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2D1786">
      <w:pPr>
        <w:pStyle w:val="8"/>
        <w:spacing w:line="317" w:lineRule="auto"/>
      </w:pPr>
    </w:p>
    <w:p w14:paraId="1E2EF59B">
      <w:pPr>
        <w:pStyle w:val="8"/>
        <w:spacing w:line="317" w:lineRule="auto"/>
      </w:pPr>
    </w:p>
    <w:p w14:paraId="4D8317EC">
      <w:pPr>
        <w:pStyle w:val="8"/>
        <w:spacing w:line="318" w:lineRule="auto"/>
      </w:pPr>
    </w:p>
    <w:p w14:paraId="42D7A95E">
      <w:pPr>
        <w:pStyle w:val="8"/>
        <w:spacing w:line="256" w:lineRule="auto"/>
        <w:jc w:val="center"/>
        <w:rPr>
          <w:highlight w:val="none"/>
        </w:rPr>
      </w:pPr>
      <w:r>
        <w:rPr>
          <w:rFonts w:hint="eastAsia" w:ascii="宋体" w:hAnsi="宋体" w:eastAsia="宋体" w:cs="宋体"/>
          <w:spacing w:val="7"/>
          <w:sz w:val="55"/>
          <w:szCs w:val="55"/>
          <w:highlight w:val="none"/>
          <w:lang w:eastAsia="zh-CN"/>
          <w14:textOutline w14:w="10223" w14:cap="flat" w14:cmpd="sng">
            <w14:solidFill>
              <w14:srgbClr w14:val="000000"/>
            </w14:solidFill>
            <w14:prstDash w14:val="solid"/>
            <w14:miter w14:val="0"/>
          </w14:textOutline>
        </w:rPr>
        <w:t>昌吉州2026年重点工业产品质量日常监督抽查项目</w:t>
      </w:r>
    </w:p>
    <w:p w14:paraId="0C04F827">
      <w:pPr>
        <w:pStyle w:val="8"/>
        <w:spacing w:line="256" w:lineRule="auto"/>
      </w:pPr>
    </w:p>
    <w:p w14:paraId="64F79A40">
      <w:pPr>
        <w:pStyle w:val="8"/>
        <w:spacing w:line="256" w:lineRule="auto"/>
      </w:pPr>
    </w:p>
    <w:p w14:paraId="79F5A016">
      <w:pPr>
        <w:pStyle w:val="8"/>
        <w:spacing w:line="256" w:lineRule="auto"/>
      </w:pPr>
    </w:p>
    <w:p w14:paraId="0440C77B">
      <w:pPr>
        <w:pStyle w:val="8"/>
        <w:spacing w:line="257" w:lineRule="auto"/>
      </w:pPr>
    </w:p>
    <w:p w14:paraId="27FFA9DE">
      <w:pPr>
        <w:pStyle w:val="8"/>
        <w:spacing w:line="257" w:lineRule="auto"/>
      </w:pPr>
    </w:p>
    <w:p w14:paraId="52E5323C">
      <w:pPr>
        <w:pStyle w:val="8"/>
        <w:spacing w:line="257" w:lineRule="auto"/>
      </w:pPr>
    </w:p>
    <w:p w14:paraId="7754C610">
      <w:pPr>
        <w:spacing w:before="100" w:line="225" w:lineRule="auto"/>
        <w:ind w:left="2470"/>
        <w:rPr>
          <w:rFonts w:hint="default" w:ascii="宋体" w:hAnsi="宋体" w:eastAsia="宋体" w:cs="宋体"/>
          <w:sz w:val="31"/>
          <w:szCs w:val="31"/>
          <w:lang w:val="en-US" w:eastAsia="zh-CN"/>
        </w:rPr>
      </w:pPr>
      <w:r>
        <w:rPr>
          <w:rFonts w:ascii="宋体" w:hAnsi="宋体" w:eastAsia="宋体" w:cs="宋体"/>
          <w:spacing w:val="1"/>
          <w:sz w:val="31"/>
          <w:szCs w:val="31"/>
          <w14:textOutline w14:w="5835" w14:cap="flat" w14:cmpd="sng">
            <w14:solidFill>
              <w14:srgbClr w14:val="000000"/>
            </w14:solidFill>
            <w14:prstDash w14:val="solid"/>
            <w14:miter w14:val="0"/>
          </w14:textOutline>
        </w:rPr>
        <w:t>项目编码：</w:t>
      </w:r>
      <w:r>
        <w:rPr>
          <w:rFonts w:hint="eastAsia" w:ascii="宋体" w:hAnsi="宋体" w:eastAsia="宋体" w:cs="宋体"/>
          <w:spacing w:val="1"/>
          <w:sz w:val="31"/>
          <w:szCs w:val="31"/>
          <w:lang w:eastAsia="zh-CN"/>
          <w14:textOutline w14:w="5835" w14:cap="flat" w14:cmpd="sng">
            <w14:solidFill>
              <w14:srgbClr w14:val="000000"/>
            </w14:solidFill>
            <w14:prstDash w14:val="solid"/>
            <w14:miter w14:val="0"/>
          </w14:textOutline>
        </w:rPr>
        <w:t>XJCZ-ZC【2026】-005</w:t>
      </w:r>
    </w:p>
    <w:p w14:paraId="0EEE14D7">
      <w:pPr>
        <w:pStyle w:val="8"/>
        <w:spacing w:line="245" w:lineRule="auto"/>
      </w:pPr>
    </w:p>
    <w:p w14:paraId="32188168">
      <w:pPr>
        <w:pStyle w:val="8"/>
        <w:spacing w:line="245" w:lineRule="auto"/>
      </w:pPr>
    </w:p>
    <w:p w14:paraId="3C8C7675">
      <w:pPr>
        <w:pStyle w:val="8"/>
        <w:spacing w:line="245" w:lineRule="auto"/>
      </w:pPr>
    </w:p>
    <w:p w14:paraId="32212F1C">
      <w:pPr>
        <w:pStyle w:val="8"/>
        <w:spacing w:line="246" w:lineRule="auto"/>
      </w:pPr>
    </w:p>
    <w:p w14:paraId="238C748C">
      <w:pPr>
        <w:pStyle w:val="8"/>
        <w:spacing w:line="246" w:lineRule="auto"/>
      </w:pPr>
    </w:p>
    <w:p w14:paraId="79A3BE8A">
      <w:pPr>
        <w:pStyle w:val="8"/>
        <w:spacing w:line="246" w:lineRule="auto"/>
      </w:pPr>
    </w:p>
    <w:p w14:paraId="471267AC">
      <w:pPr>
        <w:pStyle w:val="8"/>
        <w:spacing w:line="246" w:lineRule="auto"/>
      </w:pPr>
    </w:p>
    <w:p w14:paraId="45094AD8">
      <w:pPr>
        <w:spacing w:before="179" w:line="222" w:lineRule="auto"/>
        <w:ind w:left="3088"/>
        <w:outlineLvl w:val="0"/>
        <w:rPr>
          <w:rFonts w:ascii="宋体" w:hAnsi="宋体" w:eastAsia="宋体" w:cs="宋体"/>
          <w:sz w:val="55"/>
          <w:szCs w:val="55"/>
        </w:rPr>
      </w:pPr>
      <w:r>
        <w:rPr>
          <w:rFonts w:ascii="宋体" w:hAnsi="宋体" w:eastAsia="宋体" w:cs="宋体"/>
          <w:spacing w:val="7"/>
          <w:sz w:val="55"/>
          <w:szCs w:val="55"/>
          <w14:textOutline w14:w="10223" w14:cap="flat" w14:cmpd="sng">
            <w14:solidFill>
              <w14:srgbClr w14:val="000000"/>
            </w14:solidFill>
            <w14:prstDash w14:val="solid"/>
            <w14:miter w14:val="0"/>
          </w14:textOutline>
        </w:rPr>
        <w:t>竞争性磋商文件</w:t>
      </w:r>
    </w:p>
    <w:p w14:paraId="43951E2B">
      <w:pPr>
        <w:pStyle w:val="8"/>
        <w:spacing w:line="246" w:lineRule="auto"/>
      </w:pPr>
    </w:p>
    <w:p w14:paraId="7774C184">
      <w:pPr>
        <w:pStyle w:val="8"/>
        <w:spacing w:line="246" w:lineRule="auto"/>
      </w:pPr>
    </w:p>
    <w:p w14:paraId="4D23E1F7">
      <w:pPr>
        <w:pStyle w:val="8"/>
        <w:spacing w:line="246" w:lineRule="auto"/>
      </w:pPr>
    </w:p>
    <w:p w14:paraId="16FA72BB">
      <w:pPr>
        <w:pStyle w:val="8"/>
        <w:spacing w:line="247" w:lineRule="auto"/>
      </w:pPr>
    </w:p>
    <w:p w14:paraId="59EA191E">
      <w:pPr>
        <w:pStyle w:val="8"/>
        <w:spacing w:line="247" w:lineRule="auto"/>
      </w:pPr>
    </w:p>
    <w:p w14:paraId="76D76ABB">
      <w:pPr>
        <w:pStyle w:val="8"/>
        <w:spacing w:line="247" w:lineRule="auto"/>
      </w:pPr>
    </w:p>
    <w:p w14:paraId="4313717B">
      <w:pPr>
        <w:pStyle w:val="8"/>
        <w:spacing w:line="247" w:lineRule="auto"/>
      </w:pPr>
    </w:p>
    <w:p w14:paraId="109DC991">
      <w:pPr>
        <w:pStyle w:val="8"/>
        <w:spacing w:line="247" w:lineRule="auto"/>
      </w:pPr>
    </w:p>
    <w:p w14:paraId="50404A43">
      <w:pPr>
        <w:pStyle w:val="8"/>
        <w:spacing w:line="247" w:lineRule="auto"/>
      </w:pPr>
    </w:p>
    <w:p w14:paraId="5E30E686">
      <w:pPr>
        <w:spacing w:before="91" w:line="219" w:lineRule="auto"/>
        <w:rPr>
          <w:rFonts w:ascii="宋体" w:hAnsi="宋体" w:eastAsia="宋体" w:cs="宋体"/>
          <w:sz w:val="28"/>
          <w:szCs w:val="28"/>
        </w:rPr>
      </w:pPr>
      <w:r>
        <w:rPr>
          <w:rFonts w:ascii="宋体" w:hAnsi="宋体" w:eastAsia="宋体" w:cs="宋体"/>
          <w:spacing w:val="-8"/>
          <w:sz w:val="28"/>
          <w:szCs w:val="28"/>
          <w14:textOutline w14:w="5137" w14:cap="flat" w14:cmpd="sng">
            <w14:solidFill>
              <w14:srgbClr w14:val="000000"/>
            </w14:solidFill>
            <w14:prstDash w14:val="solid"/>
            <w14:miter w14:val="0"/>
          </w14:textOutline>
        </w:rPr>
        <w:t>招</w:t>
      </w:r>
      <w:r>
        <w:rPr>
          <w:rFonts w:ascii="宋体" w:hAnsi="宋体" w:eastAsia="宋体" w:cs="宋体"/>
          <w:spacing w:val="-8"/>
          <w:sz w:val="28"/>
          <w:szCs w:val="28"/>
        </w:rPr>
        <w:t xml:space="preserve"> </w:t>
      </w:r>
      <w:r>
        <w:rPr>
          <w:rFonts w:ascii="宋体" w:hAnsi="宋体" w:eastAsia="宋体" w:cs="宋体"/>
          <w:spacing w:val="-8"/>
          <w:sz w:val="28"/>
          <w:szCs w:val="28"/>
          <w14:textOutline w14:w="5137" w14:cap="flat" w14:cmpd="sng">
            <w14:solidFill>
              <w14:srgbClr w14:val="000000"/>
            </w14:solidFill>
            <w14:prstDash w14:val="solid"/>
            <w14:miter w14:val="0"/>
          </w14:textOutline>
        </w:rPr>
        <w:t>标</w:t>
      </w:r>
      <w:r>
        <w:rPr>
          <w:rFonts w:ascii="宋体" w:hAnsi="宋体" w:eastAsia="宋体" w:cs="宋体"/>
          <w:spacing w:val="-8"/>
          <w:sz w:val="28"/>
          <w:szCs w:val="28"/>
        </w:rPr>
        <w:t xml:space="preserve"> </w:t>
      </w:r>
      <w:r>
        <w:rPr>
          <w:rFonts w:ascii="宋体" w:hAnsi="宋体" w:eastAsia="宋体" w:cs="宋体"/>
          <w:spacing w:val="-8"/>
          <w:sz w:val="28"/>
          <w:szCs w:val="28"/>
          <w14:textOutline w14:w="5137" w14:cap="flat" w14:cmpd="sng">
            <w14:solidFill>
              <w14:srgbClr w14:val="000000"/>
            </w14:solidFill>
            <w14:prstDash w14:val="solid"/>
            <w14:miter w14:val="0"/>
          </w14:textOutline>
        </w:rPr>
        <w:t>人（盖章</w:t>
      </w:r>
      <w:r>
        <w:rPr>
          <w:rFonts w:ascii="宋体" w:hAnsi="宋体" w:eastAsia="宋体" w:cs="宋体"/>
          <w:spacing w:val="-34"/>
          <w:sz w:val="28"/>
          <w:szCs w:val="28"/>
          <w14:textOutline w14:w="5137" w14:cap="flat" w14:cmpd="sng">
            <w14:solidFill>
              <w14:srgbClr w14:val="000000"/>
            </w14:solidFill>
            <w14:prstDash w14:val="solid"/>
            <w14:miter w14:val="0"/>
          </w14:textOutline>
        </w:rPr>
        <w:t>）：</w:t>
      </w:r>
      <w:r>
        <w:rPr>
          <w:rFonts w:hint="eastAsia" w:ascii="宋体" w:hAnsi="宋体" w:eastAsia="宋体" w:cs="宋体"/>
          <w:spacing w:val="-8"/>
          <w:sz w:val="28"/>
          <w:szCs w:val="28"/>
          <w:lang w:eastAsia="zh-CN"/>
          <w14:textOutline w14:w="5137" w14:cap="flat" w14:cmpd="sng">
            <w14:solidFill>
              <w14:srgbClr w14:val="000000"/>
            </w14:solidFill>
            <w14:prstDash w14:val="solid"/>
            <w14:miter w14:val="0"/>
          </w14:textOutline>
        </w:rPr>
        <w:t xml:space="preserve">昌吉州市场监督管理局 </w:t>
      </w:r>
      <w:r>
        <w:rPr>
          <w:rFonts w:ascii="宋体" w:hAnsi="宋体" w:eastAsia="宋体" w:cs="宋体"/>
          <w:spacing w:val="-8"/>
          <w:sz w:val="28"/>
          <w:szCs w:val="28"/>
          <w14:textOutline w14:w="5137" w14:cap="flat" w14:cmpd="sng">
            <w14:solidFill>
              <w14:srgbClr w14:val="000000"/>
            </w14:solidFill>
            <w14:prstDash w14:val="solid"/>
            <w14:miter w14:val="0"/>
          </w14:textOutline>
        </w:rPr>
        <w:t xml:space="preserve">   </w:t>
      </w:r>
    </w:p>
    <w:p w14:paraId="035EA23A">
      <w:pPr>
        <w:pStyle w:val="8"/>
        <w:spacing w:line="267" w:lineRule="auto"/>
      </w:pPr>
    </w:p>
    <w:p w14:paraId="15A4FA52">
      <w:pPr>
        <w:pStyle w:val="8"/>
        <w:spacing w:line="267" w:lineRule="auto"/>
      </w:pPr>
    </w:p>
    <w:p w14:paraId="165BEBE5">
      <w:pPr>
        <w:pStyle w:val="8"/>
        <w:spacing w:line="268" w:lineRule="auto"/>
      </w:pPr>
    </w:p>
    <w:p w14:paraId="798C6B34">
      <w:pPr>
        <w:pStyle w:val="8"/>
        <w:spacing w:line="268" w:lineRule="auto"/>
      </w:pPr>
    </w:p>
    <w:p w14:paraId="3A1A4050">
      <w:pPr>
        <w:pStyle w:val="8"/>
        <w:spacing w:line="268" w:lineRule="auto"/>
      </w:pPr>
    </w:p>
    <w:p w14:paraId="0AF8C3E6">
      <w:pPr>
        <w:pStyle w:val="8"/>
        <w:spacing w:line="268" w:lineRule="auto"/>
      </w:pPr>
    </w:p>
    <w:p w14:paraId="5F6E0538">
      <w:pPr>
        <w:spacing w:before="91" w:line="219" w:lineRule="auto"/>
        <w:rPr>
          <w:rFonts w:ascii="宋体" w:hAnsi="宋体" w:eastAsia="宋体" w:cs="宋体"/>
          <w:sz w:val="28"/>
          <w:szCs w:val="28"/>
        </w:rPr>
      </w:pPr>
      <w:r>
        <w:rPr>
          <w:rFonts w:ascii="宋体" w:hAnsi="宋体" w:eastAsia="宋体" w:cs="宋体"/>
          <w:spacing w:val="-6"/>
          <w:sz w:val="28"/>
          <w:szCs w:val="28"/>
          <w14:textOutline w14:w="5137" w14:cap="flat" w14:cmpd="sng">
            <w14:solidFill>
              <w14:srgbClr w14:val="000000"/>
            </w14:solidFill>
            <w14:prstDash w14:val="solid"/>
            <w14:miter w14:val="0"/>
          </w14:textOutline>
        </w:rPr>
        <w:t>招标代理机构（盖章</w:t>
      </w:r>
      <w:r>
        <w:rPr>
          <w:rFonts w:ascii="宋体" w:hAnsi="宋体" w:eastAsia="宋体" w:cs="宋体"/>
          <w:spacing w:val="-24"/>
          <w:sz w:val="28"/>
          <w:szCs w:val="28"/>
          <w14:textOutline w14:w="5137" w14:cap="flat" w14:cmpd="sng">
            <w14:solidFill>
              <w14:srgbClr w14:val="000000"/>
            </w14:solidFill>
            <w14:prstDash w14:val="solid"/>
            <w14:miter w14:val="0"/>
          </w14:textOutline>
        </w:rPr>
        <w:t>）：</w:t>
      </w:r>
      <w:r>
        <w:rPr>
          <w:rFonts w:hint="eastAsia" w:ascii="宋体" w:hAnsi="宋体" w:eastAsia="宋体" w:cs="宋体"/>
          <w:spacing w:val="-6"/>
          <w:sz w:val="28"/>
          <w:szCs w:val="28"/>
          <w:u w:val="none" w:color="auto"/>
          <w:lang w:eastAsia="zh-CN"/>
          <w14:textOutline w14:w="5137" w14:cap="flat" w14:cmpd="sng">
            <w14:solidFill>
              <w14:srgbClr w14:val="000000"/>
            </w14:solidFill>
            <w14:prstDash w14:val="solid"/>
            <w14:miter w14:val="0"/>
          </w14:textOutline>
        </w:rPr>
        <w:t>新疆承泽工程项目管理有限公司</w:t>
      </w:r>
      <w:r>
        <w:rPr>
          <w:rFonts w:ascii="宋体" w:hAnsi="宋体" w:eastAsia="宋体" w:cs="宋体"/>
          <w:sz w:val="28"/>
          <w:szCs w:val="28"/>
          <w:u w:val="none" w:color="auto"/>
        </w:rPr>
        <w:t xml:space="preserve"> </w:t>
      </w:r>
    </w:p>
    <w:p w14:paraId="45E79408">
      <w:pPr>
        <w:pStyle w:val="8"/>
        <w:spacing w:line="261" w:lineRule="auto"/>
      </w:pPr>
    </w:p>
    <w:p w14:paraId="749A0036">
      <w:pPr>
        <w:pStyle w:val="8"/>
        <w:spacing w:line="261" w:lineRule="auto"/>
      </w:pPr>
    </w:p>
    <w:p w14:paraId="4B53F74C">
      <w:pPr>
        <w:pStyle w:val="8"/>
        <w:spacing w:line="261" w:lineRule="auto"/>
      </w:pPr>
    </w:p>
    <w:p w14:paraId="04720DBD">
      <w:pPr>
        <w:pStyle w:val="8"/>
        <w:spacing w:line="261" w:lineRule="auto"/>
      </w:pPr>
    </w:p>
    <w:p w14:paraId="27A035DE">
      <w:pPr>
        <w:pStyle w:val="8"/>
        <w:spacing w:line="262" w:lineRule="auto"/>
      </w:pPr>
    </w:p>
    <w:p w14:paraId="3DB2BD51">
      <w:pPr>
        <w:pStyle w:val="8"/>
        <w:spacing w:line="262" w:lineRule="auto"/>
      </w:pPr>
    </w:p>
    <w:p w14:paraId="7D0D4BAC">
      <w:pPr>
        <w:spacing w:before="91" w:line="220" w:lineRule="auto"/>
        <w:ind w:left="4754"/>
        <w:rPr>
          <w:rFonts w:ascii="宋体" w:hAnsi="宋体" w:eastAsia="宋体" w:cs="宋体"/>
          <w:spacing w:val="-6"/>
          <w:sz w:val="28"/>
          <w:szCs w:val="28"/>
          <w14:textOutline w14:w="5137" w14:cap="flat" w14:cmpd="sng">
            <w14:solidFill>
              <w14:srgbClr w14:val="000000"/>
            </w14:solidFill>
            <w14:prstDash w14:val="solid"/>
            <w14:miter w14:val="0"/>
          </w14:textOutline>
        </w:rPr>
      </w:pPr>
      <w:r>
        <w:rPr>
          <w:rFonts w:ascii="宋体" w:hAnsi="宋体" w:eastAsia="宋体" w:cs="宋体"/>
          <w:spacing w:val="-6"/>
          <w:sz w:val="28"/>
          <w:szCs w:val="28"/>
          <w14:textOutline w14:w="5137" w14:cap="flat" w14:cmpd="sng">
            <w14:solidFill>
              <w14:srgbClr w14:val="000000"/>
            </w14:solidFill>
            <w14:prstDash w14:val="solid"/>
            <w14:miter w14:val="0"/>
          </w14:textOutline>
        </w:rPr>
        <w:t>202</w:t>
      </w:r>
      <w:r>
        <w:rPr>
          <w:rFonts w:hint="eastAsia" w:ascii="宋体" w:hAnsi="宋体" w:eastAsia="宋体" w:cs="宋体"/>
          <w:spacing w:val="-6"/>
          <w:sz w:val="28"/>
          <w:szCs w:val="28"/>
          <w:lang w:val="en-US" w:eastAsia="zh-CN"/>
          <w14:textOutline w14:w="5137" w14:cap="flat" w14:cmpd="sng">
            <w14:solidFill>
              <w14:srgbClr w14:val="000000"/>
            </w14:solidFill>
            <w14:prstDash w14:val="solid"/>
            <w14:miter w14:val="0"/>
          </w14:textOutline>
        </w:rPr>
        <w:t>6</w:t>
      </w:r>
      <w:r>
        <w:rPr>
          <w:rFonts w:ascii="宋体" w:hAnsi="宋体" w:eastAsia="宋体" w:cs="宋体"/>
          <w:spacing w:val="-6"/>
          <w:sz w:val="28"/>
          <w:szCs w:val="28"/>
          <w14:textOutline w14:w="5137" w14:cap="flat" w14:cmpd="sng">
            <w14:solidFill>
              <w14:srgbClr w14:val="000000"/>
            </w14:solidFill>
            <w14:prstDash w14:val="solid"/>
            <w14:miter w14:val="0"/>
          </w14:textOutline>
        </w:rPr>
        <w:t>年</w:t>
      </w:r>
      <w:r>
        <w:rPr>
          <w:rFonts w:hint="eastAsia" w:ascii="宋体" w:hAnsi="宋体" w:eastAsia="宋体" w:cs="宋体"/>
          <w:spacing w:val="-6"/>
          <w:sz w:val="28"/>
          <w:szCs w:val="28"/>
          <w:lang w:val="en-US" w:eastAsia="zh-CN"/>
          <w14:textOutline w14:w="5137" w14:cap="flat" w14:cmpd="sng">
            <w14:solidFill>
              <w14:srgbClr w14:val="000000"/>
            </w14:solidFill>
            <w14:prstDash w14:val="solid"/>
            <w14:miter w14:val="0"/>
          </w14:textOutline>
        </w:rPr>
        <w:t>03</w:t>
      </w:r>
      <w:r>
        <w:rPr>
          <w:rFonts w:ascii="宋体" w:hAnsi="宋体" w:eastAsia="宋体" w:cs="宋体"/>
          <w:spacing w:val="-6"/>
          <w:sz w:val="28"/>
          <w:szCs w:val="28"/>
          <w14:textOutline w14:w="5137" w14:cap="flat" w14:cmpd="sng">
            <w14:solidFill>
              <w14:srgbClr w14:val="000000"/>
            </w14:solidFill>
            <w14:prstDash w14:val="solid"/>
            <w14:miter w14:val="0"/>
          </w14:textOutline>
        </w:rPr>
        <w:t>月</w:t>
      </w:r>
    </w:p>
    <w:p w14:paraId="28587EE6">
      <w:pPr>
        <w:spacing w:before="91" w:line="220" w:lineRule="auto"/>
        <w:ind w:left="4754"/>
        <w:rPr>
          <w:rFonts w:ascii="宋体" w:hAnsi="宋体" w:eastAsia="宋体" w:cs="宋体"/>
          <w:spacing w:val="-6"/>
          <w:sz w:val="28"/>
          <w:szCs w:val="28"/>
          <w14:textOutline w14:w="5137" w14:cap="flat" w14:cmpd="sng">
            <w14:solidFill>
              <w14:srgbClr w14:val="000000"/>
            </w14:solidFill>
            <w14:prstDash w14:val="solid"/>
            <w14:miter w14:val="0"/>
          </w14:textOutline>
        </w:rPr>
        <w:sectPr>
          <w:headerReference r:id="rId5" w:type="default"/>
          <w:pgSz w:w="11905" w:h="16838"/>
          <w:pgMar w:top="1134" w:right="1417" w:bottom="1134" w:left="1417" w:header="0" w:footer="0" w:gutter="0"/>
          <w:cols w:space="0" w:num="1"/>
          <w:rtlGutter w:val="0"/>
          <w:docGrid w:linePitch="0" w:charSpace="0"/>
        </w:sectPr>
      </w:pPr>
    </w:p>
    <w:sdt>
      <w:sdtPr>
        <w:rPr>
          <w:rFonts w:ascii="宋体" w:hAnsi="宋体" w:eastAsia="宋体" w:cs="宋体"/>
          <w:sz w:val="47"/>
          <w:szCs w:val="47"/>
        </w:rPr>
        <w:id w:val="3"/>
        <w:docPartObj>
          <w:docPartGallery w:val="Table of Contents"/>
          <w:docPartUnique/>
        </w:docPartObj>
      </w:sdtPr>
      <w:sdtEndPr>
        <w:rPr>
          <w:rFonts w:ascii="宋体" w:hAnsi="宋体" w:eastAsia="宋体" w:cs="宋体"/>
          <w:sz w:val="31"/>
          <w:szCs w:val="31"/>
        </w:rPr>
      </w:sdtEndPr>
      <w:sdtContent>
        <w:p w14:paraId="564176DC">
          <w:pPr>
            <w:spacing w:before="153" w:line="225" w:lineRule="auto"/>
            <w:ind w:left="3877"/>
            <w:rPr>
              <w:rFonts w:ascii="宋体" w:hAnsi="宋体" w:eastAsia="宋体" w:cs="宋体"/>
              <w:sz w:val="47"/>
              <w:szCs w:val="47"/>
            </w:rPr>
          </w:pPr>
          <w:r>
            <w:rPr>
              <w:rFonts w:ascii="宋体" w:hAnsi="宋体" w:eastAsia="宋体" w:cs="宋体"/>
              <w:spacing w:val="-51"/>
              <w:sz w:val="47"/>
              <w:szCs w:val="47"/>
              <w14:textOutline w14:w="8776" w14:cap="flat" w14:cmpd="sng">
                <w14:solidFill>
                  <w14:srgbClr w14:val="000000"/>
                </w14:solidFill>
                <w14:prstDash w14:val="solid"/>
                <w14:miter w14:val="0"/>
              </w14:textOutline>
            </w:rPr>
            <w:t>目</w:t>
          </w:r>
          <w:r>
            <w:rPr>
              <w:rFonts w:ascii="宋体" w:hAnsi="宋体" w:eastAsia="宋体" w:cs="宋体"/>
              <w:spacing w:val="16"/>
              <w:sz w:val="47"/>
              <w:szCs w:val="47"/>
            </w:rPr>
            <w:t xml:space="preserve">  </w:t>
          </w:r>
          <w:r>
            <w:rPr>
              <w:rFonts w:ascii="宋体" w:hAnsi="宋体" w:eastAsia="宋体" w:cs="宋体"/>
              <w:spacing w:val="-51"/>
              <w:sz w:val="47"/>
              <w:szCs w:val="47"/>
              <w14:textOutline w14:w="8776" w14:cap="flat" w14:cmpd="sng">
                <w14:solidFill>
                  <w14:srgbClr w14:val="000000"/>
                </w14:solidFill>
                <w14:prstDash w14:val="solid"/>
                <w14:miter w14:val="0"/>
              </w14:textOutline>
            </w:rPr>
            <w:t>录</w:t>
          </w:r>
        </w:p>
        <w:p w14:paraId="1A6FE6D5">
          <w:pPr>
            <w:pStyle w:val="8"/>
            <w:spacing w:line="272" w:lineRule="auto"/>
          </w:pPr>
        </w:p>
        <w:p w14:paraId="14D84631">
          <w:pPr>
            <w:pStyle w:val="8"/>
            <w:spacing w:line="273" w:lineRule="auto"/>
          </w:pPr>
        </w:p>
        <w:p w14:paraId="701ABF30">
          <w:pPr>
            <w:tabs>
              <w:tab w:val="right" w:leader="dot" w:pos="8985"/>
            </w:tabs>
            <w:spacing w:before="101" w:line="223" w:lineRule="auto"/>
            <w:rPr>
              <w:rFonts w:ascii="宋体" w:hAnsi="宋体" w:eastAsia="宋体" w:cs="宋体"/>
              <w:sz w:val="31"/>
              <w:szCs w:val="31"/>
            </w:rPr>
          </w:pPr>
          <w:r>
            <w:rPr>
              <w:rFonts w:ascii="宋体" w:hAnsi="宋体" w:eastAsia="宋体" w:cs="宋体"/>
              <w:spacing w:val="8"/>
              <w:sz w:val="31"/>
              <w:szCs w:val="31"/>
              <w14:textOutline w14:w="5835" w14:cap="flat" w14:cmpd="sng">
                <w14:solidFill>
                  <w14:srgbClr w14:val="000000"/>
                </w14:solidFill>
                <w14:prstDash w14:val="solid"/>
                <w14:miter w14:val="0"/>
              </w14:textOutline>
            </w:rPr>
            <w:t>第一章</w:t>
          </w:r>
          <w:r>
            <w:rPr>
              <w:rFonts w:ascii="宋体" w:hAnsi="宋体" w:eastAsia="宋体" w:cs="宋体"/>
              <w:spacing w:val="8"/>
              <w:sz w:val="31"/>
              <w:szCs w:val="31"/>
            </w:rPr>
            <w:t xml:space="preserve"> </w:t>
          </w:r>
          <w:r>
            <w:rPr>
              <w:rFonts w:hint="eastAsia" w:ascii="宋体" w:hAnsi="宋体" w:eastAsia="宋体" w:cs="宋体"/>
              <w:spacing w:val="9"/>
              <w:sz w:val="31"/>
              <w:szCs w:val="31"/>
              <w:lang w:val="en-US" w:eastAsia="zh-CN"/>
              <w14:textOutline w14:w="5835" w14:cap="flat" w14:cmpd="sng">
                <w14:solidFill>
                  <w14:srgbClr w14:val="000000"/>
                </w14:solidFill>
                <w14:prstDash w14:val="solid"/>
                <w14:miter w14:val="0"/>
              </w14:textOutline>
            </w:rPr>
            <w:t>竞争性磋商</w:t>
          </w:r>
          <w:r>
            <w:rPr>
              <w:rFonts w:ascii="宋体" w:hAnsi="宋体" w:eastAsia="宋体" w:cs="宋体"/>
              <w:spacing w:val="9"/>
              <w:sz w:val="31"/>
              <w:szCs w:val="31"/>
              <w14:textOutline w14:w="5835" w14:cap="flat" w14:cmpd="sng">
                <w14:solidFill>
                  <w14:srgbClr w14:val="000000"/>
                </w14:solidFill>
                <w14:prstDash w14:val="solid"/>
                <w14:miter w14:val="0"/>
              </w14:textOutline>
            </w:rPr>
            <w:t>公告</w:t>
          </w:r>
          <w:r>
            <w:rPr>
              <w:rFonts w:ascii="宋体" w:hAnsi="宋体" w:eastAsia="宋体" w:cs="宋体"/>
              <w:spacing w:val="-116"/>
              <w:sz w:val="31"/>
              <w:szCs w:val="31"/>
            </w:rPr>
            <w:t xml:space="preserve"> </w:t>
          </w:r>
          <w:r>
            <w:rPr>
              <w:rFonts w:ascii="宋体" w:hAnsi="宋体" w:eastAsia="宋体" w:cs="宋体"/>
              <w:sz w:val="31"/>
              <w:szCs w:val="31"/>
            </w:rPr>
            <w:tab/>
          </w:r>
          <w:r>
            <w:rPr>
              <w:rFonts w:ascii="宋体" w:hAnsi="宋体" w:eastAsia="宋体" w:cs="宋体"/>
              <w:spacing w:val="-137"/>
              <w:sz w:val="31"/>
              <w:szCs w:val="31"/>
            </w:rPr>
            <w:t xml:space="preserve"> </w:t>
          </w:r>
          <w:r>
            <w:fldChar w:fldCharType="begin"/>
          </w:r>
          <w:r>
            <w:instrText xml:space="preserve"> HYPERLINK \l "bookmark1" </w:instrText>
          </w:r>
          <w:r>
            <w:fldChar w:fldCharType="separate"/>
          </w:r>
          <w:r>
            <w:rPr>
              <w:rFonts w:ascii="宋体" w:hAnsi="宋体" w:eastAsia="宋体" w:cs="宋体"/>
              <w:spacing w:val="-7"/>
              <w:sz w:val="31"/>
              <w:szCs w:val="31"/>
              <w14:textOutline w14:w="5835" w14:cap="flat" w14:cmpd="sng">
                <w14:solidFill>
                  <w14:srgbClr w14:val="000000"/>
                </w14:solidFill>
                <w14:prstDash w14:val="solid"/>
                <w14:miter w14:val="0"/>
              </w14:textOutline>
            </w:rPr>
            <w:t>4</w:t>
          </w:r>
          <w:r>
            <w:rPr>
              <w:rFonts w:ascii="宋体" w:hAnsi="宋体" w:eastAsia="宋体" w:cs="宋体"/>
              <w:spacing w:val="-7"/>
              <w:sz w:val="31"/>
              <w:szCs w:val="31"/>
              <w14:textOutline w14:w="5835" w14:cap="flat" w14:cmpd="sng">
                <w14:solidFill>
                  <w14:srgbClr w14:val="000000"/>
                </w14:solidFill>
                <w14:prstDash w14:val="solid"/>
                <w14:miter w14:val="0"/>
              </w14:textOutline>
            </w:rPr>
            <w:fldChar w:fldCharType="end"/>
          </w:r>
        </w:p>
        <w:p w14:paraId="32052A31">
          <w:pPr>
            <w:tabs>
              <w:tab w:val="right" w:leader="dot" w:pos="8985"/>
            </w:tabs>
            <w:spacing w:before="40" w:line="224" w:lineRule="auto"/>
            <w:rPr>
              <w:rFonts w:ascii="宋体" w:hAnsi="宋体" w:eastAsia="宋体" w:cs="宋体"/>
              <w:sz w:val="31"/>
              <w:szCs w:val="31"/>
            </w:rPr>
          </w:pPr>
          <w:r>
            <w:rPr>
              <w:rFonts w:ascii="宋体" w:hAnsi="宋体" w:eastAsia="宋体" w:cs="宋体"/>
              <w:spacing w:val="9"/>
              <w:sz w:val="31"/>
              <w:szCs w:val="31"/>
              <w14:textOutline w14:w="5835" w14:cap="flat" w14:cmpd="sng">
                <w14:solidFill>
                  <w14:srgbClr w14:val="000000"/>
                </w14:solidFill>
                <w14:prstDash w14:val="solid"/>
                <w14:miter w14:val="0"/>
              </w14:textOutline>
            </w:rPr>
            <w:t>第二章</w:t>
          </w:r>
          <w:r>
            <w:rPr>
              <w:rFonts w:ascii="宋体" w:hAnsi="宋体" w:eastAsia="宋体" w:cs="宋体"/>
              <w:spacing w:val="9"/>
              <w:sz w:val="31"/>
              <w:szCs w:val="31"/>
            </w:rPr>
            <w:t xml:space="preserve"> </w:t>
          </w:r>
          <w:r>
            <w:rPr>
              <w:rFonts w:ascii="宋体" w:hAnsi="宋体" w:eastAsia="宋体" w:cs="宋体"/>
              <w:spacing w:val="9"/>
              <w:sz w:val="31"/>
              <w:szCs w:val="31"/>
              <w14:textOutline w14:w="5835" w14:cap="flat" w14:cmpd="sng">
                <w14:solidFill>
                  <w14:srgbClr w14:val="000000"/>
                </w14:solidFill>
                <w14:prstDash w14:val="solid"/>
                <w14:miter w14:val="0"/>
              </w14:textOutline>
            </w:rPr>
            <w:t>供应商须知</w:t>
          </w:r>
          <w:r>
            <w:rPr>
              <w:rFonts w:ascii="宋体" w:hAnsi="宋体" w:eastAsia="宋体" w:cs="宋体"/>
              <w:spacing w:val="-121"/>
              <w:sz w:val="31"/>
              <w:szCs w:val="31"/>
            </w:rPr>
            <w:t xml:space="preserve"> </w:t>
          </w:r>
          <w:r>
            <w:rPr>
              <w:rFonts w:ascii="宋体" w:hAnsi="宋体" w:eastAsia="宋体" w:cs="宋体"/>
              <w:sz w:val="31"/>
              <w:szCs w:val="31"/>
            </w:rPr>
            <w:tab/>
          </w:r>
          <w:r>
            <w:rPr>
              <w:rFonts w:ascii="宋体" w:hAnsi="宋体" w:eastAsia="宋体" w:cs="宋体"/>
              <w:spacing w:val="-134"/>
              <w:sz w:val="31"/>
              <w:szCs w:val="31"/>
            </w:rPr>
            <w:t xml:space="preserve"> </w:t>
          </w:r>
          <w:r>
            <w:fldChar w:fldCharType="begin"/>
          </w:r>
          <w:r>
            <w:instrText xml:space="preserve"> HYPERLINK \l "bookmark2" </w:instrText>
          </w:r>
          <w:r>
            <w:fldChar w:fldCharType="separate"/>
          </w:r>
          <w:r>
            <w:rPr>
              <w:rFonts w:ascii="宋体" w:hAnsi="宋体" w:eastAsia="宋体" w:cs="宋体"/>
              <w:spacing w:val="-16"/>
              <w:sz w:val="31"/>
              <w:szCs w:val="31"/>
              <w14:textOutline w14:w="5835" w14:cap="flat" w14:cmpd="sng">
                <w14:solidFill>
                  <w14:srgbClr w14:val="000000"/>
                </w14:solidFill>
                <w14:prstDash w14:val="solid"/>
                <w14:miter w14:val="0"/>
              </w14:textOutline>
            </w:rPr>
            <w:t>7</w:t>
          </w:r>
          <w:r>
            <w:rPr>
              <w:rFonts w:ascii="宋体" w:hAnsi="宋体" w:eastAsia="宋体" w:cs="宋体"/>
              <w:spacing w:val="-16"/>
              <w:sz w:val="31"/>
              <w:szCs w:val="31"/>
              <w14:textOutline w14:w="5835" w14:cap="flat" w14:cmpd="sng">
                <w14:solidFill>
                  <w14:srgbClr w14:val="000000"/>
                </w14:solidFill>
                <w14:prstDash w14:val="solid"/>
                <w14:miter w14:val="0"/>
              </w14:textOutline>
            </w:rPr>
            <w:fldChar w:fldCharType="end"/>
          </w:r>
        </w:p>
        <w:p w14:paraId="50FC0533">
          <w:pPr>
            <w:tabs>
              <w:tab w:val="right" w:leader="dot" w:pos="8985"/>
            </w:tabs>
            <w:spacing w:before="39" w:line="224" w:lineRule="auto"/>
            <w:rPr>
              <w:rFonts w:ascii="宋体" w:hAnsi="宋体" w:eastAsia="宋体" w:cs="宋体"/>
              <w:sz w:val="31"/>
              <w:szCs w:val="31"/>
            </w:rPr>
          </w:pPr>
          <w:r>
            <w:rPr>
              <w:rFonts w:ascii="宋体" w:hAnsi="宋体" w:eastAsia="宋体" w:cs="宋体"/>
              <w:spacing w:val="9"/>
              <w:sz w:val="31"/>
              <w:szCs w:val="31"/>
              <w14:textOutline w14:w="5835" w14:cap="flat" w14:cmpd="sng">
                <w14:solidFill>
                  <w14:srgbClr w14:val="000000"/>
                </w14:solidFill>
                <w14:prstDash w14:val="solid"/>
                <w14:miter w14:val="0"/>
              </w14:textOutline>
            </w:rPr>
            <w:t>第三章</w:t>
          </w:r>
          <w:r>
            <w:rPr>
              <w:rFonts w:ascii="宋体" w:hAnsi="宋体" w:eastAsia="宋体" w:cs="宋体"/>
              <w:spacing w:val="9"/>
              <w:sz w:val="31"/>
              <w:szCs w:val="31"/>
            </w:rPr>
            <w:t xml:space="preserve"> </w:t>
          </w:r>
          <w:r>
            <w:rPr>
              <w:rFonts w:ascii="宋体" w:hAnsi="宋体" w:eastAsia="宋体" w:cs="宋体"/>
              <w:spacing w:val="9"/>
              <w:sz w:val="31"/>
              <w:szCs w:val="31"/>
              <w14:textOutline w14:w="5835" w14:cap="flat" w14:cmpd="sng">
                <w14:solidFill>
                  <w14:srgbClr w14:val="000000"/>
                </w14:solidFill>
                <w14:prstDash w14:val="solid"/>
                <w14:miter w14:val="0"/>
              </w14:textOutline>
            </w:rPr>
            <w:t>评标办法</w:t>
          </w:r>
          <w:r>
            <w:rPr>
              <w:rFonts w:ascii="宋体" w:hAnsi="宋体" w:eastAsia="宋体" w:cs="宋体"/>
              <w:spacing w:val="-124"/>
              <w:sz w:val="31"/>
              <w:szCs w:val="31"/>
            </w:rPr>
            <w:t xml:space="preserve"> </w:t>
          </w:r>
          <w:r>
            <w:rPr>
              <w:rFonts w:ascii="宋体" w:hAnsi="宋体" w:eastAsia="宋体" w:cs="宋体"/>
              <w:sz w:val="31"/>
              <w:szCs w:val="31"/>
            </w:rPr>
            <w:tab/>
          </w:r>
          <w:r>
            <w:rPr>
              <w:rFonts w:ascii="宋体" w:hAnsi="宋体" w:eastAsia="宋体" w:cs="宋体"/>
              <w:spacing w:val="-81"/>
              <w:sz w:val="31"/>
              <w:szCs w:val="31"/>
            </w:rPr>
            <w:t xml:space="preserve"> </w:t>
          </w:r>
          <w:r>
            <w:fldChar w:fldCharType="begin"/>
          </w:r>
          <w:r>
            <w:instrText xml:space="preserve"> HYPERLINK \l "bookmark3" </w:instrText>
          </w:r>
          <w:r>
            <w:fldChar w:fldCharType="separate"/>
          </w:r>
          <w:r>
            <w:rPr>
              <w:rFonts w:ascii="宋体" w:hAnsi="宋体" w:eastAsia="宋体" w:cs="宋体"/>
              <w:spacing w:val="-3"/>
              <w:sz w:val="31"/>
              <w:szCs w:val="31"/>
              <w14:textOutline w14:w="5835" w14:cap="flat" w14:cmpd="sng">
                <w14:solidFill>
                  <w14:srgbClr w14:val="000000"/>
                </w14:solidFill>
                <w14:prstDash w14:val="solid"/>
                <w14:miter w14:val="0"/>
              </w14:textOutline>
            </w:rPr>
            <w:t>27</w:t>
          </w:r>
          <w:r>
            <w:rPr>
              <w:rFonts w:ascii="宋体" w:hAnsi="宋体" w:eastAsia="宋体" w:cs="宋体"/>
              <w:spacing w:val="-3"/>
              <w:sz w:val="31"/>
              <w:szCs w:val="31"/>
              <w14:textOutline w14:w="5835" w14:cap="flat" w14:cmpd="sng">
                <w14:solidFill>
                  <w14:srgbClr w14:val="000000"/>
                </w14:solidFill>
                <w14:prstDash w14:val="solid"/>
                <w14:miter w14:val="0"/>
              </w14:textOutline>
            </w:rPr>
            <w:fldChar w:fldCharType="end"/>
          </w:r>
        </w:p>
        <w:p w14:paraId="421819DC">
          <w:pPr>
            <w:tabs>
              <w:tab w:val="right" w:leader="dot" w:pos="8985"/>
            </w:tabs>
            <w:spacing w:before="39" w:line="224" w:lineRule="auto"/>
            <w:rPr>
              <w:rFonts w:ascii="宋体" w:hAnsi="宋体" w:eastAsia="宋体" w:cs="宋体"/>
              <w:sz w:val="31"/>
              <w:szCs w:val="31"/>
            </w:rPr>
          </w:pPr>
          <w:r>
            <w:rPr>
              <w:rFonts w:ascii="宋体" w:hAnsi="宋体" w:eastAsia="宋体" w:cs="宋体"/>
              <w:spacing w:val="9"/>
              <w:sz w:val="31"/>
              <w:szCs w:val="31"/>
              <w14:textOutline w14:w="5835" w14:cap="flat" w14:cmpd="sng">
                <w14:solidFill>
                  <w14:srgbClr w14:val="000000"/>
                </w14:solidFill>
                <w14:prstDash w14:val="solid"/>
                <w14:miter w14:val="0"/>
              </w14:textOutline>
            </w:rPr>
            <w:t>第四章</w:t>
          </w:r>
          <w:r>
            <w:rPr>
              <w:rFonts w:ascii="宋体" w:hAnsi="宋体" w:eastAsia="宋体" w:cs="宋体"/>
              <w:spacing w:val="9"/>
              <w:sz w:val="31"/>
              <w:szCs w:val="31"/>
            </w:rPr>
            <w:t xml:space="preserve"> </w:t>
          </w:r>
          <w:r>
            <w:rPr>
              <w:rFonts w:ascii="宋体" w:hAnsi="宋体" w:eastAsia="宋体" w:cs="宋体"/>
              <w:spacing w:val="9"/>
              <w:sz w:val="31"/>
              <w:szCs w:val="31"/>
              <w14:textOutline w14:w="5835" w14:cap="flat" w14:cmpd="sng">
                <w14:solidFill>
                  <w14:srgbClr w14:val="000000"/>
                </w14:solidFill>
                <w14:prstDash w14:val="solid"/>
                <w14:miter w14:val="0"/>
              </w14:textOutline>
            </w:rPr>
            <w:t>合同条款及格式</w:t>
          </w:r>
          <w:r>
            <w:rPr>
              <w:rFonts w:ascii="宋体" w:hAnsi="宋体" w:eastAsia="宋体" w:cs="宋体"/>
              <w:spacing w:val="-116"/>
              <w:sz w:val="31"/>
              <w:szCs w:val="31"/>
            </w:rPr>
            <w:t xml:space="preserve"> </w:t>
          </w:r>
          <w:r>
            <w:rPr>
              <w:rFonts w:ascii="宋体" w:hAnsi="宋体" w:eastAsia="宋体" w:cs="宋体"/>
              <w:sz w:val="31"/>
              <w:szCs w:val="31"/>
            </w:rPr>
            <w:tab/>
          </w:r>
          <w:r>
            <w:rPr>
              <w:rFonts w:ascii="宋体" w:hAnsi="宋体" w:eastAsia="宋体" w:cs="宋体"/>
              <w:spacing w:val="-104"/>
              <w:sz w:val="31"/>
              <w:szCs w:val="31"/>
            </w:rPr>
            <w:t xml:space="preserve"> </w:t>
          </w:r>
          <w:r>
            <w:fldChar w:fldCharType="begin"/>
          </w:r>
          <w:r>
            <w:instrText xml:space="preserve"> HYPERLINK \l "bookmark4" </w:instrText>
          </w:r>
          <w:r>
            <w:fldChar w:fldCharType="separate"/>
          </w:r>
          <w:r>
            <w:rPr>
              <w:rFonts w:ascii="宋体" w:hAnsi="宋体" w:eastAsia="宋体" w:cs="宋体"/>
              <w:spacing w:val="-1"/>
              <w:sz w:val="31"/>
              <w:szCs w:val="31"/>
              <w14:textOutline w14:w="5835" w14:cap="flat" w14:cmpd="sng">
                <w14:solidFill>
                  <w14:srgbClr w14:val="000000"/>
                </w14:solidFill>
                <w14:prstDash w14:val="solid"/>
                <w14:miter w14:val="0"/>
              </w14:textOutline>
            </w:rPr>
            <w:t>40</w:t>
          </w:r>
          <w:r>
            <w:rPr>
              <w:rFonts w:ascii="宋体" w:hAnsi="宋体" w:eastAsia="宋体" w:cs="宋体"/>
              <w:spacing w:val="-1"/>
              <w:sz w:val="31"/>
              <w:szCs w:val="31"/>
              <w14:textOutline w14:w="5835" w14:cap="flat" w14:cmpd="sng">
                <w14:solidFill>
                  <w14:srgbClr w14:val="000000"/>
                </w14:solidFill>
                <w14:prstDash w14:val="solid"/>
                <w14:miter w14:val="0"/>
              </w14:textOutline>
            </w:rPr>
            <w:fldChar w:fldCharType="end"/>
          </w:r>
        </w:p>
        <w:p w14:paraId="1100044F">
          <w:pPr>
            <w:tabs>
              <w:tab w:val="right" w:leader="dot" w:pos="8985"/>
            </w:tabs>
            <w:spacing w:before="36" w:line="224" w:lineRule="auto"/>
            <w:ind w:left="2"/>
            <w:rPr>
              <w:rFonts w:ascii="宋体" w:hAnsi="宋体" w:eastAsia="宋体" w:cs="宋体"/>
              <w:sz w:val="31"/>
              <w:szCs w:val="31"/>
            </w:rPr>
          </w:pPr>
          <w:r>
            <w:rPr>
              <w:rFonts w:ascii="宋体" w:hAnsi="宋体" w:eastAsia="宋体" w:cs="宋体"/>
              <w:spacing w:val="9"/>
              <w:sz w:val="31"/>
              <w:szCs w:val="31"/>
              <w14:textOutline w14:w="5835" w14:cap="flat" w14:cmpd="sng">
                <w14:solidFill>
                  <w14:srgbClr w14:val="000000"/>
                </w14:solidFill>
                <w14:prstDash w14:val="solid"/>
                <w14:miter w14:val="0"/>
              </w14:textOutline>
            </w:rPr>
            <w:t>第五章</w:t>
          </w:r>
          <w:r>
            <w:rPr>
              <w:rFonts w:ascii="宋体" w:hAnsi="宋体" w:eastAsia="宋体" w:cs="宋体"/>
              <w:spacing w:val="9"/>
              <w:sz w:val="31"/>
              <w:szCs w:val="31"/>
            </w:rPr>
            <w:t xml:space="preserve"> </w:t>
          </w:r>
          <w:r>
            <w:rPr>
              <w:rFonts w:hint="eastAsia" w:ascii="宋体" w:hAnsi="宋体" w:eastAsia="宋体" w:cs="宋体"/>
              <w:spacing w:val="9"/>
              <w:sz w:val="31"/>
              <w:szCs w:val="31"/>
              <w:lang w:val="en-US" w:eastAsia="zh-CN"/>
              <w14:textOutline w14:w="5835" w14:cap="flat" w14:cmpd="sng">
                <w14:solidFill>
                  <w14:srgbClr w14:val="000000"/>
                </w14:solidFill>
                <w14:prstDash w14:val="solid"/>
                <w14:miter w14:val="0"/>
              </w14:textOutline>
            </w:rPr>
            <w:t>项目采购需求</w:t>
          </w:r>
          <w:r>
            <w:rPr>
              <w:rFonts w:ascii="宋体" w:hAnsi="宋体" w:eastAsia="宋体" w:cs="宋体"/>
              <w:spacing w:val="-121"/>
              <w:sz w:val="31"/>
              <w:szCs w:val="31"/>
            </w:rPr>
            <w:t xml:space="preserve"> </w:t>
          </w:r>
          <w:r>
            <w:rPr>
              <w:rFonts w:hint="eastAsia" w:ascii="宋体" w:hAnsi="宋体" w:eastAsia="宋体" w:cs="宋体"/>
              <w:spacing w:val="-121"/>
              <w:sz w:val="31"/>
              <w:szCs w:val="31"/>
              <w:lang w:val="en-US" w:eastAsia="zh-CN"/>
            </w:rPr>
            <w:t xml:space="preserve">           </w:t>
          </w:r>
          <w:r>
            <w:rPr>
              <w:rFonts w:ascii="宋体" w:hAnsi="宋体" w:eastAsia="宋体" w:cs="宋体"/>
              <w:sz w:val="31"/>
              <w:szCs w:val="31"/>
            </w:rPr>
            <w:tab/>
          </w:r>
          <w:r>
            <w:rPr>
              <w:rFonts w:hint="eastAsia" w:ascii="宋体" w:hAnsi="宋体" w:eastAsia="宋体" w:cs="宋体"/>
              <w:sz w:val="31"/>
              <w:szCs w:val="31"/>
              <w:lang w:val="en-US" w:eastAsia="zh-CN"/>
            </w:rPr>
            <w:t xml:space="preserve">  </w:t>
          </w:r>
          <w:r>
            <w:rPr>
              <w:rFonts w:ascii="宋体" w:hAnsi="宋体" w:eastAsia="宋体" w:cs="宋体"/>
              <w:spacing w:val="42"/>
              <w:sz w:val="31"/>
              <w:szCs w:val="31"/>
            </w:rPr>
            <w:t xml:space="preserve">   </w:t>
          </w:r>
          <w:r>
            <w:rPr>
              <w:rFonts w:ascii="宋体" w:hAnsi="宋体" w:eastAsia="宋体" w:cs="宋体"/>
              <w:spacing w:val="-5"/>
              <w:sz w:val="31"/>
              <w:szCs w:val="31"/>
              <w14:textOutline w14:w="5835" w14:cap="flat" w14:cmpd="sng">
                <w14:solidFill>
                  <w14:srgbClr w14:val="000000"/>
                </w14:solidFill>
                <w14:prstDash w14:val="solid"/>
                <w14:miter w14:val="0"/>
              </w14:textOutline>
            </w:rPr>
            <w:t>58</w:t>
          </w:r>
        </w:p>
        <w:p w14:paraId="773C106E">
          <w:pPr>
            <w:tabs>
              <w:tab w:val="right" w:leader="dot" w:pos="8985"/>
            </w:tabs>
            <w:spacing w:before="39" w:line="224" w:lineRule="auto"/>
            <w:ind w:left="2"/>
            <w:rPr>
              <w:rFonts w:ascii="宋体" w:hAnsi="宋体" w:eastAsia="宋体" w:cs="宋体"/>
              <w:sz w:val="31"/>
              <w:szCs w:val="31"/>
            </w:rPr>
          </w:pPr>
          <w:r>
            <w:rPr>
              <w:rFonts w:ascii="宋体" w:hAnsi="宋体" w:eastAsia="宋体" w:cs="宋体"/>
              <w:spacing w:val="8"/>
              <w:sz w:val="31"/>
              <w:szCs w:val="31"/>
              <w14:textOutline w14:w="5835" w14:cap="flat" w14:cmpd="sng">
                <w14:solidFill>
                  <w14:srgbClr w14:val="000000"/>
                </w14:solidFill>
                <w14:prstDash w14:val="solid"/>
                <w14:miter w14:val="0"/>
              </w14:textOutline>
            </w:rPr>
            <w:t>第六章</w:t>
          </w:r>
          <w:r>
            <w:rPr>
              <w:rFonts w:ascii="宋体" w:hAnsi="宋体" w:eastAsia="宋体" w:cs="宋体"/>
              <w:spacing w:val="8"/>
              <w:sz w:val="31"/>
              <w:szCs w:val="31"/>
            </w:rPr>
            <w:t xml:space="preserve"> </w:t>
          </w:r>
          <w:r>
            <w:rPr>
              <w:rFonts w:ascii="宋体" w:hAnsi="宋体" w:eastAsia="宋体" w:cs="宋体"/>
              <w:spacing w:val="8"/>
              <w:sz w:val="31"/>
              <w:szCs w:val="31"/>
              <w14:textOutline w14:w="5835" w14:cap="flat" w14:cmpd="sng">
                <w14:solidFill>
                  <w14:srgbClr w14:val="000000"/>
                </w14:solidFill>
                <w14:prstDash w14:val="solid"/>
                <w14:miter w14:val="0"/>
              </w14:textOutline>
            </w:rPr>
            <w:t>磋商文件格式</w:t>
          </w:r>
          <w:r>
            <w:rPr>
              <w:rFonts w:ascii="宋体" w:hAnsi="宋体" w:eastAsia="宋体" w:cs="宋体"/>
              <w:spacing w:val="-113"/>
              <w:sz w:val="31"/>
              <w:szCs w:val="31"/>
            </w:rPr>
            <w:t xml:space="preserve"> </w:t>
          </w:r>
          <w:r>
            <w:rPr>
              <w:rFonts w:ascii="宋体" w:hAnsi="宋体" w:eastAsia="宋体" w:cs="宋体"/>
              <w:sz w:val="31"/>
              <w:szCs w:val="31"/>
            </w:rPr>
            <w:tab/>
          </w:r>
          <w:r>
            <w:rPr>
              <w:rFonts w:ascii="宋体" w:hAnsi="宋体" w:eastAsia="宋体" w:cs="宋体"/>
              <w:sz w:val="31"/>
              <w:szCs w:val="31"/>
              <w14:textOutline w14:w="5835" w14:cap="flat" w14:cmpd="sng">
                <w14:solidFill>
                  <w14:srgbClr w14:val="000000"/>
                </w14:solidFill>
                <w14:prstDash w14:val="solid"/>
                <w14:miter w14:val="0"/>
              </w14:textOutline>
            </w:rPr>
            <w:t>62</w:t>
          </w:r>
        </w:p>
      </w:sdtContent>
    </w:sdt>
    <w:p w14:paraId="242DA337">
      <w:pPr>
        <w:spacing w:line="224" w:lineRule="auto"/>
        <w:rPr>
          <w:rFonts w:ascii="宋体" w:hAnsi="宋体" w:eastAsia="宋体" w:cs="宋体"/>
          <w:sz w:val="31"/>
          <w:szCs w:val="31"/>
        </w:rPr>
        <w:sectPr>
          <w:headerReference r:id="rId6" w:type="default"/>
          <w:pgSz w:w="11905" w:h="16838"/>
          <w:pgMar w:top="1134" w:right="1417" w:bottom="1134" w:left="1417" w:header="0" w:footer="0" w:gutter="0"/>
          <w:cols w:space="0" w:num="1"/>
          <w:rtlGutter w:val="0"/>
          <w:docGrid w:linePitch="0" w:charSpace="0"/>
        </w:sectPr>
      </w:pPr>
    </w:p>
    <w:p w14:paraId="338172D5">
      <w:pPr>
        <w:pStyle w:val="8"/>
        <w:spacing w:line="251" w:lineRule="auto"/>
      </w:pPr>
    </w:p>
    <w:p w14:paraId="699967B0">
      <w:pPr>
        <w:pStyle w:val="8"/>
        <w:spacing w:line="251" w:lineRule="auto"/>
      </w:pPr>
    </w:p>
    <w:p w14:paraId="0B3A5DA0">
      <w:pPr>
        <w:pStyle w:val="8"/>
        <w:spacing w:line="251" w:lineRule="auto"/>
      </w:pPr>
    </w:p>
    <w:p w14:paraId="0311A9C0">
      <w:pPr>
        <w:pStyle w:val="8"/>
        <w:spacing w:line="251" w:lineRule="auto"/>
      </w:pPr>
    </w:p>
    <w:p w14:paraId="78F13C5E">
      <w:pPr>
        <w:pStyle w:val="8"/>
        <w:spacing w:line="252" w:lineRule="auto"/>
      </w:pPr>
    </w:p>
    <w:p w14:paraId="2EC902D5">
      <w:pPr>
        <w:pStyle w:val="8"/>
        <w:spacing w:line="252" w:lineRule="auto"/>
      </w:pPr>
    </w:p>
    <w:p w14:paraId="4DAD9F7A">
      <w:pPr>
        <w:pStyle w:val="8"/>
        <w:spacing w:line="252" w:lineRule="auto"/>
      </w:pPr>
    </w:p>
    <w:p w14:paraId="269AF906">
      <w:pPr>
        <w:pStyle w:val="8"/>
        <w:spacing w:line="252" w:lineRule="auto"/>
      </w:pPr>
    </w:p>
    <w:p w14:paraId="55FCF0D2">
      <w:pPr>
        <w:pStyle w:val="8"/>
        <w:spacing w:line="252" w:lineRule="auto"/>
      </w:pPr>
    </w:p>
    <w:p w14:paraId="718CFF58">
      <w:pPr>
        <w:pStyle w:val="8"/>
        <w:spacing w:line="252" w:lineRule="auto"/>
      </w:pPr>
    </w:p>
    <w:p w14:paraId="55D19C2F">
      <w:pPr>
        <w:pStyle w:val="8"/>
        <w:spacing w:line="252" w:lineRule="auto"/>
      </w:pPr>
    </w:p>
    <w:p w14:paraId="674C90C3">
      <w:pPr>
        <w:pStyle w:val="8"/>
        <w:spacing w:line="252" w:lineRule="auto"/>
      </w:pPr>
    </w:p>
    <w:p w14:paraId="4E243093">
      <w:pPr>
        <w:pStyle w:val="8"/>
        <w:spacing w:line="252" w:lineRule="auto"/>
      </w:pPr>
    </w:p>
    <w:p w14:paraId="43B3B6D9">
      <w:pPr>
        <w:pStyle w:val="8"/>
        <w:spacing w:line="252" w:lineRule="auto"/>
      </w:pPr>
    </w:p>
    <w:p w14:paraId="3A0DD71F">
      <w:pPr>
        <w:pStyle w:val="8"/>
        <w:spacing w:line="252" w:lineRule="auto"/>
      </w:pPr>
    </w:p>
    <w:p w14:paraId="5F75D527">
      <w:pPr>
        <w:spacing w:before="169" w:line="220" w:lineRule="auto"/>
        <w:ind w:left="3522"/>
        <w:rPr>
          <w:rFonts w:ascii="宋体" w:hAnsi="宋体" w:eastAsia="宋体" w:cs="宋体"/>
          <w:sz w:val="52"/>
          <w:szCs w:val="52"/>
        </w:rPr>
      </w:pPr>
      <w:r>
        <w:rPr>
          <w:rFonts w:ascii="宋体" w:hAnsi="宋体" w:eastAsia="宋体" w:cs="宋体"/>
          <w:spacing w:val="-5"/>
          <w:sz w:val="52"/>
          <w:szCs w:val="52"/>
          <w14:textOutline w14:w="9529" w14:cap="flat" w14:cmpd="sng">
            <w14:solidFill>
              <w14:srgbClr w14:val="000000"/>
            </w14:solidFill>
            <w14:prstDash w14:val="solid"/>
            <w14:miter w14:val="0"/>
          </w14:textOutline>
        </w:rPr>
        <w:t>第一卷</w:t>
      </w:r>
    </w:p>
    <w:p w14:paraId="6BA67943">
      <w:pPr>
        <w:spacing w:line="220" w:lineRule="auto"/>
        <w:rPr>
          <w:rFonts w:ascii="宋体" w:hAnsi="宋体" w:eastAsia="宋体" w:cs="宋体"/>
          <w:sz w:val="52"/>
          <w:szCs w:val="52"/>
        </w:rPr>
        <w:sectPr>
          <w:pgSz w:w="11905" w:h="16838"/>
          <w:pgMar w:top="1134" w:right="1417" w:bottom="1134" w:left="1417" w:header="0" w:footer="0" w:gutter="0"/>
          <w:cols w:space="0" w:num="1"/>
          <w:rtlGutter w:val="0"/>
          <w:docGrid w:linePitch="0" w:charSpace="0"/>
        </w:sectPr>
      </w:pPr>
    </w:p>
    <w:p w14:paraId="1CC7814A">
      <w:pPr>
        <w:pStyle w:val="8"/>
        <w:spacing w:line="249" w:lineRule="auto"/>
      </w:pPr>
    </w:p>
    <w:p w14:paraId="3237D8DC">
      <w:pPr>
        <w:spacing w:before="101" w:line="223" w:lineRule="auto"/>
        <w:ind w:left="3561"/>
        <w:rPr>
          <w:rFonts w:ascii="宋体" w:hAnsi="宋体" w:eastAsia="宋体" w:cs="宋体"/>
          <w:sz w:val="31"/>
          <w:szCs w:val="31"/>
        </w:rPr>
      </w:pPr>
      <w:bookmarkStart w:id="0" w:name="bookmark1"/>
      <w:bookmarkEnd w:id="0"/>
      <w:r>
        <w:rPr>
          <w:rFonts w:ascii="宋体" w:hAnsi="宋体" w:eastAsia="宋体" w:cs="宋体"/>
          <w:spacing w:val="8"/>
          <w:sz w:val="31"/>
          <w:szCs w:val="31"/>
          <w14:textOutline w14:w="5835" w14:cap="flat" w14:cmpd="sng">
            <w14:solidFill>
              <w14:srgbClr w14:val="000000"/>
            </w14:solidFill>
            <w14:prstDash w14:val="solid"/>
            <w14:miter w14:val="0"/>
          </w14:textOutline>
        </w:rPr>
        <w:t>第一章</w:t>
      </w:r>
      <w:r>
        <w:rPr>
          <w:rFonts w:ascii="宋体" w:hAnsi="宋体" w:eastAsia="宋体" w:cs="宋体"/>
          <w:spacing w:val="8"/>
          <w:sz w:val="31"/>
          <w:szCs w:val="31"/>
        </w:rPr>
        <w:t>竞争性磋商公告</w:t>
      </w:r>
    </w:p>
    <w:p w14:paraId="4C4DBB53">
      <w:pPr>
        <w:spacing w:before="120"/>
      </w:pPr>
    </w:p>
    <w:p w14:paraId="31E69C67">
      <w:pPr>
        <w:spacing w:before="120"/>
      </w:pPr>
    </w:p>
    <w:tbl>
      <w:tblPr>
        <w:tblStyle w:val="28"/>
        <w:tblW w:w="982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820"/>
      </w:tblGrid>
      <w:tr w14:paraId="52826E2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153" w:hRule="atLeast"/>
        </w:trPr>
        <w:tc>
          <w:tcPr>
            <w:tcW w:w="9820" w:type="dxa"/>
            <w:vAlign w:val="top"/>
          </w:tcPr>
          <w:p w14:paraId="1EB69DEF">
            <w:pPr>
              <w:pStyle w:val="29"/>
              <w:spacing w:before="43" w:line="226" w:lineRule="auto"/>
              <w:ind w:left="122"/>
              <w:rPr>
                <w:spacing w:val="5"/>
              </w:rPr>
            </w:pPr>
          </w:p>
          <w:p w14:paraId="1DA817D6">
            <w:pPr>
              <w:pStyle w:val="29"/>
              <w:spacing w:before="43" w:line="226" w:lineRule="auto"/>
              <w:ind w:left="122"/>
              <w:rPr>
                <w:sz w:val="24"/>
                <w:szCs w:val="24"/>
              </w:rPr>
            </w:pPr>
            <w:r>
              <w:rPr>
                <w:spacing w:val="5"/>
                <w:sz w:val="24"/>
                <w:szCs w:val="24"/>
              </w:rPr>
              <w:t>项目概况</w:t>
            </w:r>
          </w:p>
          <w:p w14:paraId="479296D4">
            <w:pPr>
              <w:spacing w:line="253" w:lineRule="auto"/>
              <w:rPr>
                <w:rFonts w:ascii="Arial"/>
                <w:sz w:val="24"/>
                <w:szCs w:val="24"/>
              </w:rPr>
            </w:pPr>
          </w:p>
          <w:p w14:paraId="1D751C8E">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pPr>
            <w:r>
              <w:rPr>
                <w:rFonts w:hint="eastAsia"/>
                <w:spacing w:val="6"/>
                <w:sz w:val="24"/>
                <w:szCs w:val="24"/>
                <w:highlight w:val="none"/>
                <w:lang w:eastAsia="zh-CN"/>
              </w:rPr>
              <w:t>昌吉州2026年重点工业产品质量日常监督抽查项目</w:t>
            </w:r>
            <w:r>
              <w:rPr>
                <w:spacing w:val="6"/>
                <w:sz w:val="24"/>
                <w:szCs w:val="24"/>
              </w:rPr>
              <w:t>的潜在投标人应在政采云平台线上</w:t>
            </w:r>
            <w:r>
              <w:rPr>
                <w:spacing w:val="5"/>
                <w:sz w:val="24"/>
                <w:szCs w:val="24"/>
              </w:rPr>
              <w:t>获取</w:t>
            </w:r>
            <w:r>
              <w:rPr>
                <w:sz w:val="24"/>
                <w:szCs w:val="24"/>
              </w:rPr>
              <w:t>。获取招标文件，并于</w:t>
            </w:r>
            <w:r>
              <w:rPr>
                <w:rFonts w:hint="eastAsia"/>
                <w:color w:val="0000FF"/>
                <w:sz w:val="24"/>
                <w:szCs w:val="24"/>
                <w:highlight w:val="none"/>
                <w:lang w:val="en-US" w:eastAsia="zh-CN"/>
              </w:rPr>
              <w:t>2026年04月24日10:30时</w:t>
            </w:r>
            <w:r>
              <w:rPr>
                <w:sz w:val="24"/>
                <w:szCs w:val="24"/>
              </w:rPr>
              <w:t>（北京</w:t>
            </w:r>
            <w:r>
              <w:rPr>
                <w:spacing w:val="6"/>
                <w:sz w:val="24"/>
                <w:szCs w:val="24"/>
              </w:rPr>
              <w:t>时间）前递交投标文件。</w:t>
            </w:r>
          </w:p>
        </w:tc>
      </w:tr>
    </w:tbl>
    <w:p w14:paraId="39D87E56">
      <w:pPr>
        <w:pStyle w:val="8"/>
        <w:spacing w:line="279" w:lineRule="auto"/>
      </w:pPr>
    </w:p>
    <w:p w14:paraId="31BE8322">
      <w:pPr>
        <w:keepNext w:val="0"/>
        <w:keepLines w:val="0"/>
        <w:pageBreakBefore w:val="0"/>
        <w:widowControl/>
        <w:kinsoku w:val="0"/>
        <w:wordWrap/>
        <w:overflowPunct/>
        <w:topLinePunct w:val="0"/>
        <w:autoSpaceDE w:val="0"/>
        <w:autoSpaceDN w:val="0"/>
        <w:bidi w:val="0"/>
        <w:adjustRightInd w:val="0"/>
        <w:snapToGrid w:val="0"/>
        <w:spacing w:before="84" w:line="360" w:lineRule="auto"/>
        <w:textAlignment w:val="baseline"/>
        <w:rPr>
          <w:rFonts w:ascii="宋体" w:hAnsi="宋体" w:eastAsia="宋体" w:cs="宋体"/>
          <w:sz w:val="26"/>
          <w:szCs w:val="26"/>
        </w:rPr>
      </w:pPr>
      <w:r>
        <w:rPr>
          <w:rFonts w:ascii="宋体" w:hAnsi="宋体" w:eastAsia="宋体" w:cs="宋体"/>
          <w:spacing w:val="7"/>
          <w:sz w:val="26"/>
          <w:szCs w:val="26"/>
          <w14:textOutline w14:w="4921" w14:cap="flat" w14:cmpd="sng">
            <w14:solidFill>
              <w14:srgbClr w14:val="000000"/>
            </w14:solidFill>
            <w14:prstDash w14:val="solid"/>
            <w14:miter w14:val="0"/>
          </w14:textOutline>
        </w:rPr>
        <w:t>一、项目基本情况</w:t>
      </w:r>
    </w:p>
    <w:p w14:paraId="50F9E827">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项目编号：</w:t>
      </w:r>
      <w:r>
        <w:rPr>
          <w:rFonts w:hint="eastAsia" w:ascii="宋体" w:hAnsi="宋体" w:eastAsia="宋体" w:cs="宋体"/>
          <w:sz w:val="24"/>
          <w:szCs w:val="24"/>
          <w:lang w:eastAsia="zh-CN"/>
        </w:rPr>
        <w:t>XJCZ-ZC【2026】-005</w:t>
      </w:r>
    </w:p>
    <w:p w14:paraId="022D7711">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eastAsia="宋体" w:cs="宋体"/>
          <w:sz w:val="24"/>
          <w:szCs w:val="24"/>
          <w:lang w:eastAsia="zh-CN"/>
        </w:rPr>
        <w:t>昌吉州2026年重点工业产品质量日常监督抽查项目</w:t>
      </w:r>
    </w:p>
    <w:p w14:paraId="6A4E619A">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采购方式：竞争性磋商</w:t>
      </w:r>
    </w:p>
    <w:p w14:paraId="7C442829">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预算金额</w:t>
      </w:r>
      <w:r>
        <w:rPr>
          <w:rFonts w:hint="eastAsia" w:ascii="宋体" w:hAnsi="宋体" w:eastAsia="宋体" w:cs="宋体"/>
          <w:sz w:val="24"/>
          <w:szCs w:val="24"/>
        </w:rPr>
        <w:t>（元）：</w:t>
      </w:r>
      <w:r>
        <w:rPr>
          <w:rFonts w:hint="eastAsia" w:ascii="宋体" w:hAnsi="宋体" w:eastAsia="宋体" w:cs="宋体"/>
          <w:sz w:val="24"/>
          <w:szCs w:val="24"/>
          <w:lang w:val="en-US" w:eastAsia="zh-CN"/>
        </w:rPr>
        <w:t>599976元</w:t>
      </w:r>
    </w:p>
    <w:p w14:paraId="325C87FC">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lang w:val="en-US" w:eastAsia="zh-CN"/>
        </w:rPr>
      </w:pPr>
      <w:r>
        <w:rPr>
          <w:rFonts w:hint="eastAsia" w:ascii="宋体" w:hAnsi="宋体" w:eastAsia="宋体" w:cs="宋体"/>
          <w:sz w:val="24"/>
          <w:szCs w:val="24"/>
          <w:lang w:val="en-US" w:eastAsia="zh-CN"/>
        </w:rPr>
        <w:t>最高限价（元）：标项1：299988元   标项2：299988元</w:t>
      </w:r>
    </w:p>
    <w:p w14:paraId="6665F6E0">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标项一</w:t>
      </w:r>
    </w:p>
    <w:p w14:paraId="66CB4B15">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lang w:val="en-US" w:eastAsia="zh-CN"/>
        </w:rPr>
      </w:pPr>
      <w:r>
        <w:rPr>
          <w:rFonts w:hint="eastAsia" w:ascii="宋体" w:hAnsi="宋体" w:eastAsia="宋体" w:cs="宋体"/>
          <w:sz w:val="24"/>
          <w:szCs w:val="24"/>
        </w:rPr>
        <w:t>标项名称 :</w:t>
      </w:r>
      <w:r>
        <w:rPr>
          <w:rFonts w:hint="eastAsia" w:ascii="宋体" w:hAnsi="宋体" w:eastAsia="宋体" w:cs="宋体"/>
          <w:sz w:val="24"/>
          <w:szCs w:val="24"/>
          <w:lang w:eastAsia="zh-CN"/>
        </w:rPr>
        <w:t>昌吉州2026年重点工业产品质量日常监督抽查项目</w:t>
      </w:r>
      <w:r>
        <w:rPr>
          <w:rFonts w:hint="eastAsia" w:ascii="宋体" w:hAnsi="宋体" w:eastAsia="宋体" w:cs="宋体"/>
          <w:sz w:val="24"/>
          <w:szCs w:val="24"/>
          <w:lang w:val="en-US" w:eastAsia="zh-CN"/>
        </w:rPr>
        <w:t>-1包</w:t>
      </w:r>
    </w:p>
    <w:p w14:paraId="20B2825D">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数量:1</w:t>
      </w:r>
    </w:p>
    <w:p w14:paraId="2020B33D">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预算金额（元） :</w:t>
      </w:r>
      <w:r>
        <w:rPr>
          <w:rFonts w:hint="eastAsia" w:ascii="宋体" w:hAnsi="宋体" w:eastAsia="宋体" w:cs="宋体"/>
          <w:sz w:val="24"/>
          <w:szCs w:val="24"/>
          <w:lang w:val="en-US" w:eastAsia="zh-CN"/>
        </w:rPr>
        <w:t>299988</w:t>
      </w:r>
      <w:r>
        <w:rPr>
          <w:rFonts w:hint="eastAsia" w:ascii="宋体" w:hAnsi="宋体" w:eastAsia="宋体" w:cs="宋体"/>
          <w:sz w:val="24"/>
          <w:szCs w:val="24"/>
          <w:lang w:eastAsia="zh-CN"/>
        </w:rPr>
        <w:t>元</w:t>
      </w:r>
    </w:p>
    <w:p w14:paraId="2F724FE5">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简要规格描述：</w:t>
      </w:r>
      <w:r>
        <w:rPr>
          <w:rFonts w:hint="eastAsia" w:ascii="宋体" w:hAnsi="宋体" w:eastAsia="宋体" w:cs="宋体"/>
          <w:sz w:val="24"/>
          <w:szCs w:val="24"/>
          <w:highlight w:val="none"/>
          <w:lang w:val="en-US" w:eastAsia="zh-CN"/>
        </w:rPr>
        <w:t>共抽查35种产品180批次。</w:t>
      </w:r>
      <w:r>
        <w:rPr>
          <w:rFonts w:hint="eastAsia" w:ascii="宋体" w:hAnsi="宋体" w:eastAsia="宋体" w:cs="宋体"/>
          <w:sz w:val="24"/>
          <w:szCs w:val="24"/>
          <w:lang w:val="en-US" w:eastAsia="zh-CN"/>
        </w:rPr>
        <w:t>（具体内容见采购需求）。</w:t>
      </w:r>
    </w:p>
    <w:p w14:paraId="137DF557">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备注：</w:t>
      </w:r>
    </w:p>
    <w:p w14:paraId="4C5B7642">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标项</w:t>
      </w:r>
      <w:r>
        <w:rPr>
          <w:rFonts w:hint="eastAsia" w:ascii="宋体" w:hAnsi="宋体" w:eastAsia="宋体" w:cs="宋体"/>
          <w:sz w:val="24"/>
          <w:szCs w:val="24"/>
          <w:lang w:val="en-US" w:eastAsia="zh-CN"/>
        </w:rPr>
        <w:t>二</w:t>
      </w:r>
    </w:p>
    <w:p w14:paraId="54C52234">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lang w:val="en-US" w:eastAsia="zh-CN"/>
        </w:rPr>
      </w:pPr>
      <w:r>
        <w:rPr>
          <w:rFonts w:hint="eastAsia" w:ascii="宋体" w:hAnsi="宋体" w:eastAsia="宋体" w:cs="宋体"/>
          <w:sz w:val="24"/>
          <w:szCs w:val="24"/>
        </w:rPr>
        <w:t>标项名称 :</w:t>
      </w:r>
      <w:r>
        <w:rPr>
          <w:rFonts w:hint="eastAsia" w:ascii="宋体" w:hAnsi="宋体" w:eastAsia="宋体" w:cs="宋体"/>
          <w:sz w:val="24"/>
          <w:szCs w:val="24"/>
          <w:lang w:eastAsia="zh-CN"/>
        </w:rPr>
        <w:t>昌吉州2026年重点工业产品质量日常监督抽查项目</w:t>
      </w:r>
      <w:r>
        <w:rPr>
          <w:rFonts w:hint="eastAsia" w:ascii="宋体" w:hAnsi="宋体" w:eastAsia="宋体" w:cs="宋体"/>
          <w:sz w:val="24"/>
          <w:szCs w:val="24"/>
          <w:lang w:val="en-US" w:eastAsia="zh-CN"/>
        </w:rPr>
        <w:t>-2包</w:t>
      </w:r>
    </w:p>
    <w:p w14:paraId="737059F4">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数量:1</w:t>
      </w:r>
    </w:p>
    <w:p w14:paraId="3EAF2D17">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预算金额（元） :</w:t>
      </w:r>
      <w:r>
        <w:rPr>
          <w:rFonts w:hint="eastAsia" w:ascii="宋体" w:hAnsi="宋体" w:eastAsia="宋体" w:cs="宋体"/>
          <w:sz w:val="24"/>
          <w:szCs w:val="24"/>
          <w:lang w:val="en-US" w:eastAsia="zh-CN"/>
        </w:rPr>
        <w:t>299988</w:t>
      </w:r>
      <w:r>
        <w:rPr>
          <w:rFonts w:hint="eastAsia" w:ascii="宋体" w:hAnsi="宋体" w:eastAsia="宋体" w:cs="宋体"/>
          <w:sz w:val="24"/>
          <w:szCs w:val="24"/>
          <w:lang w:eastAsia="zh-CN"/>
        </w:rPr>
        <w:t>元</w:t>
      </w:r>
    </w:p>
    <w:p w14:paraId="61912317">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简要规格描述：</w:t>
      </w:r>
      <w:r>
        <w:rPr>
          <w:rFonts w:hint="eastAsia" w:ascii="宋体" w:hAnsi="宋体" w:eastAsia="宋体" w:cs="宋体"/>
          <w:sz w:val="24"/>
          <w:szCs w:val="24"/>
          <w:lang w:val="en-US" w:eastAsia="zh-CN"/>
        </w:rPr>
        <w:t>共抽查32种产品180批次。（具体内容见采购需求）。</w:t>
      </w:r>
    </w:p>
    <w:p w14:paraId="589B272A">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备注：</w:t>
      </w:r>
    </w:p>
    <w:p w14:paraId="44E5F044">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合同履约期限：</w:t>
      </w:r>
      <w:r>
        <w:rPr>
          <w:rFonts w:hint="eastAsia" w:ascii="宋体" w:hAnsi="宋体" w:eastAsia="宋体" w:cs="宋体"/>
          <w:sz w:val="24"/>
          <w:szCs w:val="24"/>
          <w:lang w:val="en-US" w:eastAsia="zh-CN"/>
        </w:rPr>
        <w:t>合同签订后按照甲方要求开展工作，2026年12</w:t>
      </w:r>
      <w:r>
        <w:rPr>
          <w:rFonts w:hint="eastAsia" w:ascii="宋体" w:hAnsi="宋体" w:eastAsia="宋体" w:cs="宋体"/>
          <w:sz w:val="24"/>
          <w:szCs w:val="24"/>
        </w:rPr>
        <w:t>月</w:t>
      </w:r>
      <w:r>
        <w:rPr>
          <w:rFonts w:hint="eastAsia" w:ascii="宋体" w:hAnsi="宋体" w:eastAsia="宋体" w:cs="宋体"/>
          <w:sz w:val="24"/>
          <w:szCs w:val="24"/>
          <w:lang w:val="en-US" w:eastAsia="zh-CN"/>
        </w:rPr>
        <w:t>10</w:t>
      </w:r>
      <w:r>
        <w:rPr>
          <w:rFonts w:hint="eastAsia" w:ascii="宋体" w:hAnsi="宋体" w:eastAsia="宋体" w:cs="宋体"/>
          <w:sz w:val="24"/>
          <w:szCs w:val="24"/>
        </w:rPr>
        <w:t>日前完成所有抽</w:t>
      </w:r>
      <w:r>
        <w:rPr>
          <w:rFonts w:hint="eastAsia" w:ascii="宋体" w:hAnsi="宋体" w:eastAsia="宋体" w:cs="宋体"/>
          <w:sz w:val="24"/>
          <w:szCs w:val="24"/>
          <w:lang w:val="en-US" w:eastAsia="zh-CN"/>
        </w:rPr>
        <w:t>查</w:t>
      </w:r>
      <w:r>
        <w:rPr>
          <w:rFonts w:hint="eastAsia" w:ascii="宋体" w:hAnsi="宋体" w:eastAsia="宋体" w:cs="宋体"/>
          <w:sz w:val="24"/>
          <w:szCs w:val="24"/>
        </w:rPr>
        <w:t>任务。</w:t>
      </w:r>
    </w:p>
    <w:p w14:paraId="449081DB">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本项目（否） 接受联合体投标。</w:t>
      </w:r>
    </w:p>
    <w:p w14:paraId="7E4FAE3D">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二、申请人的资格要求：</w:t>
      </w:r>
    </w:p>
    <w:p w14:paraId="7AF40343">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1.满足《中华人民共和国政府采购法》第二十二条规定；</w:t>
      </w:r>
    </w:p>
    <w:p w14:paraId="016DB1B2">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en-US"/>
        </w:rPr>
      </w:pPr>
      <w:r>
        <w:rPr>
          <w:rFonts w:hint="eastAsia" w:ascii="宋体" w:hAnsi="宋体" w:eastAsia="宋体" w:cs="宋体"/>
          <w:sz w:val="24"/>
          <w:szCs w:val="24"/>
          <w:lang w:val="en-US" w:eastAsia="en-US"/>
        </w:rPr>
        <w:t>2.</w:t>
      </w:r>
      <w:r>
        <w:rPr>
          <w:rFonts w:hint="eastAsia" w:ascii="宋体" w:hAnsi="宋体" w:eastAsia="宋体" w:cs="宋体"/>
          <w:sz w:val="24"/>
          <w:szCs w:val="24"/>
          <w:highlight w:val="none"/>
          <w:lang w:val="en-US" w:eastAsia="en-US"/>
        </w:rPr>
        <w:t>落实政府采购政策需满足的资格要求：本项目</w:t>
      </w:r>
      <w:r>
        <w:rPr>
          <w:rFonts w:hint="eastAsia" w:ascii="宋体" w:hAnsi="宋体" w:eastAsia="宋体" w:cs="宋体"/>
          <w:sz w:val="24"/>
          <w:szCs w:val="24"/>
          <w:highlight w:val="none"/>
          <w:lang w:val="en-US" w:eastAsia="zh-CN"/>
        </w:rPr>
        <w:t>不</w:t>
      </w:r>
      <w:r>
        <w:rPr>
          <w:rFonts w:hint="eastAsia" w:ascii="宋体" w:hAnsi="宋体" w:eastAsia="宋体" w:cs="宋体"/>
          <w:sz w:val="24"/>
          <w:szCs w:val="24"/>
          <w:highlight w:val="none"/>
          <w:lang w:val="en-US" w:eastAsia="en-US"/>
        </w:rPr>
        <w:t>专门面向中小企业。</w:t>
      </w:r>
    </w:p>
    <w:p w14:paraId="72138601">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en-US"/>
        </w:rPr>
        <w:t>3.本项目的特定资格要求：</w:t>
      </w:r>
    </w:p>
    <w:p w14:paraId="56CF4FE1">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【标项</w:t>
      </w:r>
      <w:r>
        <w:rPr>
          <w:rFonts w:hint="eastAsia" w:ascii="宋体" w:hAnsi="宋体" w:eastAsia="宋体" w:cs="宋体"/>
          <w:b/>
          <w:bCs/>
          <w:sz w:val="24"/>
          <w:szCs w:val="24"/>
          <w:lang w:val="en-US" w:eastAsia="zh-CN"/>
        </w:rPr>
        <w:t>1、2</w:t>
      </w:r>
      <w:r>
        <w:rPr>
          <w:rFonts w:hint="eastAsia" w:ascii="宋体" w:hAnsi="宋体" w:eastAsia="宋体" w:cs="宋体"/>
          <w:b/>
          <w:bCs/>
          <w:sz w:val="24"/>
          <w:szCs w:val="24"/>
        </w:rPr>
        <w:t>】</w:t>
      </w:r>
    </w:p>
    <w:p w14:paraId="573016F1">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w:t>
      </w:r>
      <w:r>
        <w:rPr>
          <w:rFonts w:hint="eastAsia" w:ascii="宋体" w:hAnsi="宋体" w:eastAsia="宋体" w:cs="宋体"/>
          <w:sz w:val="24"/>
          <w:szCs w:val="24"/>
          <w:lang w:val="en-US" w:eastAsia="zh-CN"/>
        </w:rPr>
        <w:t>1</w:t>
      </w:r>
      <w:r>
        <w:rPr>
          <w:rFonts w:hint="eastAsia" w:ascii="宋体" w:hAnsi="宋体" w:eastAsia="宋体" w:cs="宋体"/>
          <w:sz w:val="24"/>
          <w:szCs w:val="24"/>
          <w:lang w:val="en-US" w:eastAsia="en-US"/>
        </w:rPr>
        <w:t>）供应商需持有效的工商营业执照（事业单位法人证书）副本原件、税务登记证副本原件、组织机构代码证副本原件或“三证合一”的营业执照（事业单位法人证书）副本原件或当地公证处出具的此资质的公证书原件（营业执照（事业单位法人证书）需包含本次项目的相关经营权）。</w:t>
      </w:r>
    </w:p>
    <w:p w14:paraId="42A11DB1">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en-US"/>
        </w:rPr>
        <w:t>（</w:t>
      </w:r>
      <w:r>
        <w:rPr>
          <w:rFonts w:hint="eastAsia" w:ascii="宋体" w:hAnsi="宋体" w:eastAsia="宋体" w:cs="宋体"/>
          <w:sz w:val="24"/>
          <w:szCs w:val="24"/>
          <w:lang w:val="en-US" w:eastAsia="zh-CN"/>
        </w:rPr>
        <w:t>2</w:t>
      </w:r>
      <w:r>
        <w:rPr>
          <w:rFonts w:hint="eastAsia" w:ascii="宋体" w:hAnsi="宋体" w:eastAsia="宋体" w:cs="宋体"/>
          <w:sz w:val="24"/>
          <w:szCs w:val="24"/>
          <w:lang w:val="en-US" w:eastAsia="en-US"/>
        </w:rPr>
        <w:t>）供应商必须具有有效的检验检测机构资质认定证书（CMA）。（提供相关证书或公证件扫描件并加盖供应商公章）</w:t>
      </w:r>
      <w:r>
        <w:rPr>
          <w:rFonts w:hint="eastAsia" w:ascii="宋体" w:hAnsi="宋体" w:eastAsia="宋体" w:cs="宋体"/>
          <w:sz w:val="24"/>
          <w:szCs w:val="24"/>
          <w:lang w:val="en-US" w:eastAsia="zh-CN"/>
        </w:rPr>
        <w:t>。</w:t>
      </w:r>
    </w:p>
    <w:p w14:paraId="55131E55">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en-US"/>
        </w:rPr>
        <w:t>（</w:t>
      </w:r>
      <w:r>
        <w:rPr>
          <w:rFonts w:hint="eastAsia" w:ascii="宋体" w:hAnsi="宋体" w:eastAsia="宋体" w:cs="宋体"/>
          <w:sz w:val="24"/>
          <w:szCs w:val="24"/>
          <w:lang w:val="en-US" w:eastAsia="zh-CN"/>
        </w:rPr>
        <w:t>3</w:t>
      </w:r>
      <w:r>
        <w:rPr>
          <w:rFonts w:hint="eastAsia" w:ascii="宋体" w:hAnsi="宋体" w:eastAsia="宋体" w:cs="宋体"/>
          <w:sz w:val="24"/>
          <w:szCs w:val="24"/>
          <w:lang w:val="en-US" w:eastAsia="en-US"/>
        </w:rPr>
        <w:t>）具有良好的商业信誉和健全的财务会计制度，</w:t>
      </w:r>
      <w:r>
        <w:rPr>
          <w:rFonts w:hint="eastAsia" w:ascii="宋体" w:hAnsi="宋体" w:eastAsia="宋体" w:cs="宋体"/>
          <w:sz w:val="24"/>
          <w:szCs w:val="24"/>
          <w:lang w:val="en-US" w:eastAsia="zh-CN"/>
        </w:rPr>
        <w:t>①提供2024年或2025年度</w:t>
      </w:r>
      <w:r>
        <w:rPr>
          <w:rFonts w:hint="eastAsia" w:ascii="宋体" w:hAnsi="宋体" w:eastAsia="宋体" w:cs="宋体"/>
          <w:sz w:val="24"/>
          <w:szCs w:val="24"/>
          <w:lang w:val="en-US" w:eastAsia="en-US"/>
        </w:rPr>
        <w:t>经会计师事务所审计的有效的财务审计报告或财务报表（资产负债表、利润表、现金流量表），成立不足一年的公司提供成立以来的财务报表（加盖公章）；如投标人无法提供近一年经会计师事务所审计的有效的财务审计报告或财务报表（资产负债表、利润表、现金流量表）的则需提供银行出具的资信证明或投标人具有良好的商业信誉和健全的财务会计制度的承诺书（加盖公章）；</w:t>
      </w:r>
      <w:r>
        <w:rPr>
          <w:rFonts w:hint="eastAsia" w:ascii="宋体" w:hAnsi="宋体" w:eastAsia="宋体" w:cs="宋体"/>
          <w:sz w:val="24"/>
          <w:szCs w:val="24"/>
          <w:lang w:val="en-US" w:eastAsia="zh-CN"/>
        </w:rPr>
        <w:t>②</w:t>
      </w:r>
      <w:r>
        <w:rPr>
          <w:rFonts w:hint="eastAsia" w:ascii="宋体" w:hAnsi="宋体" w:eastAsia="宋体" w:cs="宋体"/>
          <w:sz w:val="24"/>
          <w:szCs w:val="24"/>
          <w:lang w:val="en-US" w:eastAsia="en-US"/>
        </w:rPr>
        <w:t>提供未处于财产被接管或冻结或破产的状态的承诺书（加盖公章）。</w:t>
      </w:r>
    </w:p>
    <w:p w14:paraId="26CE3C98">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（4）具有履行合同所必需的设备和专业技术能力，①提供具有履行合同所必需的设备清单（加盖公章）；②提供专业技术能力相关证明材料或声明函（加盖公章）。</w:t>
      </w:r>
    </w:p>
    <w:p w14:paraId="4D42358D">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en-US"/>
        </w:rPr>
        <w:t>（</w:t>
      </w:r>
      <w:r>
        <w:rPr>
          <w:rFonts w:hint="eastAsia" w:ascii="宋体" w:hAnsi="宋体" w:eastAsia="宋体" w:cs="宋体"/>
          <w:sz w:val="24"/>
          <w:szCs w:val="24"/>
          <w:lang w:val="en-US" w:eastAsia="zh-CN"/>
        </w:rPr>
        <w:t>5</w:t>
      </w:r>
      <w:r>
        <w:rPr>
          <w:rFonts w:hint="eastAsia" w:ascii="宋体" w:hAnsi="宋体" w:eastAsia="宋体" w:cs="宋体"/>
          <w:sz w:val="24"/>
          <w:szCs w:val="24"/>
          <w:lang w:val="en-US" w:eastAsia="en-US"/>
        </w:rPr>
        <w:t>）</w:t>
      </w:r>
      <w:r>
        <w:rPr>
          <w:rFonts w:hint="eastAsia" w:ascii="宋体" w:hAnsi="宋体" w:eastAsia="宋体" w:cs="宋体"/>
          <w:sz w:val="24"/>
          <w:szCs w:val="24"/>
          <w:lang w:val="en-US" w:eastAsia="zh-CN"/>
        </w:rPr>
        <w:t>具</w:t>
      </w:r>
      <w:r>
        <w:rPr>
          <w:rFonts w:hint="eastAsia" w:ascii="宋体" w:hAnsi="宋体" w:eastAsia="宋体" w:cs="宋体"/>
          <w:sz w:val="24"/>
          <w:szCs w:val="24"/>
          <w:lang w:val="en-US" w:eastAsia="en-US"/>
        </w:rPr>
        <w:t>有依法缴纳税收和社会保障资金的良好记录</w:t>
      </w:r>
      <w:r>
        <w:rPr>
          <w:rFonts w:hint="eastAsia" w:ascii="宋体" w:hAnsi="宋体" w:eastAsia="宋体" w:cs="宋体"/>
          <w:sz w:val="24"/>
          <w:szCs w:val="24"/>
          <w:lang w:val="en-US" w:eastAsia="zh-CN"/>
        </w:rPr>
        <w:t>，提供具有依法缴纳税收和社会保障资金的良好记录的声明函（加盖公章）。</w:t>
      </w:r>
    </w:p>
    <w:p w14:paraId="29271F6F">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w:t>
      </w:r>
      <w:r>
        <w:rPr>
          <w:rFonts w:hint="eastAsia" w:ascii="宋体" w:hAnsi="宋体" w:eastAsia="宋体" w:cs="宋体"/>
          <w:sz w:val="24"/>
          <w:szCs w:val="24"/>
          <w:lang w:val="en-US" w:eastAsia="zh-CN"/>
        </w:rPr>
        <w:t>6</w:t>
      </w:r>
      <w:r>
        <w:rPr>
          <w:rFonts w:hint="eastAsia" w:ascii="宋体" w:hAnsi="宋体" w:eastAsia="宋体" w:cs="宋体"/>
          <w:sz w:val="24"/>
          <w:szCs w:val="24"/>
          <w:lang w:val="en-US" w:eastAsia="en-US"/>
        </w:rPr>
        <w:t>）</w:t>
      </w:r>
      <w:r>
        <w:rPr>
          <w:rFonts w:hint="default" w:ascii="宋体" w:hAnsi="宋体" w:eastAsia="宋体" w:cs="宋体"/>
          <w:sz w:val="24"/>
          <w:szCs w:val="24"/>
          <w:lang w:val="en-US" w:eastAsia="zh-CN"/>
        </w:rPr>
        <w:t>参加政府采购活动前三年内，在经营活动中没有重大违法记录</w:t>
      </w:r>
      <w:r>
        <w:rPr>
          <w:rFonts w:hint="eastAsia" w:ascii="宋体" w:hAnsi="宋体" w:eastAsia="宋体" w:cs="宋体"/>
          <w:sz w:val="24"/>
          <w:szCs w:val="24"/>
          <w:lang w:val="en-US" w:eastAsia="zh-CN"/>
        </w:rPr>
        <w:t>，提供参加政府采购活动前三年内，在经营活动中没有重大违法记录的声明函（加盖公章）。</w:t>
      </w:r>
    </w:p>
    <w:p w14:paraId="46905CF7">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w:t>
      </w:r>
      <w:r>
        <w:rPr>
          <w:rFonts w:hint="eastAsia" w:ascii="宋体" w:hAnsi="宋体" w:eastAsia="宋体" w:cs="宋体"/>
          <w:sz w:val="24"/>
          <w:szCs w:val="24"/>
          <w:lang w:val="en-US" w:eastAsia="zh-CN"/>
        </w:rPr>
        <w:t>7</w:t>
      </w:r>
      <w:r>
        <w:rPr>
          <w:rFonts w:hint="eastAsia" w:ascii="宋体" w:hAnsi="宋体" w:eastAsia="宋体" w:cs="宋体"/>
          <w:sz w:val="24"/>
          <w:szCs w:val="24"/>
          <w:lang w:val="en-US" w:eastAsia="en-US"/>
        </w:rPr>
        <w:t>）单位负责人为同一人或者存在控股、管理关系的不同供应商，不得参加同一合同项下的政府采购活动</w:t>
      </w:r>
      <w:r>
        <w:rPr>
          <w:rFonts w:hint="eastAsia" w:ascii="宋体" w:hAnsi="宋体" w:eastAsia="宋体" w:cs="宋体"/>
          <w:sz w:val="24"/>
          <w:szCs w:val="24"/>
          <w:lang w:val="en-US" w:eastAsia="zh-CN"/>
        </w:rPr>
        <w:t>；</w:t>
      </w:r>
    </w:p>
    <w:p w14:paraId="1FAB9F48">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en-US"/>
        </w:rPr>
        <w:t>（</w:t>
      </w:r>
      <w:r>
        <w:rPr>
          <w:rFonts w:hint="eastAsia" w:ascii="宋体" w:hAnsi="宋体" w:eastAsia="宋体" w:cs="宋体"/>
          <w:sz w:val="24"/>
          <w:szCs w:val="24"/>
          <w:lang w:val="en-US" w:eastAsia="zh-CN"/>
        </w:rPr>
        <w:t>8</w:t>
      </w:r>
      <w:r>
        <w:rPr>
          <w:rFonts w:hint="eastAsia" w:ascii="宋体" w:hAnsi="宋体" w:eastAsia="宋体" w:cs="宋体"/>
          <w:sz w:val="24"/>
          <w:szCs w:val="24"/>
          <w:lang w:val="en-US" w:eastAsia="en-US"/>
        </w:rPr>
        <w:t>）</w:t>
      </w:r>
      <w:r>
        <w:rPr>
          <w:rFonts w:hint="default" w:ascii="宋体" w:hAnsi="宋体" w:eastAsia="宋体" w:cs="宋体"/>
          <w:sz w:val="24"/>
          <w:szCs w:val="24"/>
          <w:lang w:val="en-US" w:eastAsia="zh-CN"/>
        </w:rPr>
        <w:t>供应商未被列入“信用中国</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网站（www.creditchina.gov.cn）失信被执行人、重大税收违法失信主体和“中国政府采购</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网站（www.ccgp.gov.cn）政府采购严重违法失信行为记录名单</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供应商</w:t>
      </w:r>
      <w:r>
        <w:rPr>
          <w:rFonts w:hint="eastAsia" w:ascii="宋体" w:hAnsi="宋体" w:eastAsia="宋体" w:cs="宋体"/>
          <w:sz w:val="24"/>
          <w:szCs w:val="24"/>
          <w:lang w:val="en-US" w:eastAsia="zh-CN"/>
        </w:rPr>
        <w:t>近三年无因投标申请人违约或不恰当履约引起的合同终止、纠纷、争议、仲裁和公诉记录；提供无行贿犯罪记录证明查询截图（中国裁判文书网http://wenshu.court.gov.cn/）。</w:t>
      </w:r>
      <w:r>
        <w:rPr>
          <w:rFonts w:hint="default" w:ascii="宋体" w:hAnsi="宋体" w:eastAsia="宋体" w:cs="宋体"/>
          <w:sz w:val="24"/>
          <w:szCs w:val="24"/>
          <w:lang w:val="en-US" w:eastAsia="zh-CN"/>
        </w:rPr>
        <w:t>提供网站查询截图，</w:t>
      </w:r>
      <w:r>
        <w:rPr>
          <w:rFonts w:hint="eastAsia" w:ascii="宋体" w:hAnsi="宋体" w:eastAsia="宋体" w:cs="宋体"/>
          <w:sz w:val="24"/>
          <w:szCs w:val="24"/>
          <w:lang w:val="en-US" w:eastAsia="zh-CN"/>
        </w:rPr>
        <w:t>查询日期不得早于本项目公告发布日期，</w:t>
      </w:r>
      <w:r>
        <w:rPr>
          <w:rFonts w:hint="default" w:ascii="宋体" w:hAnsi="宋体" w:eastAsia="宋体" w:cs="宋体"/>
          <w:sz w:val="24"/>
          <w:szCs w:val="24"/>
          <w:lang w:val="en-US" w:eastAsia="zh-CN"/>
        </w:rPr>
        <w:t>加盖</w:t>
      </w:r>
      <w:r>
        <w:rPr>
          <w:rFonts w:hint="eastAsia" w:ascii="宋体" w:hAnsi="宋体" w:eastAsia="宋体" w:cs="宋体"/>
          <w:sz w:val="24"/>
          <w:szCs w:val="24"/>
          <w:lang w:val="en-US" w:eastAsia="zh-CN"/>
        </w:rPr>
        <w:t>公</w:t>
      </w:r>
      <w:r>
        <w:rPr>
          <w:rFonts w:hint="default" w:ascii="宋体" w:hAnsi="宋体" w:eastAsia="宋体" w:cs="宋体"/>
          <w:sz w:val="24"/>
          <w:szCs w:val="24"/>
          <w:lang w:val="en-US" w:eastAsia="zh-CN"/>
        </w:rPr>
        <w:t>章</w:t>
      </w:r>
      <w:r>
        <w:rPr>
          <w:rFonts w:hint="eastAsia" w:ascii="宋体" w:hAnsi="宋体" w:eastAsia="宋体" w:cs="宋体"/>
          <w:sz w:val="24"/>
          <w:szCs w:val="24"/>
          <w:lang w:val="en-US" w:eastAsia="zh-CN"/>
        </w:rPr>
        <w:t>。</w:t>
      </w:r>
    </w:p>
    <w:p w14:paraId="3FDE95FB">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（9）本次</w:t>
      </w:r>
      <w:r>
        <w:rPr>
          <w:rFonts w:hint="eastAsia" w:ascii="宋体" w:hAnsi="宋体" w:eastAsia="宋体" w:cs="宋体"/>
          <w:sz w:val="24"/>
          <w:szCs w:val="24"/>
          <w:u w:val="none"/>
          <w:lang w:eastAsia="zh-CN"/>
        </w:rPr>
        <w:t>昌吉州2026年重点工业产品质量日常监督抽查项目</w:t>
      </w:r>
      <w:r>
        <w:rPr>
          <w:rFonts w:hint="eastAsia" w:ascii="宋体" w:hAnsi="宋体" w:eastAsia="宋体" w:cs="宋体"/>
          <w:sz w:val="24"/>
          <w:szCs w:val="24"/>
          <w:u w:val="none"/>
          <w:lang w:val="en-US" w:eastAsia="zh-CN"/>
        </w:rPr>
        <w:t>招标共分为两个标项，</w:t>
      </w:r>
      <w:r>
        <w:rPr>
          <w:rFonts w:hint="eastAsia" w:ascii="宋体" w:hAnsi="宋体" w:eastAsia="宋体" w:cs="宋体"/>
          <w:sz w:val="24"/>
          <w:szCs w:val="24"/>
          <w:u w:val="none"/>
          <w:lang w:val="en-US" w:eastAsia="en-US"/>
        </w:rPr>
        <w:t>供应商</w:t>
      </w:r>
      <w:r>
        <w:rPr>
          <w:rFonts w:hint="eastAsia" w:ascii="宋体" w:hAnsi="宋体" w:eastAsia="宋体" w:cs="宋体"/>
          <w:sz w:val="24"/>
          <w:szCs w:val="24"/>
          <w:u w:val="none"/>
          <w:lang w:val="en-US" w:eastAsia="zh-CN"/>
        </w:rPr>
        <w:t>兼投不得兼中。</w:t>
      </w:r>
    </w:p>
    <w:p w14:paraId="0645E712">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三、获取招标文件</w:t>
      </w:r>
    </w:p>
    <w:p w14:paraId="2AEACF8A">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en-US"/>
        </w:rPr>
        <w:t>时间：</w:t>
      </w:r>
      <w:r>
        <w:rPr>
          <w:rFonts w:hint="eastAsia" w:ascii="宋体" w:hAnsi="宋体" w:eastAsia="宋体" w:cs="宋体"/>
          <w:color w:val="0000FF"/>
          <w:sz w:val="24"/>
          <w:szCs w:val="24"/>
          <w:lang w:val="en-US" w:eastAsia="zh-CN"/>
        </w:rPr>
        <w:t>2026年04</w:t>
      </w:r>
      <w:r>
        <w:rPr>
          <w:rFonts w:hint="eastAsia" w:ascii="宋体" w:hAnsi="宋体" w:eastAsia="宋体" w:cs="宋体"/>
          <w:color w:val="0000FF"/>
          <w:sz w:val="24"/>
          <w:szCs w:val="24"/>
          <w:lang w:val="en-US" w:eastAsia="en-US"/>
        </w:rPr>
        <w:t>月</w:t>
      </w:r>
      <w:r>
        <w:rPr>
          <w:rFonts w:hint="eastAsia" w:ascii="宋体" w:hAnsi="宋体" w:eastAsia="宋体" w:cs="宋体"/>
          <w:color w:val="0000FF"/>
          <w:sz w:val="24"/>
          <w:szCs w:val="24"/>
          <w:lang w:val="en-US" w:eastAsia="zh-CN"/>
        </w:rPr>
        <w:t>13</w:t>
      </w:r>
      <w:r>
        <w:rPr>
          <w:rFonts w:hint="eastAsia" w:ascii="宋体" w:hAnsi="宋体" w:eastAsia="宋体" w:cs="宋体"/>
          <w:color w:val="0000FF"/>
          <w:sz w:val="24"/>
          <w:szCs w:val="24"/>
          <w:lang w:val="en-US" w:eastAsia="en-US"/>
        </w:rPr>
        <w:t>日至</w:t>
      </w:r>
      <w:r>
        <w:rPr>
          <w:rFonts w:hint="eastAsia" w:ascii="宋体" w:hAnsi="宋体" w:eastAsia="宋体" w:cs="宋体"/>
          <w:color w:val="0000FF"/>
          <w:sz w:val="24"/>
          <w:szCs w:val="24"/>
          <w:lang w:val="en-US" w:eastAsia="zh-CN"/>
        </w:rPr>
        <w:t>2026年04</w:t>
      </w:r>
      <w:r>
        <w:rPr>
          <w:rFonts w:hint="eastAsia" w:ascii="宋体" w:hAnsi="宋体" w:eastAsia="宋体" w:cs="宋体"/>
          <w:color w:val="0000FF"/>
          <w:sz w:val="24"/>
          <w:szCs w:val="24"/>
          <w:lang w:val="en-US" w:eastAsia="en-US"/>
        </w:rPr>
        <w:t>月</w:t>
      </w:r>
      <w:r>
        <w:rPr>
          <w:rFonts w:hint="eastAsia" w:ascii="宋体" w:hAnsi="宋体" w:eastAsia="宋体" w:cs="宋体"/>
          <w:color w:val="0000FF"/>
          <w:sz w:val="24"/>
          <w:szCs w:val="24"/>
          <w:lang w:val="en-US" w:eastAsia="zh-CN"/>
        </w:rPr>
        <w:t>20</w:t>
      </w:r>
      <w:r>
        <w:rPr>
          <w:rFonts w:hint="eastAsia" w:ascii="宋体" w:hAnsi="宋体" w:eastAsia="宋体" w:cs="宋体"/>
          <w:color w:val="0000FF"/>
          <w:sz w:val="24"/>
          <w:szCs w:val="24"/>
          <w:lang w:val="en-US" w:eastAsia="en-US"/>
        </w:rPr>
        <w:t>日</w:t>
      </w:r>
      <w:r>
        <w:rPr>
          <w:rFonts w:hint="eastAsia" w:ascii="宋体" w:hAnsi="宋体" w:eastAsia="宋体" w:cs="宋体"/>
          <w:sz w:val="24"/>
          <w:szCs w:val="24"/>
          <w:lang w:val="en-US" w:eastAsia="en-US"/>
        </w:rPr>
        <w:t>23:59截止，每天上午00:00至12:00， 下午12:00至23:59（北京时间，法定节假日除外）</w:t>
      </w:r>
    </w:p>
    <w:p w14:paraId="19FABA08">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地点：政采云平台线上获取http://www.ccgp-xinjiang.gov.cn/</w:t>
      </w:r>
      <w:r>
        <w:rPr>
          <w:rFonts w:hint="eastAsia" w:ascii="宋体" w:hAnsi="宋体" w:eastAsia="宋体" w:cs="宋体"/>
          <w:sz w:val="24"/>
          <w:szCs w:val="24"/>
          <w:lang w:eastAsia="zh-CN"/>
        </w:rPr>
        <w:t>。</w:t>
      </w:r>
    </w:p>
    <w:p w14:paraId="042FA32E">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方式：供应商登录政采云平台 http://www.ccgp-xinjiang.gov.cn/在线申请获取采购文件（进入“项目采购 ”应用，在获取采购文件菜单中选择项目，申请获取采购文件）</w:t>
      </w:r>
    </w:p>
    <w:p w14:paraId="45EB3149">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售价（元）： 0</w:t>
      </w:r>
    </w:p>
    <w:p w14:paraId="182838DF">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四、提交投标文件截止时间、开标时间和地点</w:t>
      </w:r>
    </w:p>
    <w:p w14:paraId="52EBEE7C">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提交投标文件截止时间：</w:t>
      </w:r>
      <w:r>
        <w:rPr>
          <w:rFonts w:hint="eastAsia" w:ascii="宋体" w:hAnsi="宋体" w:eastAsia="宋体" w:cs="宋体"/>
          <w:color w:val="0000FF"/>
          <w:sz w:val="24"/>
          <w:szCs w:val="24"/>
        </w:rPr>
        <w:t>202</w:t>
      </w:r>
      <w:r>
        <w:rPr>
          <w:rFonts w:hint="eastAsia" w:ascii="宋体" w:hAnsi="宋体" w:eastAsia="宋体" w:cs="宋体"/>
          <w:color w:val="0000FF"/>
          <w:sz w:val="24"/>
          <w:szCs w:val="24"/>
          <w:lang w:val="en-US" w:eastAsia="zh-CN"/>
        </w:rPr>
        <w:t>6</w:t>
      </w:r>
      <w:r>
        <w:rPr>
          <w:rFonts w:hint="eastAsia" w:ascii="宋体" w:hAnsi="宋体" w:eastAsia="宋体" w:cs="宋体"/>
          <w:color w:val="0000FF"/>
          <w:sz w:val="24"/>
          <w:szCs w:val="24"/>
        </w:rPr>
        <w:t>年</w:t>
      </w:r>
      <w:r>
        <w:rPr>
          <w:rFonts w:hint="eastAsia" w:ascii="宋体" w:hAnsi="宋体" w:eastAsia="宋体" w:cs="宋体"/>
          <w:color w:val="0000FF"/>
          <w:sz w:val="24"/>
          <w:szCs w:val="24"/>
          <w:lang w:val="en-US" w:eastAsia="zh-CN"/>
        </w:rPr>
        <w:t>04</w:t>
      </w:r>
      <w:r>
        <w:rPr>
          <w:rFonts w:hint="eastAsia" w:ascii="宋体" w:hAnsi="宋体" w:eastAsia="宋体" w:cs="宋体"/>
          <w:color w:val="0000FF"/>
          <w:sz w:val="24"/>
          <w:szCs w:val="24"/>
        </w:rPr>
        <w:t>月</w:t>
      </w:r>
      <w:r>
        <w:rPr>
          <w:rFonts w:hint="eastAsia" w:ascii="宋体" w:hAnsi="宋体" w:eastAsia="宋体" w:cs="宋体"/>
          <w:color w:val="0000FF"/>
          <w:sz w:val="24"/>
          <w:szCs w:val="24"/>
          <w:lang w:val="en-US" w:eastAsia="zh-CN"/>
        </w:rPr>
        <w:t>24</w:t>
      </w:r>
      <w:r>
        <w:rPr>
          <w:rFonts w:hint="eastAsia" w:ascii="宋体" w:hAnsi="宋体" w:eastAsia="宋体" w:cs="宋体"/>
          <w:color w:val="0000FF"/>
          <w:sz w:val="24"/>
          <w:szCs w:val="24"/>
        </w:rPr>
        <w:t>日</w:t>
      </w:r>
      <w:r>
        <w:rPr>
          <w:rFonts w:hint="eastAsia" w:ascii="宋体" w:hAnsi="宋体" w:eastAsia="宋体" w:cs="宋体"/>
          <w:color w:val="0000FF"/>
          <w:sz w:val="24"/>
          <w:szCs w:val="24"/>
          <w:lang w:val="en-US" w:eastAsia="zh-CN"/>
        </w:rPr>
        <w:t>10</w:t>
      </w:r>
      <w:r>
        <w:rPr>
          <w:rFonts w:hint="eastAsia" w:ascii="宋体" w:hAnsi="宋体" w:eastAsia="宋体" w:cs="宋体"/>
          <w:color w:val="0000FF"/>
          <w:sz w:val="24"/>
          <w:szCs w:val="24"/>
        </w:rPr>
        <w:t>:</w:t>
      </w:r>
      <w:r>
        <w:rPr>
          <w:rFonts w:hint="eastAsia" w:ascii="宋体" w:hAnsi="宋体" w:eastAsia="宋体" w:cs="宋体"/>
          <w:color w:val="0000FF"/>
          <w:sz w:val="24"/>
          <w:szCs w:val="24"/>
          <w:lang w:val="en-US" w:eastAsia="zh-CN"/>
        </w:rPr>
        <w:t>3</w:t>
      </w:r>
      <w:r>
        <w:rPr>
          <w:rFonts w:hint="eastAsia" w:ascii="宋体" w:hAnsi="宋体" w:eastAsia="宋体" w:cs="宋体"/>
          <w:color w:val="0000FF"/>
          <w:sz w:val="24"/>
          <w:szCs w:val="24"/>
        </w:rPr>
        <w:t>0</w:t>
      </w:r>
      <w:r>
        <w:rPr>
          <w:rFonts w:hint="eastAsia" w:ascii="宋体" w:hAnsi="宋体" w:eastAsia="宋体" w:cs="宋体"/>
          <w:sz w:val="24"/>
          <w:szCs w:val="24"/>
        </w:rPr>
        <w:t>（北京时间）</w:t>
      </w:r>
    </w:p>
    <w:p w14:paraId="49E7447C">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投标地点：新疆政采云平台 http://www.ccgp-xinjiang.gov.cn/</w:t>
      </w:r>
    </w:p>
    <w:p w14:paraId="291854E1">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开标时间：</w:t>
      </w:r>
      <w:r>
        <w:rPr>
          <w:rFonts w:hint="eastAsia" w:ascii="宋体" w:hAnsi="宋体" w:eastAsia="宋体" w:cs="宋体"/>
          <w:color w:val="0000FF"/>
          <w:sz w:val="24"/>
          <w:szCs w:val="24"/>
        </w:rPr>
        <w:t>202</w:t>
      </w:r>
      <w:r>
        <w:rPr>
          <w:rFonts w:hint="eastAsia" w:ascii="宋体" w:hAnsi="宋体" w:eastAsia="宋体" w:cs="宋体"/>
          <w:color w:val="0000FF"/>
          <w:sz w:val="24"/>
          <w:szCs w:val="24"/>
          <w:lang w:val="en-US" w:eastAsia="zh-CN"/>
        </w:rPr>
        <w:t>6</w:t>
      </w:r>
      <w:r>
        <w:rPr>
          <w:rFonts w:hint="eastAsia" w:ascii="宋体" w:hAnsi="宋体" w:eastAsia="宋体" w:cs="宋体"/>
          <w:color w:val="0000FF"/>
          <w:sz w:val="24"/>
          <w:szCs w:val="24"/>
        </w:rPr>
        <w:t>年</w:t>
      </w:r>
      <w:r>
        <w:rPr>
          <w:rFonts w:hint="eastAsia" w:ascii="宋体" w:hAnsi="宋体" w:eastAsia="宋体" w:cs="宋体"/>
          <w:color w:val="0000FF"/>
          <w:sz w:val="24"/>
          <w:szCs w:val="24"/>
          <w:lang w:val="en-US" w:eastAsia="zh-CN"/>
        </w:rPr>
        <w:t>04</w:t>
      </w:r>
      <w:r>
        <w:rPr>
          <w:rFonts w:hint="eastAsia" w:ascii="宋体" w:hAnsi="宋体" w:eastAsia="宋体" w:cs="宋体"/>
          <w:color w:val="0000FF"/>
          <w:sz w:val="24"/>
          <w:szCs w:val="24"/>
        </w:rPr>
        <w:t>月</w:t>
      </w:r>
      <w:r>
        <w:rPr>
          <w:rFonts w:hint="eastAsia" w:ascii="宋体" w:hAnsi="宋体" w:eastAsia="宋体" w:cs="宋体"/>
          <w:color w:val="0000FF"/>
          <w:sz w:val="24"/>
          <w:szCs w:val="24"/>
          <w:lang w:val="en-US" w:eastAsia="zh-CN"/>
        </w:rPr>
        <w:t>24</w:t>
      </w:r>
      <w:r>
        <w:rPr>
          <w:rFonts w:hint="eastAsia" w:ascii="宋体" w:hAnsi="宋体" w:eastAsia="宋体" w:cs="宋体"/>
          <w:color w:val="0000FF"/>
          <w:sz w:val="24"/>
          <w:szCs w:val="24"/>
        </w:rPr>
        <w:t>日</w:t>
      </w:r>
      <w:r>
        <w:rPr>
          <w:rFonts w:hint="eastAsia" w:ascii="宋体" w:hAnsi="宋体" w:eastAsia="宋体" w:cs="宋体"/>
          <w:color w:val="0000FF"/>
          <w:sz w:val="24"/>
          <w:szCs w:val="24"/>
          <w:lang w:val="en-US" w:eastAsia="zh-CN"/>
        </w:rPr>
        <w:t>10</w:t>
      </w:r>
      <w:r>
        <w:rPr>
          <w:rFonts w:hint="eastAsia" w:ascii="宋体" w:hAnsi="宋体" w:eastAsia="宋体" w:cs="宋体"/>
          <w:color w:val="0000FF"/>
          <w:sz w:val="24"/>
          <w:szCs w:val="24"/>
        </w:rPr>
        <w:t>:</w:t>
      </w:r>
      <w:r>
        <w:rPr>
          <w:rFonts w:hint="eastAsia" w:ascii="宋体" w:hAnsi="宋体" w:eastAsia="宋体" w:cs="宋体"/>
          <w:color w:val="0000FF"/>
          <w:sz w:val="24"/>
          <w:szCs w:val="24"/>
          <w:lang w:val="en-US" w:eastAsia="zh-CN"/>
        </w:rPr>
        <w:t>3</w:t>
      </w:r>
      <w:r>
        <w:rPr>
          <w:rFonts w:hint="eastAsia" w:ascii="宋体" w:hAnsi="宋体" w:eastAsia="宋体" w:cs="宋体"/>
          <w:color w:val="0000FF"/>
          <w:sz w:val="24"/>
          <w:szCs w:val="24"/>
        </w:rPr>
        <w:t>0</w:t>
      </w:r>
      <w:r>
        <w:rPr>
          <w:rFonts w:hint="eastAsia" w:ascii="宋体" w:hAnsi="宋体" w:eastAsia="宋体" w:cs="宋体"/>
          <w:sz w:val="24"/>
          <w:szCs w:val="24"/>
        </w:rPr>
        <w:t>（北京时间）</w:t>
      </w:r>
    </w:p>
    <w:p w14:paraId="5250DD31">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开标地点：新疆政采云平台 http://www.ccgp-xinjiang.gov.cn/</w:t>
      </w:r>
    </w:p>
    <w:p w14:paraId="12115708">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五、公告期限</w:t>
      </w:r>
    </w:p>
    <w:p w14:paraId="43656DE9">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自本公告发布之日起 3 个工作日。</w:t>
      </w:r>
    </w:p>
    <w:p w14:paraId="65A0F6DB">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六、其他补充事宜</w:t>
      </w:r>
    </w:p>
    <w:p w14:paraId="429631F1">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1、发布公告的媒介：新疆政府采购网</w:t>
      </w:r>
    </w:p>
    <w:p w14:paraId="18FFEB98">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2、本项目实行电子招投标，供应商须登录政采云平台申请获取招标文件，并需要 使用CA锁，登录政采云电子投标客户端制作响应文件，若供应商参与投标, 自行承担 与投标有关的一切费用。</w:t>
      </w:r>
    </w:p>
    <w:p w14:paraId="64B053D9">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3、各供应商应在开标前确保是新疆维吾尔自治区政府采购网正式注册入库的供应 商，并完成 CA 数字证书申领。因未注册入库、未办理 CA 数字证书等原因造成无法投标或投标失败等后果的由供应商自行承担。</w:t>
      </w:r>
    </w:p>
    <w:p w14:paraId="24EB16D0">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bookmarkStart w:id="1" w:name="bookmark2"/>
      <w:bookmarkEnd w:id="1"/>
      <w:r>
        <w:rPr>
          <w:rFonts w:hint="eastAsia" w:ascii="宋体" w:hAnsi="宋体" w:eastAsia="宋体" w:cs="宋体"/>
          <w:sz w:val="24"/>
          <w:szCs w:val="24"/>
        </w:rPr>
        <w:t>4、供应商可前往新疆政府采购网（</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"http://www.ccgp-xinjiang.gov.cn/" </w:instrText>
      </w:r>
      <w:r>
        <w:rPr>
          <w:rFonts w:hint="eastAsia" w:ascii="宋体" w:hAnsi="宋体" w:eastAsia="宋体" w:cs="宋体"/>
          <w:sz w:val="24"/>
          <w:szCs w:val="24"/>
        </w:rPr>
        <w:fldChar w:fldCharType="separate"/>
      </w:r>
      <w:r>
        <w:rPr>
          <w:rFonts w:hint="eastAsia" w:ascii="宋体" w:hAnsi="宋体" w:eastAsia="宋体" w:cs="宋体"/>
          <w:sz w:val="24"/>
          <w:szCs w:val="24"/>
        </w:rPr>
        <w:t>http://www.ccgp-xinjiang.gov.cn/</w:t>
      </w:r>
      <w:r>
        <w:rPr>
          <w:rFonts w:hint="eastAsia" w:ascii="宋体" w:hAnsi="宋体" w:eastAsia="宋体" w:cs="宋体"/>
          <w:sz w:val="24"/>
          <w:szCs w:val="24"/>
        </w:rPr>
        <w:fldChar w:fldCharType="end"/>
      </w:r>
      <w:r>
        <w:rPr>
          <w:rFonts w:hint="eastAsia" w:ascii="宋体" w:hAnsi="宋体" w:eastAsia="宋体" w:cs="宋体"/>
          <w:sz w:val="24"/>
          <w:szCs w:val="24"/>
        </w:rPr>
        <w:t>）下载专 区，下载政采云电子投标客户端，安装完成后，可通过账号密码或 CA 登录客户端进行响应文件制作。在使用政采云电子投标客户端时，建议使用WIN7及以上操作系统。如有问题可拨打政采云客户服务热线 95763 进行咨询。</w:t>
      </w:r>
    </w:p>
    <w:p w14:paraId="30AD9AD4">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5、供应商在开标时须携带制作加密电子响应文件所使用的CA锁，电脑须提前配置 好浏览器（建议使用360浏览器或谷歌浏览器），以便开标时在线解密。</w:t>
      </w:r>
    </w:p>
    <w:p w14:paraId="3C4DFE16">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6、供应商应当在投标截止时间前，将生成的“电子加密响应文件”上传递交至“政 府采购云平台”，投标截止时间以后上传递交的响应文件将被“政府采购云平台”拒收。</w:t>
      </w:r>
    </w:p>
    <w:p w14:paraId="2C0868FB">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七、对本次采购提出询问，请按以下方式联系</w:t>
      </w:r>
    </w:p>
    <w:p w14:paraId="7920C16C">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1.采购人信息</w:t>
      </w:r>
    </w:p>
    <w:p w14:paraId="38CF4743">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名 称：昌吉州市场监督管理局 </w:t>
      </w:r>
    </w:p>
    <w:p w14:paraId="01D43408">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联系人：邵加利</w:t>
      </w:r>
    </w:p>
    <w:p w14:paraId="6E0326E4">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0000FF"/>
          <w:sz w:val="24"/>
          <w:szCs w:val="24"/>
          <w:lang w:eastAsia="zh-CN"/>
        </w:rPr>
      </w:pPr>
      <w:r>
        <w:rPr>
          <w:rFonts w:hint="eastAsia" w:ascii="宋体" w:hAnsi="宋体" w:eastAsia="宋体" w:cs="宋体"/>
          <w:color w:val="auto"/>
          <w:sz w:val="24"/>
          <w:szCs w:val="24"/>
          <w:lang w:eastAsia="zh-CN"/>
        </w:rPr>
        <w:t>联系方式：18812737323</w:t>
      </w:r>
    </w:p>
    <w:p w14:paraId="52361815">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2.采购代理机构信息</w:t>
      </w:r>
    </w:p>
    <w:p w14:paraId="6DC9679D">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名 称：新疆承泽工程项目管理有限公司</w:t>
      </w:r>
    </w:p>
    <w:p w14:paraId="7A2D5DD1">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eastAsia="zh-CN"/>
        </w:rPr>
        <w:t>地 址：</w:t>
      </w:r>
      <w:r>
        <w:rPr>
          <w:rFonts w:hint="eastAsia" w:ascii="宋体" w:hAnsi="宋体" w:eastAsia="宋体" w:cs="宋体"/>
          <w:sz w:val="24"/>
          <w:szCs w:val="24"/>
          <w:lang w:val="en-US" w:eastAsia="zh-CN"/>
        </w:rPr>
        <w:t>新疆昌吉回族自治州昌吉市南昌路锦辰国际9楼16号</w:t>
      </w:r>
    </w:p>
    <w:p w14:paraId="0C998812">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联系人：宋莹莹、齐文玉</w:t>
      </w:r>
    </w:p>
    <w:p w14:paraId="4B266C79">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sectPr>
          <w:pgSz w:w="11905" w:h="16838"/>
          <w:pgMar w:top="1134" w:right="1417" w:bottom="1134" w:left="1417" w:header="0" w:footer="0" w:gutter="0"/>
          <w:cols w:space="0" w:num="1"/>
          <w:rtlGutter w:val="0"/>
          <w:docGrid w:linePitch="0" w:charSpace="0"/>
        </w:sectPr>
      </w:pPr>
      <w:r>
        <w:rPr>
          <w:rFonts w:hint="eastAsia" w:ascii="宋体" w:hAnsi="宋体" w:eastAsia="宋体" w:cs="宋体"/>
          <w:sz w:val="24"/>
          <w:szCs w:val="24"/>
          <w:lang w:eastAsia="zh-CN"/>
        </w:rPr>
        <w:t>联系方式：</w:t>
      </w:r>
      <w:r>
        <w:rPr>
          <w:rFonts w:hint="eastAsia" w:ascii="宋体" w:hAnsi="宋体" w:eastAsia="宋体" w:cs="宋体"/>
          <w:sz w:val="24"/>
          <w:szCs w:val="24"/>
          <w:lang w:val="en-US" w:eastAsia="zh-CN"/>
        </w:rPr>
        <w:t>15899087151、18935738858 </w:t>
      </w:r>
    </w:p>
    <w:p w14:paraId="3DF5B4EA">
      <w:pPr>
        <w:spacing w:before="139" w:line="234" w:lineRule="auto"/>
        <w:jc w:val="center"/>
        <w:rPr>
          <w:rFonts w:ascii="宋体" w:hAnsi="宋体" w:eastAsia="宋体" w:cs="宋体"/>
          <w:sz w:val="43"/>
          <w:szCs w:val="43"/>
        </w:rPr>
      </w:pPr>
      <w:r>
        <w:rPr>
          <w:rFonts w:ascii="宋体" w:hAnsi="宋体" w:eastAsia="宋体" w:cs="宋体"/>
          <w:spacing w:val="8"/>
          <w:sz w:val="43"/>
          <w:szCs w:val="43"/>
          <w14:textOutline w14:w="8027" w14:cap="flat" w14:cmpd="sng">
            <w14:solidFill>
              <w14:srgbClr w14:val="000000"/>
            </w14:solidFill>
            <w14:prstDash w14:val="solid"/>
            <w14:miter w14:val="0"/>
          </w14:textOutline>
        </w:rPr>
        <w:t>第二章</w:t>
      </w:r>
      <w:r>
        <w:rPr>
          <w:rFonts w:ascii="宋体" w:hAnsi="宋体" w:eastAsia="宋体" w:cs="宋体"/>
          <w:spacing w:val="8"/>
          <w:sz w:val="43"/>
          <w:szCs w:val="43"/>
        </w:rPr>
        <w:t xml:space="preserve"> </w:t>
      </w:r>
      <w:r>
        <w:rPr>
          <w:rFonts w:ascii="宋体" w:hAnsi="宋体" w:eastAsia="宋体" w:cs="宋体"/>
          <w:spacing w:val="8"/>
          <w:sz w:val="43"/>
          <w:szCs w:val="43"/>
          <w14:textOutline w14:w="8027" w14:cap="flat" w14:cmpd="sng">
            <w14:solidFill>
              <w14:srgbClr w14:val="000000"/>
            </w14:solidFill>
            <w14:prstDash w14:val="solid"/>
            <w14:miter w14:val="0"/>
          </w14:textOutline>
        </w:rPr>
        <w:t>供应商须知</w:t>
      </w:r>
    </w:p>
    <w:p w14:paraId="47FCA748">
      <w:pPr>
        <w:spacing w:line="219" w:lineRule="auto"/>
        <w:ind w:left="175"/>
        <w:jc w:val="center"/>
        <w:rPr>
          <w:rFonts w:ascii="宋体" w:hAnsi="宋体" w:eastAsia="宋体" w:cs="宋体"/>
          <w:sz w:val="28"/>
          <w:szCs w:val="28"/>
        </w:rPr>
      </w:pPr>
      <w:r>
        <w:rPr>
          <w:rFonts w:ascii="宋体" w:hAnsi="宋体" w:eastAsia="宋体" w:cs="宋体"/>
          <w:sz w:val="28"/>
          <w:szCs w:val="28"/>
          <w14:textOutline w14:w="5137" w14:cap="flat" w14:cmpd="sng">
            <w14:solidFill>
              <w14:srgbClr w14:val="000000"/>
            </w14:solidFill>
            <w14:prstDash w14:val="solid"/>
            <w14:miter w14:val="0"/>
          </w14:textOutline>
        </w:rPr>
        <w:t>供应商须知前附表（一）</w:t>
      </w:r>
    </w:p>
    <w:p w14:paraId="319F7213">
      <w:pPr>
        <w:spacing w:line="178" w:lineRule="exact"/>
      </w:pPr>
    </w:p>
    <w:tbl>
      <w:tblPr>
        <w:tblStyle w:val="13"/>
        <w:tblW w:w="9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2092"/>
        <w:gridCol w:w="6795"/>
      </w:tblGrid>
      <w:tr w14:paraId="18EC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blHeader/>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5346CB66">
            <w:pPr>
              <w:spacing w:line="276"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项号</w:t>
            </w:r>
          </w:p>
        </w:tc>
        <w:tc>
          <w:tcPr>
            <w:tcW w:w="2092" w:type="dxa"/>
            <w:tcBorders>
              <w:top w:val="single" w:color="auto" w:sz="4" w:space="0"/>
              <w:left w:val="single" w:color="auto" w:sz="4" w:space="0"/>
              <w:bottom w:val="single" w:color="auto" w:sz="4" w:space="0"/>
              <w:right w:val="single" w:color="auto" w:sz="4" w:space="0"/>
            </w:tcBorders>
            <w:noWrap w:val="0"/>
            <w:vAlign w:val="center"/>
          </w:tcPr>
          <w:p w14:paraId="13A2CDE2">
            <w:pPr>
              <w:spacing w:line="276"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项目</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79E1106F">
            <w:pPr>
              <w:spacing w:line="276"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内   容</w:t>
            </w:r>
          </w:p>
        </w:tc>
      </w:tr>
      <w:tr w14:paraId="71E90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035A6972">
            <w:pPr>
              <w:spacing w:line="276" w:lineRule="auto"/>
              <w:rPr>
                <w:rFonts w:hint="eastAsia" w:ascii="仿宋" w:hAnsi="仿宋" w:eastAsia="仿宋" w:cs="仿宋"/>
                <w:sz w:val="24"/>
                <w:szCs w:val="24"/>
              </w:rPr>
            </w:pPr>
            <w:r>
              <w:rPr>
                <w:rFonts w:hint="eastAsia" w:ascii="仿宋" w:hAnsi="仿宋" w:eastAsia="仿宋" w:cs="仿宋"/>
                <w:sz w:val="24"/>
                <w:szCs w:val="24"/>
              </w:rPr>
              <w:t>1</w:t>
            </w:r>
          </w:p>
        </w:tc>
        <w:tc>
          <w:tcPr>
            <w:tcW w:w="2092" w:type="dxa"/>
            <w:tcBorders>
              <w:top w:val="single" w:color="auto" w:sz="4" w:space="0"/>
              <w:left w:val="single" w:color="auto" w:sz="4" w:space="0"/>
              <w:bottom w:val="single" w:color="auto" w:sz="4" w:space="0"/>
              <w:right w:val="single" w:color="auto" w:sz="4" w:space="0"/>
            </w:tcBorders>
            <w:noWrap w:val="0"/>
            <w:vAlign w:val="center"/>
          </w:tcPr>
          <w:p w14:paraId="0DA7506B">
            <w:pPr>
              <w:spacing w:line="276" w:lineRule="auto"/>
              <w:rPr>
                <w:rFonts w:hint="eastAsia" w:ascii="仿宋" w:hAnsi="仿宋" w:eastAsia="仿宋" w:cs="仿宋"/>
                <w:sz w:val="24"/>
                <w:szCs w:val="24"/>
              </w:rPr>
            </w:pPr>
            <w:r>
              <w:rPr>
                <w:rFonts w:hint="eastAsia" w:ascii="仿宋" w:hAnsi="仿宋" w:eastAsia="仿宋" w:cs="仿宋"/>
                <w:sz w:val="24"/>
                <w:szCs w:val="24"/>
              </w:rPr>
              <w:t>项目名称及编号</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4A66CA2E">
            <w:pPr>
              <w:spacing w:line="276" w:lineRule="auto"/>
              <w:rPr>
                <w:rFonts w:hint="eastAsia" w:ascii="仿宋" w:hAnsi="仿宋" w:eastAsia="仿宋" w:cs="仿宋"/>
                <w:sz w:val="24"/>
                <w:szCs w:val="24"/>
                <w:lang w:eastAsia="zh-CN"/>
              </w:rPr>
            </w:pPr>
            <w:r>
              <w:rPr>
                <w:rFonts w:hint="eastAsia" w:ascii="仿宋" w:hAnsi="仿宋" w:eastAsia="仿宋" w:cs="仿宋"/>
                <w:sz w:val="24"/>
                <w:szCs w:val="24"/>
              </w:rPr>
              <w:t>项目名称：</w:t>
            </w:r>
            <w:r>
              <w:rPr>
                <w:rFonts w:hint="eastAsia" w:ascii="仿宋" w:hAnsi="仿宋" w:eastAsia="仿宋" w:cs="仿宋"/>
                <w:sz w:val="24"/>
                <w:szCs w:val="24"/>
                <w:lang w:eastAsia="zh-CN"/>
              </w:rPr>
              <w:t>昌吉州2026年重点工业产品质量日常监督抽查项目</w:t>
            </w:r>
          </w:p>
          <w:p w14:paraId="335BE702">
            <w:pPr>
              <w:spacing w:line="276" w:lineRule="auto"/>
              <w:rPr>
                <w:rFonts w:hint="eastAsia" w:ascii="仿宋" w:hAnsi="仿宋" w:eastAsia="仿宋" w:cs="仿宋"/>
                <w:sz w:val="24"/>
                <w:szCs w:val="24"/>
                <w:lang w:eastAsia="zh-CN"/>
              </w:rPr>
            </w:pPr>
            <w:r>
              <w:rPr>
                <w:rFonts w:hint="eastAsia" w:ascii="仿宋" w:hAnsi="仿宋" w:eastAsia="仿宋" w:cs="仿宋"/>
                <w:sz w:val="24"/>
                <w:szCs w:val="24"/>
              </w:rPr>
              <w:t>项目编号：</w:t>
            </w:r>
            <w:r>
              <w:rPr>
                <w:rFonts w:hint="eastAsia" w:ascii="仿宋" w:hAnsi="仿宋" w:eastAsia="仿宋" w:cs="仿宋"/>
                <w:sz w:val="24"/>
                <w:szCs w:val="24"/>
                <w:lang w:eastAsia="zh-CN"/>
              </w:rPr>
              <w:t>XJCZ-ZC【2026】-005</w:t>
            </w:r>
          </w:p>
        </w:tc>
      </w:tr>
      <w:tr w14:paraId="32FF8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1DF8F829">
            <w:pPr>
              <w:spacing w:line="276" w:lineRule="auto"/>
              <w:rPr>
                <w:rFonts w:hint="eastAsia" w:ascii="仿宋" w:hAnsi="仿宋" w:eastAsia="仿宋" w:cs="仿宋"/>
                <w:sz w:val="24"/>
                <w:szCs w:val="24"/>
              </w:rPr>
            </w:pPr>
            <w:r>
              <w:rPr>
                <w:rFonts w:hint="eastAsia" w:ascii="仿宋" w:hAnsi="仿宋" w:eastAsia="仿宋" w:cs="仿宋"/>
                <w:sz w:val="24"/>
                <w:szCs w:val="24"/>
              </w:rPr>
              <w:t>2</w:t>
            </w:r>
          </w:p>
        </w:tc>
        <w:tc>
          <w:tcPr>
            <w:tcW w:w="2092" w:type="dxa"/>
            <w:tcBorders>
              <w:top w:val="single" w:color="auto" w:sz="4" w:space="0"/>
              <w:left w:val="single" w:color="auto" w:sz="4" w:space="0"/>
              <w:bottom w:val="single" w:color="auto" w:sz="4" w:space="0"/>
              <w:right w:val="single" w:color="auto" w:sz="4" w:space="0"/>
            </w:tcBorders>
            <w:noWrap w:val="0"/>
            <w:vAlign w:val="center"/>
          </w:tcPr>
          <w:p w14:paraId="40BB9E3D">
            <w:pPr>
              <w:spacing w:line="276" w:lineRule="auto"/>
              <w:rPr>
                <w:rFonts w:hint="eastAsia" w:ascii="仿宋" w:hAnsi="仿宋" w:eastAsia="仿宋" w:cs="仿宋"/>
                <w:sz w:val="24"/>
                <w:szCs w:val="24"/>
              </w:rPr>
            </w:pPr>
            <w:r>
              <w:rPr>
                <w:rFonts w:hint="eastAsia" w:ascii="仿宋" w:hAnsi="仿宋" w:eastAsia="仿宋" w:cs="仿宋"/>
                <w:sz w:val="24"/>
                <w:szCs w:val="24"/>
              </w:rPr>
              <w:t>招标人及地址</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4EB9750D">
            <w:pPr>
              <w:spacing w:line="276" w:lineRule="auto"/>
              <w:rPr>
                <w:rFonts w:hint="eastAsia" w:ascii="仿宋" w:hAnsi="仿宋" w:eastAsia="仿宋" w:cs="仿宋"/>
                <w:sz w:val="24"/>
                <w:szCs w:val="24"/>
                <w:lang w:eastAsia="zh-CN"/>
              </w:rPr>
            </w:pPr>
            <w:r>
              <w:rPr>
                <w:rFonts w:hint="eastAsia" w:ascii="仿宋" w:hAnsi="仿宋" w:eastAsia="仿宋" w:cs="仿宋"/>
                <w:sz w:val="24"/>
                <w:szCs w:val="24"/>
              </w:rPr>
              <w:t>招标人:</w:t>
            </w:r>
            <w:r>
              <w:rPr>
                <w:rFonts w:hint="eastAsia" w:ascii="仿宋" w:hAnsi="仿宋" w:eastAsia="仿宋" w:cs="仿宋"/>
                <w:sz w:val="24"/>
                <w:szCs w:val="24"/>
                <w:lang w:eastAsia="zh-CN"/>
              </w:rPr>
              <w:t>昌吉州市场监督管理局</w:t>
            </w:r>
          </w:p>
          <w:p w14:paraId="00076117">
            <w:pPr>
              <w:spacing w:line="276" w:lineRule="auto"/>
              <w:rPr>
                <w:rFonts w:hint="eastAsia" w:ascii="仿宋" w:hAnsi="仿宋" w:eastAsia="仿宋" w:cs="仿宋"/>
                <w:sz w:val="24"/>
                <w:szCs w:val="24"/>
                <w:lang w:eastAsia="zh-CN"/>
              </w:rPr>
            </w:pPr>
            <w:r>
              <w:rPr>
                <w:rFonts w:hint="eastAsia" w:ascii="仿宋" w:hAnsi="仿宋" w:eastAsia="仿宋" w:cs="仿宋"/>
                <w:sz w:val="24"/>
                <w:szCs w:val="24"/>
              </w:rPr>
              <w:t>地  址:昌吉市</w:t>
            </w:r>
          </w:p>
        </w:tc>
      </w:tr>
      <w:tr w14:paraId="66E63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3CF949B5">
            <w:pPr>
              <w:spacing w:line="276" w:lineRule="auto"/>
              <w:rPr>
                <w:rFonts w:hint="eastAsia" w:ascii="仿宋" w:hAnsi="仿宋" w:eastAsia="仿宋" w:cs="仿宋"/>
                <w:sz w:val="24"/>
                <w:szCs w:val="24"/>
              </w:rPr>
            </w:pPr>
            <w:r>
              <w:rPr>
                <w:rFonts w:hint="eastAsia" w:ascii="仿宋" w:hAnsi="仿宋" w:eastAsia="仿宋" w:cs="仿宋"/>
                <w:sz w:val="24"/>
                <w:szCs w:val="24"/>
              </w:rPr>
              <w:t>3</w:t>
            </w:r>
          </w:p>
        </w:tc>
        <w:tc>
          <w:tcPr>
            <w:tcW w:w="2092" w:type="dxa"/>
            <w:tcBorders>
              <w:top w:val="single" w:color="auto" w:sz="4" w:space="0"/>
              <w:left w:val="single" w:color="auto" w:sz="4" w:space="0"/>
              <w:bottom w:val="single" w:color="auto" w:sz="4" w:space="0"/>
              <w:right w:val="single" w:color="auto" w:sz="4" w:space="0"/>
            </w:tcBorders>
            <w:noWrap w:val="0"/>
            <w:vAlign w:val="center"/>
          </w:tcPr>
          <w:p w14:paraId="4703D4CD">
            <w:pPr>
              <w:spacing w:line="276" w:lineRule="auto"/>
              <w:rPr>
                <w:rFonts w:hint="eastAsia" w:ascii="仿宋" w:hAnsi="仿宋" w:eastAsia="仿宋" w:cs="仿宋"/>
                <w:sz w:val="24"/>
                <w:szCs w:val="24"/>
              </w:rPr>
            </w:pPr>
            <w:r>
              <w:rPr>
                <w:rFonts w:hint="eastAsia" w:ascii="仿宋" w:hAnsi="仿宋" w:eastAsia="仿宋" w:cs="仿宋"/>
                <w:sz w:val="24"/>
                <w:szCs w:val="24"/>
              </w:rPr>
              <w:t>招标代理机构</w:t>
            </w:r>
          </w:p>
          <w:p w14:paraId="71ED35FA">
            <w:pPr>
              <w:spacing w:line="276" w:lineRule="auto"/>
              <w:rPr>
                <w:rFonts w:hint="eastAsia" w:ascii="仿宋" w:hAnsi="仿宋" w:eastAsia="仿宋" w:cs="仿宋"/>
                <w:sz w:val="24"/>
                <w:szCs w:val="24"/>
              </w:rPr>
            </w:pPr>
            <w:r>
              <w:rPr>
                <w:rFonts w:hint="eastAsia" w:ascii="仿宋" w:hAnsi="仿宋" w:eastAsia="仿宋" w:cs="仿宋"/>
                <w:sz w:val="24"/>
                <w:szCs w:val="24"/>
              </w:rPr>
              <w:t>联系人及联系方式</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02A69113">
            <w:pPr>
              <w:spacing w:line="276" w:lineRule="auto"/>
              <w:rPr>
                <w:rFonts w:hint="eastAsia" w:ascii="仿宋" w:hAnsi="仿宋" w:eastAsia="仿宋" w:cs="仿宋"/>
                <w:sz w:val="24"/>
                <w:szCs w:val="24"/>
                <w:lang w:eastAsia="zh-CN"/>
              </w:rPr>
            </w:pPr>
            <w:r>
              <w:rPr>
                <w:rFonts w:hint="eastAsia" w:ascii="仿宋" w:hAnsi="仿宋" w:eastAsia="仿宋" w:cs="仿宋"/>
                <w:sz w:val="24"/>
                <w:szCs w:val="24"/>
              </w:rPr>
              <w:t>代理机构：</w:t>
            </w:r>
            <w:r>
              <w:rPr>
                <w:rFonts w:hint="eastAsia" w:ascii="仿宋" w:hAnsi="仿宋" w:eastAsia="仿宋" w:cs="仿宋"/>
                <w:sz w:val="24"/>
                <w:szCs w:val="24"/>
                <w:lang w:eastAsia="zh-CN"/>
              </w:rPr>
              <w:t>新疆承泽工程项目管理有限公司</w:t>
            </w:r>
          </w:p>
          <w:p w14:paraId="66675037">
            <w:pPr>
              <w:spacing w:line="276" w:lineRule="auto"/>
              <w:rPr>
                <w:rFonts w:hint="eastAsia" w:ascii="仿宋" w:hAnsi="仿宋" w:eastAsia="仿宋" w:cs="仿宋"/>
                <w:sz w:val="24"/>
                <w:szCs w:val="24"/>
              </w:rPr>
            </w:pPr>
            <w:r>
              <w:rPr>
                <w:rFonts w:hint="eastAsia" w:ascii="仿宋" w:hAnsi="仿宋" w:eastAsia="仿宋" w:cs="仿宋"/>
                <w:sz w:val="24"/>
                <w:szCs w:val="24"/>
              </w:rPr>
              <w:t>联 系 人：</w:t>
            </w:r>
            <w:r>
              <w:rPr>
                <w:rFonts w:hint="eastAsia" w:ascii="仿宋" w:hAnsi="仿宋" w:eastAsia="仿宋" w:cs="仿宋"/>
                <w:sz w:val="24"/>
                <w:szCs w:val="24"/>
                <w:lang w:val="en-US" w:eastAsia="zh-CN"/>
              </w:rPr>
              <w:t>宋莹莹、齐文玉</w:t>
            </w:r>
            <w:r>
              <w:rPr>
                <w:rFonts w:hint="eastAsia" w:ascii="仿宋" w:hAnsi="仿宋" w:eastAsia="仿宋" w:cs="仿宋"/>
                <w:sz w:val="24"/>
                <w:szCs w:val="24"/>
              </w:rPr>
              <w:t xml:space="preserve">         </w:t>
            </w:r>
          </w:p>
          <w:p w14:paraId="54053AE9">
            <w:pPr>
              <w:spacing w:line="276" w:lineRule="auto"/>
              <w:rPr>
                <w:rFonts w:hint="eastAsia" w:ascii="仿宋" w:hAnsi="仿宋" w:eastAsia="仿宋" w:cs="仿宋"/>
                <w:sz w:val="24"/>
                <w:szCs w:val="24"/>
                <w:lang w:val="en-US" w:eastAsia="zh-CN"/>
              </w:rPr>
            </w:pPr>
            <w:r>
              <w:rPr>
                <w:rFonts w:hint="eastAsia" w:ascii="仿宋" w:hAnsi="仿宋" w:eastAsia="仿宋" w:cs="仿宋"/>
                <w:sz w:val="24"/>
                <w:szCs w:val="24"/>
              </w:rPr>
              <w:t>联系电话：</w:t>
            </w:r>
            <w:r>
              <w:rPr>
                <w:rFonts w:hint="eastAsia" w:ascii="仿宋" w:hAnsi="仿宋" w:eastAsia="仿宋" w:cs="仿宋"/>
                <w:sz w:val="24"/>
                <w:szCs w:val="24"/>
                <w:lang w:val="en-US" w:eastAsia="zh-CN"/>
              </w:rPr>
              <w:t>15899087151、18935738858</w:t>
            </w:r>
          </w:p>
        </w:tc>
      </w:tr>
      <w:tr w14:paraId="4EFC6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5CA5D6EB">
            <w:pPr>
              <w:spacing w:line="276" w:lineRule="auto"/>
              <w:rPr>
                <w:rFonts w:hint="eastAsia" w:ascii="仿宋" w:hAnsi="仿宋" w:eastAsia="仿宋" w:cs="仿宋"/>
                <w:sz w:val="24"/>
                <w:szCs w:val="24"/>
              </w:rPr>
            </w:pPr>
            <w:r>
              <w:rPr>
                <w:rFonts w:hint="eastAsia" w:ascii="仿宋" w:hAnsi="仿宋" w:eastAsia="仿宋" w:cs="仿宋"/>
                <w:sz w:val="24"/>
                <w:szCs w:val="24"/>
              </w:rPr>
              <w:t>4</w:t>
            </w:r>
          </w:p>
        </w:tc>
        <w:tc>
          <w:tcPr>
            <w:tcW w:w="2092" w:type="dxa"/>
            <w:tcBorders>
              <w:top w:val="single" w:color="auto" w:sz="4" w:space="0"/>
              <w:left w:val="single" w:color="auto" w:sz="4" w:space="0"/>
              <w:bottom w:val="single" w:color="auto" w:sz="4" w:space="0"/>
              <w:right w:val="single" w:color="auto" w:sz="4" w:space="0"/>
            </w:tcBorders>
            <w:noWrap w:val="0"/>
            <w:vAlign w:val="center"/>
          </w:tcPr>
          <w:p w14:paraId="7B2E7E5F">
            <w:pPr>
              <w:spacing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招标内容</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47E858C3">
            <w:pPr>
              <w:spacing w:line="276" w:lineRule="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该项目计划分两批实施，共抽查57种产品360批次。</w:t>
            </w:r>
            <w:r>
              <w:rPr>
                <w:rFonts w:hint="eastAsia" w:ascii="仿宋" w:hAnsi="仿宋" w:eastAsia="仿宋" w:cs="仿宋"/>
                <w:sz w:val="24"/>
                <w:szCs w:val="24"/>
                <w:highlight w:val="none"/>
                <w:lang w:val="en-US" w:eastAsia="zh-CN"/>
              </w:rPr>
              <w:t>（具体内容见采购需求）</w:t>
            </w:r>
          </w:p>
        </w:tc>
      </w:tr>
      <w:tr w14:paraId="0C036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4D7B7CC1">
            <w:pPr>
              <w:spacing w:line="276" w:lineRule="auto"/>
              <w:rPr>
                <w:rFonts w:hint="eastAsia" w:ascii="仿宋" w:hAnsi="仿宋" w:eastAsia="仿宋" w:cs="仿宋"/>
                <w:sz w:val="24"/>
                <w:szCs w:val="24"/>
              </w:rPr>
            </w:pPr>
            <w:r>
              <w:rPr>
                <w:rFonts w:hint="eastAsia" w:ascii="仿宋" w:hAnsi="仿宋" w:eastAsia="仿宋" w:cs="仿宋"/>
                <w:sz w:val="24"/>
                <w:szCs w:val="24"/>
              </w:rPr>
              <w:t>5</w:t>
            </w:r>
          </w:p>
        </w:tc>
        <w:tc>
          <w:tcPr>
            <w:tcW w:w="2092" w:type="dxa"/>
            <w:tcBorders>
              <w:top w:val="single" w:color="auto" w:sz="4" w:space="0"/>
              <w:left w:val="single" w:color="auto" w:sz="4" w:space="0"/>
              <w:bottom w:val="single" w:color="auto" w:sz="4" w:space="0"/>
              <w:right w:val="single" w:color="auto" w:sz="4" w:space="0"/>
            </w:tcBorders>
            <w:noWrap w:val="0"/>
            <w:vAlign w:val="center"/>
          </w:tcPr>
          <w:p w14:paraId="76E753C6">
            <w:pPr>
              <w:spacing w:line="276"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项目投资估算</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1435E334">
            <w:pPr>
              <w:spacing w:line="276" w:lineRule="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标项1：</w:t>
            </w:r>
            <w:r>
              <w:rPr>
                <w:rFonts w:hint="eastAsia" w:ascii="仿宋" w:hAnsi="仿宋" w:eastAsia="仿宋" w:cs="仿宋"/>
                <w:sz w:val="24"/>
                <w:szCs w:val="24"/>
                <w:lang w:val="en-US" w:eastAsia="zh-CN"/>
              </w:rPr>
              <w:t>299988</w:t>
            </w:r>
            <w:r>
              <w:rPr>
                <w:rFonts w:hint="default" w:ascii="仿宋" w:hAnsi="仿宋" w:eastAsia="仿宋" w:cs="仿宋"/>
                <w:sz w:val="24"/>
                <w:szCs w:val="24"/>
                <w:lang w:val="en-US" w:eastAsia="zh-CN"/>
              </w:rPr>
              <w:t>元   标项2：</w:t>
            </w:r>
            <w:r>
              <w:rPr>
                <w:rFonts w:hint="eastAsia" w:ascii="仿宋" w:hAnsi="仿宋" w:eastAsia="仿宋" w:cs="仿宋"/>
                <w:sz w:val="24"/>
                <w:szCs w:val="24"/>
                <w:lang w:val="en-US" w:eastAsia="zh-CN"/>
              </w:rPr>
              <w:t>299988</w:t>
            </w:r>
            <w:r>
              <w:rPr>
                <w:rFonts w:hint="default" w:ascii="仿宋" w:hAnsi="仿宋" w:eastAsia="仿宋" w:cs="仿宋"/>
                <w:sz w:val="24"/>
                <w:szCs w:val="24"/>
                <w:lang w:val="en-US" w:eastAsia="zh-CN"/>
              </w:rPr>
              <w:t>元</w:t>
            </w:r>
          </w:p>
        </w:tc>
      </w:tr>
      <w:tr w14:paraId="3FB72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201B8918">
            <w:pPr>
              <w:spacing w:line="276"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2092" w:type="dxa"/>
            <w:tcBorders>
              <w:top w:val="single" w:color="auto" w:sz="4" w:space="0"/>
              <w:left w:val="single" w:color="auto" w:sz="4" w:space="0"/>
              <w:bottom w:val="single" w:color="auto" w:sz="4" w:space="0"/>
              <w:right w:val="single" w:color="auto" w:sz="4" w:space="0"/>
            </w:tcBorders>
            <w:noWrap w:val="0"/>
            <w:vAlign w:val="center"/>
          </w:tcPr>
          <w:p w14:paraId="5386AAAF">
            <w:pPr>
              <w:spacing w:line="276"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资金来源</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0A37E0B2">
            <w:pPr>
              <w:spacing w:line="276" w:lineRule="auto"/>
              <w:rPr>
                <w:rFonts w:hint="eastAsia" w:ascii="仿宋" w:hAnsi="仿宋" w:eastAsia="仿宋" w:cs="仿宋"/>
                <w:sz w:val="24"/>
                <w:szCs w:val="24"/>
              </w:rPr>
            </w:pPr>
            <w:r>
              <w:rPr>
                <w:rFonts w:hint="eastAsia" w:ascii="仿宋" w:hAnsi="仿宋" w:eastAsia="仿宋" w:cs="仿宋"/>
                <w:sz w:val="24"/>
                <w:szCs w:val="24"/>
              </w:rPr>
              <w:t>财政资金</w:t>
            </w:r>
          </w:p>
        </w:tc>
      </w:tr>
      <w:tr w14:paraId="18A4A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2FE21B49">
            <w:pPr>
              <w:spacing w:line="276" w:lineRule="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2092" w:type="dxa"/>
            <w:tcBorders>
              <w:top w:val="single" w:color="auto" w:sz="4" w:space="0"/>
              <w:left w:val="single" w:color="auto" w:sz="4" w:space="0"/>
              <w:bottom w:val="single" w:color="auto" w:sz="4" w:space="0"/>
              <w:right w:val="single" w:color="auto" w:sz="4" w:space="0"/>
            </w:tcBorders>
            <w:noWrap w:val="0"/>
            <w:vAlign w:val="center"/>
          </w:tcPr>
          <w:p w14:paraId="3D98127D">
            <w:pPr>
              <w:spacing w:line="276" w:lineRule="auto"/>
              <w:rPr>
                <w:rFonts w:hint="eastAsia" w:ascii="仿宋" w:hAnsi="仿宋" w:eastAsia="仿宋" w:cs="仿宋"/>
                <w:sz w:val="24"/>
                <w:szCs w:val="24"/>
              </w:rPr>
            </w:pPr>
            <w:r>
              <w:rPr>
                <w:rFonts w:hint="eastAsia" w:ascii="仿宋" w:hAnsi="仿宋" w:eastAsia="仿宋" w:cs="仿宋"/>
                <w:sz w:val="24"/>
                <w:szCs w:val="24"/>
              </w:rPr>
              <w:t>招标方式</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669C525B">
            <w:pPr>
              <w:spacing w:line="276"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竞争性磋商</w:t>
            </w:r>
          </w:p>
        </w:tc>
      </w:tr>
      <w:tr w14:paraId="45D0F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0F5C6988">
            <w:pPr>
              <w:spacing w:line="276" w:lineRule="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8</w:t>
            </w:r>
          </w:p>
        </w:tc>
        <w:tc>
          <w:tcPr>
            <w:tcW w:w="2092" w:type="dxa"/>
            <w:tcBorders>
              <w:top w:val="single" w:color="auto" w:sz="4" w:space="0"/>
              <w:left w:val="single" w:color="auto" w:sz="4" w:space="0"/>
              <w:bottom w:val="single" w:color="auto" w:sz="4" w:space="0"/>
              <w:right w:val="single" w:color="auto" w:sz="4" w:space="0"/>
            </w:tcBorders>
            <w:noWrap w:val="0"/>
            <w:vAlign w:val="center"/>
          </w:tcPr>
          <w:p w14:paraId="764361FE">
            <w:pPr>
              <w:spacing w:line="276" w:lineRule="auto"/>
              <w:rPr>
                <w:rFonts w:hint="eastAsia" w:ascii="仿宋" w:hAnsi="仿宋" w:eastAsia="仿宋" w:cs="仿宋"/>
                <w:sz w:val="24"/>
                <w:szCs w:val="24"/>
              </w:rPr>
            </w:pPr>
            <w:r>
              <w:rPr>
                <w:rFonts w:hint="eastAsia" w:ascii="仿宋" w:hAnsi="仿宋" w:eastAsia="仿宋" w:cs="仿宋"/>
                <w:sz w:val="24"/>
                <w:szCs w:val="24"/>
              </w:rPr>
              <w:t>合同履约期限</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735677D1">
            <w:pPr>
              <w:spacing w:line="276" w:lineRule="auto"/>
              <w:rPr>
                <w:rFonts w:hint="eastAsia" w:ascii="仿宋" w:hAnsi="仿宋" w:eastAsia="仿宋" w:cs="仿宋"/>
                <w:sz w:val="24"/>
                <w:szCs w:val="24"/>
              </w:rPr>
            </w:pPr>
            <w:r>
              <w:rPr>
                <w:rFonts w:hint="eastAsia" w:ascii="仿宋" w:hAnsi="仿宋" w:eastAsia="仿宋" w:cs="仿宋"/>
                <w:sz w:val="24"/>
                <w:szCs w:val="24"/>
                <w:lang w:val="en-US" w:eastAsia="zh-CN"/>
              </w:rPr>
              <w:t>合同签订后按照甲方要求开展工作，2026年12</w:t>
            </w:r>
            <w:r>
              <w:rPr>
                <w:rFonts w:hint="eastAsia" w:ascii="仿宋" w:hAnsi="仿宋" w:eastAsia="仿宋" w:cs="仿宋"/>
                <w:sz w:val="24"/>
                <w:szCs w:val="24"/>
              </w:rPr>
              <w:t>月</w:t>
            </w:r>
            <w:r>
              <w:rPr>
                <w:rFonts w:hint="eastAsia" w:ascii="仿宋" w:hAnsi="仿宋" w:eastAsia="仿宋" w:cs="仿宋"/>
                <w:sz w:val="24"/>
                <w:szCs w:val="24"/>
                <w:lang w:val="en-US" w:eastAsia="zh-CN"/>
              </w:rPr>
              <w:t>10</w:t>
            </w:r>
            <w:r>
              <w:rPr>
                <w:rFonts w:hint="eastAsia" w:ascii="仿宋" w:hAnsi="仿宋" w:eastAsia="仿宋" w:cs="仿宋"/>
                <w:sz w:val="24"/>
                <w:szCs w:val="24"/>
              </w:rPr>
              <w:t>日前完成所有抽</w:t>
            </w:r>
            <w:r>
              <w:rPr>
                <w:rFonts w:hint="eastAsia" w:ascii="仿宋" w:hAnsi="仿宋" w:eastAsia="仿宋" w:cs="仿宋"/>
                <w:sz w:val="24"/>
                <w:szCs w:val="24"/>
                <w:lang w:val="en-US" w:eastAsia="zh-CN"/>
              </w:rPr>
              <w:t>查</w:t>
            </w:r>
            <w:r>
              <w:rPr>
                <w:rFonts w:hint="eastAsia" w:ascii="仿宋" w:hAnsi="仿宋" w:eastAsia="仿宋" w:cs="仿宋"/>
                <w:sz w:val="24"/>
                <w:szCs w:val="24"/>
              </w:rPr>
              <w:t>任务。</w:t>
            </w:r>
          </w:p>
        </w:tc>
      </w:tr>
      <w:tr w14:paraId="3F3AC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740F8DBF">
            <w:pPr>
              <w:spacing w:line="276" w:lineRule="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9</w:t>
            </w:r>
          </w:p>
        </w:tc>
        <w:tc>
          <w:tcPr>
            <w:tcW w:w="2092" w:type="dxa"/>
            <w:tcBorders>
              <w:top w:val="single" w:color="auto" w:sz="4" w:space="0"/>
              <w:left w:val="single" w:color="auto" w:sz="4" w:space="0"/>
              <w:bottom w:val="single" w:color="auto" w:sz="4" w:space="0"/>
              <w:right w:val="single" w:color="auto" w:sz="4" w:space="0"/>
            </w:tcBorders>
            <w:noWrap w:val="0"/>
            <w:vAlign w:val="center"/>
          </w:tcPr>
          <w:p w14:paraId="5B329B80">
            <w:pPr>
              <w:spacing w:line="276" w:lineRule="auto"/>
              <w:rPr>
                <w:rFonts w:hint="eastAsia" w:ascii="仿宋" w:hAnsi="仿宋" w:eastAsia="仿宋" w:cs="仿宋"/>
                <w:sz w:val="24"/>
                <w:szCs w:val="24"/>
              </w:rPr>
            </w:pPr>
            <w:r>
              <w:rPr>
                <w:rFonts w:hint="eastAsia" w:ascii="仿宋" w:hAnsi="仿宋" w:eastAsia="仿宋" w:cs="仿宋"/>
                <w:sz w:val="24"/>
                <w:szCs w:val="24"/>
              </w:rPr>
              <w:t>投标人资格</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049E1696">
            <w:pPr>
              <w:spacing w:line="276" w:lineRule="auto"/>
              <w:rPr>
                <w:rFonts w:hint="eastAsia" w:ascii="仿宋" w:hAnsi="仿宋" w:eastAsia="仿宋" w:cs="仿宋"/>
                <w:sz w:val="24"/>
                <w:szCs w:val="24"/>
                <w:lang w:val="en-US" w:eastAsia="en-US"/>
              </w:rPr>
            </w:pPr>
            <w:r>
              <w:rPr>
                <w:rFonts w:hint="eastAsia" w:ascii="仿宋" w:hAnsi="仿宋" w:eastAsia="仿宋" w:cs="仿宋"/>
                <w:sz w:val="24"/>
                <w:szCs w:val="24"/>
                <w:lang w:val="en-US" w:eastAsia="en-US"/>
              </w:rPr>
              <w:t>1.满足《中华人民共和国政府采购法》第二十二条规定；</w:t>
            </w:r>
          </w:p>
          <w:p w14:paraId="1A0D6E7C">
            <w:pPr>
              <w:spacing w:line="276" w:lineRule="auto"/>
              <w:rPr>
                <w:rFonts w:hint="eastAsia" w:ascii="仿宋" w:hAnsi="仿宋" w:eastAsia="仿宋" w:cs="仿宋"/>
                <w:sz w:val="24"/>
                <w:szCs w:val="24"/>
                <w:lang w:val="en-US" w:eastAsia="en-US"/>
              </w:rPr>
            </w:pPr>
            <w:r>
              <w:rPr>
                <w:rFonts w:hint="eastAsia" w:ascii="仿宋" w:hAnsi="仿宋" w:eastAsia="仿宋" w:cs="仿宋"/>
                <w:sz w:val="24"/>
                <w:szCs w:val="24"/>
                <w:lang w:val="en-US" w:eastAsia="en-US"/>
              </w:rPr>
              <w:t>2.落实政府采购政策需满足的资格要求：本项目</w:t>
            </w:r>
            <w:r>
              <w:rPr>
                <w:rFonts w:hint="eastAsia" w:ascii="仿宋" w:hAnsi="仿宋" w:eastAsia="仿宋" w:cs="仿宋"/>
                <w:sz w:val="24"/>
                <w:szCs w:val="24"/>
                <w:lang w:val="en-US" w:eastAsia="zh-CN"/>
              </w:rPr>
              <w:t>不</w:t>
            </w:r>
            <w:r>
              <w:rPr>
                <w:rFonts w:hint="eastAsia" w:ascii="仿宋" w:hAnsi="仿宋" w:eastAsia="仿宋" w:cs="仿宋"/>
                <w:sz w:val="24"/>
                <w:szCs w:val="24"/>
                <w:lang w:val="en-US" w:eastAsia="en-US"/>
              </w:rPr>
              <w:t>专门面向中小企业。</w:t>
            </w:r>
          </w:p>
          <w:p w14:paraId="4FEAE0A8">
            <w:pPr>
              <w:spacing w:line="276" w:lineRule="auto"/>
              <w:rPr>
                <w:rFonts w:hint="eastAsia" w:ascii="仿宋" w:hAnsi="仿宋" w:eastAsia="仿宋" w:cs="仿宋"/>
                <w:sz w:val="24"/>
                <w:szCs w:val="24"/>
              </w:rPr>
            </w:pPr>
            <w:r>
              <w:rPr>
                <w:rFonts w:hint="eastAsia" w:ascii="仿宋" w:hAnsi="仿宋" w:eastAsia="仿宋" w:cs="仿宋"/>
                <w:sz w:val="24"/>
                <w:szCs w:val="24"/>
                <w:lang w:val="en-US" w:eastAsia="en-US"/>
              </w:rPr>
              <w:t>3.本项目的特定资格要求：</w:t>
            </w:r>
          </w:p>
          <w:p w14:paraId="49F60EF9">
            <w:pPr>
              <w:spacing w:line="276" w:lineRule="auto"/>
              <w:rPr>
                <w:rFonts w:hint="eastAsia" w:ascii="仿宋" w:hAnsi="仿宋" w:eastAsia="仿宋" w:cs="仿宋"/>
                <w:b/>
                <w:bCs/>
                <w:sz w:val="24"/>
                <w:szCs w:val="24"/>
              </w:rPr>
            </w:pPr>
            <w:r>
              <w:rPr>
                <w:rFonts w:hint="eastAsia" w:ascii="仿宋" w:hAnsi="仿宋" w:eastAsia="仿宋" w:cs="仿宋"/>
                <w:b/>
                <w:bCs/>
                <w:sz w:val="24"/>
                <w:szCs w:val="24"/>
              </w:rPr>
              <w:t>【标项</w:t>
            </w:r>
            <w:r>
              <w:rPr>
                <w:rFonts w:hint="eastAsia" w:ascii="仿宋" w:hAnsi="仿宋" w:eastAsia="仿宋" w:cs="仿宋"/>
                <w:b/>
                <w:bCs/>
                <w:sz w:val="24"/>
                <w:szCs w:val="24"/>
                <w:lang w:val="en-US" w:eastAsia="zh-CN"/>
              </w:rPr>
              <w:t>1、2</w:t>
            </w:r>
            <w:r>
              <w:rPr>
                <w:rFonts w:hint="eastAsia" w:ascii="仿宋" w:hAnsi="仿宋" w:eastAsia="仿宋" w:cs="仿宋"/>
                <w:b/>
                <w:bCs/>
                <w:sz w:val="24"/>
                <w:szCs w:val="24"/>
              </w:rPr>
              <w:t>】</w:t>
            </w:r>
          </w:p>
          <w:p w14:paraId="0FC37049">
            <w:pPr>
              <w:spacing w:line="276" w:lineRule="auto"/>
              <w:rPr>
                <w:rFonts w:hint="eastAsia" w:ascii="仿宋" w:hAnsi="仿宋" w:eastAsia="仿宋" w:cs="仿宋"/>
                <w:sz w:val="24"/>
                <w:szCs w:val="24"/>
                <w:lang w:val="en-US" w:eastAsia="en-US"/>
              </w:rPr>
            </w:pPr>
            <w:r>
              <w:rPr>
                <w:rFonts w:hint="eastAsia" w:ascii="仿宋" w:hAnsi="仿宋" w:eastAsia="仿宋" w:cs="仿宋"/>
                <w:sz w:val="24"/>
                <w:szCs w:val="24"/>
                <w:lang w:val="en-US" w:eastAsia="en-US"/>
              </w:rPr>
              <w:t>（</w:t>
            </w:r>
            <w:r>
              <w:rPr>
                <w:rFonts w:hint="eastAsia" w:ascii="仿宋" w:hAnsi="仿宋" w:eastAsia="仿宋" w:cs="仿宋"/>
                <w:sz w:val="24"/>
                <w:szCs w:val="24"/>
                <w:lang w:val="en-US" w:eastAsia="zh-CN"/>
              </w:rPr>
              <w:t>1</w:t>
            </w:r>
            <w:r>
              <w:rPr>
                <w:rFonts w:hint="eastAsia" w:ascii="仿宋" w:hAnsi="仿宋" w:eastAsia="仿宋" w:cs="仿宋"/>
                <w:sz w:val="24"/>
                <w:szCs w:val="24"/>
                <w:lang w:val="en-US" w:eastAsia="en-US"/>
              </w:rPr>
              <w:t>）供应商需持有效的工商营业执照（事业单位法人证书）副本原件、税务登记证副本原件、组织机构代码证副本原件或“三证合一”的营业执照（事业单位法人证书）副本原件或当地公证处出具的此资质的公证书原件（营业执照（事业单位法人证书）需包含本次项目的相关经营权）。</w:t>
            </w:r>
          </w:p>
          <w:p w14:paraId="3002A60D">
            <w:pPr>
              <w:spacing w:line="276"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en-US"/>
              </w:rPr>
              <w:t>（</w:t>
            </w:r>
            <w:r>
              <w:rPr>
                <w:rFonts w:hint="eastAsia" w:ascii="仿宋" w:hAnsi="仿宋" w:eastAsia="仿宋" w:cs="仿宋"/>
                <w:sz w:val="24"/>
                <w:szCs w:val="24"/>
                <w:lang w:val="en-US" w:eastAsia="zh-CN"/>
              </w:rPr>
              <w:t>2</w:t>
            </w:r>
            <w:r>
              <w:rPr>
                <w:rFonts w:hint="eastAsia" w:ascii="仿宋" w:hAnsi="仿宋" w:eastAsia="仿宋" w:cs="仿宋"/>
                <w:sz w:val="24"/>
                <w:szCs w:val="24"/>
                <w:lang w:val="en-US" w:eastAsia="en-US"/>
              </w:rPr>
              <w:t>）供应商必须具有有效的检验检测机构资质认定证书（CMA）。（提供相关证书或公证件扫描件并加盖供应商公章）。</w:t>
            </w:r>
          </w:p>
          <w:p w14:paraId="5BF0B285">
            <w:pPr>
              <w:spacing w:line="276"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en-US"/>
              </w:rPr>
              <w:t>（</w:t>
            </w:r>
            <w:r>
              <w:rPr>
                <w:rFonts w:hint="eastAsia" w:ascii="仿宋" w:hAnsi="仿宋" w:eastAsia="仿宋" w:cs="仿宋"/>
                <w:sz w:val="24"/>
                <w:szCs w:val="24"/>
                <w:lang w:val="en-US" w:eastAsia="zh-CN"/>
              </w:rPr>
              <w:t>3</w:t>
            </w:r>
            <w:r>
              <w:rPr>
                <w:rFonts w:hint="eastAsia" w:ascii="仿宋" w:hAnsi="仿宋" w:eastAsia="仿宋" w:cs="仿宋"/>
                <w:sz w:val="24"/>
                <w:szCs w:val="24"/>
                <w:lang w:val="en-US" w:eastAsia="en-US"/>
              </w:rPr>
              <w:t>）具有良好的商业信誉和健全的财务会计制度，</w:t>
            </w:r>
            <w:r>
              <w:rPr>
                <w:rFonts w:hint="eastAsia" w:ascii="仿宋" w:hAnsi="仿宋" w:eastAsia="仿宋" w:cs="仿宋"/>
                <w:sz w:val="24"/>
                <w:szCs w:val="24"/>
                <w:lang w:val="en-US" w:eastAsia="zh-CN"/>
              </w:rPr>
              <w:t>（1）提供2024年或2025年度</w:t>
            </w:r>
            <w:r>
              <w:rPr>
                <w:rFonts w:hint="eastAsia" w:ascii="仿宋" w:hAnsi="仿宋" w:eastAsia="仿宋" w:cs="仿宋"/>
                <w:sz w:val="24"/>
                <w:szCs w:val="24"/>
                <w:lang w:val="en-US" w:eastAsia="en-US"/>
              </w:rPr>
              <w:t>经会计师事务所审计的有效的财务审计报告或财务报表（资产负债表、利润表、现金流量表），成立不足一年的公司提供成立以来的财务报表（加盖公章）；如投标人无法提供近一年经会计师事务所审计的有效的财务审计报告或财务报表（资产负债表、利润表、现金流量表）的则需提供银行出具的资信证明或投标人具有良好的商业信誉和健全的财务会计制度的承诺书（加盖公章）；</w:t>
            </w:r>
            <w:r>
              <w:rPr>
                <w:rFonts w:hint="eastAsia" w:ascii="仿宋" w:hAnsi="仿宋" w:eastAsia="仿宋" w:cs="仿宋"/>
                <w:sz w:val="24"/>
                <w:szCs w:val="24"/>
                <w:lang w:val="en-US" w:eastAsia="zh-CN"/>
              </w:rPr>
              <w:t>（2）</w:t>
            </w:r>
            <w:r>
              <w:rPr>
                <w:rFonts w:hint="eastAsia" w:ascii="仿宋" w:hAnsi="仿宋" w:eastAsia="仿宋" w:cs="仿宋"/>
                <w:sz w:val="24"/>
                <w:szCs w:val="24"/>
                <w:lang w:val="en-US" w:eastAsia="en-US"/>
              </w:rPr>
              <w:t>提供未处于财产被接管或冻结或破产的状态的承诺书（加盖公章）。</w:t>
            </w:r>
          </w:p>
          <w:p w14:paraId="39D2956F">
            <w:pPr>
              <w:spacing w:line="276"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（4）具有履行合同所必需的设备和专业技术能力，（1）提供具有履行合同所必需的设备清单（加盖公章）；（2）提供专业技术能力相关证明材料或声明函（加盖公章）。</w:t>
            </w:r>
          </w:p>
          <w:p w14:paraId="2D5F7B5A">
            <w:pPr>
              <w:spacing w:line="276"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en-US"/>
              </w:rPr>
              <w:t>（</w:t>
            </w:r>
            <w:r>
              <w:rPr>
                <w:rFonts w:hint="eastAsia" w:ascii="仿宋" w:hAnsi="仿宋" w:eastAsia="仿宋" w:cs="仿宋"/>
                <w:sz w:val="24"/>
                <w:szCs w:val="24"/>
                <w:lang w:val="en-US" w:eastAsia="zh-CN"/>
              </w:rPr>
              <w:t>5</w:t>
            </w:r>
            <w:r>
              <w:rPr>
                <w:rFonts w:hint="eastAsia" w:ascii="仿宋" w:hAnsi="仿宋" w:eastAsia="仿宋" w:cs="仿宋"/>
                <w:sz w:val="24"/>
                <w:szCs w:val="24"/>
                <w:lang w:val="en-US" w:eastAsia="en-US"/>
              </w:rPr>
              <w:t>）</w:t>
            </w:r>
            <w:r>
              <w:rPr>
                <w:rFonts w:hint="eastAsia" w:ascii="仿宋" w:hAnsi="仿宋" w:eastAsia="仿宋" w:cs="仿宋"/>
                <w:sz w:val="24"/>
                <w:szCs w:val="24"/>
                <w:lang w:val="en-US" w:eastAsia="zh-CN"/>
              </w:rPr>
              <w:t>具</w:t>
            </w:r>
            <w:r>
              <w:rPr>
                <w:rFonts w:hint="eastAsia" w:ascii="仿宋" w:hAnsi="仿宋" w:eastAsia="仿宋" w:cs="仿宋"/>
                <w:sz w:val="24"/>
                <w:szCs w:val="24"/>
                <w:lang w:val="en-US" w:eastAsia="en-US"/>
              </w:rPr>
              <w:t>有依法缴纳税收和社会保障资金的良好记录</w:t>
            </w:r>
            <w:r>
              <w:rPr>
                <w:rFonts w:hint="eastAsia" w:ascii="仿宋" w:hAnsi="仿宋" w:eastAsia="仿宋" w:cs="仿宋"/>
                <w:sz w:val="24"/>
                <w:szCs w:val="24"/>
                <w:lang w:val="en-US" w:eastAsia="zh-CN"/>
              </w:rPr>
              <w:t>，提供具有依法缴纳税收和社会保障资金的良好记录的声明函（加盖公章）。</w:t>
            </w:r>
          </w:p>
          <w:p w14:paraId="4F9F5173">
            <w:pPr>
              <w:spacing w:line="276" w:lineRule="auto"/>
              <w:rPr>
                <w:rFonts w:hint="eastAsia" w:ascii="仿宋" w:hAnsi="仿宋" w:eastAsia="仿宋" w:cs="仿宋"/>
                <w:sz w:val="24"/>
                <w:szCs w:val="24"/>
                <w:lang w:val="en-US" w:eastAsia="en-US"/>
              </w:rPr>
            </w:pPr>
            <w:r>
              <w:rPr>
                <w:rFonts w:hint="eastAsia" w:ascii="仿宋" w:hAnsi="仿宋" w:eastAsia="仿宋" w:cs="仿宋"/>
                <w:sz w:val="24"/>
                <w:szCs w:val="24"/>
                <w:lang w:val="en-US" w:eastAsia="en-US"/>
              </w:rPr>
              <w:t>（</w:t>
            </w:r>
            <w:r>
              <w:rPr>
                <w:rFonts w:hint="eastAsia" w:ascii="仿宋" w:hAnsi="仿宋" w:eastAsia="仿宋" w:cs="仿宋"/>
                <w:sz w:val="24"/>
                <w:szCs w:val="24"/>
                <w:lang w:val="en-US" w:eastAsia="zh-CN"/>
              </w:rPr>
              <w:t>6</w:t>
            </w:r>
            <w:r>
              <w:rPr>
                <w:rFonts w:hint="eastAsia" w:ascii="仿宋" w:hAnsi="仿宋" w:eastAsia="仿宋" w:cs="仿宋"/>
                <w:sz w:val="24"/>
                <w:szCs w:val="24"/>
                <w:lang w:val="en-US" w:eastAsia="en-US"/>
              </w:rPr>
              <w:t>）</w:t>
            </w:r>
            <w:r>
              <w:rPr>
                <w:rFonts w:hint="eastAsia" w:ascii="仿宋" w:hAnsi="仿宋" w:eastAsia="仿宋" w:cs="仿宋"/>
                <w:sz w:val="24"/>
                <w:szCs w:val="24"/>
                <w:lang w:val="en-US" w:eastAsia="zh-CN"/>
              </w:rPr>
              <w:t>参加政府采购活动前三年内，在经营活动中没有重大违法记录，提供参加政府采购活动前三年内，在经营活动中没有重大违法记录的声明函（加盖公章）。</w:t>
            </w:r>
          </w:p>
          <w:p w14:paraId="29B41345">
            <w:pPr>
              <w:spacing w:line="276" w:lineRule="auto"/>
              <w:rPr>
                <w:rFonts w:hint="eastAsia" w:ascii="仿宋" w:hAnsi="仿宋" w:eastAsia="仿宋" w:cs="仿宋"/>
                <w:sz w:val="24"/>
                <w:szCs w:val="24"/>
                <w:lang w:val="en-US" w:eastAsia="en-US"/>
              </w:rPr>
            </w:pPr>
            <w:r>
              <w:rPr>
                <w:rFonts w:hint="eastAsia" w:ascii="仿宋" w:hAnsi="仿宋" w:eastAsia="仿宋" w:cs="仿宋"/>
                <w:sz w:val="24"/>
                <w:szCs w:val="24"/>
                <w:lang w:val="en-US" w:eastAsia="en-US"/>
              </w:rPr>
              <w:t>（</w:t>
            </w:r>
            <w:r>
              <w:rPr>
                <w:rFonts w:hint="eastAsia" w:ascii="仿宋" w:hAnsi="仿宋" w:eastAsia="仿宋" w:cs="仿宋"/>
                <w:sz w:val="24"/>
                <w:szCs w:val="24"/>
                <w:lang w:val="en-US" w:eastAsia="zh-CN"/>
              </w:rPr>
              <w:t>7</w:t>
            </w:r>
            <w:r>
              <w:rPr>
                <w:rFonts w:hint="eastAsia" w:ascii="仿宋" w:hAnsi="仿宋" w:eastAsia="仿宋" w:cs="仿宋"/>
                <w:sz w:val="24"/>
                <w:szCs w:val="24"/>
                <w:lang w:val="en-US" w:eastAsia="en-US"/>
              </w:rPr>
              <w:t>）单位负责人为同一人或者存在控股、管理关系的不同供应商，不得参加同一合同项下的政府采购活动</w:t>
            </w:r>
            <w:r>
              <w:rPr>
                <w:rFonts w:hint="eastAsia" w:ascii="仿宋" w:hAnsi="仿宋" w:eastAsia="仿宋" w:cs="仿宋"/>
                <w:sz w:val="24"/>
                <w:szCs w:val="24"/>
                <w:lang w:val="en-US" w:eastAsia="zh-CN"/>
              </w:rPr>
              <w:t>；</w:t>
            </w:r>
          </w:p>
          <w:p w14:paraId="5C335EAD">
            <w:pPr>
              <w:spacing w:line="276" w:lineRule="auto"/>
              <w:rPr>
                <w:rFonts w:hint="eastAsia" w:ascii="仿宋" w:hAnsi="仿宋" w:eastAsia="仿宋" w:cs="仿宋"/>
                <w:sz w:val="24"/>
                <w:szCs w:val="24"/>
              </w:rPr>
            </w:pPr>
            <w:r>
              <w:rPr>
                <w:rFonts w:hint="eastAsia" w:ascii="仿宋" w:hAnsi="仿宋" w:eastAsia="仿宋" w:cs="仿宋"/>
                <w:sz w:val="24"/>
                <w:szCs w:val="24"/>
                <w:lang w:val="en-US" w:eastAsia="en-US"/>
              </w:rPr>
              <w:t>（</w:t>
            </w:r>
            <w:r>
              <w:rPr>
                <w:rFonts w:hint="eastAsia" w:ascii="仿宋" w:hAnsi="仿宋" w:eastAsia="仿宋" w:cs="仿宋"/>
                <w:sz w:val="24"/>
                <w:szCs w:val="24"/>
                <w:lang w:val="en-US" w:eastAsia="zh-CN"/>
              </w:rPr>
              <w:t>8</w:t>
            </w:r>
            <w:r>
              <w:rPr>
                <w:rFonts w:hint="eastAsia" w:ascii="仿宋" w:hAnsi="仿宋" w:eastAsia="仿宋" w:cs="仿宋"/>
                <w:sz w:val="24"/>
                <w:szCs w:val="24"/>
                <w:lang w:val="en-US" w:eastAsia="en-US"/>
              </w:rPr>
              <w:t>）</w:t>
            </w:r>
            <w:r>
              <w:rPr>
                <w:rFonts w:hint="eastAsia" w:ascii="仿宋" w:hAnsi="仿宋" w:eastAsia="仿宋" w:cs="仿宋"/>
                <w:sz w:val="24"/>
                <w:szCs w:val="24"/>
                <w:lang w:val="en-US" w:eastAsia="zh-CN"/>
              </w:rPr>
              <w:t>供应商未被列入“信用中国”网站（www.creditchina.gov.cn）失信被执行人、重大税收违法失信主体和“中国政府采购”网站（www.ccgp.gov.cn）政府采购严重违法失信行为记录名单；供应商近三年无因投标申请人违约或不恰当履约引起的合同终止、纠纷、争议、仲裁和公诉记录；提供无行贿犯罪记录证明查询截图（中国裁判文书网http://wenshu.court.gov.cn/）。提供网站查询截图，查询日期不得早于本项目公告发布日期，加盖公章。</w:t>
            </w:r>
            <w:r>
              <w:rPr>
                <w:rFonts w:hint="eastAsia" w:ascii="仿宋" w:hAnsi="仿宋" w:eastAsia="仿宋" w:cs="仿宋"/>
                <w:sz w:val="24"/>
                <w:szCs w:val="24"/>
              </w:rPr>
              <w:t xml:space="preserve">    </w:t>
            </w:r>
          </w:p>
        </w:tc>
      </w:tr>
      <w:tr w14:paraId="0AA96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128AE051">
            <w:pPr>
              <w:spacing w:line="276"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2092" w:type="dxa"/>
            <w:tcBorders>
              <w:top w:val="single" w:color="auto" w:sz="4" w:space="0"/>
              <w:left w:val="single" w:color="auto" w:sz="4" w:space="0"/>
              <w:bottom w:val="single" w:color="auto" w:sz="4" w:space="0"/>
              <w:right w:val="single" w:color="auto" w:sz="4" w:space="0"/>
            </w:tcBorders>
            <w:noWrap w:val="0"/>
            <w:vAlign w:val="center"/>
          </w:tcPr>
          <w:p w14:paraId="6797A018">
            <w:pPr>
              <w:spacing w:line="276" w:lineRule="auto"/>
              <w:rPr>
                <w:rFonts w:hint="eastAsia" w:ascii="仿宋" w:hAnsi="仿宋" w:eastAsia="仿宋" w:cs="仿宋"/>
                <w:sz w:val="24"/>
                <w:szCs w:val="24"/>
              </w:rPr>
            </w:pPr>
            <w:r>
              <w:rPr>
                <w:rFonts w:hint="eastAsia" w:ascii="仿宋" w:hAnsi="仿宋" w:eastAsia="仿宋" w:cs="仿宋"/>
                <w:sz w:val="24"/>
                <w:szCs w:val="24"/>
              </w:rPr>
              <w:t>资格审查</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739EB1B7">
            <w:pPr>
              <w:spacing w:line="276" w:lineRule="auto"/>
              <w:rPr>
                <w:rFonts w:hint="eastAsia" w:ascii="仿宋" w:hAnsi="仿宋" w:eastAsia="仿宋" w:cs="仿宋"/>
                <w:sz w:val="24"/>
                <w:szCs w:val="24"/>
              </w:rPr>
            </w:pPr>
            <w:r>
              <w:rPr>
                <w:rFonts w:hint="eastAsia" w:ascii="仿宋" w:hAnsi="仿宋" w:eastAsia="仿宋" w:cs="仿宋"/>
                <w:sz w:val="24"/>
                <w:szCs w:val="24"/>
              </w:rPr>
              <w:t>资格后审</w:t>
            </w:r>
          </w:p>
        </w:tc>
      </w:tr>
      <w:tr w14:paraId="1F9A3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13C96FDE">
            <w:pPr>
              <w:spacing w:line="276"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2092" w:type="dxa"/>
            <w:tcBorders>
              <w:top w:val="single" w:color="auto" w:sz="4" w:space="0"/>
              <w:left w:val="single" w:color="auto" w:sz="4" w:space="0"/>
              <w:bottom w:val="single" w:color="auto" w:sz="4" w:space="0"/>
              <w:right w:val="single" w:color="auto" w:sz="4" w:space="0"/>
            </w:tcBorders>
            <w:noWrap w:val="0"/>
            <w:vAlign w:val="center"/>
          </w:tcPr>
          <w:p w14:paraId="2B523967">
            <w:pPr>
              <w:spacing w:line="276" w:lineRule="auto"/>
              <w:rPr>
                <w:rFonts w:hint="eastAsia" w:ascii="仿宋" w:hAnsi="仿宋" w:eastAsia="仿宋" w:cs="仿宋"/>
                <w:sz w:val="24"/>
                <w:szCs w:val="24"/>
              </w:rPr>
            </w:pPr>
            <w:r>
              <w:rPr>
                <w:rFonts w:hint="eastAsia" w:ascii="仿宋" w:hAnsi="仿宋" w:eastAsia="仿宋" w:cs="仿宋"/>
                <w:sz w:val="24"/>
                <w:szCs w:val="24"/>
              </w:rPr>
              <w:t>联合体</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67E66DDE">
            <w:pPr>
              <w:spacing w:line="276" w:lineRule="auto"/>
              <w:rPr>
                <w:rFonts w:hint="eastAsia" w:ascii="仿宋" w:hAnsi="仿宋" w:eastAsia="仿宋" w:cs="仿宋"/>
                <w:sz w:val="24"/>
                <w:szCs w:val="24"/>
                <w:highlight w:val="red"/>
              </w:rPr>
            </w:pPr>
            <w:r>
              <w:rPr>
                <w:rFonts w:hint="eastAsia" w:ascii="仿宋" w:hAnsi="仿宋" w:eastAsia="仿宋" w:cs="仿宋"/>
                <w:sz w:val="24"/>
                <w:szCs w:val="24"/>
              </w:rPr>
              <w:t>本项目不接受联合体投标，不允许将部分项目分包和转包。</w:t>
            </w:r>
          </w:p>
        </w:tc>
      </w:tr>
      <w:tr w14:paraId="3DD41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63498826">
            <w:pPr>
              <w:spacing w:line="276" w:lineRule="auto"/>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2</w:t>
            </w:r>
          </w:p>
        </w:tc>
        <w:tc>
          <w:tcPr>
            <w:tcW w:w="2092" w:type="dxa"/>
            <w:tcBorders>
              <w:top w:val="single" w:color="auto" w:sz="4" w:space="0"/>
              <w:left w:val="single" w:color="auto" w:sz="4" w:space="0"/>
              <w:bottom w:val="single" w:color="auto" w:sz="4" w:space="0"/>
              <w:right w:val="single" w:color="auto" w:sz="4" w:space="0"/>
            </w:tcBorders>
            <w:noWrap w:val="0"/>
            <w:vAlign w:val="center"/>
          </w:tcPr>
          <w:p w14:paraId="265E11D8">
            <w:pPr>
              <w:spacing w:line="276" w:lineRule="auto"/>
              <w:rPr>
                <w:rFonts w:hint="eastAsia" w:ascii="仿宋" w:hAnsi="仿宋" w:eastAsia="仿宋" w:cs="仿宋"/>
                <w:sz w:val="24"/>
                <w:szCs w:val="24"/>
              </w:rPr>
            </w:pPr>
            <w:r>
              <w:rPr>
                <w:rFonts w:hint="eastAsia" w:ascii="仿宋" w:hAnsi="仿宋" w:eastAsia="仿宋" w:cs="仿宋"/>
                <w:sz w:val="24"/>
                <w:szCs w:val="24"/>
              </w:rPr>
              <w:t>投标有效期</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5AA934D1">
            <w:pPr>
              <w:spacing w:line="276" w:lineRule="auto"/>
              <w:rPr>
                <w:rFonts w:hint="eastAsia" w:ascii="仿宋" w:hAnsi="仿宋" w:eastAsia="仿宋" w:cs="仿宋"/>
                <w:sz w:val="24"/>
                <w:szCs w:val="24"/>
              </w:rPr>
            </w:pPr>
            <w:r>
              <w:rPr>
                <w:rFonts w:hint="eastAsia" w:ascii="仿宋" w:hAnsi="仿宋" w:eastAsia="仿宋" w:cs="仿宋"/>
                <w:sz w:val="24"/>
                <w:szCs w:val="24"/>
              </w:rPr>
              <w:t>90日历日</w:t>
            </w:r>
          </w:p>
        </w:tc>
      </w:tr>
      <w:tr w14:paraId="038AE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330D58E6">
            <w:pPr>
              <w:spacing w:line="276" w:lineRule="auto"/>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p>
        </w:tc>
        <w:tc>
          <w:tcPr>
            <w:tcW w:w="2092" w:type="dxa"/>
            <w:tcBorders>
              <w:top w:val="single" w:color="auto" w:sz="4" w:space="0"/>
              <w:left w:val="single" w:color="auto" w:sz="4" w:space="0"/>
              <w:bottom w:val="single" w:color="auto" w:sz="4" w:space="0"/>
              <w:right w:val="single" w:color="auto" w:sz="4" w:space="0"/>
            </w:tcBorders>
            <w:noWrap w:val="0"/>
            <w:vAlign w:val="center"/>
          </w:tcPr>
          <w:p w14:paraId="0B8E3BF4">
            <w:pPr>
              <w:spacing w:line="276" w:lineRule="auto"/>
              <w:rPr>
                <w:rFonts w:hint="eastAsia" w:ascii="仿宋" w:hAnsi="仿宋" w:eastAsia="仿宋" w:cs="仿宋"/>
                <w:color w:val="auto"/>
                <w:sz w:val="24"/>
                <w:szCs w:val="24"/>
                <w:highlight w:val="none"/>
              </w:rPr>
            </w:pPr>
            <w:r>
              <w:rPr>
                <w:rFonts w:hint="eastAsia" w:ascii="仿宋" w:hAnsi="仿宋" w:eastAsia="仿宋" w:cs="仿宋"/>
                <w:sz w:val="24"/>
                <w:szCs w:val="24"/>
                <w:lang w:eastAsia="zh-CN"/>
              </w:rPr>
              <w:t>采购预算金额（</w:t>
            </w:r>
            <w:r>
              <w:rPr>
                <w:rFonts w:hint="eastAsia" w:ascii="仿宋" w:hAnsi="仿宋" w:eastAsia="仿宋" w:cs="仿宋"/>
                <w:sz w:val="24"/>
                <w:szCs w:val="24"/>
                <w:lang w:val="en-US" w:eastAsia="zh-CN"/>
              </w:rPr>
              <w:t>最高限价</w:t>
            </w:r>
            <w:r>
              <w:rPr>
                <w:rFonts w:hint="eastAsia" w:ascii="仿宋" w:hAnsi="仿宋" w:eastAsia="仿宋" w:cs="仿宋"/>
                <w:sz w:val="24"/>
                <w:szCs w:val="24"/>
                <w:lang w:eastAsia="zh-CN"/>
              </w:rPr>
              <w:t>）</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789CF834">
            <w:pPr>
              <w:spacing w:line="276" w:lineRule="auto"/>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标项1：</w:t>
            </w:r>
            <w:r>
              <w:rPr>
                <w:rFonts w:hint="eastAsia" w:ascii="仿宋" w:hAnsi="仿宋" w:eastAsia="仿宋" w:cs="仿宋"/>
                <w:b/>
                <w:bCs/>
                <w:sz w:val="24"/>
                <w:szCs w:val="24"/>
                <w:highlight w:val="none"/>
                <w:lang w:val="en-US" w:eastAsia="zh-CN"/>
              </w:rPr>
              <w:t>299988</w:t>
            </w:r>
            <w:r>
              <w:rPr>
                <w:rFonts w:hint="eastAsia" w:ascii="仿宋" w:hAnsi="仿宋" w:eastAsia="仿宋" w:cs="仿宋"/>
                <w:b/>
                <w:bCs/>
                <w:sz w:val="24"/>
                <w:szCs w:val="24"/>
                <w:highlight w:val="none"/>
                <w:lang w:eastAsia="zh-CN"/>
              </w:rPr>
              <w:t>元 （</w:t>
            </w:r>
            <w:r>
              <w:rPr>
                <w:rFonts w:hint="eastAsia" w:ascii="仿宋" w:hAnsi="仿宋" w:eastAsia="仿宋" w:cs="仿宋"/>
                <w:b/>
                <w:bCs/>
                <w:sz w:val="24"/>
                <w:szCs w:val="24"/>
                <w:highlight w:val="none"/>
                <w:lang w:val="en-US" w:eastAsia="zh-CN"/>
              </w:rPr>
              <w:t>大写：贰拾玖万玖仟玖佰捌拾捌元整</w:t>
            </w:r>
            <w:r>
              <w:rPr>
                <w:rFonts w:hint="eastAsia" w:ascii="仿宋" w:hAnsi="仿宋" w:eastAsia="仿宋" w:cs="仿宋"/>
                <w:b/>
                <w:bCs/>
                <w:sz w:val="24"/>
                <w:szCs w:val="24"/>
                <w:highlight w:val="none"/>
                <w:lang w:eastAsia="zh-CN"/>
              </w:rPr>
              <w:t xml:space="preserve">）  </w:t>
            </w:r>
          </w:p>
          <w:p w14:paraId="7EBF5CE2">
            <w:pPr>
              <w:spacing w:line="276" w:lineRule="auto"/>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标项2：</w:t>
            </w:r>
            <w:r>
              <w:rPr>
                <w:rFonts w:hint="eastAsia" w:ascii="仿宋" w:hAnsi="仿宋" w:eastAsia="仿宋" w:cs="仿宋"/>
                <w:b/>
                <w:bCs/>
                <w:sz w:val="24"/>
                <w:szCs w:val="24"/>
                <w:highlight w:val="none"/>
                <w:lang w:val="en-US" w:eastAsia="zh-CN"/>
              </w:rPr>
              <w:t>299988</w:t>
            </w:r>
            <w:r>
              <w:rPr>
                <w:rFonts w:hint="eastAsia" w:ascii="仿宋" w:hAnsi="仿宋" w:eastAsia="仿宋" w:cs="仿宋"/>
                <w:b/>
                <w:bCs/>
                <w:sz w:val="24"/>
                <w:szCs w:val="24"/>
                <w:highlight w:val="none"/>
                <w:lang w:eastAsia="zh-CN"/>
              </w:rPr>
              <w:t>元（</w:t>
            </w:r>
            <w:r>
              <w:rPr>
                <w:rFonts w:hint="eastAsia" w:ascii="仿宋" w:hAnsi="仿宋" w:eastAsia="仿宋" w:cs="仿宋"/>
                <w:b/>
                <w:bCs/>
                <w:sz w:val="24"/>
                <w:szCs w:val="24"/>
                <w:highlight w:val="none"/>
                <w:lang w:val="en-US" w:eastAsia="zh-CN"/>
              </w:rPr>
              <w:t>大写：贰拾玖万玖仟玖佰捌拾捌元整</w:t>
            </w:r>
            <w:r>
              <w:rPr>
                <w:rFonts w:hint="eastAsia" w:ascii="仿宋" w:hAnsi="仿宋" w:eastAsia="仿宋" w:cs="仿宋"/>
                <w:b/>
                <w:bCs/>
                <w:sz w:val="24"/>
                <w:szCs w:val="24"/>
                <w:highlight w:val="none"/>
                <w:lang w:eastAsia="zh-CN"/>
              </w:rPr>
              <w:t>）</w:t>
            </w:r>
          </w:p>
          <w:p w14:paraId="15889666">
            <w:pPr>
              <w:spacing w:line="276" w:lineRule="auto"/>
              <w:rPr>
                <w:rFonts w:hint="eastAsia" w:ascii="仿宋" w:hAnsi="仿宋" w:eastAsia="仿宋" w:cs="仿宋"/>
                <w:color w:val="auto"/>
                <w:sz w:val="24"/>
                <w:szCs w:val="24"/>
                <w:highlight w:val="none"/>
              </w:rPr>
            </w:pPr>
            <w:r>
              <w:rPr>
                <w:rFonts w:hint="eastAsia" w:ascii="仿宋" w:hAnsi="仿宋" w:eastAsia="仿宋" w:cs="仿宋"/>
                <w:sz w:val="24"/>
                <w:szCs w:val="24"/>
                <w:lang w:eastAsia="zh-CN"/>
              </w:rPr>
              <w:t>投标人的投标报价不能超过</w:t>
            </w:r>
            <w:r>
              <w:rPr>
                <w:rFonts w:hint="eastAsia" w:ascii="仿宋" w:hAnsi="仿宋" w:eastAsia="仿宋" w:cs="仿宋"/>
                <w:sz w:val="24"/>
                <w:szCs w:val="24"/>
                <w:lang w:val="en-US" w:eastAsia="zh-CN"/>
              </w:rPr>
              <w:t>最高限价</w:t>
            </w:r>
            <w:r>
              <w:rPr>
                <w:rFonts w:hint="eastAsia" w:ascii="仿宋" w:hAnsi="仿宋" w:eastAsia="仿宋" w:cs="仿宋"/>
                <w:sz w:val="24"/>
                <w:szCs w:val="24"/>
                <w:lang w:eastAsia="zh-CN"/>
              </w:rPr>
              <w:t>，超出</w:t>
            </w:r>
            <w:r>
              <w:rPr>
                <w:rFonts w:hint="eastAsia" w:ascii="仿宋" w:hAnsi="仿宋" w:eastAsia="仿宋" w:cs="仿宋"/>
                <w:sz w:val="24"/>
                <w:szCs w:val="24"/>
                <w:lang w:val="en-US" w:eastAsia="zh-CN"/>
              </w:rPr>
              <w:t>最高限价</w:t>
            </w:r>
            <w:r>
              <w:rPr>
                <w:rFonts w:hint="eastAsia" w:ascii="仿宋" w:hAnsi="仿宋" w:eastAsia="仿宋" w:cs="仿宋"/>
                <w:sz w:val="24"/>
                <w:szCs w:val="24"/>
                <w:lang w:eastAsia="zh-CN"/>
              </w:rPr>
              <w:t>的按废标处理</w:t>
            </w:r>
          </w:p>
        </w:tc>
      </w:tr>
      <w:tr w14:paraId="5D2B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716" w:type="dxa"/>
            <w:tcBorders>
              <w:top w:val="single" w:color="auto" w:sz="4" w:space="0"/>
              <w:left w:val="single" w:color="auto" w:sz="4" w:space="0"/>
              <w:right w:val="single" w:color="auto" w:sz="4" w:space="0"/>
            </w:tcBorders>
            <w:noWrap w:val="0"/>
            <w:vAlign w:val="center"/>
          </w:tcPr>
          <w:p w14:paraId="024056B8">
            <w:pPr>
              <w:spacing w:line="276"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2092" w:type="dxa"/>
            <w:tcBorders>
              <w:top w:val="single" w:color="auto" w:sz="4" w:space="0"/>
              <w:left w:val="single" w:color="auto" w:sz="4" w:space="0"/>
              <w:right w:val="single" w:color="auto" w:sz="4" w:space="0"/>
            </w:tcBorders>
            <w:noWrap w:val="0"/>
            <w:vAlign w:val="center"/>
          </w:tcPr>
          <w:p w14:paraId="5DA1E681">
            <w:pPr>
              <w:spacing w:line="276"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磋商保证金</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0F07FB3D">
            <w:pPr>
              <w:spacing w:line="276" w:lineRule="auto"/>
              <w:rPr>
                <w:rFonts w:hint="eastAsia" w:ascii="仿宋" w:hAnsi="仿宋" w:eastAsia="仿宋" w:cs="仿宋"/>
                <w:b/>
                <w:bCs/>
                <w:sz w:val="24"/>
                <w:szCs w:val="24"/>
                <w:lang w:val="en-US" w:eastAsia="zh-CN"/>
              </w:rPr>
            </w:pPr>
            <w:r>
              <w:rPr>
                <w:rFonts w:hint="eastAsia" w:ascii="仿宋" w:hAnsi="仿宋" w:eastAsia="仿宋" w:cs="仿宋"/>
                <w:sz w:val="24"/>
                <w:szCs w:val="24"/>
                <w:lang w:val="en-US" w:eastAsia="zh-CN"/>
              </w:rPr>
              <w:t>磋商保证金：</w:t>
            </w:r>
            <w:r>
              <w:rPr>
                <w:rFonts w:hint="eastAsia" w:ascii="仿宋" w:hAnsi="仿宋" w:eastAsia="仿宋" w:cs="仿宋"/>
                <w:b/>
                <w:bCs/>
                <w:sz w:val="24"/>
                <w:szCs w:val="24"/>
                <w:lang w:val="en-US" w:eastAsia="zh-CN"/>
              </w:rPr>
              <w:t>标项1:5500元整（大写：伍仟伍佰元整）</w:t>
            </w:r>
          </w:p>
          <w:p w14:paraId="20A7AD9B">
            <w:pPr>
              <w:spacing w:line="276" w:lineRule="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            标项2:5500元整（大写：伍仟伍佰元整）</w:t>
            </w:r>
          </w:p>
          <w:p w14:paraId="636DCFF9">
            <w:pPr>
              <w:spacing w:line="276"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账户名称：新疆承泽工程项目管理有限公司 </w:t>
            </w:r>
          </w:p>
          <w:p w14:paraId="0EFC35AF">
            <w:pPr>
              <w:spacing w:line="276"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开户行：中国工商银行股份有限公司昌吉回族自治州分行</w:t>
            </w:r>
          </w:p>
          <w:p w14:paraId="21C7B966">
            <w:pPr>
              <w:spacing w:line="276"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行号：102885080017</w:t>
            </w:r>
          </w:p>
          <w:p w14:paraId="1C9660C0">
            <w:pPr>
              <w:spacing w:line="276"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账号：3004800109200182525</w:t>
            </w:r>
          </w:p>
          <w:p w14:paraId="7594AE46">
            <w:pPr>
              <w:spacing w:line="276"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w:t>
            </w:r>
          </w:p>
          <w:p w14:paraId="5521BCBC">
            <w:pPr>
              <w:spacing w:line="276"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用转账或银行电汇提交保证金的，应当从其基本账户转入招标代理机构银行账户；未按招标要求缴纳投标保证金的，视为非实质性响应。（请各投标人在缴纳保证金时注明项目名称（若字数超标，可自行简写项目名称）或项目编号，如未注明，造成保证金无法查明的，责任由投标人承担）。</w:t>
            </w:r>
          </w:p>
          <w:p w14:paraId="6A9CC740">
            <w:pPr>
              <w:spacing w:line="276"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（2）投标人以转账或银行电汇形式提交保证金的应充分考虑资金在途时间，保证金应于投标保证金递交截止时间前到账。</w:t>
            </w:r>
          </w:p>
          <w:p w14:paraId="56AE5915">
            <w:pPr>
              <w:spacing w:line="276"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办理电子保函必须在投标保证金递交截止时间前完成。投标人需自行评估异地、跨行、公休日等因素造成的保函办理延迟风险。    </w:t>
            </w:r>
          </w:p>
        </w:tc>
      </w:tr>
      <w:tr w14:paraId="2940C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16" w:type="dxa"/>
            <w:tcBorders>
              <w:left w:val="single" w:color="auto" w:sz="4" w:space="0"/>
              <w:bottom w:val="single" w:color="auto" w:sz="4" w:space="0"/>
              <w:right w:val="single" w:color="auto" w:sz="4" w:space="0"/>
            </w:tcBorders>
            <w:noWrap w:val="0"/>
            <w:vAlign w:val="center"/>
          </w:tcPr>
          <w:p w14:paraId="54C568C1">
            <w:pPr>
              <w:spacing w:line="276"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2092" w:type="dxa"/>
            <w:tcBorders>
              <w:left w:val="single" w:color="auto" w:sz="4" w:space="0"/>
              <w:bottom w:val="single" w:color="auto" w:sz="4" w:space="0"/>
              <w:right w:val="single" w:color="auto" w:sz="4" w:space="0"/>
            </w:tcBorders>
            <w:noWrap w:val="0"/>
            <w:vAlign w:val="center"/>
          </w:tcPr>
          <w:p w14:paraId="0AC3FB12">
            <w:pPr>
              <w:spacing w:line="276" w:lineRule="auto"/>
              <w:rPr>
                <w:rFonts w:hint="eastAsia" w:ascii="仿宋" w:hAnsi="仿宋" w:eastAsia="仿宋" w:cs="仿宋"/>
                <w:sz w:val="24"/>
                <w:szCs w:val="24"/>
              </w:rPr>
            </w:pPr>
            <w:r>
              <w:rPr>
                <w:rFonts w:hint="eastAsia" w:ascii="仿宋" w:hAnsi="仿宋" w:eastAsia="仿宋" w:cs="仿宋"/>
                <w:sz w:val="24"/>
                <w:szCs w:val="24"/>
              </w:rPr>
              <w:t>踏勘</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099BD17E">
            <w:pPr>
              <w:spacing w:line="276" w:lineRule="auto"/>
              <w:rPr>
                <w:rFonts w:hint="eastAsia" w:ascii="仿宋" w:hAnsi="仿宋" w:eastAsia="仿宋" w:cs="仿宋"/>
                <w:sz w:val="24"/>
                <w:szCs w:val="24"/>
              </w:rPr>
            </w:pPr>
            <w:r>
              <w:rPr>
                <w:rFonts w:hint="eastAsia" w:ascii="仿宋" w:hAnsi="仿宋" w:eastAsia="仿宋" w:cs="仿宋"/>
                <w:sz w:val="24"/>
                <w:szCs w:val="24"/>
              </w:rPr>
              <w:t>不踏勘。</w:t>
            </w:r>
          </w:p>
        </w:tc>
      </w:tr>
      <w:tr w14:paraId="11072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16" w:type="dxa"/>
            <w:tcBorders>
              <w:left w:val="single" w:color="auto" w:sz="4" w:space="0"/>
              <w:bottom w:val="single" w:color="auto" w:sz="4" w:space="0"/>
              <w:right w:val="single" w:color="auto" w:sz="4" w:space="0"/>
            </w:tcBorders>
            <w:noWrap w:val="0"/>
            <w:vAlign w:val="center"/>
          </w:tcPr>
          <w:p w14:paraId="5064D560">
            <w:pPr>
              <w:spacing w:line="276"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2092" w:type="dxa"/>
            <w:tcBorders>
              <w:left w:val="single" w:color="auto" w:sz="4" w:space="0"/>
              <w:bottom w:val="single" w:color="auto" w:sz="4" w:space="0"/>
              <w:right w:val="single" w:color="auto" w:sz="4" w:space="0"/>
            </w:tcBorders>
            <w:noWrap w:val="0"/>
            <w:vAlign w:val="top"/>
          </w:tcPr>
          <w:p w14:paraId="0DAEDD4D">
            <w:pPr>
              <w:spacing w:line="276" w:lineRule="auto"/>
              <w:rPr>
                <w:rFonts w:hint="eastAsia" w:ascii="仿宋" w:hAnsi="仿宋" w:eastAsia="仿宋" w:cs="仿宋"/>
                <w:sz w:val="24"/>
                <w:szCs w:val="24"/>
                <w:lang w:val="en-US" w:eastAsia="zh-CN"/>
              </w:rPr>
            </w:pPr>
            <w:r>
              <w:rPr>
                <w:rFonts w:hint="eastAsia" w:ascii="仿宋" w:hAnsi="仿宋" w:eastAsia="仿宋" w:cs="仿宋"/>
                <w:sz w:val="24"/>
                <w:szCs w:val="24"/>
              </w:rPr>
              <w:t>评审办法</w:t>
            </w:r>
          </w:p>
        </w:tc>
        <w:tc>
          <w:tcPr>
            <w:tcW w:w="6795" w:type="dxa"/>
            <w:tcBorders>
              <w:top w:val="single" w:color="auto" w:sz="4" w:space="0"/>
              <w:left w:val="single" w:color="auto" w:sz="4" w:space="0"/>
              <w:bottom w:val="single" w:color="auto" w:sz="4" w:space="0"/>
              <w:right w:val="single" w:color="auto" w:sz="4" w:space="0"/>
            </w:tcBorders>
            <w:noWrap w:val="0"/>
            <w:vAlign w:val="top"/>
          </w:tcPr>
          <w:p w14:paraId="73A05D9A">
            <w:pPr>
              <w:spacing w:line="276"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综合评估法</w:t>
            </w:r>
          </w:p>
        </w:tc>
      </w:tr>
      <w:tr w14:paraId="070A3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16" w:type="dxa"/>
            <w:tcBorders>
              <w:left w:val="single" w:color="auto" w:sz="4" w:space="0"/>
              <w:bottom w:val="single" w:color="auto" w:sz="4" w:space="0"/>
              <w:right w:val="single" w:color="auto" w:sz="4" w:space="0"/>
            </w:tcBorders>
            <w:noWrap w:val="0"/>
            <w:vAlign w:val="center"/>
          </w:tcPr>
          <w:p w14:paraId="3F8A335D">
            <w:pPr>
              <w:spacing w:line="276"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2092" w:type="dxa"/>
            <w:tcBorders>
              <w:left w:val="single" w:color="auto" w:sz="4" w:space="0"/>
              <w:bottom w:val="single" w:color="auto" w:sz="4" w:space="0"/>
              <w:right w:val="single" w:color="auto" w:sz="4" w:space="0"/>
            </w:tcBorders>
            <w:noWrap w:val="0"/>
            <w:vAlign w:val="center"/>
          </w:tcPr>
          <w:p w14:paraId="2296F0EE">
            <w:pPr>
              <w:spacing w:line="276" w:lineRule="auto"/>
              <w:jc w:val="both"/>
              <w:rPr>
                <w:rFonts w:hint="eastAsia" w:ascii="仿宋" w:hAnsi="仿宋" w:eastAsia="仿宋" w:cs="仿宋"/>
                <w:sz w:val="24"/>
                <w:szCs w:val="24"/>
              </w:rPr>
            </w:pPr>
            <w:r>
              <w:rPr>
                <w:rFonts w:hint="eastAsia" w:ascii="仿宋" w:hAnsi="仿宋" w:eastAsia="仿宋" w:cs="仿宋"/>
                <w:sz w:val="24"/>
                <w:szCs w:val="24"/>
              </w:rPr>
              <w:t>评标委员会的组建</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00D3E3DB">
            <w:pPr>
              <w:spacing w:line="276" w:lineRule="auto"/>
              <w:jc w:val="both"/>
              <w:rPr>
                <w:rFonts w:hint="eastAsia" w:ascii="仿宋" w:hAnsi="仿宋" w:eastAsia="仿宋" w:cs="仿宋"/>
                <w:sz w:val="24"/>
                <w:szCs w:val="24"/>
                <w:lang w:val="en-US" w:eastAsia="zh-CN"/>
              </w:rPr>
            </w:pPr>
            <w:r>
              <w:rPr>
                <w:rFonts w:hint="eastAsia" w:ascii="仿宋" w:hAnsi="仿宋" w:eastAsia="仿宋" w:cs="仿宋"/>
                <w:sz w:val="24"/>
                <w:szCs w:val="24"/>
              </w:rPr>
              <w:t>采购人依法组建评标委员会。评标委员会成员由</w:t>
            </w:r>
            <w:r>
              <w:rPr>
                <w:rFonts w:hint="eastAsia" w:ascii="仿宋" w:hAnsi="仿宋" w:eastAsia="仿宋" w:cs="仿宋"/>
                <w:sz w:val="24"/>
                <w:szCs w:val="24"/>
                <w:u w:val="single"/>
              </w:rPr>
              <w:t xml:space="preserve">  3  </w:t>
            </w:r>
            <w:r>
              <w:rPr>
                <w:rFonts w:hint="eastAsia" w:ascii="仿宋" w:hAnsi="仿宋" w:eastAsia="仿宋" w:cs="仿宋"/>
                <w:sz w:val="24"/>
                <w:szCs w:val="24"/>
              </w:rPr>
              <w:t>人构成，其中：采购人代表</w:t>
            </w:r>
            <w:r>
              <w:rPr>
                <w:rFonts w:hint="eastAsia" w:ascii="仿宋" w:hAnsi="仿宋" w:eastAsia="仿宋" w:cs="仿宋"/>
                <w:sz w:val="24"/>
                <w:szCs w:val="24"/>
                <w:u w:val="single"/>
              </w:rPr>
              <w:t xml:space="preserve"> 0 </w:t>
            </w:r>
            <w:r>
              <w:rPr>
                <w:rFonts w:hint="eastAsia" w:ascii="仿宋" w:hAnsi="仿宋" w:eastAsia="仿宋" w:cs="仿宋"/>
                <w:sz w:val="24"/>
                <w:szCs w:val="24"/>
              </w:rPr>
              <w:t>人，经济及技术方面的专家</w:t>
            </w:r>
            <w:r>
              <w:rPr>
                <w:rFonts w:hint="eastAsia" w:ascii="仿宋" w:hAnsi="仿宋" w:eastAsia="仿宋" w:cs="仿宋"/>
                <w:sz w:val="24"/>
                <w:szCs w:val="24"/>
                <w:u w:val="single"/>
              </w:rPr>
              <w:t xml:space="preserve"> 3 </w:t>
            </w:r>
            <w:r>
              <w:rPr>
                <w:rFonts w:hint="eastAsia" w:ascii="仿宋" w:hAnsi="仿宋" w:eastAsia="仿宋" w:cs="仿宋"/>
                <w:sz w:val="24"/>
                <w:szCs w:val="24"/>
              </w:rPr>
              <w:t>人；经济及技术方面的专家由政府采购平台专家库中随机抽取。</w:t>
            </w:r>
          </w:p>
        </w:tc>
      </w:tr>
      <w:tr w14:paraId="1DAF8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16" w:type="dxa"/>
            <w:tcBorders>
              <w:left w:val="single" w:color="auto" w:sz="4" w:space="0"/>
              <w:bottom w:val="single" w:color="auto" w:sz="4" w:space="0"/>
              <w:right w:val="single" w:color="auto" w:sz="4" w:space="0"/>
            </w:tcBorders>
            <w:noWrap w:val="0"/>
            <w:vAlign w:val="center"/>
          </w:tcPr>
          <w:p w14:paraId="15A57372">
            <w:pPr>
              <w:spacing w:line="276"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18</w:t>
            </w:r>
          </w:p>
        </w:tc>
        <w:tc>
          <w:tcPr>
            <w:tcW w:w="2092" w:type="dxa"/>
            <w:tcBorders>
              <w:left w:val="single" w:color="auto" w:sz="4" w:space="0"/>
              <w:bottom w:val="single" w:color="auto" w:sz="4" w:space="0"/>
              <w:right w:val="single" w:color="auto" w:sz="4" w:space="0"/>
            </w:tcBorders>
            <w:noWrap w:val="0"/>
            <w:vAlign w:val="center"/>
          </w:tcPr>
          <w:p w14:paraId="36C6DCA5">
            <w:pPr>
              <w:spacing w:line="276" w:lineRule="auto"/>
              <w:jc w:val="both"/>
              <w:rPr>
                <w:rFonts w:hint="eastAsia" w:ascii="仿宋" w:hAnsi="仿宋" w:eastAsia="仿宋" w:cs="仿宋"/>
                <w:sz w:val="24"/>
                <w:szCs w:val="24"/>
              </w:rPr>
            </w:pPr>
            <w:r>
              <w:rPr>
                <w:rFonts w:hint="eastAsia" w:ascii="仿宋" w:hAnsi="仿宋" w:eastAsia="仿宋" w:cs="仿宋"/>
                <w:sz w:val="24"/>
                <w:szCs w:val="24"/>
              </w:rPr>
              <w:t>评委会推荐中标候选人的人数</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70DD42A1">
            <w:pPr>
              <w:spacing w:line="276" w:lineRule="auto"/>
              <w:jc w:val="both"/>
              <w:rPr>
                <w:rFonts w:hint="eastAsia" w:ascii="仿宋" w:hAnsi="仿宋" w:eastAsia="仿宋" w:cs="仿宋"/>
                <w:sz w:val="24"/>
                <w:szCs w:val="24"/>
                <w:lang w:val="en-US" w:eastAsia="zh-CN"/>
              </w:rPr>
            </w:pPr>
            <w:r>
              <w:rPr>
                <w:rFonts w:hint="eastAsia" w:ascii="仿宋" w:hAnsi="仿宋" w:eastAsia="仿宋" w:cs="仿宋"/>
                <w:sz w:val="24"/>
                <w:szCs w:val="24"/>
              </w:rPr>
              <w:t>推荐中标候选人的数量为：</w:t>
            </w:r>
            <w:r>
              <w:rPr>
                <w:rFonts w:hint="eastAsia" w:ascii="仿宋" w:hAnsi="仿宋" w:eastAsia="仿宋" w:cs="仿宋"/>
                <w:sz w:val="24"/>
                <w:szCs w:val="24"/>
                <w:u w:val="single"/>
              </w:rPr>
              <w:t xml:space="preserve">  3  </w:t>
            </w:r>
            <w:r>
              <w:rPr>
                <w:rFonts w:hint="eastAsia" w:ascii="仿宋" w:hAnsi="仿宋" w:eastAsia="仿宋" w:cs="仿宋"/>
                <w:sz w:val="24"/>
                <w:szCs w:val="24"/>
              </w:rPr>
              <w:t>名</w:t>
            </w:r>
          </w:p>
        </w:tc>
      </w:tr>
      <w:tr w14:paraId="4BF56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716" w:type="dxa"/>
            <w:tcBorders>
              <w:top w:val="single" w:color="auto" w:sz="4" w:space="0"/>
              <w:left w:val="single" w:color="auto" w:sz="4" w:space="0"/>
              <w:right w:val="single" w:color="auto" w:sz="4" w:space="0"/>
            </w:tcBorders>
            <w:noWrap w:val="0"/>
            <w:vAlign w:val="center"/>
          </w:tcPr>
          <w:p w14:paraId="3A999A88">
            <w:pPr>
              <w:spacing w:line="276" w:lineRule="auto"/>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7</w:t>
            </w:r>
          </w:p>
        </w:tc>
        <w:tc>
          <w:tcPr>
            <w:tcW w:w="2092" w:type="dxa"/>
            <w:tcBorders>
              <w:top w:val="single" w:color="auto" w:sz="4" w:space="0"/>
              <w:left w:val="single" w:color="auto" w:sz="4" w:space="0"/>
              <w:bottom w:val="single" w:color="auto" w:sz="4" w:space="0"/>
              <w:right w:val="single" w:color="auto" w:sz="4" w:space="0"/>
            </w:tcBorders>
            <w:noWrap w:val="0"/>
            <w:vAlign w:val="center"/>
          </w:tcPr>
          <w:p w14:paraId="40FD1070">
            <w:pPr>
              <w:spacing w:line="276" w:lineRule="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标前准备</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308B8D8B">
            <w:pPr>
              <w:spacing w:line="276"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1、本项目实行网上投标，采用电子投标文件。若投标单位参与投标，自行承担投标一切费用。</w:t>
            </w:r>
          </w:p>
          <w:p w14:paraId="5344C511">
            <w:pPr>
              <w:spacing w:line="276"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2、各投标单位应在开标前应确保成为新疆维吾尔自治区政府采购网正式注册入库投标单位，并完成CA数字证书申领。因未注册入库、未办理CA数字证书等原因造成无法投标或投标失败等后果由投标单位自行承担。</w:t>
            </w:r>
          </w:p>
          <w:p w14:paraId="530FA2FB">
            <w:pPr>
              <w:spacing w:line="276"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3、投标单位将政采云电子交易客户端下载、安装完成后，可通过账号密码或CA登录客户端进行投标文件制作。在使用政采云投标客户端时，建议使用WIN7及以上操作系统。客户端请至新疆政府采购网（</w:t>
            </w:r>
            <w:r>
              <w:rPr>
                <w:rFonts w:hint="eastAsia" w:ascii="仿宋" w:hAnsi="仿宋" w:eastAsia="仿宋" w:cs="仿宋"/>
                <w:sz w:val="24"/>
                <w:szCs w:val="24"/>
                <w:lang w:val="en-US" w:eastAsia="zh-CN"/>
              </w:rPr>
              <w:fldChar w:fldCharType="begin"/>
            </w:r>
            <w:r>
              <w:rPr>
                <w:rFonts w:hint="eastAsia" w:ascii="仿宋" w:hAnsi="仿宋" w:eastAsia="仿宋" w:cs="仿宋"/>
                <w:sz w:val="24"/>
                <w:szCs w:val="24"/>
                <w:lang w:val="en-US" w:eastAsia="zh-CN"/>
              </w:rPr>
              <w:instrText xml:space="preserve"> HYPERLINK "http://www.ccgp-xinjiang.gov.cn/" </w:instrText>
            </w:r>
            <w:r>
              <w:rPr>
                <w:rFonts w:hint="eastAsia" w:ascii="仿宋" w:hAnsi="仿宋" w:eastAsia="仿宋" w:cs="仿宋"/>
                <w:sz w:val="24"/>
                <w:szCs w:val="24"/>
                <w:lang w:val="en-US" w:eastAsia="zh-CN"/>
              </w:rPr>
              <w:fldChar w:fldCharType="separate"/>
            </w:r>
            <w:r>
              <w:rPr>
                <w:rFonts w:hint="eastAsia" w:ascii="仿宋" w:hAnsi="仿宋" w:eastAsia="仿宋" w:cs="仿宋"/>
                <w:sz w:val="24"/>
                <w:szCs w:val="24"/>
                <w:lang w:val="en-US" w:eastAsia="zh-CN"/>
              </w:rPr>
              <w:t>http://www.ccgp-xinjiang.gov.cn/</w:t>
            </w:r>
            <w:r>
              <w:rPr>
                <w:rFonts w:hint="eastAsia" w:ascii="仿宋" w:hAnsi="仿宋" w:eastAsia="仿宋" w:cs="仿宋"/>
                <w:sz w:val="24"/>
                <w:szCs w:val="24"/>
                <w:lang w:val="en-US" w:eastAsia="zh-CN"/>
              </w:rPr>
              <w:fldChar w:fldCharType="end"/>
            </w:r>
            <w:r>
              <w:rPr>
                <w:rFonts w:hint="eastAsia" w:ascii="仿宋" w:hAnsi="仿宋" w:eastAsia="仿宋" w:cs="仿宋"/>
                <w:sz w:val="24"/>
                <w:szCs w:val="24"/>
                <w:lang w:val="en-US" w:eastAsia="zh-CN"/>
              </w:rPr>
              <w:t>）下载专区查看，如有问题可拨打政采云客户服务热线95763进行咨询。</w:t>
            </w:r>
          </w:p>
        </w:tc>
      </w:tr>
      <w:tr w14:paraId="55765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716" w:type="dxa"/>
            <w:tcBorders>
              <w:left w:val="single" w:color="auto" w:sz="4" w:space="0"/>
              <w:bottom w:val="single" w:color="auto" w:sz="4" w:space="0"/>
              <w:right w:val="single" w:color="auto" w:sz="4" w:space="0"/>
            </w:tcBorders>
            <w:noWrap w:val="0"/>
            <w:vAlign w:val="center"/>
          </w:tcPr>
          <w:p w14:paraId="6E197017">
            <w:pPr>
              <w:spacing w:line="276"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18</w:t>
            </w:r>
          </w:p>
        </w:tc>
        <w:tc>
          <w:tcPr>
            <w:tcW w:w="2092" w:type="dxa"/>
            <w:tcBorders>
              <w:top w:val="single" w:color="auto" w:sz="4" w:space="0"/>
              <w:left w:val="single" w:color="auto" w:sz="4" w:space="0"/>
              <w:bottom w:val="single" w:color="auto" w:sz="4" w:space="0"/>
              <w:right w:val="single" w:color="auto" w:sz="4" w:space="0"/>
            </w:tcBorders>
            <w:noWrap w:val="0"/>
            <w:vAlign w:val="center"/>
          </w:tcPr>
          <w:p w14:paraId="69D385B1">
            <w:pPr>
              <w:spacing w:line="276"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招标代理服务费</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1475BBDF">
            <w:pPr>
              <w:spacing w:line="276" w:lineRule="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代理服务费参照</w:t>
            </w:r>
            <w:r>
              <w:rPr>
                <w:rFonts w:hint="eastAsia" w:ascii="仿宋" w:hAnsi="仿宋" w:eastAsia="仿宋" w:cs="仿宋"/>
                <w:sz w:val="24"/>
                <w:szCs w:val="24"/>
                <w:lang w:val="zh-CN" w:eastAsia="zh-CN"/>
              </w:rPr>
              <w:t>国家计委计价格[2002]1980号</w:t>
            </w:r>
            <w:r>
              <w:rPr>
                <w:rFonts w:hint="eastAsia" w:ascii="仿宋" w:hAnsi="仿宋" w:eastAsia="仿宋" w:cs="仿宋"/>
                <w:sz w:val="24"/>
                <w:szCs w:val="24"/>
                <w:lang w:eastAsia="zh-CN"/>
              </w:rPr>
              <w:t>文件标准取费，实际以中标价计算代理报酬。招标人约定投标人如果中标需支付招标代理费。</w:t>
            </w:r>
          </w:p>
        </w:tc>
      </w:tr>
      <w:tr w14:paraId="2F7F3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16" w:type="dxa"/>
            <w:tcBorders>
              <w:left w:val="single" w:color="auto" w:sz="4" w:space="0"/>
              <w:bottom w:val="single" w:color="auto" w:sz="4" w:space="0"/>
              <w:right w:val="single" w:color="auto" w:sz="4" w:space="0"/>
            </w:tcBorders>
            <w:noWrap w:val="0"/>
            <w:vAlign w:val="center"/>
          </w:tcPr>
          <w:p w14:paraId="1B9678B4">
            <w:pPr>
              <w:spacing w:line="276"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2092" w:type="dxa"/>
            <w:tcBorders>
              <w:top w:val="single" w:color="auto" w:sz="4" w:space="0"/>
              <w:left w:val="single" w:color="auto" w:sz="4" w:space="0"/>
              <w:bottom w:val="single" w:color="auto" w:sz="4" w:space="0"/>
              <w:right w:val="single" w:color="auto" w:sz="4" w:space="0"/>
            </w:tcBorders>
            <w:noWrap w:val="0"/>
            <w:vAlign w:val="center"/>
          </w:tcPr>
          <w:p w14:paraId="250BF97C">
            <w:pPr>
              <w:spacing w:line="276" w:lineRule="auto"/>
              <w:rPr>
                <w:rFonts w:hint="eastAsia" w:ascii="仿宋" w:hAnsi="仿宋" w:eastAsia="仿宋" w:cs="仿宋"/>
                <w:sz w:val="24"/>
                <w:szCs w:val="24"/>
              </w:rPr>
            </w:pPr>
            <w:r>
              <w:rPr>
                <w:rFonts w:hint="eastAsia" w:ascii="仿宋" w:hAnsi="仿宋" w:eastAsia="仿宋" w:cs="仿宋"/>
                <w:sz w:val="24"/>
                <w:szCs w:val="24"/>
              </w:rPr>
              <w:t>开标</w:t>
            </w:r>
            <w:r>
              <w:rPr>
                <w:rFonts w:hint="eastAsia" w:ascii="仿宋" w:hAnsi="仿宋" w:eastAsia="仿宋" w:cs="仿宋"/>
                <w:sz w:val="24"/>
                <w:szCs w:val="24"/>
                <w:lang w:eastAsia="zh-CN"/>
              </w:rPr>
              <w:t>地点</w:t>
            </w:r>
            <w:r>
              <w:rPr>
                <w:rFonts w:hint="eastAsia" w:ascii="仿宋" w:hAnsi="仿宋" w:eastAsia="仿宋" w:cs="仿宋"/>
                <w:sz w:val="24"/>
                <w:szCs w:val="24"/>
              </w:rPr>
              <w:t>及投标文件递交</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4126ACC3">
            <w:pPr>
              <w:spacing w:line="276" w:lineRule="auto"/>
              <w:rPr>
                <w:rFonts w:hint="eastAsia" w:ascii="仿宋" w:hAnsi="仿宋" w:eastAsia="仿宋" w:cs="仿宋"/>
                <w:sz w:val="24"/>
                <w:szCs w:val="24"/>
              </w:rPr>
            </w:pPr>
            <w:r>
              <w:rPr>
                <w:rFonts w:hint="eastAsia" w:ascii="仿宋" w:hAnsi="仿宋" w:eastAsia="仿宋" w:cs="仿宋"/>
                <w:sz w:val="24"/>
                <w:szCs w:val="24"/>
              </w:rPr>
              <w:t>电子投标文件上传到“政采云（https://www.zcygov.cn/）”平台</w:t>
            </w:r>
          </w:p>
        </w:tc>
      </w:tr>
      <w:tr w14:paraId="3791C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1064F482">
            <w:pPr>
              <w:spacing w:line="276"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2092" w:type="dxa"/>
            <w:tcBorders>
              <w:top w:val="single" w:color="auto" w:sz="4" w:space="0"/>
              <w:left w:val="single" w:color="auto" w:sz="4" w:space="0"/>
              <w:bottom w:val="single" w:color="auto" w:sz="4" w:space="0"/>
              <w:right w:val="single" w:color="auto" w:sz="4" w:space="0"/>
            </w:tcBorders>
            <w:noWrap w:val="0"/>
            <w:vAlign w:val="center"/>
          </w:tcPr>
          <w:p w14:paraId="6B708E0A">
            <w:pPr>
              <w:spacing w:line="276"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开标时间</w:t>
            </w:r>
            <w:r>
              <w:rPr>
                <w:rFonts w:hint="eastAsia" w:ascii="仿宋" w:hAnsi="仿宋" w:eastAsia="仿宋" w:cs="仿宋"/>
                <w:color w:val="auto"/>
                <w:sz w:val="24"/>
                <w:szCs w:val="24"/>
                <w:highlight w:val="none"/>
                <w:lang w:val="en-US" w:eastAsia="zh-CN"/>
              </w:rPr>
              <w:t xml:space="preserve"> </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690CE41A">
            <w:pPr>
              <w:spacing w:line="276"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202</w:t>
            </w: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年</w:t>
            </w:r>
            <w:r>
              <w:rPr>
                <w:rFonts w:hint="eastAsia" w:ascii="仿宋" w:hAnsi="仿宋" w:eastAsia="仿宋" w:cs="仿宋"/>
                <w:b/>
                <w:bCs/>
                <w:color w:val="auto"/>
                <w:sz w:val="24"/>
                <w:szCs w:val="24"/>
                <w:highlight w:val="none"/>
                <w:lang w:val="en-US" w:eastAsia="zh-CN"/>
              </w:rPr>
              <w:t>04</w:t>
            </w:r>
            <w:r>
              <w:rPr>
                <w:rFonts w:hint="eastAsia" w:ascii="仿宋" w:hAnsi="仿宋" w:eastAsia="仿宋" w:cs="仿宋"/>
                <w:b/>
                <w:bCs/>
                <w:color w:val="auto"/>
                <w:sz w:val="24"/>
                <w:szCs w:val="24"/>
                <w:highlight w:val="none"/>
              </w:rPr>
              <w:t>月</w:t>
            </w:r>
            <w:r>
              <w:rPr>
                <w:rFonts w:hint="eastAsia" w:ascii="仿宋" w:hAnsi="仿宋" w:eastAsia="仿宋" w:cs="仿宋"/>
                <w:b/>
                <w:bCs/>
                <w:color w:val="auto"/>
                <w:sz w:val="24"/>
                <w:szCs w:val="24"/>
                <w:highlight w:val="none"/>
                <w:lang w:val="en-US" w:eastAsia="zh-CN"/>
              </w:rPr>
              <w:t>24</w:t>
            </w:r>
            <w:r>
              <w:rPr>
                <w:rFonts w:hint="eastAsia" w:ascii="仿宋" w:hAnsi="仿宋" w:eastAsia="仿宋" w:cs="仿宋"/>
                <w:b/>
                <w:bCs/>
                <w:color w:val="auto"/>
                <w:sz w:val="24"/>
                <w:szCs w:val="24"/>
                <w:highlight w:val="none"/>
              </w:rPr>
              <w:t>日</w:t>
            </w:r>
            <w:r>
              <w:rPr>
                <w:rFonts w:hint="eastAsia" w:ascii="仿宋" w:hAnsi="仿宋" w:eastAsia="仿宋" w:cs="仿宋"/>
                <w:b/>
                <w:bCs/>
                <w:color w:val="auto"/>
                <w:sz w:val="24"/>
                <w:szCs w:val="24"/>
                <w:highlight w:val="none"/>
                <w:lang w:val="en-US" w:eastAsia="zh-CN"/>
              </w:rPr>
              <w:t>10</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0（北京时间）</w:t>
            </w:r>
          </w:p>
        </w:tc>
      </w:tr>
      <w:tr w14:paraId="7ED0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4E2ACB77">
            <w:pPr>
              <w:spacing w:line="276"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2092" w:type="dxa"/>
            <w:tcBorders>
              <w:top w:val="single" w:color="auto" w:sz="4" w:space="0"/>
              <w:left w:val="single" w:color="auto" w:sz="4" w:space="0"/>
              <w:bottom w:val="single" w:color="auto" w:sz="4" w:space="0"/>
              <w:right w:val="single" w:color="auto" w:sz="4" w:space="0"/>
            </w:tcBorders>
            <w:noWrap w:val="0"/>
            <w:vAlign w:val="center"/>
          </w:tcPr>
          <w:p w14:paraId="5E0370EE">
            <w:pPr>
              <w:spacing w:line="276"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投标截止时间</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762470A1">
            <w:pPr>
              <w:spacing w:line="276"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202</w:t>
            </w: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年</w:t>
            </w:r>
            <w:r>
              <w:rPr>
                <w:rFonts w:hint="eastAsia" w:ascii="仿宋" w:hAnsi="仿宋" w:eastAsia="仿宋" w:cs="仿宋"/>
                <w:b/>
                <w:bCs/>
                <w:color w:val="auto"/>
                <w:sz w:val="24"/>
                <w:szCs w:val="24"/>
                <w:highlight w:val="none"/>
                <w:lang w:val="en-US" w:eastAsia="zh-CN"/>
              </w:rPr>
              <w:t>04</w:t>
            </w:r>
            <w:r>
              <w:rPr>
                <w:rFonts w:hint="eastAsia" w:ascii="仿宋" w:hAnsi="仿宋" w:eastAsia="仿宋" w:cs="仿宋"/>
                <w:b/>
                <w:bCs/>
                <w:color w:val="auto"/>
                <w:sz w:val="24"/>
                <w:szCs w:val="24"/>
                <w:highlight w:val="none"/>
              </w:rPr>
              <w:t>月</w:t>
            </w:r>
            <w:r>
              <w:rPr>
                <w:rFonts w:hint="eastAsia" w:ascii="仿宋" w:hAnsi="仿宋" w:eastAsia="仿宋" w:cs="仿宋"/>
                <w:b/>
                <w:bCs/>
                <w:color w:val="auto"/>
                <w:sz w:val="24"/>
                <w:szCs w:val="24"/>
                <w:highlight w:val="none"/>
                <w:lang w:val="en-US" w:eastAsia="zh-CN"/>
              </w:rPr>
              <w:t>24</w:t>
            </w:r>
            <w:r>
              <w:rPr>
                <w:rFonts w:hint="eastAsia" w:ascii="仿宋" w:hAnsi="仿宋" w:eastAsia="仿宋" w:cs="仿宋"/>
                <w:b/>
                <w:bCs/>
                <w:color w:val="auto"/>
                <w:sz w:val="24"/>
                <w:szCs w:val="24"/>
                <w:highlight w:val="none"/>
              </w:rPr>
              <w:t>日</w:t>
            </w:r>
            <w:r>
              <w:rPr>
                <w:rFonts w:hint="eastAsia" w:ascii="仿宋" w:hAnsi="仿宋" w:eastAsia="仿宋" w:cs="仿宋"/>
                <w:b/>
                <w:bCs/>
                <w:color w:val="auto"/>
                <w:sz w:val="24"/>
                <w:szCs w:val="24"/>
                <w:highlight w:val="none"/>
                <w:lang w:val="en-US" w:eastAsia="zh-CN"/>
              </w:rPr>
              <w:t>10</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0（北京时间）</w:t>
            </w:r>
          </w:p>
        </w:tc>
      </w:tr>
      <w:tr w14:paraId="30BE0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36EAFEEA">
            <w:pPr>
              <w:spacing w:line="276"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2092" w:type="dxa"/>
            <w:tcBorders>
              <w:top w:val="single" w:color="auto" w:sz="4" w:space="0"/>
              <w:left w:val="single" w:color="auto" w:sz="4" w:space="0"/>
              <w:bottom w:val="single" w:color="auto" w:sz="4" w:space="0"/>
              <w:right w:val="single" w:color="auto" w:sz="4" w:space="0"/>
            </w:tcBorders>
            <w:noWrap w:val="0"/>
            <w:vAlign w:val="center"/>
          </w:tcPr>
          <w:p w14:paraId="6E8985D4">
            <w:pPr>
              <w:keepNext w:val="0"/>
              <w:keepLines w:val="0"/>
              <w:pageBreakBefore w:val="0"/>
              <w:widowControl w:val="0"/>
              <w:kinsoku/>
              <w:wordWrap/>
              <w:overflowPunct/>
              <w:topLinePunct w:val="0"/>
              <w:bidi w:val="0"/>
              <w:spacing w:after="0" w:afterAutospacing="0" w:line="240" w:lineRule="auto"/>
              <w:ind w:left="0" w:leftChars="0" w:firstLine="0" w:firstLineChars="0"/>
              <w:jc w:val="both"/>
              <w:textAlignment w:val="auto"/>
              <w:rPr>
                <w:rFonts w:hint="eastAsia" w:ascii="仿宋" w:hAnsi="仿宋" w:eastAsia="仿宋" w:cs="仿宋"/>
                <w:sz w:val="24"/>
                <w:szCs w:val="24"/>
                <w:lang w:eastAsia="zh-CN"/>
              </w:rPr>
            </w:pPr>
            <w:r>
              <w:rPr>
                <w:rFonts w:hint="eastAsia" w:ascii="仿宋" w:hAnsi="仿宋" w:eastAsia="仿宋" w:cs="仿宋"/>
                <w:color w:val="auto"/>
                <w:sz w:val="24"/>
                <w:szCs w:val="24"/>
              </w:rPr>
              <w:t>投标人代表出席开标会</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5A164B33">
            <w:pPr>
              <w:keepNext w:val="0"/>
              <w:keepLines w:val="0"/>
              <w:pageBreakBefore w:val="0"/>
              <w:widowControl w:val="0"/>
              <w:kinsoku/>
              <w:wordWrap/>
              <w:overflowPunct/>
              <w:topLinePunct w:val="0"/>
              <w:autoSpaceDE w:val="0"/>
              <w:autoSpaceDN w:val="0"/>
              <w:bidi w:val="0"/>
              <w:adjustRightInd w:val="0"/>
              <w:spacing w:after="0" w:afterAutospacing="0" w:line="240" w:lineRule="auto"/>
              <w:ind w:left="0" w:leftChars="0" w:firstLine="0" w:firstLineChars="0"/>
              <w:jc w:val="both"/>
              <w:textAlignment w:val="auto"/>
              <w:rPr>
                <w:rFonts w:hint="eastAsia" w:ascii="仿宋" w:hAnsi="仿宋" w:eastAsia="仿宋" w:cs="仿宋"/>
                <w:sz w:val="24"/>
                <w:szCs w:val="24"/>
                <w:lang w:val="en-US" w:eastAsia="zh-CN"/>
              </w:rPr>
            </w:pPr>
            <w:r>
              <w:rPr>
                <w:rFonts w:hint="eastAsia" w:ascii="仿宋" w:hAnsi="仿宋" w:eastAsia="仿宋" w:cs="仿宋"/>
                <w:color w:val="auto"/>
                <w:sz w:val="24"/>
                <w:szCs w:val="24"/>
                <w:lang w:val="en-US" w:eastAsia="zh-CN"/>
              </w:rPr>
              <w:t>在政采云平台https://www.zcygov.cn/上开标。</w:t>
            </w:r>
          </w:p>
        </w:tc>
      </w:tr>
      <w:tr w14:paraId="5BEA4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7F97F776">
            <w:pPr>
              <w:spacing w:line="276"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23</w:t>
            </w:r>
          </w:p>
        </w:tc>
        <w:tc>
          <w:tcPr>
            <w:tcW w:w="2092" w:type="dxa"/>
            <w:tcBorders>
              <w:top w:val="single" w:color="auto" w:sz="4" w:space="0"/>
              <w:left w:val="single" w:color="auto" w:sz="4" w:space="0"/>
              <w:bottom w:val="single" w:color="auto" w:sz="4" w:space="0"/>
              <w:right w:val="single" w:color="auto" w:sz="4" w:space="0"/>
            </w:tcBorders>
            <w:noWrap w:val="0"/>
            <w:vAlign w:val="center"/>
          </w:tcPr>
          <w:p w14:paraId="6F39383A">
            <w:pPr>
              <w:spacing w:line="276" w:lineRule="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投标文件的上传和递交</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7F07F9E6">
            <w:pPr>
              <w:spacing w:line="276"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电子加密投标文件：投标文件制作完成并生成加密标书，在投标截止时间前，投标单位需将加密的投标文件上传至政采云平台，在开标时间开始后，待采购组织机构发出解密通知后30分钟内解密投标文件。</w:t>
            </w:r>
          </w:p>
          <w:p w14:paraId="4C3C64D5">
            <w:pPr>
              <w:spacing w:line="276"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a.投标单位未能在投标截止时间前成功上传电子加密投标文件的投标无效。</w:t>
            </w:r>
          </w:p>
        </w:tc>
      </w:tr>
      <w:tr w14:paraId="4AB16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3F5FA018">
            <w:pPr>
              <w:spacing w:line="276"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w:t>
            </w:r>
          </w:p>
        </w:tc>
        <w:tc>
          <w:tcPr>
            <w:tcW w:w="2092" w:type="dxa"/>
            <w:tcBorders>
              <w:top w:val="single" w:color="auto" w:sz="4" w:space="0"/>
              <w:left w:val="single" w:color="auto" w:sz="4" w:space="0"/>
              <w:bottom w:val="single" w:color="auto" w:sz="4" w:space="0"/>
              <w:right w:val="single" w:color="auto" w:sz="4" w:space="0"/>
            </w:tcBorders>
            <w:noWrap w:val="0"/>
            <w:vAlign w:val="center"/>
          </w:tcPr>
          <w:p w14:paraId="5625DDF4">
            <w:pPr>
              <w:spacing w:line="276"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所属行业类型</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5607D577">
            <w:pPr>
              <w:spacing w:line="276" w:lineRule="auto"/>
              <w:jc w:val="both"/>
              <w:rPr>
                <w:rFonts w:hint="default" w:ascii="仿宋" w:hAnsi="仿宋" w:eastAsia="仿宋" w:cs="仿宋"/>
                <w:sz w:val="24"/>
                <w:szCs w:val="24"/>
                <w:lang w:val="en-US" w:eastAsia="zh-CN"/>
              </w:rPr>
            </w:pPr>
            <w:r>
              <w:rPr>
                <w:rFonts w:hint="eastAsia" w:ascii="仿宋" w:hAnsi="仿宋" w:eastAsia="仿宋" w:cs="仿宋"/>
                <w:color w:val="0000FF"/>
                <w:sz w:val="24"/>
                <w:szCs w:val="24"/>
                <w:lang w:val="en-US" w:eastAsia="zh-CN"/>
              </w:rPr>
              <w:t>其他未列明行业</w:t>
            </w:r>
          </w:p>
        </w:tc>
      </w:tr>
      <w:tr w14:paraId="1878B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28814DAF">
            <w:pPr>
              <w:spacing w:line="276"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w:t>
            </w:r>
          </w:p>
        </w:tc>
        <w:tc>
          <w:tcPr>
            <w:tcW w:w="2092" w:type="dxa"/>
            <w:tcBorders>
              <w:top w:val="single" w:color="auto" w:sz="4" w:space="0"/>
              <w:left w:val="single" w:color="auto" w:sz="4" w:space="0"/>
              <w:bottom w:val="single" w:color="auto" w:sz="4" w:space="0"/>
              <w:right w:val="single" w:color="auto" w:sz="4" w:space="0"/>
            </w:tcBorders>
            <w:noWrap w:val="0"/>
            <w:vAlign w:val="center"/>
          </w:tcPr>
          <w:p w14:paraId="46945F42">
            <w:pPr>
              <w:spacing w:line="276"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声明</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3606EFC3">
            <w:pPr>
              <w:spacing w:line="276"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中标单位投标文件作为合同附件，如发现承诺多兑现少或未在规定的时间内与业主方签订合同，合同期内不能严格履行合同，将追究其法律，经济责任，并拒付所有项目资金。</w:t>
            </w:r>
          </w:p>
        </w:tc>
      </w:tr>
      <w:tr w14:paraId="3F926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716" w:type="dxa"/>
            <w:tcBorders>
              <w:left w:val="single" w:color="auto" w:sz="4" w:space="0"/>
              <w:right w:val="single" w:color="auto" w:sz="4" w:space="0"/>
            </w:tcBorders>
            <w:noWrap w:val="0"/>
            <w:vAlign w:val="center"/>
          </w:tcPr>
          <w:p w14:paraId="7B1E17D1">
            <w:pPr>
              <w:spacing w:line="276" w:lineRule="auto"/>
              <w:rPr>
                <w:rFonts w:hint="eastAsia" w:ascii="仿宋" w:hAnsi="仿宋" w:eastAsia="仿宋" w:cs="仿宋"/>
                <w:sz w:val="24"/>
                <w:szCs w:val="24"/>
              </w:rPr>
            </w:pPr>
            <w:r>
              <w:rPr>
                <w:rFonts w:hint="eastAsia" w:ascii="仿宋" w:hAnsi="仿宋" w:eastAsia="仿宋" w:cs="仿宋"/>
                <w:sz w:val="24"/>
                <w:szCs w:val="24"/>
              </w:rPr>
              <w:t>备注</w:t>
            </w:r>
          </w:p>
        </w:tc>
        <w:tc>
          <w:tcPr>
            <w:tcW w:w="8887" w:type="dxa"/>
            <w:gridSpan w:val="2"/>
            <w:tcBorders>
              <w:top w:val="single" w:color="auto" w:sz="4" w:space="0"/>
              <w:left w:val="single" w:color="auto" w:sz="4" w:space="0"/>
              <w:bottom w:val="single" w:color="auto" w:sz="4" w:space="0"/>
              <w:right w:val="single" w:color="auto" w:sz="4" w:space="0"/>
            </w:tcBorders>
            <w:noWrap w:val="0"/>
            <w:vAlign w:val="center"/>
          </w:tcPr>
          <w:p w14:paraId="64107C6C">
            <w:pPr>
              <w:spacing w:line="276" w:lineRule="auto"/>
              <w:rPr>
                <w:rFonts w:hint="eastAsia" w:ascii="仿宋" w:hAnsi="仿宋" w:eastAsia="仿宋" w:cs="仿宋"/>
                <w:sz w:val="24"/>
                <w:szCs w:val="24"/>
              </w:rPr>
            </w:pPr>
            <w:r>
              <w:rPr>
                <w:rFonts w:hint="eastAsia" w:ascii="仿宋" w:hAnsi="仿宋" w:eastAsia="仿宋" w:cs="仿宋"/>
                <w:sz w:val="24"/>
                <w:szCs w:val="24"/>
              </w:rPr>
              <w:t>投标人应认真阅读招标文件中的每一个条款及要求，因误读招标文件而造成的后果，</w:t>
            </w:r>
            <w:r>
              <w:rPr>
                <w:rFonts w:hint="eastAsia" w:ascii="仿宋" w:hAnsi="仿宋" w:eastAsia="仿宋" w:cs="仿宋"/>
                <w:sz w:val="24"/>
                <w:szCs w:val="24"/>
                <w:lang w:eastAsia="zh-CN"/>
              </w:rPr>
              <w:t>招标人</w:t>
            </w:r>
            <w:r>
              <w:rPr>
                <w:rFonts w:hint="eastAsia" w:ascii="仿宋" w:hAnsi="仿宋" w:eastAsia="仿宋" w:cs="仿宋"/>
                <w:sz w:val="24"/>
                <w:szCs w:val="24"/>
              </w:rPr>
              <w:t>概不负责。</w:t>
            </w:r>
          </w:p>
        </w:tc>
      </w:tr>
      <w:tr w14:paraId="529F0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716" w:type="dxa"/>
            <w:tcBorders>
              <w:left w:val="single" w:color="auto" w:sz="4" w:space="0"/>
              <w:right w:val="single" w:color="auto" w:sz="4" w:space="0"/>
            </w:tcBorders>
            <w:noWrap w:val="0"/>
            <w:vAlign w:val="center"/>
          </w:tcPr>
          <w:p w14:paraId="6C4421A0">
            <w:pPr>
              <w:spacing w:line="276"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注意事项</w:t>
            </w:r>
          </w:p>
        </w:tc>
        <w:tc>
          <w:tcPr>
            <w:tcW w:w="8887" w:type="dxa"/>
            <w:gridSpan w:val="2"/>
            <w:tcBorders>
              <w:top w:val="single" w:color="auto" w:sz="4" w:space="0"/>
              <w:left w:val="single" w:color="auto" w:sz="4" w:space="0"/>
              <w:bottom w:val="single" w:color="auto" w:sz="4" w:space="0"/>
              <w:right w:val="single" w:color="auto" w:sz="4" w:space="0"/>
            </w:tcBorders>
            <w:noWrap w:val="0"/>
            <w:vAlign w:val="center"/>
          </w:tcPr>
          <w:p w14:paraId="55D85D24">
            <w:pPr>
              <w:spacing w:line="276"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1.请务必确保投标文件制作客户端为最新版本，旧版本可能会导致投标文件解密失败。</w:t>
            </w:r>
          </w:p>
          <w:p w14:paraId="2D5ED4B5">
            <w:pPr>
              <w:spacing w:line="276"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2.请务必确保投标文件制作时所用的CA锁与投标文件解密时的CA锁为同一把，否则可能导致投标文件解密失败。</w:t>
            </w:r>
          </w:p>
          <w:p w14:paraId="7121C0B0">
            <w:pPr>
              <w:spacing w:line="276"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tc>
      </w:tr>
      <w:tr w14:paraId="696FD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716" w:type="dxa"/>
            <w:tcBorders>
              <w:left w:val="single" w:color="auto" w:sz="4" w:space="0"/>
              <w:bottom w:val="single" w:color="auto" w:sz="4" w:space="0"/>
              <w:right w:val="single" w:color="auto" w:sz="4" w:space="0"/>
            </w:tcBorders>
            <w:noWrap w:val="0"/>
            <w:vAlign w:val="center"/>
          </w:tcPr>
          <w:p w14:paraId="6D2A69DF">
            <w:pPr>
              <w:spacing w:line="276"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备注</w:t>
            </w:r>
          </w:p>
        </w:tc>
        <w:tc>
          <w:tcPr>
            <w:tcW w:w="8887" w:type="dxa"/>
            <w:gridSpan w:val="2"/>
            <w:tcBorders>
              <w:top w:val="single" w:color="auto" w:sz="4" w:space="0"/>
              <w:left w:val="single" w:color="auto" w:sz="4" w:space="0"/>
              <w:bottom w:val="single" w:color="auto" w:sz="4" w:space="0"/>
              <w:right w:val="single" w:color="auto" w:sz="4" w:space="0"/>
            </w:tcBorders>
            <w:noWrap w:val="0"/>
            <w:vAlign w:val="center"/>
          </w:tcPr>
          <w:p w14:paraId="07CC1657">
            <w:pPr>
              <w:spacing w:line="276"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中小微企业政策文件：</w:t>
            </w:r>
          </w:p>
          <w:p w14:paraId="446D7D00">
            <w:pPr>
              <w:spacing w:line="276"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（1）根据财政部、工业和信息化部关于印发《政府采购促进中小企业发展管理办法》的通知（财库[2020]46 号）和（财库[2020]19 号），投标人及其所投产品的制造商均属于《工业和信息化部、国家统计局、国家发展和改革委员会、财政部关于印发中小企业划型标准规定的通知》（工信部联企业[2011]300 号）中规定的小型、微型企业标准的，按招标文件格式提供《中小企业声明函》。</w:t>
            </w:r>
          </w:p>
          <w:p w14:paraId="67D83746">
            <w:pPr>
              <w:spacing w:line="276"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（2）根据财政部、司令部《关于政府采购支持监狱企业发展有关问题》的通知财库 [2014]68号，监狱企业参加本项目投标时，应当提供由省级以上监狱管理局、戒毒 管理局（新疆生产建设兵团）出具的属于监狱企业的证明文件。监狱企业视同小型、微型企业。</w:t>
            </w:r>
          </w:p>
          <w:p w14:paraId="5173D79C">
            <w:pPr>
              <w:spacing w:line="276"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（3）根据财政部、民政部、中国残疾人联合会《关于促进残疾人就业政府采购政策 的通知》（财库[2017]141 号），在政府采购活动中， 残疾人福利性单位视同小型、微型企业。投标人属于残疾人福利性单位的，按照招标文件格式提供残疾人福利性单位声明函。</w:t>
            </w:r>
          </w:p>
          <w:p w14:paraId="2A86ABF8">
            <w:pPr>
              <w:spacing w:line="276"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落实政府采购政策预留份额要求：1.中小企业政策</w:t>
            </w:r>
          </w:p>
          <w:p w14:paraId="0A8369CF">
            <w:pPr>
              <w:spacing w:line="276" w:lineRule="auto"/>
              <w:rPr>
                <w:rFonts w:hint="eastAsia" w:ascii="仿宋" w:hAnsi="仿宋" w:eastAsia="仿宋" w:cs="仿宋"/>
                <w:sz w:val="24"/>
                <w:szCs w:val="24"/>
                <w:highlight w:val="none"/>
                <w:u w:val="none"/>
                <w:lang w:val="en-US" w:eastAsia="zh-CN"/>
              </w:rPr>
            </w:pPr>
            <w:r>
              <w:rPr>
                <w:rFonts w:hint="eastAsia" w:ascii="仿宋" w:hAnsi="仿宋" w:eastAsia="仿宋" w:cs="仿宋"/>
                <w:sz w:val="24"/>
                <w:szCs w:val="24"/>
                <w:lang w:val="en-US" w:eastAsia="zh-CN"/>
              </w:rPr>
              <w:t>☑</w:t>
            </w:r>
            <w:r>
              <w:rPr>
                <w:rFonts w:hint="eastAsia" w:ascii="仿宋" w:hAnsi="仿宋" w:eastAsia="仿宋" w:cs="仿宋"/>
                <w:sz w:val="24"/>
                <w:szCs w:val="24"/>
                <w:highlight w:val="none"/>
                <w:u w:val="none"/>
                <w:lang w:val="en-US" w:eastAsia="zh-CN"/>
              </w:rPr>
              <w:t>本项目非专门面向中小企业预留采购项目。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3F974D1D">
            <w:pPr>
              <w:spacing w:line="276"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项目专门面向中小/小微企业采购，不享受价格扣除政策。即：供应商为中小微企业或监狱企业或残疾人福利性单位；供应商提供的货物全部由符合政策要求的中小/小微企业制造、服务和工程全部由符合政策要求的中小/小微企业承接。</w:t>
            </w:r>
          </w:p>
          <w:p w14:paraId="67E4DADB">
            <w:pPr>
              <w:spacing w:line="276"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2.其它落实政府采购政策的资格要求： /。</w:t>
            </w:r>
          </w:p>
          <w:p w14:paraId="248EC819">
            <w:pPr>
              <w:spacing w:line="276"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价格评审优惠</w:t>
            </w:r>
          </w:p>
          <w:p w14:paraId="6CF6D3F8">
            <w:pPr>
              <w:spacing w:line="276"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☑小微企业报价给予扣除： 10%</w:t>
            </w:r>
          </w:p>
          <w:p w14:paraId="613D05C3">
            <w:pPr>
              <w:spacing w:line="276"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□报价不给予扣除</w:t>
            </w:r>
          </w:p>
        </w:tc>
      </w:tr>
    </w:tbl>
    <w:p w14:paraId="4F9A9372">
      <w:pPr>
        <w:sectPr>
          <w:pgSz w:w="11905" w:h="16838"/>
          <w:pgMar w:top="1134" w:right="1417" w:bottom="1134" w:left="1417" w:header="0" w:footer="0" w:gutter="0"/>
          <w:cols w:space="0" w:num="1"/>
          <w:rtlGutter w:val="0"/>
          <w:docGrid w:linePitch="0" w:charSpace="0"/>
        </w:sectPr>
      </w:pPr>
    </w:p>
    <w:p w14:paraId="54035626">
      <w:pPr>
        <w:spacing w:before="34" w:line="228" w:lineRule="auto"/>
        <w:ind w:left="4774"/>
        <w:outlineLvl w:val="0"/>
        <w:rPr>
          <w:rFonts w:ascii="宋体" w:hAnsi="宋体" w:eastAsia="宋体" w:cs="宋体"/>
          <w:spacing w:val="-4"/>
          <w:sz w:val="23"/>
          <w:szCs w:val="23"/>
          <w14:textOutline w14:w="4388" w14:cap="flat" w14:cmpd="sng">
            <w14:solidFill>
              <w14:srgbClr w14:val="000000"/>
            </w14:solidFill>
            <w14:prstDash w14:val="solid"/>
            <w14:miter w14:val="0"/>
          </w14:textOutline>
        </w:rPr>
      </w:pPr>
    </w:p>
    <w:p w14:paraId="11323C2F">
      <w:pPr>
        <w:pStyle w:val="8"/>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b/>
          <w:bCs/>
          <w:sz w:val="24"/>
          <w:szCs w:val="24"/>
        </w:rPr>
        <w:t>1. 总则</w:t>
      </w:r>
    </w:p>
    <w:p w14:paraId="698581FB">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1.1 招标项目概况</w:t>
      </w:r>
    </w:p>
    <w:p w14:paraId="2EB64623">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1.1.1 采购人：见供应商须知前附表。</w:t>
      </w:r>
    </w:p>
    <w:p w14:paraId="2DE7FF05">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1.1.2 招标代理机构：见供应商须知前附表。</w:t>
      </w:r>
    </w:p>
    <w:p w14:paraId="2D765C28">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1.1.3 招标项目名称：见供应商须知前附表。</w:t>
      </w:r>
    </w:p>
    <w:p w14:paraId="5DB23264">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1.1.4 项目建设地点：见供应商须知前附表。</w:t>
      </w:r>
    </w:p>
    <w:p w14:paraId="7145BA2D">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1.1.5 项目建设规模：见供应商须知前附表。</w:t>
      </w:r>
    </w:p>
    <w:p w14:paraId="597051F3">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1.1.6 项目投资估算：见供应商须知前附表。</w:t>
      </w:r>
    </w:p>
    <w:p w14:paraId="5713F824">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1.2 招标项目的资金来源和落实情况</w:t>
      </w:r>
    </w:p>
    <w:p w14:paraId="0E7B672F">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1.2.1 资金来源及比例：见供应商须知前附表。</w:t>
      </w:r>
    </w:p>
    <w:p w14:paraId="224B4C65">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1.2.2 资金落实情况：见供应商须知前附表。</w:t>
      </w:r>
    </w:p>
    <w:p w14:paraId="1A4FAE53">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1.3 招标范围、工期要求和质量标准</w:t>
      </w:r>
    </w:p>
    <w:p w14:paraId="08AE67A7">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1.3.1 招标范围：见供应商须知前附表。</w:t>
      </w:r>
    </w:p>
    <w:p w14:paraId="19340477">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1.3.2 工期要求：见供应商须知前附表。</w:t>
      </w:r>
    </w:p>
    <w:p w14:paraId="03541262">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1.3.3 质量标准：见供应商须知前附表。</w:t>
      </w:r>
    </w:p>
    <w:p w14:paraId="62F109DC">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1.4 供应商资格要求</w:t>
      </w:r>
    </w:p>
    <w:p w14:paraId="2677EBB5">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1.4.1 供应商应具备承担本招标项目资质条件、能力和信誉：见供应商须知前附表 需要提交的相关证明材料见本章第3.5款的规定。</w:t>
      </w:r>
    </w:p>
    <w:p w14:paraId="1B5F3005">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1.4.2 供应商须知前附表规定接受联合体投标的，联合体除应符合本章第 1.4.1 项和供应商须知前附表的要求外，还应遵守以下规定：</w:t>
      </w:r>
    </w:p>
    <w:p w14:paraId="3B368C0F">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（1）联合体各方应按竞争性磋商提供的格式签订联合体协议书，明确联合体牵头人和各方权利义务，并承诺就中标项目向采购人承担连带责任；</w:t>
      </w:r>
    </w:p>
    <w:p w14:paraId="4F4EC577">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（2）由同一专业的单位组成的联合体，按照资质等级较低的单位确定资质等级；</w:t>
      </w:r>
    </w:p>
    <w:p w14:paraId="4F2248E6">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（3）联合体各方不得再以自己名义单独或参加其他联合体在本招标项目中投标，否则各相关投标均无效。</w:t>
      </w:r>
    </w:p>
    <w:p w14:paraId="40EC9C2F">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（4）本项目不接受联合体投标。</w:t>
      </w:r>
    </w:p>
    <w:p w14:paraId="7C7672FD">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1.4.3 供应商不得存在下列情形之一：</w:t>
      </w:r>
    </w:p>
    <w:p w14:paraId="286B3AFE">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（1）为采购人不具有独立法人资格的附属机构（单位）；</w:t>
      </w:r>
    </w:p>
    <w:p w14:paraId="40787941">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（2）与采购人存在利害关系且可能影响招标公正性；</w:t>
      </w:r>
    </w:p>
    <w:p w14:paraId="44B8AE06">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（3）与本招标项目的其他供应商为同一个单位负责人；</w:t>
      </w:r>
    </w:p>
    <w:p w14:paraId="15EF404C">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（4）与本招标项目的其他供应商存在控股、管理关系；</w:t>
      </w:r>
    </w:p>
    <w:p w14:paraId="4363600C">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（5）为本招标项目的代建人；</w:t>
      </w:r>
    </w:p>
    <w:p w14:paraId="5EF0C92C">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（6）为本招标项目的招标代理机构；</w:t>
      </w:r>
    </w:p>
    <w:p w14:paraId="33A82AFB">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（7）与本招标项目的代建人或招标代理机构同为一个法定代表人；</w:t>
      </w:r>
    </w:p>
    <w:p w14:paraId="0762EC4D">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（8）与本招标项目的代建人或招标代理机构存在控股或参股关系；</w:t>
      </w:r>
    </w:p>
    <w:p w14:paraId="7570BCD3">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（9）被依法暂停或者取消投标资格；</w:t>
      </w:r>
    </w:p>
    <w:p w14:paraId="202D9160">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（10）被责令停产停业、暂扣或者吊销许可证、暂扣或者吊销执照；</w:t>
      </w:r>
    </w:p>
    <w:p w14:paraId="5C5CE557">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（11）进入清算程序，或被宣告破产，或其他丧失履约能力的情形；</w:t>
      </w:r>
    </w:p>
    <w:p w14:paraId="3F787872">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（12）在最近三年内发生重大质量问题（以相关行业主管部门的行政处罚决定或司法机关出具的有关法律文书为准）；</w:t>
      </w:r>
    </w:p>
    <w:p w14:paraId="63EE94C4">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（13）被工商行政管理机关在全国企业信用信息公示系统中列入严重违法失信企业名单；</w:t>
      </w:r>
    </w:p>
    <w:p w14:paraId="2276B40A">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（14）被最高人民法院在“信用中国 ”网站（www.creditchina.gov.cn）或各级信用信息共享平台中列入失信被执行人名单；</w:t>
      </w:r>
    </w:p>
    <w:p w14:paraId="549C19AD">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（15）在近三年内供应商或其法定代表人、拟委任的项目负责人有行贿犯罪行为的（以检察机关职务犯罪预防部门出具的查询结果为准）；</w:t>
      </w:r>
    </w:p>
    <w:p w14:paraId="62C57552">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（16）法律法规或供应商须知前附表规定的其他情形。</w:t>
      </w:r>
    </w:p>
    <w:p w14:paraId="05B9940E">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1.5 费用承担</w:t>
      </w:r>
    </w:p>
    <w:p w14:paraId="17C6E8DC">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1.5.1 供应商为准备和参加投标活动所发生的一切费用均由供应商自行承担。</w:t>
      </w:r>
    </w:p>
    <w:p w14:paraId="3161287D">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1.6 保密</w:t>
      </w:r>
    </w:p>
    <w:p w14:paraId="291E9C94">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参与招标投标活动的各方应对竞争性磋商和磋商文件中的商业和技术等秘密保密，否则应承担相应的法律责任。</w:t>
      </w:r>
    </w:p>
    <w:p w14:paraId="1557FED0">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1.7 语言文字</w:t>
      </w:r>
    </w:p>
    <w:p w14:paraId="52F815A1">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磋商文件使用的语言文字为中文。专用术语使用外文的，应附有中文注释。</w:t>
      </w:r>
    </w:p>
    <w:p w14:paraId="3C36C264">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1.8 计量单位</w:t>
      </w:r>
    </w:p>
    <w:p w14:paraId="2A9A5A0F">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所有计量均采用中华人民共和国法定计量单位。</w:t>
      </w:r>
    </w:p>
    <w:p w14:paraId="544F34B9">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1.9 踏勘现场</w:t>
      </w:r>
    </w:p>
    <w:p w14:paraId="5376A188">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1.9.1 供应商须知前附表规定组织踏勘现场的， 采购人按供应商须知前附表规定的时间、地点组 织供应商踏勘项目现场。部分供应商未按时参加踏勘现场的，不影响踏勘现场的正常进行。</w:t>
      </w:r>
    </w:p>
    <w:p w14:paraId="1AC5DF6F">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1.9.2 供应商踏勘现场发生的费用自理。</w:t>
      </w:r>
    </w:p>
    <w:p w14:paraId="6D77B359">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1.9.3 除采购人的原因外，供应商自行负责在踏勘现场中所发生的人员伤亡和财产损失。</w:t>
      </w:r>
    </w:p>
    <w:p w14:paraId="7A679955">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1.9.4 采购人在踏勘现场中介绍的工程场地和相关的周边环境情况，供应商在编制响应文件时参考， 采购人不对供应商据此作出的判断和决策负责。</w:t>
      </w:r>
    </w:p>
    <w:p w14:paraId="54BD345B">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1.10 投标预备会</w:t>
      </w:r>
    </w:p>
    <w:p w14:paraId="35AD7997">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1.10.1 供应商须知前附表规定召开投标预备会的，采购人按供应商须知前附表规定的时间和地点召开投标预备会，澄清供应商提出的问题。</w:t>
      </w:r>
    </w:p>
    <w:p w14:paraId="0A7214AA">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1.10.2 供应商应按供应商须知前附表规定的时间和形式将提出的问题送达采购人，以便采购人在会议期间澄清。</w:t>
      </w:r>
    </w:p>
    <w:p w14:paraId="04067B05">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1.10.3 投标预备会后，采购人将对供应商所提问题的澄清，以供应商须知前附表规定的形式通知所有购买竞争性磋商的供应商。该澄清内容为竞争性磋商的组成部分</w:t>
      </w:r>
    </w:p>
    <w:p w14:paraId="624D7031">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1.11 分包</w:t>
      </w:r>
    </w:p>
    <w:p w14:paraId="75FC464F">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rPr>
        <w:t xml:space="preserve">1.11.1 </w:t>
      </w:r>
      <w:r>
        <w:rPr>
          <w:rFonts w:hint="eastAsia" w:ascii="宋体" w:hAnsi="宋体" w:eastAsia="宋体" w:cs="宋体"/>
          <w:sz w:val="24"/>
          <w:szCs w:val="24"/>
          <w:highlight w:val="none"/>
        </w:rPr>
        <w:t>供应商拟在中标后将中标项目的非主体、非关键性工作进行分包的，应符合供应商须知前附表规定的分包内容、分包金额和资质要求等限制性条件，除供应商须知前附表规定的非主体、 非关键性工作外，其他工作不得分包。</w:t>
      </w:r>
    </w:p>
    <w:p w14:paraId="1D77A086">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1.11.2 中标人不得向他人转让中标项目，接受分包的人不得再次分包。中标人应当就分包项目向采购人负责，接受分包的人就分包项目承担连带责任。</w:t>
      </w:r>
    </w:p>
    <w:p w14:paraId="665189D8">
      <w:pPr>
        <w:rPr>
          <w:rFonts w:hint="eastAsia"/>
        </w:rPr>
      </w:pPr>
    </w:p>
    <w:p w14:paraId="73CD3483">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1.12 响应和偏差</w:t>
      </w:r>
    </w:p>
    <w:p w14:paraId="6BCD74BF">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1.12.1 磋商文件应当对竞争性磋商的实质性要求和条件作出满足性或更有利于采购人的响应，否则，供应商的投标将被否决。实质性要求和条件见供应商须知前附表</w:t>
      </w:r>
    </w:p>
    <w:p w14:paraId="4BBEEE5E">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1.12.2 供应商应根据竞争性磋商的要求提供投标服务方案等内容以对竞争性磋商作出响应。</w:t>
      </w:r>
    </w:p>
    <w:p w14:paraId="7E23DBA1">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1.12.3 供应商须知前附表允许磋商文件偏离竞争性磋商某些要求的，偏差应当符合竞争性磋商规 定的偏差范围和幅度。</w:t>
      </w:r>
    </w:p>
    <w:p w14:paraId="1B677D42">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2. 竞争性磋商文件</w:t>
      </w:r>
    </w:p>
    <w:p w14:paraId="2F7F27C6">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2.1 竞争性磋商文件的组成</w:t>
      </w:r>
    </w:p>
    <w:p w14:paraId="421F32FC">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本竞争性磋商文件包括：</w:t>
      </w:r>
    </w:p>
    <w:p w14:paraId="41C73BE7">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rPr>
        <w:t>（1）</w:t>
      </w:r>
      <w:r>
        <w:rPr>
          <w:rFonts w:hint="eastAsia" w:ascii="宋体" w:hAnsi="宋体" w:eastAsia="宋体" w:cs="宋体"/>
          <w:sz w:val="24"/>
          <w:szCs w:val="24"/>
          <w:highlight w:val="none"/>
        </w:rPr>
        <w:t>竞争性磋商公告；</w:t>
      </w:r>
    </w:p>
    <w:p w14:paraId="484DA804">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（2）供应商须知；</w:t>
      </w:r>
    </w:p>
    <w:p w14:paraId="2893BAA4">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（3）评标办法；</w:t>
      </w:r>
    </w:p>
    <w:p w14:paraId="5CBD8594">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（4）合同条款及格式；</w:t>
      </w:r>
    </w:p>
    <w:p w14:paraId="0719BDF7">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（5）项目采购需求；</w:t>
      </w:r>
    </w:p>
    <w:p w14:paraId="641C500D">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（6）磋商文件格式；</w:t>
      </w:r>
    </w:p>
    <w:p w14:paraId="27623C2A">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（7）供应商须知前附表规定的其他资料。</w:t>
      </w:r>
    </w:p>
    <w:p w14:paraId="25D016C2">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根据本章第1.10款、第2.2款和第2.3款对竞争性磋商所作的澄清、修改，构成竞争性磋商的组成部分。</w:t>
      </w:r>
    </w:p>
    <w:p w14:paraId="38610AA0">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2.2 竞争性磋商文件的澄清</w:t>
      </w:r>
    </w:p>
    <w:p w14:paraId="5F0D9DC2">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2.2.1 供应商应仔细阅读和检查竞争性磋商文件的全部内容。如发现缺页或附件不全，应及时向采购人提出，以便补齐。如有疑问，应按供应商须知前附表规定的时间和形式将提出的问题送达采购人，要求采购人对竞争性磋商予以澄清。</w:t>
      </w:r>
    </w:p>
    <w:p w14:paraId="60891FCA">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2.2.2 竞争性磋商文件的澄清以供应商须知前附表规定的形式发给所有购买竞争性磋商的供应商，但不指明澄清问题的来源。澄清发出的时间距本章第4.2.1项规定的投标截止时间不足5日的，并且澄清内容可能影响磋商文件编制的，将相应延长投标截止时间。</w:t>
      </w:r>
    </w:p>
    <w:p w14:paraId="42A0D498">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2.2.3 供应商在收到澄清后，应按供应商须知前附表规定的时间和形式通知采购人，确认已收到该澄清。</w:t>
      </w:r>
    </w:p>
    <w:p w14:paraId="5BA431E6">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2.2.4 除非采购人认为确有必要答复，否则，采购人有权拒绝回复供应商在本章第 2.2.1 项规定的时间后的任何澄清要求。</w:t>
      </w:r>
    </w:p>
    <w:p w14:paraId="6421CFCC">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2.3 竞争性磋商文件的修改</w:t>
      </w:r>
    </w:p>
    <w:p w14:paraId="550C0E41">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2.3.1 采购人以供应商须知前附表规定的形式修改竞争性磋商文件，并通知所有已购买竞争性磋商文件的供应商。修改竞争性磋商文件的时间距本章第 4.2.1 项规定的投标截止时间不足5日的，并且修改内容可能影响磋商文件编制的，将相应延长投标截止时间。</w:t>
      </w:r>
    </w:p>
    <w:p w14:paraId="7C81BA29">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2.3.2 供应商收到修改内容后，应按供应商须知前附表规定的时间和形式通知采购人，确认已收到该修改。</w:t>
      </w:r>
    </w:p>
    <w:p w14:paraId="17EE9AC4">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2.4 竞争性磋商文件的异议</w:t>
      </w:r>
    </w:p>
    <w:p w14:paraId="766C6DA4">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供应商或者其他利害关系人对竞争性磋商文件有异议的，应当在投标截止时间 5 日前以书面形式提出。采购人将在收到异议之日起 3 日内作出答复；作出答复前，将暂停招标投标活动。</w:t>
      </w:r>
    </w:p>
    <w:p w14:paraId="429B0FC6">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3. 磋商文件</w:t>
      </w:r>
    </w:p>
    <w:p w14:paraId="6ED95EED">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3.1 磋商文件的组</w:t>
      </w:r>
      <w:r>
        <w:rPr>
          <w:rFonts w:hint="eastAsia" w:ascii="宋体" w:hAnsi="宋体" w:eastAsia="宋体" w:cs="宋体"/>
          <w:sz w:val="24"/>
          <w:szCs w:val="24"/>
        </w:rPr>
        <w:t>成</w:t>
      </w:r>
    </w:p>
    <w:p w14:paraId="1960B65E">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3.1.1 磋商文件应包括下列内容：</w:t>
      </w:r>
    </w:p>
    <w:p w14:paraId="672CEBC7">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一、响应函</w:t>
      </w:r>
    </w:p>
    <w:p w14:paraId="343CE44E">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二、法定代表人身份证明</w:t>
      </w:r>
    </w:p>
    <w:p w14:paraId="1F98683C">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三、授权委托书</w:t>
      </w:r>
    </w:p>
    <w:p w14:paraId="13B578C3">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四、投标保证金</w:t>
      </w:r>
    </w:p>
    <w:p w14:paraId="1F7005BB">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五、 报价一览表及投标报价明细表</w:t>
      </w:r>
    </w:p>
    <w:p w14:paraId="37ED8BD9">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附件 1：报价一览表</w:t>
      </w:r>
    </w:p>
    <w:p w14:paraId="17185A1F">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六、资格审查资料</w:t>
      </w:r>
    </w:p>
    <w:p w14:paraId="3163F5F9">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七、已标价格的工程量清单投标报价</w:t>
      </w:r>
    </w:p>
    <w:p w14:paraId="676B5A99">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八、技术方案</w:t>
      </w:r>
    </w:p>
    <w:p w14:paraId="06FB106D">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九、其他资料</w:t>
      </w:r>
    </w:p>
    <w:p w14:paraId="10132A21">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附件 2：中小企业声明函（工程、服务）（如有）</w:t>
      </w:r>
    </w:p>
    <w:p w14:paraId="6C32C9F4">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附件 3：监狱企业声明函（如有）</w:t>
      </w:r>
    </w:p>
    <w:p w14:paraId="43E4C668">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附件 4：残疾人福利性单位声明函（如有）</w:t>
      </w:r>
    </w:p>
    <w:p w14:paraId="79E08762">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十、最终报价表</w:t>
      </w:r>
    </w:p>
    <w:p w14:paraId="1F3260EB">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供应商在评标过程中作出的符合法律法规和竞争性磋商规定的澄清确认，构成磋商文件的组成部分。</w:t>
      </w:r>
    </w:p>
    <w:p w14:paraId="1013B6A5">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3.1.2 供应商须知前附表规定不接受联合体投标。</w:t>
      </w:r>
    </w:p>
    <w:p w14:paraId="2D5BE3DA">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3.1.3 供应商须知前附表未要求提交投标保证金的，磋商文件不包括本章第 3.1.1（4）目所指的投标保证金。</w:t>
      </w:r>
    </w:p>
    <w:p w14:paraId="0C8DC21B">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3.2 投标报价</w:t>
      </w:r>
    </w:p>
    <w:p w14:paraId="441C5039">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3.2.1 投标报价应包括国家规定的增值税税金，除供应商须知前附表另有规定外，增值税税金按一般计税方法计算。供应商应按第六章“磋商文件格式 ”的要求在投标函中进行报价并填写费用清单。</w:t>
      </w:r>
    </w:p>
    <w:p w14:paraId="47B96441">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3.2.2 供应商应充分了解该项目的总体情况以及影响投标报价的其他要素进行报价。供应商的投标报价包括了供应商为完成本招标项目所需的全部费用。</w:t>
      </w:r>
    </w:p>
    <w:p w14:paraId="68993B12">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3.2.3 本项目的报价方式见供应商须知前附表。供应商在投标截止时间前修改投标函中的投标报价总额，应同时修改磋商文件“费用清单”中的相应报价。此修改须符合本章第4.3 款的有关要求。</w:t>
      </w:r>
    </w:p>
    <w:p w14:paraId="67A62E43">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3.2.4 采购人设有最高投标限价的，供应商的投标报价不得超过最高投标限价，最高投标限价在 供应商须知前附表中载明。</w:t>
      </w:r>
    </w:p>
    <w:p w14:paraId="29DA6A35">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3.2.5 投标报价的其他要求见供应商须知前附表。</w:t>
      </w:r>
    </w:p>
    <w:p w14:paraId="7F4A2353">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3.3 投标有效期</w:t>
      </w:r>
    </w:p>
    <w:p w14:paraId="1237AE16">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3.3.1 除供应商须知前附表另有规定外，投标有效期为</w:t>
      </w:r>
      <w:r>
        <w:rPr>
          <w:rFonts w:hint="eastAsia" w:ascii="宋体" w:hAnsi="宋体" w:eastAsia="宋体" w:cs="宋体"/>
          <w:sz w:val="24"/>
          <w:szCs w:val="24"/>
          <w:u w:val="single"/>
        </w:rPr>
        <w:t xml:space="preserve">  90   </w:t>
      </w:r>
      <w:r>
        <w:rPr>
          <w:rFonts w:hint="eastAsia" w:ascii="宋体" w:hAnsi="宋体" w:eastAsia="宋体" w:cs="宋体"/>
          <w:sz w:val="24"/>
          <w:szCs w:val="24"/>
        </w:rPr>
        <w:t>天。</w:t>
      </w:r>
    </w:p>
    <w:p w14:paraId="7B2248E3">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3.3.2 在投标有效期内，供应商撤销磋商文件的，应承担竞争性磋商和法律规定的责任。</w:t>
      </w:r>
    </w:p>
    <w:p w14:paraId="3DD51D46">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3.3.3 出现特殊情况需要延长投标有效期的，采购人以书面形式通知所有供应商延长投标有效期。供应商应予以书面答复，同意延长的，应相应延长其投标保证金的有效期，但不得要求或被允许修改其磋商文件；供应商拒绝延长的，其投标失效，但供应商有权收回其投标保证金及以现金或者支票形式递交的投标保证金的银行同期存款利息。</w:t>
      </w:r>
    </w:p>
    <w:p w14:paraId="3B8E479E">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3.4 磋商保证金</w:t>
      </w:r>
    </w:p>
    <w:p w14:paraId="293A31D6">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3.4.1 供应商在递交磋商文件的同时，应按供应商须知前附表规定的金额、形式和第六章“响应文件格式 ”规定的投标保证金格式递交投标保证金，并作为其响应文件的组成部分。境内供应商以现金或者支票形式提交的投标保证金，应当从其基本账户转出或现金并在响应文件中附上基本账户开户证明。联合体投标的，其投标保证金可以由牵头人递交，并应符合供应商须知前附表的规定。</w:t>
      </w:r>
    </w:p>
    <w:p w14:paraId="2AD29BD9">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3.4.2 供应商不按本章第3.4.1 项要求提交投标保证金的，磋商小组将否决其投标。</w:t>
      </w:r>
    </w:p>
    <w:p w14:paraId="35467428">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3.4.3 采购人最迟将在与中标人签订合同后 5 日内，向未中标的供应商和中标人退还投标保证金。投标保证金以现金或者支票形式递交的，还应退还银行同期存款利息。</w:t>
      </w:r>
    </w:p>
    <w:p w14:paraId="1E4E299F">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3.4.4 有下列情形之一的，投标保证金将不予退还：</w:t>
      </w:r>
    </w:p>
    <w:p w14:paraId="4191CC84">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（1）供应商在投标有效期内撤销响应文件；</w:t>
      </w:r>
    </w:p>
    <w:p w14:paraId="2145CE21">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（2）中标人在收到中标通知书后，无正当理由不与采购人订立合同，在签订合同时向采购人提 出附加条件，或者不按照竞争性磋商要求提交履约保证金；</w:t>
      </w:r>
    </w:p>
    <w:p w14:paraId="3F16424D">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（3）发生供应商须知前附表规定的其他可以不予退还投标保证金的情形。</w:t>
      </w:r>
    </w:p>
    <w:p w14:paraId="358E4956">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3.5 备选投标方案</w:t>
      </w:r>
    </w:p>
    <w:p w14:paraId="420379BF">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3.5.1 除供应商须知前附表规定允许外，供应商不得递交备选投标方案，否则其投标将被否决。 </w:t>
      </w:r>
    </w:p>
    <w:p w14:paraId="3B8CFDA8">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3.5.2 允许供应商递交备选投标方案的，只有中标人所递交的备选投标方案方可予以考虑。磋商小组认为中标人的备选投标方案优于其按照竞争性磋商要求编制的投标方案的，采购人可以接受 该备选投标方案。</w:t>
      </w:r>
    </w:p>
    <w:p w14:paraId="14AD51C6">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3.5.3 供应商提供两个或两个以上投标报价，或者在响应文件中提供一个报价，但同时提供两个或两个以上方案的，视为提供备选方案。</w:t>
      </w:r>
    </w:p>
    <w:p w14:paraId="725DF7A5">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3.6 响应文件的编制</w:t>
      </w:r>
    </w:p>
    <w:p w14:paraId="2DC479EB">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3.6.1 磋商文件应按第六章“响应文件格式 ”进行编写，如有必要，可以增加附页，作为响应文件的组成部分。其中，投标函附录在满足竞争性磋商实质性要求的基础上，可以提出比竞争性磋商要求更有利于采购人的承诺。</w:t>
      </w:r>
    </w:p>
    <w:p w14:paraId="69F38951">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6</w:t>
      </w:r>
      <w:r>
        <w:rPr>
          <w:rFonts w:hint="eastAsia" w:ascii="宋体" w:hAnsi="宋体" w:eastAsia="宋体" w:cs="宋体"/>
          <w:sz w:val="24"/>
          <w:szCs w:val="24"/>
        </w:rPr>
        <w:t>.2 响应文件应当对竞争性磋商有关工期要求、投标有效期、发包人要求、招标范围等实质性内容作出响应。</w:t>
      </w:r>
    </w:p>
    <w:p w14:paraId="464D3951">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3.6.3（1）响应文件应采用不褪色的材料书写或打印或复印。响应文件在要求签字盖章处均应加盖供应商单位公章，并由供应商的法定代表人或其委托代理人签字（不得用签名章、印签章代替），由供应商的法定代表人签字的，应附法定代表人身份证明，由代理人签字的，应附授权委托书，身份证明或授权委托书应符合第六章“响应文件格式”的要求响应文件应尽量避免涂改、行间插字或删除。如果出现上述情况，修改之处应加盖供应商单位公章或由供应商的法定代表人或其委托代理人签字确认</w:t>
      </w:r>
    </w:p>
    <w:p w14:paraId="525CC215">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（2）响应文件正本一份，副本</w:t>
      </w:r>
      <w:r>
        <w:rPr>
          <w:rFonts w:hint="eastAsia" w:ascii="宋体" w:hAnsi="宋体" w:eastAsia="宋体" w:cs="宋体"/>
          <w:sz w:val="24"/>
          <w:szCs w:val="24"/>
          <w:lang w:val="en-US" w:eastAsia="zh-CN"/>
        </w:rPr>
        <w:t>两份</w:t>
      </w:r>
      <w:r>
        <w:rPr>
          <w:rFonts w:hint="eastAsia" w:ascii="宋体" w:hAnsi="宋体" w:eastAsia="宋体" w:cs="宋体"/>
          <w:sz w:val="24"/>
          <w:szCs w:val="24"/>
        </w:rPr>
        <w:t>。磋商文件正本和副本的封面右上角上应清楚地标记“正本”或“副本”的字样。</w:t>
      </w:r>
    </w:p>
    <w:p w14:paraId="2EE6128D">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（3）响应文件的正本与副本应分别装订，并编制目录，响应文件需分册装订的，具体分册装订要求见供应商须知前附表规定。</w:t>
      </w:r>
    </w:p>
    <w:p w14:paraId="5B11CFE0">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4. 磋商</w:t>
      </w:r>
    </w:p>
    <w:p w14:paraId="18B96472">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4.1 响应文件的密封和标记</w:t>
      </w:r>
    </w:p>
    <w:p w14:paraId="7044257F">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4.1.1 供应商应通过电子响应文件制作工具严格按招标文件要求制作响应文件，在投标截止时间 前完成上传经过数字证书电子签章并加密的响应文件（加密和解密须用同一把数字证书）。供应商在投标截止时间前，可以对其所递交的响应文件进行修改并重新上传，但以投标截止时间前最 后一次上传的响应文件为有效响应文件。投标截止时间以政采云平台中心交易平台显示的时间为准，逾期系统将自动关闭，未完成上传的响应文件视为逾期送达，将被拒绝。</w:t>
      </w:r>
    </w:p>
    <w:p w14:paraId="38AEF3E3">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4.1.2 未按本章第 4.1.1 项要求密封、标记的响应文件，采购人将予以拒收。</w:t>
      </w:r>
    </w:p>
    <w:p w14:paraId="44374E33">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4.2 响应文件的递交</w:t>
      </w:r>
    </w:p>
    <w:p w14:paraId="0485BE4E">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4.2.1 供应商应在供应商须知前附表规定的投标截止时间前递交磋商文件。</w:t>
      </w:r>
    </w:p>
    <w:p w14:paraId="1C4B5E15">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4.2.2 供应商递交磋商文件的地点：见供应商须知前附表。</w:t>
      </w:r>
    </w:p>
    <w:p w14:paraId="18F82F64">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479" w:leftChars="228"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4.2.3 除供应商须知前附表另有规定外，供应商所递交的磋商文件不予退还。 4.2.4 采购人收到磋商文件后，向供应商出具签收凭证。</w:t>
      </w:r>
    </w:p>
    <w:p w14:paraId="6B0DA973">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4.2.5 逾期送达的磋商文件，采购人将予以拒收。</w:t>
      </w:r>
    </w:p>
    <w:p w14:paraId="4EB2B8D4">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4.3 响应文件的修改与撤回</w:t>
      </w:r>
    </w:p>
    <w:p w14:paraId="119D7BC2">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4.3.1 在本章第 4.2.1 项规定的投标截止时间前，供应商可以修改或撤回已递交的响应文件，但应以书面形式通知采购人。</w:t>
      </w:r>
    </w:p>
    <w:p w14:paraId="69C115F5">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4.3.2 供应商修改或撤回已递交响应文件的书面通知应按照本章第 3.7.3 项的要求签字或盖章。采购人收到书面通知后，向供应商出具签收凭证。</w:t>
      </w:r>
    </w:p>
    <w:p w14:paraId="5A93D91E">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4.3.3 供应商撤回响应文件的，采购人自收到供应商书面撤回通知之日起 5 日内退还已收取的投标保证金。</w:t>
      </w:r>
    </w:p>
    <w:p w14:paraId="7D62AA21">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4.3.4 修改的内容为响应文件的组成部分。修改的响应文件应按照本章第 3 条、第 4 条的规定 进行编制、密封、标记和递交，并标明“修改 ”字样。</w:t>
      </w:r>
    </w:p>
    <w:p w14:paraId="64A23A75">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5. 开标</w:t>
      </w:r>
    </w:p>
    <w:p w14:paraId="50FBAF65">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5.1 开标时间和地点</w:t>
      </w:r>
    </w:p>
    <w:p w14:paraId="3AC61465">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采购人在本章第4.2.1项规定的投标截止时间（开标时间）和供应商须知前附表规定的地点开标，并邀请所有供应商的法定代表人或其委托代理人准时参加。</w:t>
      </w:r>
    </w:p>
    <w:p w14:paraId="3A92026B">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5.2 开标程序</w:t>
      </w:r>
    </w:p>
    <w:p w14:paraId="774C181F">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5.2.1 采购代理机构按照招标文件规定的时间、地点主持开标。开标前，采购代理机构将会同监督人员或公证人员进行验标（检查网上招标系统正常与否，检查电子版响应文件，检查供应商报名及保证金交纳情况），确认无误后开标。开标时，各供应商应对本单位的加密的电子响应文件解密，采购代理机构工作人员在监督人员或公证人员监督下解密所有响应文件。因网上招标系统故障导致所有供应商均解密失败时，供应商自行承担一切后果。</w:t>
      </w:r>
    </w:p>
    <w:p w14:paraId="10ACEF68">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5.2.2 开标时，采购代理机构将通过网上开标系统公布供应商名称、投标价格，以及采购代理机构认为合适的其它详细内容。</w:t>
      </w:r>
    </w:p>
    <w:p w14:paraId="1682F08B">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5.2.3 在评审结束前，未得到采购代理机构允许，供应商法定代表人或授权代理人不得离开开标现场。</w:t>
      </w:r>
    </w:p>
    <w:p w14:paraId="59866719">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5.2.4 监督人员或公证员对开标过程进行全程监督及公证。</w:t>
      </w:r>
    </w:p>
    <w:p w14:paraId="107949B4">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5.3 开标异议</w:t>
      </w:r>
    </w:p>
    <w:p w14:paraId="210E8A91">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供应商对开标有异议的，应当在开标过程中提出，采购人当场作出答复，并制作记录。</w:t>
      </w:r>
    </w:p>
    <w:p w14:paraId="3A5A5EAB">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6. 评标</w:t>
      </w:r>
    </w:p>
    <w:p w14:paraId="05F83781">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6.1 磋商小组</w:t>
      </w:r>
    </w:p>
    <w:p w14:paraId="7BDA4876">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6.1.1 评标由采购人或招标代理机构依法组建的磋商小组负责。磋商小组由采购人代表（应当具有中级及以上专业技术职称，熟悉招标项目技术、经济或管理特点，具有评审招标项目的能力和合同管理经验）或其委托的招标代理机构熟悉相关业务的代表，以及有关技术、经济等方面的专家组成。磋商小组由采购人，磋商小组成员人数以及技术、经济等方面专家的确定方式见供应商须知前附表。</w:t>
      </w:r>
    </w:p>
    <w:p w14:paraId="4C2DD1A6">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6.1.2 磋商小组成员有下列情形之一的，应当回避：</w:t>
      </w:r>
    </w:p>
    <w:p w14:paraId="4615EA4E">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（1）供应商或供应商主要负责人的近亲属；</w:t>
      </w:r>
    </w:p>
    <w:p w14:paraId="516128AF">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（2）项目主管部门或者行政监督部门的人员；</w:t>
      </w:r>
    </w:p>
    <w:p w14:paraId="3B81B388">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（3）与供应商有经济利益关系，可能影响对投标公正评审的；</w:t>
      </w:r>
    </w:p>
    <w:p w14:paraId="1602A7FC">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（4）曾因在招标、评标以及其他与招标投标有关活动中从事违法行为而受过行政处罚或刑事处罚的；与供应商有其他利害关系。</w:t>
      </w:r>
    </w:p>
    <w:p w14:paraId="36A73A9E">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6.1.3 评标过程中，磋商小组成员有回避事由、擅离职守或者因健康等原因不能继续评标的， 采购人有权更换。被更换的磋商小组成员作出的评审结论无效，由更换后的磋商小组成员重新进行评审。</w:t>
      </w:r>
    </w:p>
    <w:p w14:paraId="74A430F6">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6.2 评标原则</w:t>
      </w:r>
    </w:p>
    <w:p w14:paraId="29927351">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评标活动遵循公平、公正、科学和择优的原则。</w:t>
      </w:r>
    </w:p>
    <w:p w14:paraId="71D2D001">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6.3 评标</w:t>
      </w:r>
    </w:p>
    <w:p w14:paraId="4C10C614">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6.3.1 磋商小组按照第三章“评标办法 ”规定的方法、评审因素、标准和程序对响应文件进行评审。第三章“评标办法 ”没有规定的方法、评审因素和标准，不作为评标依据。</w:t>
      </w:r>
    </w:p>
    <w:p w14:paraId="4DD1D509">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6.3.2 磋商：</w:t>
      </w:r>
    </w:p>
    <w:p w14:paraId="60FF9151">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磋商时，供应商的磋商代表应出示本人身份证原件，并且和磋商响应性文件中提供的法定代表人身份证明中的法定代表人或法定代表人授权书中的被授权人一致，否则其作出的任何意思表示均无效，磋商小组应终止和该供应商的磋商进程。</w:t>
      </w:r>
    </w:p>
    <w:p w14:paraId="42F098BC">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磋商小组依据采购人提出的磋商事项分别与合格供应商进行一对一磋商。磋商过程中，采购人可以提出新的磋商事项（包括改变磋商文件中的部分实质性内容），这些新事项的提出应符合磋商文件的规定，且必须要和所有合格供应商就这些新事项进行磋商。</w:t>
      </w:r>
    </w:p>
    <w:p w14:paraId="4E5C93F3">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（3）对于供应商提供的优惠条件，采购人应在供应商最大程度满足上述 1.1 款和 3.3.2 款中采购 人提出的磋商事项的前提下才综合考虑这些优惠条件能带来的好处。不得将优惠条件置于磋商事项之上。</w:t>
      </w:r>
    </w:p>
    <w:p w14:paraId="4F3234B6">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采购人可以对工程的服务内容、需满足的技术要求和使用功能、合同条件向供应商作进一步的说明，可以要求供应商就磋商响应文件中含糊不清和含义不明确之处作出书面澄清或说明。供应商必须在规定的时间内以书面的形式做出解释和澄清。供应商也可以对磋商文件中不明白事项和合同条件要求采购人作进一步的说明。</w:t>
      </w:r>
    </w:p>
    <w:p w14:paraId="06AE9869">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（5）供应商可以提供一些建议供采购人考虑。采购人可以在评估其建议能否更好的实现上述 1.1 款目的后决定是否采纳。</w:t>
      </w:r>
    </w:p>
    <w:p w14:paraId="0E4E1117">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（6）供应商可以根据采购人提出的要求和自身的条件（包括给予采购人的优惠和提供的建议）决 定是否对磋商响应文件中的技术方案和其他关键性内容作出调整。并就此和磋商小组磋商。</w:t>
      </w:r>
    </w:p>
    <w:p w14:paraId="7C81FE7F">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在采购人通知提交最后报价之前，供应商也可以根据磋商情况退出磋商。采购人应当退还退出磋商的供应商的保证金。</w:t>
      </w:r>
    </w:p>
    <w:p w14:paraId="79437434">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（7）对于供应商提出的磋商事项和磋商响应文件中的某些事项，采购人应考虑这些事项对采购需求和采购成本的影响程度，以决定接受或拒绝或协商修正。</w:t>
      </w:r>
    </w:p>
    <w:p w14:paraId="69CAD022">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（8）对于磋商中双方不能达成一致的事项，采购人应评估该事项不能达成一致可能导致影响合同履行的程度和风险大小的程度，以决定接受或拒绝该供应商。如果接受该供应商，采购人应说明 如何处理该事项可能导致的影响。</w:t>
      </w:r>
    </w:p>
    <w:p w14:paraId="15486F8E">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6.3.3 每轮磋商结束后，磋商小组应当对该轮磋商的情况进行综合评价，以确定下一轮磋商的内容。磋商小组应通知所有合格供应商在规定时间内进行下一轮磋商。</w:t>
      </w:r>
    </w:p>
    <w:p w14:paraId="3125107D">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在下一轮磋商中，如果采购人和某位供应商在前一轮磋商中的未决事项仍不能解决，且这个未决事项会影响将来合同的执行，采购人可以终止和该供应商的磋商进程。</w:t>
      </w:r>
    </w:p>
    <w:p w14:paraId="215B40E7">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u w:val="none"/>
        </w:rPr>
      </w:pPr>
      <w:r>
        <w:rPr>
          <w:rFonts w:hint="eastAsia" w:ascii="宋体" w:hAnsi="宋体" w:eastAsia="宋体" w:cs="宋体"/>
          <w:sz w:val="24"/>
          <w:szCs w:val="24"/>
          <w:u w:val="none"/>
        </w:rPr>
        <w:t>6.3.4 磋商结束后，磋商小组应当通知所有合格供应商在规定时间内提交最后报价，提交有效最后报价的供应商不得少于 3 家。</w:t>
      </w:r>
    </w:p>
    <w:p w14:paraId="2470271C">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供应商应根据磋商的情况确定最后报价，在磋商小组规定的时间提交。</w:t>
      </w:r>
    </w:p>
    <w:p w14:paraId="3057C379">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最后报价应是供应商完成供应商须知前附表采购内容中说明的全部工作内容的所有费用和合理的利润。</w:t>
      </w:r>
    </w:p>
    <w:p w14:paraId="6FA601C7">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供应商提交的最后报价中如果有内容缺失、价格计算错误等缺陷，磋商小组应对要求供应商对这 些缺陷进行修正。如果供应商拒绝进行修正，那么应终止和供应商的磋商。上述修正内容不包括最后的价格，最后的价格是否修正由供应商自主决定。</w:t>
      </w:r>
    </w:p>
    <w:p w14:paraId="2E561963">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7. 合同授予</w:t>
      </w:r>
    </w:p>
    <w:p w14:paraId="625FDA74">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7.1 中标候选人公示</w:t>
      </w:r>
    </w:p>
    <w:p w14:paraId="4300EC85">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详见供应商须知。</w:t>
      </w:r>
    </w:p>
    <w:p w14:paraId="1E13E12A">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7.2 评标结果异议</w:t>
      </w:r>
    </w:p>
    <w:p w14:paraId="2785F2B5">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供应商或者其他利害关系人对评标结果有异议的，应当在评标结束后三个工作日内提出。采购人将在收到异议之日起 3 日内作出答复；作出答复前，将暂停招标投标活动。</w:t>
      </w:r>
    </w:p>
    <w:p w14:paraId="773B1826">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7.3 中标候选人履约能力审查</w:t>
      </w:r>
    </w:p>
    <w:p w14:paraId="5B682D7C">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中标候选人的经营、财务状况发生较大变化或存在违法行为， 采购人认为可能影响其履约能力的，将在发出中标通知书前提请原磋商小组按照竞争性磋商规定的标准和方法进行审查确认。</w:t>
      </w:r>
    </w:p>
    <w:p w14:paraId="138E9F24">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7.4 定标</w:t>
      </w:r>
    </w:p>
    <w:p w14:paraId="20E3D93E">
      <w:pPr>
        <w:pStyle w:val="8"/>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按照供应商须知前附表的规定，采购人或采购人授权的磋商小组依法确定中标人。</w:t>
      </w:r>
    </w:p>
    <w:p w14:paraId="7755D22C">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7.5 中标通知</w:t>
      </w:r>
    </w:p>
    <w:p w14:paraId="1EB92F67">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在本章第 3.3 款规定的投标有效期内，采购人以书面形式向中标人发出中标通知书，同时将中标结果通知未中标的供应商。</w:t>
      </w:r>
    </w:p>
    <w:p w14:paraId="550373B0">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7.6 技术成果经济补偿</w:t>
      </w:r>
    </w:p>
    <w:p w14:paraId="7A7800D1">
      <w:pPr>
        <w:pStyle w:val="8"/>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（1）采购人对符合竞争性磋商规定的未中标人的技术成果进行补偿的，采购人将按供应商须知前附表规定的标准给予经济补偿，未中标人在响应文件中声明放弃技术成果经济补偿费的除外。</w:t>
      </w:r>
    </w:p>
    <w:p w14:paraId="70644C9A">
      <w:pPr>
        <w:pStyle w:val="8"/>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（2）采购人将于中标通知书发出后 30 日内向未中标人支付技术成果经济补偿费。</w:t>
      </w:r>
    </w:p>
    <w:p w14:paraId="32BFF65E">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7.7 履约保证金</w:t>
      </w:r>
    </w:p>
    <w:p w14:paraId="7FC20E6F">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7.7.1 在签订合同前，中标人应按供应商须知前附表规定的形式、金额和竞争性磋商第四章“合同条款及格式 ”规定的或者事先经过采购人书面认可的履约保证金格式向采购人提交履约保证金。 除供应商须知前附表另有规定外，履约保证金为中标合同金额的</w:t>
      </w:r>
      <w:r>
        <w:rPr>
          <w:rFonts w:hint="eastAsia" w:ascii="宋体" w:hAnsi="宋体" w:eastAsia="宋体" w:cs="宋体"/>
          <w:sz w:val="24"/>
          <w:szCs w:val="24"/>
          <w:u w:val="single"/>
        </w:rPr>
        <w:t xml:space="preserve"> 10 %</w:t>
      </w:r>
      <w:r>
        <w:rPr>
          <w:rFonts w:hint="eastAsia" w:ascii="宋体" w:hAnsi="宋体" w:eastAsia="宋体" w:cs="宋体"/>
          <w:sz w:val="24"/>
          <w:szCs w:val="24"/>
          <w:u w:val="single"/>
          <w:lang w:eastAsia="zh-CN"/>
        </w:rPr>
        <w:t>。</w:t>
      </w:r>
      <w:r>
        <w:rPr>
          <w:rFonts w:hint="eastAsia" w:ascii="宋体" w:hAnsi="宋体" w:eastAsia="宋体" w:cs="宋体"/>
          <w:sz w:val="24"/>
          <w:szCs w:val="24"/>
        </w:rPr>
        <w:t>联合体中标的，其履约保证金以联合体各方或者联合体中牵头人的名义提交。</w:t>
      </w:r>
    </w:p>
    <w:p w14:paraId="69A2C1E2">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7.7.2 中标人不能按本章第 7.7.1 项要求提交履约保证金的，视为放弃中标，其投标保证金不予退还，给采购人造成的损失超过投标保证金数额的，中标人还应当对超过部分予以赔偿。</w:t>
      </w:r>
    </w:p>
    <w:p w14:paraId="56BB9D95">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7.8 签订合同</w:t>
      </w:r>
    </w:p>
    <w:p w14:paraId="65CF0B27">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7.8.1 采购人和中标人应当在中标通知书发出之日起 30 日内，根据竞争性磋商和中标人的响应文件订立书面合同。中标人无正当理由拒签合同，在签订合同时向采购人提出附加条件，或者不按照竞争性磋商要求提交履约保证金的，采购人有权取消其中标资格，其投标保证金不予退还； 给采购人造成的损失超过投标保证金数额的，中标人还应当对超过部分予以赔偿。</w:t>
      </w:r>
    </w:p>
    <w:p w14:paraId="0A4D3170">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7.8.2 发出中标通知书后，采购人无正当理由拒签合同，或者在签订合同时向中标人提出附加条件的，采购人向中标人退还投标保证金；给中标人造成损失的，还应当赔偿损失。</w:t>
      </w:r>
    </w:p>
    <w:p w14:paraId="3A8FB0CF">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7.8.3 联合体中标的，联合体各方应当共同与采购人签订合同，就中标项目向采购人承担连带责任。</w:t>
      </w:r>
    </w:p>
    <w:p w14:paraId="19114543">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8.纪律和监督</w:t>
      </w:r>
    </w:p>
    <w:p w14:paraId="58059B1D">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8.1 对采购人的纪律要求</w:t>
      </w:r>
    </w:p>
    <w:p w14:paraId="1FE93D5D">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采购人不得泄露招标投标活动中应当保密的情况和资料，不得与供应商串通损害国家利益、 社会公共利益或者他人合法权益。</w:t>
      </w:r>
    </w:p>
    <w:p w14:paraId="7CDDF25F">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8.2 对供应商的纪律要求</w:t>
      </w:r>
    </w:p>
    <w:p w14:paraId="4EFA780F">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供应商不得相互串通投标或者与采购人串通投标，不得向采购人或者磋商小组成员行贿谋取中标，不得以他人名义投标或者以其他方式弄虚作假骗取中标；供应商不得以任何方式干扰、影响评标工作。</w:t>
      </w:r>
    </w:p>
    <w:p w14:paraId="4E2F6B85">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8.3 对磋商小组成员的纪律要求</w:t>
      </w:r>
    </w:p>
    <w:p w14:paraId="55FC0050">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磋商小组成员不得收受他人的财物或者其他好处，不得向他人透露对响应文件的评审和比较、中标候选人的推荐情况以及评标有关的其他情况。在评标活动中，磋商小组成员应当客观、公正 地履行职责，遵守职业道德，不得擅离职守，影响评标程序正常进行，不得使用第三章“评标办法”没有规定的评审因素和标准进行评标。</w:t>
      </w:r>
    </w:p>
    <w:p w14:paraId="180BEDF4">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8.4 对与评标活动有关的工作人员的纪律要求</w:t>
      </w:r>
    </w:p>
    <w:p w14:paraId="52FA72BD">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与评标活动有关的工作人员不得收受他人的财物或者其他好处，不得向他人透露对响应文件的评审和比较、中标候选人的推荐情况以及评标有关的其他情况。在评标活动中，与评标活动有关的工作人员不得擅离职守，影响评标程序正常进行。</w:t>
      </w:r>
    </w:p>
    <w:p w14:paraId="015CDF2A">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8.5 投诉</w:t>
      </w:r>
    </w:p>
    <w:p w14:paraId="71ECDCB0">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8.5.1 供应商或者其他利害关系人认为招标投标活动不符合法律、行政法规规定的，可以自知道或者应当知道之日起</w:t>
      </w:r>
      <w:r>
        <w:rPr>
          <w:rFonts w:hint="eastAsia" w:ascii="宋体" w:hAnsi="宋体" w:eastAsia="宋体" w:cs="宋体"/>
          <w:sz w:val="24"/>
          <w:szCs w:val="24"/>
          <w:u w:val="single"/>
        </w:rPr>
        <w:t xml:space="preserve"> 10 </w:t>
      </w:r>
      <w:r>
        <w:rPr>
          <w:rFonts w:hint="eastAsia" w:ascii="宋体" w:hAnsi="宋体" w:eastAsia="宋体" w:cs="宋体"/>
          <w:sz w:val="24"/>
          <w:szCs w:val="24"/>
        </w:rPr>
        <w:t>日内向有关行政监督部门投诉。投诉应当有明确的请求和必要的证明材料。</w:t>
      </w:r>
    </w:p>
    <w:p w14:paraId="23A397AC">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8.5.2 供应商或者其他利害关系人对竞争性磋商、开标和评标结果提出投诉的，应当按照供应商 须知第2.4 款、第5.3款和第7.2 款的规定先向采购人提出异议。异议答复期间不计算在第8.5.1 项规定的期限内。</w:t>
      </w:r>
    </w:p>
    <w:p w14:paraId="005DD5FF">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9. 是否采用电子招标投标</w:t>
      </w:r>
    </w:p>
    <w:p w14:paraId="7A9A854E">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9.1 本招标项目采用政府采购全流程电子招标投标方式。</w:t>
      </w:r>
    </w:p>
    <w:p w14:paraId="58D792FC">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10. 需要补充的其他内容需要补充的其他内容</w:t>
      </w:r>
    </w:p>
    <w:p w14:paraId="1E38E651">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10.1 类似项目：见供应商须知前附表。</w:t>
      </w:r>
    </w:p>
    <w:p w14:paraId="6CAE3A2A">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10.2 供应商代表出席开标会：见供应商须知前附表。</w:t>
      </w:r>
    </w:p>
    <w:p w14:paraId="4FCB54B6">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10.3 通讯联系：见供应商须知前附表。</w:t>
      </w:r>
    </w:p>
    <w:p w14:paraId="657586FE">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10.4 供应商应承担的费用：见供应商须知前附表。</w:t>
      </w:r>
    </w:p>
    <w:p w14:paraId="103BF500">
      <w:pPr>
        <w:spacing w:line="227" w:lineRule="auto"/>
        <w:rPr>
          <w:rFonts w:ascii="宋体" w:hAnsi="宋体" w:eastAsia="宋体" w:cs="宋体"/>
          <w:sz w:val="23"/>
          <w:szCs w:val="23"/>
        </w:rPr>
        <w:sectPr>
          <w:pgSz w:w="11905" w:h="16838"/>
          <w:pgMar w:top="1134" w:right="1417" w:bottom="1134" w:left="1417" w:header="0" w:footer="0" w:gutter="0"/>
          <w:cols w:space="0" w:num="1"/>
          <w:rtlGutter w:val="0"/>
          <w:docGrid w:linePitch="0" w:charSpace="0"/>
        </w:sectPr>
      </w:pPr>
    </w:p>
    <w:p w14:paraId="377C41E0">
      <w:pPr>
        <w:pStyle w:val="8"/>
        <w:spacing w:line="248" w:lineRule="auto"/>
        <w:jc w:val="center"/>
        <w:rPr>
          <w:rFonts w:ascii="宋体" w:hAnsi="宋体" w:eastAsia="宋体" w:cs="宋体"/>
          <w:spacing w:val="9"/>
          <w:sz w:val="43"/>
          <w:szCs w:val="43"/>
          <w14:textOutline w14:w="8027" w14:cap="flat" w14:cmpd="sng">
            <w14:solidFill>
              <w14:srgbClr w14:val="000000"/>
            </w14:solidFill>
            <w14:prstDash w14:val="solid"/>
            <w14:miter w14:val="0"/>
          </w14:textOutline>
        </w:rPr>
      </w:pPr>
      <w:r>
        <w:rPr>
          <w:rFonts w:ascii="宋体" w:hAnsi="宋体" w:eastAsia="宋体" w:cs="宋体"/>
          <w:spacing w:val="9"/>
          <w:sz w:val="43"/>
          <w:szCs w:val="43"/>
          <w14:textOutline w14:w="8027" w14:cap="flat" w14:cmpd="sng">
            <w14:solidFill>
              <w14:srgbClr w14:val="000000"/>
            </w14:solidFill>
            <w14:prstDash w14:val="solid"/>
            <w14:miter w14:val="0"/>
          </w14:textOutline>
        </w:rPr>
        <w:t>第三章</w:t>
      </w:r>
      <w:r>
        <w:rPr>
          <w:rFonts w:ascii="宋体" w:hAnsi="宋体" w:eastAsia="宋体" w:cs="宋体"/>
          <w:spacing w:val="9"/>
          <w:sz w:val="43"/>
          <w:szCs w:val="43"/>
        </w:rPr>
        <w:t xml:space="preserve"> </w:t>
      </w:r>
      <w:r>
        <w:rPr>
          <w:rFonts w:ascii="宋体" w:hAnsi="宋体" w:eastAsia="宋体" w:cs="宋体"/>
          <w:spacing w:val="9"/>
          <w:sz w:val="43"/>
          <w:szCs w:val="43"/>
          <w14:textOutline w14:w="8027" w14:cap="flat" w14:cmpd="sng">
            <w14:solidFill>
              <w14:srgbClr w14:val="000000"/>
            </w14:solidFill>
            <w14:prstDash w14:val="solid"/>
            <w14:miter w14:val="0"/>
          </w14:textOutline>
        </w:rPr>
        <w:t>评标办法（综合评估法）</w:t>
      </w:r>
    </w:p>
    <w:p w14:paraId="30430639"/>
    <w:p w14:paraId="7F9DC5A9">
      <w:pPr>
        <w:rPr>
          <w:rFonts w:hint="default"/>
          <w:lang w:val="en-US" w:eastAsia="zh-CN"/>
        </w:rPr>
      </w:pPr>
    </w:p>
    <w:p w14:paraId="0774B64D">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一、总则</w:t>
      </w:r>
    </w:p>
    <w:p w14:paraId="2DF03FBA">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1.磋商小组</w:t>
      </w:r>
    </w:p>
    <w:p w14:paraId="0D30BCF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 评标由依法组成的磋商小组负责。</w:t>
      </w:r>
    </w:p>
    <w:p w14:paraId="60F88581">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2.评标方法</w:t>
      </w:r>
    </w:p>
    <w:p w14:paraId="2E2DCF7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综合评分法，即响应文件能够最大限度的满足招标文件规定的各项综合评价标准且经评审得分最高的供应商为中标候选人的评标方法。</w:t>
      </w:r>
    </w:p>
    <w:p w14:paraId="402BA0CF">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二、评标程序</w:t>
      </w:r>
    </w:p>
    <w:p w14:paraId="4B0604D8">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3.响应文件的初步评审</w:t>
      </w:r>
    </w:p>
    <w:p w14:paraId="6578D06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3.1 初步评审分为资格性检查和符合性检查。</w:t>
      </w:r>
    </w:p>
    <w:p w14:paraId="3ED5EA8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3.1.1 资格性检查。根据法律法规和招标文件的规定，对响应文件中的资格证明、投标保证金等进行审查，以确定供应商是否具备投标资格。</w:t>
      </w:r>
    </w:p>
    <w:p w14:paraId="34B2EE0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3.1.2 符合性检查。依据招标文件的规定，从响应文件的有效性、完整性和对招标文件的响应程 度进行审查，以确定是否对招标文件的实质性要求作出响应。 磋商小组决定响应文件的响应性只根据响应文件真实无误的内容，而不依据外部的证据，但响应文件有不真实、不正确的内容时除外。</w:t>
      </w:r>
    </w:p>
    <w:p w14:paraId="340124E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pPr>
      <w:r>
        <w:rPr>
          <w:rFonts w:hint="eastAsia" w:ascii="宋体" w:hAnsi="宋体" w:eastAsia="宋体" w:cs="宋体"/>
          <w:sz w:val="24"/>
          <w:szCs w:val="24"/>
        </w:rPr>
        <w:t>3.1.3 供应商不得通过修正或撤销不合要求的偏离从而使其投标成为实质上响应的投标。</w:t>
      </w:r>
    </w:p>
    <w:p w14:paraId="6E367082">
      <w:pPr>
        <w:spacing w:before="76" w:line="227" w:lineRule="auto"/>
        <w:ind w:firstLine="2580" w:firstLineChars="1000"/>
        <w:jc w:val="both"/>
        <w:rPr>
          <w:rFonts w:ascii="宋体" w:hAnsi="宋体" w:eastAsia="宋体" w:cs="宋体"/>
          <w:sz w:val="23"/>
          <w:szCs w:val="23"/>
        </w:rPr>
      </w:pPr>
      <w:r>
        <w:rPr>
          <w:rFonts w:ascii="宋体" w:hAnsi="宋体" w:eastAsia="宋体" w:cs="宋体"/>
          <w:spacing w:val="9"/>
          <w:sz w:val="24"/>
          <w:szCs w:val="24"/>
          <w14:textOutline w14:w="4388" w14:cap="flat" w14:cmpd="sng">
            <w14:solidFill>
              <w14:srgbClr w14:val="000000"/>
            </w14:solidFill>
            <w14:prstDash w14:val="solid"/>
            <w14:miter w14:val="0"/>
          </w14:textOutline>
        </w:rPr>
        <w:t>评标办法前附表-初步评审标准</w:t>
      </w:r>
    </w:p>
    <w:p w14:paraId="7DC9B8BB">
      <w:pPr>
        <w:spacing w:before="25"/>
      </w:pPr>
    </w:p>
    <w:p w14:paraId="1369A09B">
      <w:pPr>
        <w:pStyle w:val="4"/>
        <w:keepNext/>
        <w:keepLines/>
        <w:pageBreakBefore w:val="0"/>
        <w:widowControl w:val="0"/>
        <w:kinsoku/>
        <w:wordWrap/>
        <w:overflowPunct/>
        <w:topLinePunct w:val="0"/>
        <w:autoSpaceDE/>
        <w:autoSpaceDN/>
        <w:bidi w:val="0"/>
        <w:adjustRightInd/>
        <w:snapToGrid/>
        <w:spacing w:line="460" w:lineRule="exact"/>
        <w:jc w:val="both"/>
        <w:textAlignment w:val="auto"/>
        <w:rPr>
          <w:rFonts w:hint="default" w:ascii="Times New Roman" w:hAnsi="Times New Roman" w:eastAsia="宋体" w:cs="Times New Roman"/>
          <w:b/>
          <w:color w:val="auto"/>
          <w:sz w:val="24"/>
          <w:szCs w:val="24"/>
          <w:highlight w:val="none"/>
          <w:lang w:val="en-US" w:eastAsia="zh-CN"/>
        </w:rPr>
      </w:pPr>
      <w:r>
        <w:rPr>
          <w:rFonts w:hint="eastAsia" w:eastAsia="宋体" w:cs="Times New Roman"/>
          <w:b/>
          <w:color w:val="auto"/>
          <w:sz w:val="24"/>
          <w:szCs w:val="24"/>
          <w:highlight w:val="none"/>
          <w:lang w:val="en-US" w:eastAsia="zh-CN"/>
        </w:rPr>
        <w:t>1.1</w:t>
      </w:r>
      <w:r>
        <w:rPr>
          <w:rFonts w:hint="default" w:ascii="Times New Roman" w:hAnsi="Times New Roman" w:eastAsia="宋体" w:cs="Times New Roman"/>
          <w:b/>
          <w:color w:val="auto"/>
          <w:sz w:val="24"/>
          <w:szCs w:val="24"/>
          <w:highlight w:val="none"/>
        </w:rPr>
        <w:t>资格审查表</w:t>
      </w:r>
    </w:p>
    <w:p w14:paraId="45F770FF">
      <w:pPr>
        <w:pStyle w:val="12"/>
        <w:keepNext w:val="0"/>
        <w:keepLines w:val="0"/>
        <w:pageBreakBefore w:val="0"/>
        <w:widowControl w:val="0"/>
        <w:shd w:val="clear" w:color="auto" w:fill="auto"/>
        <w:kinsoku/>
        <w:wordWrap/>
        <w:overflowPunct/>
        <w:topLinePunct w:val="0"/>
        <w:autoSpaceDE/>
        <w:autoSpaceDN/>
        <w:bidi w:val="0"/>
        <w:adjustRightInd/>
        <w:snapToGrid w:val="0"/>
        <w:spacing w:after="0" w:line="460" w:lineRule="exact"/>
        <w:ind w:firstLine="482" w:firstLineChars="200"/>
        <w:jc w:val="center"/>
        <w:textAlignment w:val="auto"/>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b/>
          <w:color w:val="auto"/>
          <w:sz w:val="24"/>
          <w:szCs w:val="24"/>
          <w:highlight w:val="none"/>
        </w:rPr>
        <w:t>资格审查表</w:t>
      </w:r>
    </w:p>
    <w:tbl>
      <w:tblPr>
        <w:tblStyle w:val="13"/>
        <w:tblW w:w="9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
      <w:tblGrid>
        <w:gridCol w:w="642"/>
        <w:gridCol w:w="1115"/>
        <w:gridCol w:w="2146"/>
        <w:gridCol w:w="5114"/>
      </w:tblGrid>
      <w:tr w14:paraId="2B969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303" w:hRule="atLeast"/>
          <w:tblHeader/>
          <w:jc w:val="center"/>
        </w:trPr>
        <w:tc>
          <w:tcPr>
            <w:tcW w:w="642" w:type="dxa"/>
            <w:tcBorders>
              <w:top w:val="single" w:color="auto" w:sz="4" w:space="0"/>
              <w:left w:val="single" w:color="auto" w:sz="4" w:space="0"/>
              <w:bottom w:val="single" w:color="auto" w:sz="4" w:space="0"/>
              <w:right w:val="single" w:color="auto" w:sz="4" w:space="0"/>
            </w:tcBorders>
            <w:noWrap w:val="0"/>
            <w:vAlign w:val="center"/>
          </w:tcPr>
          <w:p w14:paraId="5CDF6F4F">
            <w:pPr>
              <w:pStyle w:val="36"/>
              <w:keepNext w:val="0"/>
              <w:keepLines w:val="0"/>
              <w:pageBreakBefore w:val="0"/>
              <w:shd w:val="clear" w:color="auto" w:fill="auto"/>
              <w:kinsoku/>
              <w:wordWrap/>
              <w:overflowPunct/>
              <w:topLinePunct w:val="0"/>
              <w:autoSpaceDE/>
              <w:autoSpaceDN/>
              <w:bidi w:val="0"/>
              <w:spacing w:afterAutospacing="0" w:line="0" w:lineRule="atLeast"/>
              <w:ind w:left="0" w:leftChars="0" w:right="0" w:right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序号</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19921A09">
            <w:pPr>
              <w:pStyle w:val="36"/>
              <w:keepNext w:val="0"/>
              <w:keepLines w:val="0"/>
              <w:pageBreakBefore w:val="0"/>
              <w:shd w:val="clear" w:color="auto" w:fill="auto"/>
              <w:kinsoku/>
              <w:wordWrap/>
              <w:overflowPunct/>
              <w:topLinePunct w:val="0"/>
              <w:autoSpaceDE/>
              <w:autoSpaceDN/>
              <w:bidi w:val="0"/>
              <w:spacing w:afterAutospacing="0" w:line="0" w:lineRule="atLeast"/>
              <w:ind w:left="0" w:leftChars="0" w:right="0" w:right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类型</w:t>
            </w:r>
          </w:p>
        </w:tc>
        <w:tc>
          <w:tcPr>
            <w:tcW w:w="2146" w:type="dxa"/>
            <w:tcBorders>
              <w:top w:val="single" w:color="auto" w:sz="4" w:space="0"/>
              <w:left w:val="single" w:color="auto" w:sz="4" w:space="0"/>
              <w:bottom w:val="single" w:color="auto" w:sz="4" w:space="0"/>
              <w:right w:val="single" w:color="auto" w:sz="4" w:space="0"/>
            </w:tcBorders>
            <w:noWrap w:val="0"/>
            <w:vAlign w:val="center"/>
          </w:tcPr>
          <w:p w14:paraId="10802363">
            <w:pPr>
              <w:pStyle w:val="36"/>
              <w:keepNext w:val="0"/>
              <w:keepLines w:val="0"/>
              <w:pageBreakBefore w:val="0"/>
              <w:shd w:val="clear" w:color="auto" w:fill="auto"/>
              <w:kinsoku/>
              <w:wordWrap/>
              <w:overflowPunct/>
              <w:topLinePunct w:val="0"/>
              <w:autoSpaceDE/>
              <w:autoSpaceDN/>
              <w:bidi w:val="0"/>
              <w:spacing w:afterAutospacing="0" w:line="0" w:lineRule="atLeast"/>
              <w:ind w:left="0" w:leftChars="0" w:right="0" w:rightChars="0"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审查要求</w:t>
            </w:r>
          </w:p>
        </w:tc>
        <w:tc>
          <w:tcPr>
            <w:tcW w:w="5114" w:type="dxa"/>
            <w:tcBorders>
              <w:top w:val="single" w:color="auto" w:sz="4" w:space="0"/>
              <w:left w:val="single" w:color="auto" w:sz="4" w:space="0"/>
              <w:bottom w:val="single" w:color="auto" w:sz="4" w:space="0"/>
              <w:right w:val="single" w:color="auto" w:sz="4" w:space="0"/>
            </w:tcBorders>
            <w:noWrap w:val="0"/>
            <w:vAlign w:val="center"/>
          </w:tcPr>
          <w:p w14:paraId="46E0EF22">
            <w:pPr>
              <w:pStyle w:val="36"/>
              <w:keepNext w:val="0"/>
              <w:keepLines w:val="0"/>
              <w:pageBreakBefore w:val="0"/>
              <w:shd w:val="clear" w:color="auto" w:fill="auto"/>
              <w:kinsoku/>
              <w:wordWrap/>
              <w:overflowPunct/>
              <w:topLinePunct w:val="0"/>
              <w:autoSpaceDE/>
              <w:autoSpaceDN/>
              <w:bidi w:val="0"/>
              <w:spacing w:afterAutospacing="0" w:line="0" w:lineRule="atLeast"/>
              <w:ind w:left="0" w:leftChars="0" w:right="0" w:rightChars="0"/>
              <w:jc w:val="center"/>
              <w:textAlignment w:val="auto"/>
              <w:rPr>
                <w:rFonts w:hint="default" w:ascii="Times New Roman" w:hAnsi="Times New Roman" w:eastAsia="宋体" w:cs="Times New Roman"/>
                <w:b/>
                <w:bCs/>
                <w:color w:val="auto"/>
                <w:sz w:val="21"/>
                <w:szCs w:val="21"/>
                <w:highlight w:val="none"/>
                <w:lang w:val="en-US"/>
              </w:rPr>
            </w:pPr>
            <w:r>
              <w:rPr>
                <w:rFonts w:hint="default" w:ascii="Times New Roman" w:hAnsi="Times New Roman" w:eastAsia="宋体" w:cs="Times New Roman"/>
                <w:b/>
                <w:bCs/>
                <w:color w:val="auto"/>
                <w:sz w:val="21"/>
                <w:szCs w:val="21"/>
                <w:highlight w:val="none"/>
                <w:lang w:val="en-US" w:eastAsia="zh-CN"/>
              </w:rPr>
              <w:t>要求说明</w:t>
            </w:r>
          </w:p>
        </w:tc>
      </w:tr>
      <w:tr w14:paraId="4901C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54" w:hRule="atLeast"/>
          <w:jc w:val="center"/>
        </w:trPr>
        <w:tc>
          <w:tcPr>
            <w:tcW w:w="642" w:type="dxa"/>
            <w:tcBorders>
              <w:top w:val="single" w:color="auto" w:sz="4" w:space="0"/>
              <w:left w:val="single" w:color="auto" w:sz="4" w:space="0"/>
              <w:bottom w:val="single" w:color="auto" w:sz="4" w:space="0"/>
              <w:right w:val="single" w:color="auto" w:sz="4" w:space="0"/>
            </w:tcBorders>
            <w:noWrap w:val="0"/>
            <w:vAlign w:val="center"/>
          </w:tcPr>
          <w:p w14:paraId="4CF5EF42">
            <w:pPr>
              <w:keepNext w:val="0"/>
              <w:keepLines w:val="0"/>
              <w:pageBreakBefore w:val="0"/>
              <w:kinsoku/>
              <w:wordWrap/>
              <w:overflowPunct/>
              <w:topLinePunct w:val="0"/>
              <w:autoSpaceDE/>
              <w:autoSpaceDN/>
              <w:bidi w:val="0"/>
              <w:adjustRightInd w:val="0"/>
              <w:snapToGrid w:val="0"/>
              <w:spacing w:line="0" w:lineRule="atLeast"/>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1</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38189ECB">
            <w:pPr>
              <w:keepNext w:val="0"/>
              <w:keepLines w:val="0"/>
              <w:pageBreakBefore w:val="0"/>
              <w:kinsoku/>
              <w:wordWrap/>
              <w:overflowPunct/>
              <w:topLinePunct w:val="0"/>
              <w:autoSpaceDE/>
              <w:autoSpaceDN/>
              <w:bidi w:val="0"/>
              <w:adjustRightInd w:val="0"/>
              <w:snapToGrid w:val="0"/>
              <w:spacing w:line="0" w:lineRule="atLeast"/>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营业执照</w:t>
            </w:r>
            <w:r>
              <w:rPr>
                <w:spacing w:val="-3"/>
              </w:rPr>
              <w:t>证明文件</w:t>
            </w:r>
          </w:p>
        </w:tc>
        <w:tc>
          <w:tcPr>
            <w:tcW w:w="2146" w:type="dxa"/>
            <w:tcBorders>
              <w:top w:val="single" w:color="auto" w:sz="4" w:space="0"/>
              <w:left w:val="single" w:color="auto" w:sz="4" w:space="0"/>
              <w:bottom w:val="single" w:color="auto" w:sz="4" w:space="0"/>
              <w:right w:val="single" w:color="auto" w:sz="4" w:space="0"/>
            </w:tcBorders>
            <w:noWrap w:val="0"/>
            <w:vAlign w:val="center"/>
          </w:tcPr>
          <w:p w14:paraId="5BEA39F1">
            <w:pPr>
              <w:keepNext w:val="0"/>
              <w:keepLines w:val="0"/>
              <w:pageBreakBefore w:val="0"/>
              <w:kinsoku/>
              <w:wordWrap/>
              <w:overflowPunct/>
              <w:topLinePunct w:val="0"/>
              <w:autoSpaceDE/>
              <w:autoSpaceDN/>
              <w:bidi w:val="0"/>
              <w:adjustRightInd w:val="0"/>
              <w:snapToGrid w:val="0"/>
              <w:spacing w:line="0" w:lineRule="atLeast"/>
              <w:ind w:left="0" w:leftChars="0" w:right="0" w:rightChars="0"/>
              <w:jc w:val="both"/>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具有独立承担民事责任的能力</w:t>
            </w:r>
          </w:p>
        </w:tc>
        <w:tc>
          <w:tcPr>
            <w:tcW w:w="5114" w:type="dxa"/>
            <w:tcBorders>
              <w:top w:val="single" w:color="auto" w:sz="4" w:space="0"/>
              <w:left w:val="single" w:color="auto" w:sz="4" w:space="0"/>
              <w:bottom w:val="single" w:color="auto" w:sz="4" w:space="0"/>
              <w:right w:val="single" w:color="auto" w:sz="4" w:space="0"/>
            </w:tcBorders>
            <w:noWrap w:val="0"/>
            <w:vAlign w:val="center"/>
          </w:tcPr>
          <w:p w14:paraId="32895409">
            <w:pPr>
              <w:keepNext w:val="0"/>
              <w:keepLines w:val="0"/>
              <w:pageBreakBefore w:val="0"/>
              <w:kinsoku/>
              <w:wordWrap/>
              <w:overflowPunct/>
              <w:topLinePunct w:val="0"/>
              <w:autoSpaceDE/>
              <w:autoSpaceDN/>
              <w:bidi w:val="0"/>
              <w:adjustRightInd w:val="0"/>
              <w:snapToGrid w:val="0"/>
              <w:spacing w:line="0" w:lineRule="atLeast"/>
              <w:ind w:left="0" w:leftChars="0" w:right="0" w:rightChars="0"/>
              <w:jc w:val="both"/>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供应商为企业（包括合伙企业）的，提供有效的</w:t>
            </w:r>
            <w:r>
              <w:rPr>
                <w:rFonts w:hint="eastAsia" w:ascii="Times New Roman" w:hAnsi="Times New Roman" w:eastAsia="宋体" w:cs="Times New Roman"/>
                <w:color w:val="auto"/>
                <w:kern w:val="0"/>
                <w:sz w:val="21"/>
                <w:szCs w:val="21"/>
                <w:highlight w:val="none"/>
                <w:lang w:val="en-US" w:eastAsia="zh-CN"/>
              </w:rPr>
              <w:t>“</w:t>
            </w:r>
            <w:r>
              <w:rPr>
                <w:rFonts w:hint="default" w:ascii="Times New Roman" w:hAnsi="Times New Roman" w:eastAsia="宋体" w:cs="Times New Roman"/>
                <w:color w:val="auto"/>
                <w:kern w:val="0"/>
                <w:sz w:val="21"/>
                <w:szCs w:val="21"/>
                <w:highlight w:val="none"/>
                <w:lang w:val="en-US" w:eastAsia="zh-CN"/>
              </w:rPr>
              <w:t>营业执照</w:t>
            </w:r>
            <w:r>
              <w:rPr>
                <w:rFonts w:hint="eastAsia" w:ascii="Times New Roman" w:hAnsi="Times New Roman" w:eastAsia="宋体" w:cs="Times New Roman"/>
                <w:color w:val="auto"/>
                <w:kern w:val="0"/>
                <w:sz w:val="21"/>
                <w:szCs w:val="21"/>
                <w:highlight w:val="none"/>
                <w:lang w:val="en-US" w:eastAsia="zh-CN"/>
              </w:rPr>
              <w:t>”</w:t>
            </w:r>
            <w:r>
              <w:rPr>
                <w:rFonts w:hint="default" w:ascii="Times New Roman" w:hAnsi="Times New Roman" w:eastAsia="宋体" w:cs="Times New Roman"/>
                <w:color w:val="auto"/>
                <w:kern w:val="0"/>
                <w:sz w:val="21"/>
                <w:szCs w:val="21"/>
                <w:highlight w:val="none"/>
                <w:lang w:val="en-US" w:eastAsia="zh-CN"/>
              </w:rPr>
              <w:t>；</w:t>
            </w:r>
          </w:p>
          <w:p w14:paraId="49027B05">
            <w:pPr>
              <w:keepNext w:val="0"/>
              <w:keepLines w:val="0"/>
              <w:pageBreakBefore w:val="0"/>
              <w:kinsoku/>
              <w:wordWrap/>
              <w:overflowPunct/>
              <w:topLinePunct w:val="0"/>
              <w:autoSpaceDE/>
              <w:autoSpaceDN/>
              <w:bidi w:val="0"/>
              <w:adjustRightInd w:val="0"/>
              <w:snapToGrid w:val="0"/>
              <w:spacing w:line="0" w:lineRule="atLeast"/>
              <w:ind w:left="0" w:leftChars="0" w:right="0" w:rightChars="0"/>
              <w:jc w:val="both"/>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供应商为事业单位的，提供有效的</w:t>
            </w:r>
            <w:r>
              <w:rPr>
                <w:rFonts w:hint="eastAsia" w:ascii="Times New Roman" w:hAnsi="Times New Roman" w:eastAsia="宋体" w:cs="Times New Roman"/>
                <w:color w:val="auto"/>
                <w:kern w:val="0"/>
                <w:sz w:val="21"/>
                <w:szCs w:val="21"/>
                <w:highlight w:val="none"/>
                <w:lang w:val="en-US" w:eastAsia="zh-CN"/>
              </w:rPr>
              <w:t>“</w:t>
            </w:r>
            <w:r>
              <w:rPr>
                <w:rFonts w:hint="default" w:ascii="Times New Roman" w:hAnsi="Times New Roman" w:eastAsia="宋体" w:cs="Times New Roman"/>
                <w:color w:val="auto"/>
                <w:kern w:val="0"/>
                <w:sz w:val="21"/>
                <w:szCs w:val="21"/>
                <w:highlight w:val="none"/>
                <w:lang w:val="en-US" w:eastAsia="zh-CN"/>
              </w:rPr>
              <w:t>事业单位法人证书</w:t>
            </w:r>
            <w:r>
              <w:rPr>
                <w:rFonts w:hint="eastAsia" w:ascii="Times New Roman" w:hAnsi="Times New Roman" w:eastAsia="宋体" w:cs="Times New Roman"/>
                <w:color w:val="auto"/>
                <w:kern w:val="0"/>
                <w:sz w:val="21"/>
                <w:szCs w:val="21"/>
                <w:highlight w:val="none"/>
                <w:lang w:val="en-US" w:eastAsia="zh-CN"/>
              </w:rPr>
              <w:t>”</w:t>
            </w:r>
            <w:r>
              <w:rPr>
                <w:rFonts w:hint="default" w:ascii="Times New Roman" w:hAnsi="Times New Roman" w:eastAsia="宋体" w:cs="Times New Roman"/>
                <w:color w:val="auto"/>
                <w:kern w:val="0"/>
                <w:sz w:val="21"/>
                <w:szCs w:val="21"/>
                <w:highlight w:val="none"/>
                <w:lang w:val="en-US" w:eastAsia="zh-CN"/>
              </w:rPr>
              <w:t>；</w:t>
            </w:r>
          </w:p>
          <w:p w14:paraId="21759C62">
            <w:pPr>
              <w:keepNext w:val="0"/>
              <w:keepLines w:val="0"/>
              <w:pageBreakBefore w:val="0"/>
              <w:kinsoku/>
              <w:wordWrap/>
              <w:overflowPunct/>
              <w:topLinePunct w:val="0"/>
              <w:autoSpaceDE/>
              <w:autoSpaceDN/>
              <w:bidi w:val="0"/>
              <w:adjustRightInd w:val="0"/>
              <w:snapToGrid w:val="0"/>
              <w:spacing w:line="0" w:lineRule="atLeast"/>
              <w:ind w:left="0" w:leftChars="0" w:right="0" w:rightChars="0"/>
              <w:jc w:val="both"/>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供应商是非企业机构的，提供有效的</w:t>
            </w:r>
            <w:r>
              <w:rPr>
                <w:rFonts w:hint="eastAsia" w:ascii="Times New Roman" w:hAnsi="Times New Roman" w:eastAsia="宋体" w:cs="Times New Roman"/>
                <w:color w:val="auto"/>
                <w:kern w:val="0"/>
                <w:sz w:val="21"/>
                <w:szCs w:val="21"/>
                <w:highlight w:val="none"/>
                <w:lang w:val="en-US" w:eastAsia="zh-CN"/>
              </w:rPr>
              <w:t>“</w:t>
            </w:r>
            <w:r>
              <w:rPr>
                <w:rFonts w:hint="default" w:ascii="Times New Roman" w:hAnsi="Times New Roman" w:eastAsia="宋体" w:cs="Times New Roman"/>
                <w:color w:val="auto"/>
                <w:kern w:val="0"/>
                <w:sz w:val="21"/>
                <w:szCs w:val="21"/>
                <w:highlight w:val="none"/>
                <w:lang w:val="en-US" w:eastAsia="zh-CN"/>
              </w:rPr>
              <w:t>执业许可证</w:t>
            </w:r>
            <w:r>
              <w:rPr>
                <w:rFonts w:hint="eastAsia" w:ascii="Times New Roman" w:hAnsi="Times New Roman" w:eastAsia="宋体" w:cs="Times New Roman"/>
                <w:color w:val="auto"/>
                <w:kern w:val="0"/>
                <w:sz w:val="21"/>
                <w:szCs w:val="21"/>
                <w:highlight w:val="none"/>
                <w:lang w:val="en-US" w:eastAsia="zh-CN"/>
              </w:rPr>
              <w:t>”</w:t>
            </w:r>
            <w:r>
              <w:rPr>
                <w:rFonts w:hint="default" w:ascii="Times New Roman" w:hAnsi="Times New Roman" w:eastAsia="宋体" w:cs="Times New Roman"/>
                <w:color w:val="auto"/>
                <w:kern w:val="0"/>
                <w:sz w:val="21"/>
                <w:szCs w:val="21"/>
                <w:highlight w:val="none"/>
                <w:lang w:val="en-US" w:eastAsia="zh-CN"/>
              </w:rPr>
              <w:t>、</w:t>
            </w:r>
            <w:r>
              <w:rPr>
                <w:rFonts w:hint="eastAsia" w:ascii="Times New Roman" w:hAnsi="Times New Roman" w:eastAsia="宋体" w:cs="Times New Roman"/>
                <w:color w:val="auto"/>
                <w:kern w:val="0"/>
                <w:sz w:val="21"/>
                <w:szCs w:val="21"/>
                <w:highlight w:val="none"/>
                <w:lang w:val="en-US" w:eastAsia="zh-CN"/>
              </w:rPr>
              <w:t>“</w:t>
            </w:r>
            <w:r>
              <w:rPr>
                <w:rFonts w:hint="default" w:ascii="Times New Roman" w:hAnsi="Times New Roman" w:eastAsia="宋体" w:cs="Times New Roman"/>
                <w:color w:val="auto"/>
                <w:kern w:val="0"/>
                <w:sz w:val="21"/>
                <w:szCs w:val="21"/>
                <w:highlight w:val="none"/>
                <w:lang w:val="en-US" w:eastAsia="zh-CN"/>
              </w:rPr>
              <w:t>登记证书</w:t>
            </w:r>
            <w:r>
              <w:rPr>
                <w:rFonts w:hint="eastAsia" w:ascii="Times New Roman" w:hAnsi="Times New Roman" w:eastAsia="宋体" w:cs="Times New Roman"/>
                <w:color w:val="auto"/>
                <w:kern w:val="0"/>
                <w:sz w:val="21"/>
                <w:szCs w:val="21"/>
                <w:highlight w:val="none"/>
                <w:lang w:val="en-US" w:eastAsia="zh-CN"/>
              </w:rPr>
              <w:t>”</w:t>
            </w:r>
            <w:r>
              <w:rPr>
                <w:rFonts w:hint="default" w:ascii="Times New Roman" w:hAnsi="Times New Roman" w:eastAsia="宋体" w:cs="Times New Roman"/>
                <w:color w:val="auto"/>
                <w:kern w:val="0"/>
                <w:sz w:val="21"/>
                <w:szCs w:val="21"/>
                <w:highlight w:val="none"/>
                <w:lang w:val="en-US" w:eastAsia="zh-CN"/>
              </w:rPr>
              <w:t>等证明文件；</w:t>
            </w:r>
          </w:p>
          <w:p w14:paraId="24A6E256">
            <w:pPr>
              <w:keepNext w:val="0"/>
              <w:keepLines w:val="0"/>
              <w:pageBreakBefore w:val="0"/>
              <w:kinsoku/>
              <w:wordWrap/>
              <w:overflowPunct/>
              <w:topLinePunct w:val="0"/>
              <w:autoSpaceDE/>
              <w:autoSpaceDN/>
              <w:bidi w:val="0"/>
              <w:adjustRightInd w:val="0"/>
              <w:snapToGrid w:val="0"/>
              <w:spacing w:line="0" w:lineRule="atLeast"/>
              <w:ind w:left="0" w:leftChars="0" w:right="0" w:rightChars="0"/>
              <w:jc w:val="both"/>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供应商是个体工商户的，提供有效的</w:t>
            </w:r>
            <w:r>
              <w:rPr>
                <w:rFonts w:hint="eastAsia" w:ascii="Times New Roman" w:hAnsi="Times New Roman" w:eastAsia="宋体" w:cs="Times New Roman"/>
                <w:color w:val="auto"/>
                <w:kern w:val="0"/>
                <w:sz w:val="21"/>
                <w:szCs w:val="21"/>
                <w:highlight w:val="none"/>
                <w:lang w:val="en-US" w:eastAsia="zh-CN"/>
              </w:rPr>
              <w:t>“</w:t>
            </w:r>
            <w:r>
              <w:rPr>
                <w:rFonts w:hint="default" w:ascii="Times New Roman" w:hAnsi="Times New Roman" w:eastAsia="宋体" w:cs="Times New Roman"/>
                <w:color w:val="auto"/>
                <w:kern w:val="0"/>
                <w:sz w:val="21"/>
                <w:szCs w:val="21"/>
                <w:highlight w:val="none"/>
                <w:lang w:val="en-US" w:eastAsia="zh-CN"/>
              </w:rPr>
              <w:t>个体工商户营业执照</w:t>
            </w:r>
            <w:r>
              <w:rPr>
                <w:rFonts w:hint="eastAsia" w:ascii="Times New Roman" w:hAnsi="Times New Roman" w:eastAsia="宋体" w:cs="Times New Roman"/>
                <w:color w:val="auto"/>
                <w:kern w:val="0"/>
                <w:sz w:val="21"/>
                <w:szCs w:val="21"/>
                <w:highlight w:val="none"/>
                <w:lang w:val="en-US" w:eastAsia="zh-CN"/>
              </w:rPr>
              <w:t>”</w:t>
            </w:r>
            <w:r>
              <w:rPr>
                <w:rFonts w:hint="default" w:ascii="Times New Roman" w:hAnsi="Times New Roman" w:eastAsia="宋体" w:cs="Times New Roman"/>
                <w:color w:val="auto"/>
                <w:kern w:val="0"/>
                <w:sz w:val="21"/>
                <w:szCs w:val="21"/>
                <w:highlight w:val="none"/>
                <w:lang w:val="en-US" w:eastAsia="zh-CN"/>
              </w:rPr>
              <w:t>。</w:t>
            </w:r>
          </w:p>
          <w:p w14:paraId="24BC0E95">
            <w:pPr>
              <w:keepNext w:val="0"/>
              <w:keepLines w:val="0"/>
              <w:pageBreakBefore w:val="0"/>
              <w:kinsoku/>
              <w:wordWrap/>
              <w:overflowPunct/>
              <w:topLinePunct w:val="0"/>
              <w:autoSpaceDE/>
              <w:autoSpaceDN/>
              <w:bidi w:val="0"/>
              <w:adjustRightInd w:val="0"/>
              <w:snapToGrid w:val="0"/>
              <w:spacing w:line="0" w:lineRule="atLeast"/>
              <w:ind w:left="0" w:leftChars="0" w:right="0" w:rightChars="0"/>
              <w:jc w:val="both"/>
              <w:textAlignment w:val="auto"/>
              <w:rPr>
                <w:rFonts w:hint="eastAsia"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b w:val="0"/>
                <w:bCs w:val="0"/>
                <w:color w:val="auto"/>
                <w:kern w:val="0"/>
                <w:sz w:val="21"/>
                <w:szCs w:val="21"/>
                <w:highlight w:val="none"/>
                <w:lang w:val="en-US" w:eastAsia="zh-CN"/>
              </w:rPr>
              <w:t>提供证明文件的电子件或电子证照</w:t>
            </w:r>
            <w:r>
              <w:rPr>
                <w:rFonts w:hint="eastAsia" w:eastAsia="宋体" w:cs="Times New Roman"/>
                <w:b w:val="0"/>
                <w:bCs w:val="0"/>
                <w:color w:val="auto"/>
                <w:kern w:val="0"/>
                <w:sz w:val="21"/>
                <w:szCs w:val="21"/>
                <w:highlight w:val="none"/>
                <w:lang w:val="en-US" w:eastAsia="zh-CN"/>
              </w:rPr>
              <w:t>，并加盖公章</w:t>
            </w:r>
            <w:r>
              <w:rPr>
                <w:rFonts w:hint="eastAsia" w:ascii="Times New Roman" w:hAnsi="Times New Roman" w:eastAsia="宋体" w:cs="Times New Roman"/>
                <w:b w:val="0"/>
                <w:bCs w:val="0"/>
                <w:color w:val="auto"/>
                <w:kern w:val="0"/>
                <w:sz w:val="21"/>
                <w:szCs w:val="21"/>
                <w:highlight w:val="none"/>
                <w:lang w:val="en-US" w:eastAsia="zh-CN"/>
              </w:rPr>
              <w:t>。</w:t>
            </w:r>
          </w:p>
        </w:tc>
      </w:tr>
      <w:tr w14:paraId="4C1D3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54" w:hRule="atLeast"/>
          <w:jc w:val="center"/>
        </w:trPr>
        <w:tc>
          <w:tcPr>
            <w:tcW w:w="642" w:type="dxa"/>
            <w:tcBorders>
              <w:top w:val="single" w:color="auto" w:sz="4" w:space="0"/>
              <w:left w:val="single" w:color="auto" w:sz="4" w:space="0"/>
              <w:bottom w:val="single" w:color="auto" w:sz="4" w:space="0"/>
              <w:right w:val="single" w:color="auto" w:sz="4" w:space="0"/>
            </w:tcBorders>
            <w:noWrap w:val="0"/>
            <w:vAlign w:val="center"/>
          </w:tcPr>
          <w:p w14:paraId="57079225">
            <w:pPr>
              <w:keepNext w:val="0"/>
              <w:keepLines w:val="0"/>
              <w:pageBreakBefore w:val="0"/>
              <w:kinsoku/>
              <w:wordWrap/>
              <w:overflowPunct/>
              <w:topLinePunct w:val="0"/>
              <w:autoSpaceDE/>
              <w:autoSpaceDN/>
              <w:bidi w:val="0"/>
              <w:adjustRightInd w:val="0"/>
              <w:snapToGrid w:val="0"/>
              <w:spacing w:line="0" w:lineRule="atLeast"/>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2</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4E5778F8">
            <w:pPr>
              <w:keepNext w:val="0"/>
              <w:keepLines w:val="0"/>
              <w:pageBreakBefore w:val="0"/>
              <w:kinsoku/>
              <w:wordWrap/>
              <w:overflowPunct/>
              <w:topLinePunct w:val="0"/>
              <w:autoSpaceDE/>
              <w:autoSpaceDN/>
              <w:bidi w:val="0"/>
              <w:adjustRightInd w:val="0"/>
              <w:snapToGrid w:val="0"/>
              <w:spacing w:line="0" w:lineRule="atLeast"/>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财务报告</w:t>
            </w:r>
          </w:p>
        </w:tc>
        <w:tc>
          <w:tcPr>
            <w:tcW w:w="2146" w:type="dxa"/>
            <w:tcBorders>
              <w:top w:val="single" w:color="auto" w:sz="4" w:space="0"/>
              <w:left w:val="single" w:color="auto" w:sz="4" w:space="0"/>
              <w:bottom w:val="single" w:color="auto" w:sz="4" w:space="0"/>
              <w:right w:val="single" w:color="auto" w:sz="4" w:space="0"/>
            </w:tcBorders>
            <w:noWrap w:val="0"/>
            <w:vAlign w:val="center"/>
          </w:tcPr>
          <w:p w14:paraId="1F61319D">
            <w:pPr>
              <w:keepNext w:val="0"/>
              <w:keepLines w:val="0"/>
              <w:pageBreakBefore w:val="0"/>
              <w:kinsoku/>
              <w:wordWrap/>
              <w:overflowPunct/>
              <w:topLinePunct w:val="0"/>
              <w:autoSpaceDE/>
              <w:autoSpaceDN/>
              <w:bidi w:val="0"/>
              <w:adjustRightInd w:val="0"/>
              <w:snapToGrid w:val="0"/>
              <w:spacing w:line="0" w:lineRule="atLeast"/>
              <w:ind w:left="0" w:leftChars="0" w:right="0" w:rightChars="0"/>
              <w:jc w:val="both"/>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具有良好的商业信誉和健全的财务会计制度</w:t>
            </w:r>
          </w:p>
        </w:tc>
        <w:tc>
          <w:tcPr>
            <w:tcW w:w="5114" w:type="dxa"/>
            <w:tcBorders>
              <w:top w:val="single" w:color="auto" w:sz="4" w:space="0"/>
              <w:left w:val="single" w:color="auto" w:sz="4" w:space="0"/>
              <w:bottom w:val="single" w:color="auto" w:sz="4" w:space="0"/>
              <w:right w:val="single" w:color="auto" w:sz="4" w:space="0"/>
            </w:tcBorders>
            <w:noWrap w:val="0"/>
            <w:vAlign w:val="center"/>
          </w:tcPr>
          <w:p w14:paraId="3FA5C688">
            <w:pPr>
              <w:keepNext w:val="0"/>
              <w:keepLines w:val="0"/>
              <w:pageBreakBefore w:val="0"/>
              <w:kinsoku/>
              <w:wordWrap/>
              <w:overflowPunct/>
              <w:topLinePunct w:val="0"/>
              <w:autoSpaceDE/>
              <w:autoSpaceDN/>
              <w:bidi w:val="0"/>
              <w:adjustRightInd w:val="0"/>
              <w:snapToGrid w:val="0"/>
              <w:spacing w:line="0" w:lineRule="atLeast"/>
              <w:ind w:left="0" w:leftChars="0" w:right="0" w:rightChars="0"/>
              <w:textAlignment w:val="auto"/>
              <w:rPr>
                <w:rFonts w:hint="eastAsia" w:ascii="宋体" w:hAnsi="宋体" w:cs="宋体"/>
                <w:color w:val="auto"/>
                <w:spacing w:val="0"/>
                <w:kern w:val="0"/>
                <w:sz w:val="21"/>
                <w:szCs w:val="21"/>
                <w:highlight w:val="none"/>
                <w:lang w:val="en-US" w:eastAsia="zh-CN"/>
              </w:rPr>
            </w:pPr>
            <w:r>
              <w:rPr>
                <w:rFonts w:hint="eastAsia" w:ascii="宋体" w:hAnsi="宋体" w:eastAsia="宋体" w:cs="宋体"/>
                <w:color w:val="auto"/>
                <w:spacing w:val="0"/>
                <w:kern w:val="0"/>
                <w:sz w:val="21"/>
                <w:szCs w:val="21"/>
                <w:highlight w:val="none"/>
                <w:lang w:val="en-US" w:eastAsia="zh-CN"/>
              </w:rPr>
              <w:t>1.提供</w:t>
            </w:r>
            <w:r>
              <w:rPr>
                <w:rFonts w:hint="eastAsia" w:ascii="宋体" w:hAnsi="宋体" w:cs="宋体"/>
                <w:color w:val="auto"/>
                <w:spacing w:val="0"/>
                <w:kern w:val="0"/>
                <w:sz w:val="21"/>
                <w:szCs w:val="21"/>
                <w:highlight w:val="none"/>
                <w:lang w:val="en-US" w:eastAsia="zh-CN"/>
              </w:rPr>
              <w:t>2024年或2025年度</w:t>
            </w:r>
            <w:r>
              <w:rPr>
                <w:rFonts w:hint="eastAsia" w:ascii="宋体" w:hAnsi="宋体" w:eastAsia="宋体" w:cs="宋体"/>
                <w:color w:val="auto"/>
                <w:spacing w:val="0"/>
                <w:kern w:val="0"/>
                <w:sz w:val="21"/>
                <w:szCs w:val="21"/>
                <w:highlight w:val="none"/>
                <w:lang w:val="en-US" w:eastAsia="zh-CN"/>
              </w:rPr>
              <w:t>经会计师事务所审计的有效的财务审计报告或财务报表（资产负债表、利润表、现金流量表），成立不足一年的公司提供成立以来的财务报表（加盖公章）；如</w:t>
            </w:r>
            <w:r>
              <w:rPr>
                <w:rFonts w:hint="eastAsia" w:ascii="宋体" w:hAnsi="宋体" w:cs="宋体"/>
                <w:color w:val="auto"/>
                <w:spacing w:val="0"/>
                <w:kern w:val="0"/>
                <w:sz w:val="21"/>
                <w:szCs w:val="21"/>
                <w:highlight w:val="none"/>
                <w:lang w:val="en-US" w:eastAsia="zh-CN"/>
              </w:rPr>
              <w:t>投标人</w:t>
            </w:r>
            <w:r>
              <w:rPr>
                <w:rFonts w:hint="eastAsia" w:ascii="宋体" w:hAnsi="宋体" w:eastAsia="宋体" w:cs="宋体"/>
                <w:color w:val="auto"/>
                <w:spacing w:val="0"/>
                <w:kern w:val="0"/>
                <w:sz w:val="21"/>
                <w:szCs w:val="21"/>
                <w:highlight w:val="none"/>
                <w:lang w:val="en-US" w:eastAsia="zh-CN"/>
              </w:rPr>
              <w:t>无法提供近一年经会计师事务所审计的有效的财务审计报告或财务报表（资产负债表、利润表、现金流量表）的则需提供银行出具的资信证明或</w:t>
            </w:r>
            <w:r>
              <w:rPr>
                <w:rFonts w:hint="eastAsia" w:ascii="宋体" w:hAnsi="宋体" w:cs="宋体"/>
                <w:color w:val="auto"/>
                <w:spacing w:val="0"/>
                <w:kern w:val="0"/>
                <w:sz w:val="21"/>
                <w:szCs w:val="21"/>
                <w:highlight w:val="none"/>
                <w:lang w:val="en-US" w:eastAsia="zh-CN"/>
              </w:rPr>
              <w:t>投标人</w:t>
            </w:r>
            <w:r>
              <w:rPr>
                <w:rFonts w:hint="eastAsia" w:ascii="宋体" w:hAnsi="宋体" w:eastAsia="宋体" w:cs="宋体"/>
                <w:color w:val="auto"/>
                <w:spacing w:val="0"/>
                <w:kern w:val="0"/>
                <w:sz w:val="21"/>
                <w:szCs w:val="21"/>
                <w:highlight w:val="none"/>
                <w:lang w:val="en-US" w:eastAsia="zh-CN"/>
              </w:rPr>
              <w:t>具有良好的商业信誉和健全的财务会计制度的承诺书（加盖公章）</w:t>
            </w:r>
            <w:r>
              <w:rPr>
                <w:rFonts w:hint="eastAsia" w:ascii="宋体" w:hAnsi="宋体" w:cs="宋体"/>
                <w:color w:val="auto"/>
                <w:spacing w:val="0"/>
                <w:kern w:val="0"/>
                <w:sz w:val="21"/>
                <w:szCs w:val="21"/>
                <w:highlight w:val="none"/>
                <w:lang w:val="en-US" w:eastAsia="zh-CN"/>
              </w:rPr>
              <w:t>；</w:t>
            </w:r>
          </w:p>
          <w:p w14:paraId="70A74D2E">
            <w:pPr>
              <w:keepNext w:val="0"/>
              <w:keepLines w:val="0"/>
              <w:pageBreakBefore w:val="0"/>
              <w:kinsoku/>
              <w:wordWrap/>
              <w:overflowPunct/>
              <w:topLinePunct w:val="0"/>
              <w:autoSpaceDE/>
              <w:autoSpaceDN/>
              <w:bidi w:val="0"/>
              <w:adjustRightInd w:val="0"/>
              <w:snapToGrid w:val="0"/>
              <w:spacing w:line="0" w:lineRule="atLeast"/>
              <w:ind w:left="0" w:leftChars="0" w:right="0" w:rightChars="0"/>
              <w:textAlignment w:val="auto"/>
              <w:rPr>
                <w:rFonts w:hint="default" w:ascii="Times New Roman" w:hAnsi="Times New Roman" w:eastAsia="宋体" w:cs="Times New Roman"/>
                <w:color w:val="auto"/>
                <w:kern w:val="0"/>
                <w:sz w:val="21"/>
                <w:szCs w:val="21"/>
                <w:highlight w:val="none"/>
                <w:lang w:val="en-US" w:eastAsia="zh-CN"/>
              </w:rPr>
            </w:pPr>
            <w:r>
              <w:rPr>
                <w:rFonts w:hint="eastAsia" w:ascii="宋体" w:hAnsi="宋体" w:eastAsia="宋体" w:cs="宋体"/>
                <w:color w:val="auto"/>
                <w:spacing w:val="0"/>
                <w:kern w:val="0"/>
                <w:sz w:val="21"/>
                <w:szCs w:val="21"/>
                <w:highlight w:val="none"/>
                <w:lang w:val="en-US" w:eastAsia="zh-CN"/>
              </w:rPr>
              <w:t>2.提供未处于财产被接管或冻结或破产的状态的承诺书（加盖公章）。</w:t>
            </w:r>
          </w:p>
        </w:tc>
      </w:tr>
      <w:tr w14:paraId="35722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54" w:hRule="atLeast"/>
          <w:jc w:val="center"/>
        </w:trPr>
        <w:tc>
          <w:tcPr>
            <w:tcW w:w="642" w:type="dxa"/>
            <w:tcBorders>
              <w:top w:val="single" w:color="auto" w:sz="4" w:space="0"/>
              <w:left w:val="single" w:color="auto" w:sz="4" w:space="0"/>
              <w:bottom w:val="single" w:color="auto" w:sz="4" w:space="0"/>
              <w:right w:val="single" w:color="auto" w:sz="4" w:space="0"/>
            </w:tcBorders>
            <w:noWrap w:val="0"/>
            <w:vAlign w:val="center"/>
          </w:tcPr>
          <w:p w14:paraId="76AF9749">
            <w:pPr>
              <w:keepNext w:val="0"/>
              <w:keepLines w:val="0"/>
              <w:pageBreakBefore w:val="0"/>
              <w:kinsoku/>
              <w:wordWrap/>
              <w:overflowPunct/>
              <w:topLinePunct w:val="0"/>
              <w:autoSpaceDE/>
              <w:autoSpaceDN/>
              <w:bidi w:val="0"/>
              <w:adjustRightInd w:val="0"/>
              <w:snapToGrid w:val="0"/>
              <w:spacing w:line="0" w:lineRule="atLeast"/>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3</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6E0E45CF">
            <w:pPr>
              <w:keepNext w:val="0"/>
              <w:keepLines w:val="0"/>
              <w:pageBreakBefore w:val="0"/>
              <w:kinsoku/>
              <w:wordWrap/>
              <w:overflowPunct/>
              <w:topLinePunct w:val="0"/>
              <w:autoSpaceDE/>
              <w:autoSpaceDN/>
              <w:bidi w:val="0"/>
              <w:adjustRightInd w:val="0"/>
              <w:snapToGrid w:val="0"/>
              <w:spacing w:line="0" w:lineRule="atLeast"/>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其他</w:t>
            </w:r>
          </w:p>
        </w:tc>
        <w:tc>
          <w:tcPr>
            <w:tcW w:w="2146" w:type="dxa"/>
            <w:tcBorders>
              <w:top w:val="single" w:color="auto" w:sz="4" w:space="0"/>
              <w:left w:val="single" w:color="auto" w:sz="4" w:space="0"/>
              <w:bottom w:val="single" w:color="auto" w:sz="4" w:space="0"/>
              <w:right w:val="single" w:color="auto" w:sz="4" w:space="0"/>
            </w:tcBorders>
            <w:noWrap w:val="0"/>
            <w:vAlign w:val="center"/>
          </w:tcPr>
          <w:p w14:paraId="1C9BF597">
            <w:pPr>
              <w:keepNext w:val="0"/>
              <w:keepLines w:val="0"/>
              <w:pageBreakBefore w:val="0"/>
              <w:kinsoku/>
              <w:wordWrap/>
              <w:overflowPunct/>
              <w:topLinePunct w:val="0"/>
              <w:autoSpaceDE/>
              <w:autoSpaceDN/>
              <w:bidi w:val="0"/>
              <w:adjustRightInd w:val="0"/>
              <w:snapToGrid w:val="0"/>
              <w:spacing w:line="0" w:lineRule="atLeast"/>
              <w:ind w:left="0" w:leftChars="0" w:right="0" w:rightChars="0"/>
              <w:jc w:val="both"/>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具有履行合同所必需的设备和专业技术能力</w:t>
            </w:r>
          </w:p>
        </w:tc>
        <w:tc>
          <w:tcPr>
            <w:tcW w:w="5114" w:type="dxa"/>
            <w:tcBorders>
              <w:top w:val="single" w:color="auto" w:sz="4" w:space="0"/>
              <w:left w:val="single" w:color="auto" w:sz="4" w:space="0"/>
              <w:bottom w:val="single" w:color="auto" w:sz="4" w:space="0"/>
              <w:right w:val="single" w:color="auto" w:sz="4" w:space="0"/>
            </w:tcBorders>
            <w:noWrap w:val="0"/>
            <w:vAlign w:val="center"/>
          </w:tcPr>
          <w:p w14:paraId="320E0072">
            <w:pPr>
              <w:keepNext w:val="0"/>
              <w:keepLines w:val="0"/>
              <w:pageBreakBefore w:val="0"/>
              <w:numPr>
                <w:ilvl w:val="0"/>
                <w:numId w:val="0"/>
              </w:numPr>
              <w:kinsoku/>
              <w:wordWrap/>
              <w:overflowPunct/>
              <w:topLinePunct w:val="0"/>
              <w:autoSpaceDE/>
              <w:autoSpaceDN/>
              <w:bidi w:val="0"/>
              <w:adjustRightInd w:val="0"/>
              <w:snapToGrid w:val="0"/>
              <w:spacing w:line="0" w:lineRule="atLeast"/>
              <w:ind w:left="0" w:leftChars="0" w:right="0" w:rightChars="0"/>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lang w:val="en-US" w:eastAsia="zh-CN" w:bidi="ar-SA"/>
              </w:rPr>
              <w:t>1.</w:t>
            </w:r>
            <w:r>
              <w:rPr>
                <w:rFonts w:hint="default" w:ascii="Times New Roman" w:hAnsi="Times New Roman" w:eastAsia="宋体" w:cs="Times New Roman"/>
                <w:color w:val="auto"/>
                <w:kern w:val="0"/>
                <w:sz w:val="21"/>
                <w:szCs w:val="21"/>
                <w:highlight w:val="none"/>
                <w:lang w:val="en-US" w:eastAsia="zh-CN"/>
              </w:rPr>
              <w:t>提供具有履行合同所必需的设备清单（</w:t>
            </w:r>
            <w:r>
              <w:rPr>
                <w:rFonts w:hint="eastAsia" w:eastAsia="宋体" w:cs="Times New Roman"/>
                <w:color w:val="auto"/>
                <w:kern w:val="0"/>
                <w:sz w:val="21"/>
                <w:szCs w:val="21"/>
                <w:highlight w:val="none"/>
                <w:lang w:val="en-US" w:eastAsia="zh-CN"/>
              </w:rPr>
              <w:t>加盖公章</w:t>
            </w:r>
            <w:r>
              <w:rPr>
                <w:rFonts w:hint="default" w:ascii="Times New Roman" w:hAnsi="Times New Roman" w:eastAsia="宋体" w:cs="Times New Roman"/>
                <w:color w:val="auto"/>
                <w:kern w:val="0"/>
                <w:sz w:val="21"/>
                <w:szCs w:val="21"/>
                <w:highlight w:val="none"/>
                <w:lang w:val="en-US" w:eastAsia="zh-CN"/>
              </w:rPr>
              <w:t>）</w:t>
            </w:r>
            <w:r>
              <w:rPr>
                <w:rFonts w:hint="eastAsia" w:eastAsia="宋体" w:cs="Times New Roman"/>
                <w:color w:val="auto"/>
                <w:kern w:val="0"/>
                <w:sz w:val="21"/>
                <w:szCs w:val="21"/>
                <w:highlight w:val="none"/>
                <w:lang w:val="en-US" w:eastAsia="zh-CN"/>
              </w:rPr>
              <w:t>；</w:t>
            </w:r>
          </w:p>
          <w:p w14:paraId="34D12470">
            <w:pPr>
              <w:keepNext w:val="0"/>
              <w:keepLines w:val="0"/>
              <w:pageBreakBefore w:val="0"/>
              <w:numPr>
                <w:ilvl w:val="0"/>
                <w:numId w:val="0"/>
              </w:numPr>
              <w:kinsoku/>
              <w:wordWrap/>
              <w:overflowPunct/>
              <w:topLinePunct w:val="0"/>
              <w:autoSpaceDE/>
              <w:autoSpaceDN/>
              <w:bidi w:val="0"/>
              <w:adjustRightInd w:val="0"/>
              <w:snapToGrid w:val="0"/>
              <w:spacing w:line="0" w:lineRule="atLeast"/>
              <w:ind w:left="0" w:leftChars="0" w:right="0" w:rightChars="0"/>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lang w:val="en-US" w:eastAsia="zh-CN" w:bidi="ar-SA"/>
              </w:rPr>
              <w:t>2.</w:t>
            </w:r>
            <w:r>
              <w:rPr>
                <w:rFonts w:hint="eastAsia" w:eastAsia="宋体" w:cs="Times New Roman"/>
                <w:color w:val="auto"/>
                <w:kern w:val="0"/>
                <w:sz w:val="21"/>
                <w:szCs w:val="21"/>
                <w:highlight w:val="none"/>
                <w:lang w:val="en-US" w:eastAsia="zh-CN"/>
              </w:rPr>
              <w:t>提供</w:t>
            </w:r>
            <w:r>
              <w:rPr>
                <w:rFonts w:hint="default" w:ascii="Times New Roman" w:hAnsi="Times New Roman" w:eastAsia="宋体" w:cs="Times New Roman"/>
                <w:color w:val="auto"/>
                <w:kern w:val="0"/>
                <w:sz w:val="21"/>
                <w:szCs w:val="21"/>
                <w:highlight w:val="none"/>
                <w:lang w:val="en-US" w:eastAsia="zh-CN"/>
              </w:rPr>
              <w:t>专业技术能力相关证明材料或声明函（</w:t>
            </w:r>
            <w:r>
              <w:rPr>
                <w:rFonts w:hint="eastAsia" w:eastAsia="宋体" w:cs="Times New Roman"/>
                <w:color w:val="auto"/>
                <w:kern w:val="0"/>
                <w:sz w:val="21"/>
                <w:szCs w:val="21"/>
                <w:highlight w:val="none"/>
                <w:lang w:val="en-US" w:eastAsia="zh-CN"/>
              </w:rPr>
              <w:t>加盖公章</w:t>
            </w:r>
            <w:r>
              <w:rPr>
                <w:rFonts w:hint="default" w:ascii="Times New Roman" w:hAnsi="Times New Roman" w:eastAsia="宋体" w:cs="Times New Roman"/>
                <w:color w:val="auto"/>
                <w:kern w:val="0"/>
                <w:sz w:val="21"/>
                <w:szCs w:val="21"/>
                <w:highlight w:val="none"/>
                <w:lang w:val="en-US" w:eastAsia="zh-CN"/>
              </w:rPr>
              <w:t>）。</w:t>
            </w:r>
          </w:p>
        </w:tc>
      </w:tr>
      <w:tr w14:paraId="3DDA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54" w:hRule="atLeast"/>
          <w:jc w:val="center"/>
        </w:trPr>
        <w:tc>
          <w:tcPr>
            <w:tcW w:w="642" w:type="dxa"/>
            <w:tcBorders>
              <w:top w:val="single" w:color="auto" w:sz="4" w:space="0"/>
              <w:left w:val="single" w:color="auto" w:sz="4" w:space="0"/>
              <w:bottom w:val="single" w:color="auto" w:sz="4" w:space="0"/>
              <w:right w:val="single" w:color="auto" w:sz="4" w:space="0"/>
            </w:tcBorders>
            <w:noWrap w:val="0"/>
            <w:vAlign w:val="center"/>
          </w:tcPr>
          <w:p w14:paraId="2493D17F">
            <w:pPr>
              <w:keepNext w:val="0"/>
              <w:keepLines w:val="0"/>
              <w:pageBreakBefore w:val="0"/>
              <w:kinsoku/>
              <w:wordWrap/>
              <w:overflowPunct/>
              <w:topLinePunct w:val="0"/>
              <w:autoSpaceDE/>
              <w:autoSpaceDN/>
              <w:bidi w:val="0"/>
              <w:adjustRightInd w:val="0"/>
              <w:snapToGrid w:val="0"/>
              <w:spacing w:line="0" w:lineRule="atLeast"/>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4</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06FCF8B9">
            <w:pPr>
              <w:keepNext w:val="0"/>
              <w:keepLines w:val="0"/>
              <w:pageBreakBefore w:val="0"/>
              <w:kinsoku/>
              <w:wordWrap/>
              <w:overflowPunct/>
              <w:topLinePunct w:val="0"/>
              <w:autoSpaceDE/>
              <w:autoSpaceDN/>
              <w:bidi w:val="0"/>
              <w:adjustRightInd w:val="0"/>
              <w:snapToGrid w:val="0"/>
              <w:spacing w:line="0" w:lineRule="atLeast"/>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其他</w:t>
            </w:r>
          </w:p>
        </w:tc>
        <w:tc>
          <w:tcPr>
            <w:tcW w:w="2146" w:type="dxa"/>
            <w:tcBorders>
              <w:top w:val="single" w:color="auto" w:sz="4" w:space="0"/>
              <w:left w:val="single" w:color="auto" w:sz="4" w:space="0"/>
              <w:bottom w:val="single" w:color="auto" w:sz="4" w:space="0"/>
              <w:right w:val="single" w:color="auto" w:sz="4" w:space="0"/>
            </w:tcBorders>
            <w:noWrap w:val="0"/>
            <w:vAlign w:val="center"/>
          </w:tcPr>
          <w:p w14:paraId="36E571D3">
            <w:pPr>
              <w:keepNext w:val="0"/>
              <w:keepLines w:val="0"/>
              <w:pageBreakBefore w:val="0"/>
              <w:kinsoku/>
              <w:wordWrap/>
              <w:overflowPunct/>
              <w:topLinePunct w:val="0"/>
              <w:autoSpaceDE/>
              <w:autoSpaceDN/>
              <w:bidi w:val="0"/>
              <w:adjustRightInd w:val="0"/>
              <w:snapToGrid w:val="0"/>
              <w:spacing w:line="0" w:lineRule="atLeast"/>
              <w:ind w:left="0" w:leftChars="0" w:right="0" w:rightChars="0"/>
              <w:jc w:val="both"/>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有依法缴纳税收和社会保障资金的良好记录</w:t>
            </w:r>
          </w:p>
        </w:tc>
        <w:tc>
          <w:tcPr>
            <w:tcW w:w="5114" w:type="dxa"/>
            <w:tcBorders>
              <w:top w:val="single" w:color="auto" w:sz="4" w:space="0"/>
              <w:left w:val="single" w:color="auto" w:sz="4" w:space="0"/>
              <w:bottom w:val="single" w:color="auto" w:sz="4" w:space="0"/>
              <w:right w:val="single" w:color="auto" w:sz="4" w:space="0"/>
            </w:tcBorders>
            <w:noWrap w:val="0"/>
            <w:vAlign w:val="center"/>
          </w:tcPr>
          <w:p w14:paraId="2E86BFB2">
            <w:pPr>
              <w:keepNext w:val="0"/>
              <w:keepLines w:val="0"/>
              <w:pageBreakBefore w:val="0"/>
              <w:kinsoku/>
              <w:wordWrap/>
              <w:overflowPunct/>
              <w:topLinePunct w:val="0"/>
              <w:autoSpaceDE/>
              <w:autoSpaceDN/>
              <w:bidi w:val="0"/>
              <w:adjustRightInd w:val="0"/>
              <w:snapToGrid w:val="0"/>
              <w:spacing w:line="0" w:lineRule="atLeast"/>
              <w:ind w:left="0" w:leftChars="0" w:right="0" w:rightChars="0"/>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提供具有依法缴纳税收和社会保障资金的良好记录</w:t>
            </w:r>
            <w:r>
              <w:rPr>
                <w:rFonts w:hint="eastAsia" w:eastAsia="宋体" w:cs="Times New Roman"/>
                <w:color w:val="auto"/>
                <w:kern w:val="0"/>
                <w:sz w:val="21"/>
                <w:szCs w:val="21"/>
                <w:highlight w:val="none"/>
                <w:lang w:val="en-US" w:eastAsia="zh-CN"/>
              </w:rPr>
              <w:t>的声明函</w:t>
            </w:r>
            <w:r>
              <w:rPr>
                <w:rFonts w:hint="default" w:ascii="Times New Roman" w:hAnsi="Times New Roman" w:eastAsia="宋体" w:cs="Times New Roman"/>
                <w:color w:val="auto"/>
                <w:kern w:val="0"/>
                <w:sz w:val="21"/>
                <w:szCs w:val="21"/>
                <w:highlight w:val="none"/>
                <w:lang w:val="en-US" w:eastAsia="zh-CN"/>
              </w:rPr>
              <w:t>（加盖</w:t>
            </w:r>
            <w:r>
              <w:rPr>
                <w:rFonts w:hint="eastAsia" w:eastAsia="宋体" w:cs="Times New Roman"/>
                <w:color w:val="auto"/>
                <w:kern w:val="0"/>
                <w:sz w:val="21"/>
                <w:szCs w:val="21"/>
                <w:highlight w:val="none"/>
                <w:lang w:val="en-US" w:eastAsia="zh-CN"/>
              </w:rPr>
              <w:t>公</w:t>
            </w:r>
            <w:r>
              <w:rPr>
                <w:rFonts w:hint="default" w:ascii="Times New Roman" w:hAnsi="Times New Roman" w:eastAsia="宋体" w:cs="Times New Roman"/>
                <w:color w:val="auto"/>
                <w:kern w:val="0"/>
                <w:sz w:val="21"/>
                <w:szCs w:val="21"/>
                <w:highlight w:val="none"/>
                <w:lang w:val="en-US" w:eastAsia="zh-CN"/>
              </w:rPr>
              <w:t>章）</w:t>
            </w:r>
            <w:r>
              <w:rPr>
                <w:rFonts w:hint="eastAsia" w:ascii="Times New Roman" w:hAnsi="Times New Roman" w:eastAsia="宋体" w:cs="Times New Roman"/>
                <w:color w:val="auto"/>
                <w:kern w:val="0"/>
                <w:sz w:val="21"/>
                <w:szCs w:val="21"/>
                <w:highlight w:val="none"/>
                <w:lang w:val="en-US" w:eastAsia="zh-CN"/>
              </w:rPr>
              <w:t>。</w:t>
            </w:r>
          </w:p>
        </w:tc>
      </w:tr>
      <w:tr w14:paraId="681E6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54" w:hRule="atLeast"/>
          <w:jc w:val="center"/>
        </w:trPr>
        <w:tc>
          <w:tcPr>
            <w:tcW w:w="642" w:type="dxa"/>
            <w:tcBorders>
              <w:top w:val="single" w:color="auto" w:sz="4" w:space="0"/>
              <w:left w:val="single" w:color="auto" w:sz="4" w:space="0"/>
              <w:bottom w:val="single" w:color="auto" w:sz="4" w:space="0"/>
              <w:right w:val="single" w:color="auto" w:sz="4" w:space="0"/>
            </w:tcBorders>
            <w:noWrap w:val="0"/>
            <w:vAlign w:val="center"/>
          </w:tcPr>
          <w:p w14:paraId="0DF32C46">
            <w:pPr>
              <w:keepNext w:val="0"/>
              <w:keepLines w:val="0"/>
              <w:pageBreakBefore w:val="0"/>
              <w:kinsoku/>
              <w:wordWrap/>
              <w:overflowPunct/>
              <w:topLinePunct w:val="0"/>
              <w:autoSpaceDE/>
              <w:autoSpaceDN/>
              <w:bidi w:val="0"/>
              <w:adjustRightInd w:val="0"/>
              <w:snapToGrid w:val="0"/>
              <w:spacing w:line="0" w:lineRule="atLeast"/>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5</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5B5C352B">
            <w:pPr>
              <w:keepNext w:val="0"/>
              <w:keepLines w:val="0"/>
              <w:pageBreakBefore w:val="0"/>
              <w:kinsoku/>
              <w:wordWrap/>
              <w:overflowPunct/>
              <w:topLinePunct w:val="0"/>
              <w:autoSpaceDE/>
              <w:autoSpaceDN/>
              <w:bidi w:val="0"/>
              <w:adjustRightInd w:val="0"/>
              <w:snapToGrid w:val="0"/>
              <w:spacing w:line="0" w:lineRule="atLeast"/>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其他</w:t>
            </w:r>
          </w:p>
        </w:tc>
        <w:tc>
          <w:tcPr>
            <w:tcW w:w="2146" w:type="dxa"/>
            <w:tcBorders>
              <w:top w:val="single" w:color="auto" w:sz="4" w:space="0"/>
              <w:left w:val="single" w:color="auto" w:sz="4" w:space="0"/>
              <w:bottom w:val="single" w:color="auto" w:sz="4" w:space="0"/>
              <w:right w:val="single" w:color="auto" w:sz="4" w:space="0"/>
            </w:tcBorders>
            <w:noWrap w:val="0"/>
            <w:vAlign w:val="center"/>
          </w:tcPr>
          <w:p w14:paraId="39331000">
            <w:pPr>
              <w:keepNext w:val="0"/>
              <w:keepLines w:val="0"/>
              <w:pageBreakBefore w:val="0"/>
              <w:kinsoku/>
              <w:wordWrap/>
              <w:overflowPunct/>
              <w:topLinePunct w:val="0"/>
              <w:autoSpaceDE/>
              <w:autoSpaceDN/>
              <w:bidi w:val="0"/>
              <w:adjustRightInd w:val="0"/>
              <w:snapToGrid w:val="0"/>
              <w:spacing w:line="0" w:lineRule="atLeast"/>
              <w:ind w:left="0" w:leftChars="0" w:right="0" w:rightChars="0"/>
              <w:jc w:val="both"/>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参加政府采购活动前三年内，在经营活动中没有重大违法记录</w:t>
            </w:r>
          </w:p>
        </w:tc>
        <w:tc>
          <w:tcPr>
            <w:tcW w:w="5114" w:type="dxa"/>
            <w:tcBorders>
              <w:top w:val="single" w:color="auto" w:sz="4" w:space="0"/>
              <w:left w:val="single" w:color="auto" w:sz="4" w:space="0"/>
              <w:bottom w:val="single" w:color="auto" w:sz="4" w:space="0"/>
              <w:right w:val="single" w:color="auto" w:sz="4" w:space="0"/>
            </w:tcBorders>
            <w:noWrap w:val="0"/>
            <w:vAlign w:val="center"/>
          </w:tcPr>
          <w:p w14:paraId="7592AF72">
            <w:pPr>
              <w:keepNext w:val="0"/>
              <w:keepLines w:val="0"/>
              <w:pageBreakBefore w:val="0"/>
              <w:kinsoku/>
              <w:wordWrap/>
              <w:overflowPunct/>
              <w:topLinePunct w:val="0"/>
              <w:autoSpaceDE/>
              <w:autoSpaceDN/>
              <w:bidi w:val="0"/>
              <w:adjustRightInd w:val="0"/>
              <w:snapToGrid w:val="0"/>
              <w:spacing w:line="0" w:lineRule="atLeast"/>
              <w:ind w:left="0" w:leftChars="0" w:right="0" w:rightChars="0"/>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提供参加政府采购活动前三年内，在经营活动中没有重大违法记录</w:t>
            </w:r>
            <w:r>
              <w:rPr>
                <w:rFonts w:hint="eastAsia" w:ascii="Times New Roman" w:hAnsi="Times New Roman" w:eastAsia="宋体" w:cs="Times New Roman"/>
                <w:color w:val="auto"/>
                <w:kern w:val="0"/>
                <w:sz w:val="21"/>
                <w:szCs w:val="21"/>
                <w:highlight w:val="none"/>
                <w:lang w:val="en-US" w:eastAsia="zh-CN"/>
              </w:rPr>
              <w:t>的</w:t>
            </w:r>
            <w:r>
              <w:rPr>
                <w:rFonts w:hint="default" w:ascii="Times New Roman" w:hAnsi="Times New Roman" w:eastAsia="宋体" w:cs="Times New Roman"/>
                <w:color w:val="auto"/>
                <w:kern w:val="0"/>
                <w:sz w:val="21"/>
                <w:szCs w:val="21"/>
                <w:highlight w:val="none"/>
                <w:lang w:val="en-US" w:eastAsia="zh-CN"/>
              </w:rPr>
              <w:t>声明函（加盖</w:t>
            </w:r>
            <w:r>
              <w:rPr>
                <w:rFonts w:hint="eastAsia" w:ascii="Times New Roman" w:hAnsi="Times New Roman" w:eastAsia="宋体" w:cs="Times New Roman"/>
                <w:color w:val="auto"/>
                <w:kern w:val="0"/>
                <w:sz w:val="21"/>
                <w:szCs w:val="21"/>
                <w:highlight w:val="none"/>
                <w:lang w:val="en-US" w:eastAsia="zh-CN"/>
              </w:rPr>
              <w:t>公</w:t>
            </w:r>
            <w:r>
              <w:rPr>
                <w:rFonts w:hint="default" w:ascii="Times New Roman" w:hAnsi="Times New Roman" w:eastAsia="宋体" w:cs="Times New Roman"/>
                <w:color w:val="auto"/>
                <w:kern w:val="0"/>
                <w:sz w:val="21"/>
                <w:szCs w:val="21"/>
                <w:highlight w:val="none"/>
                <w:lang w:val="en-US" w:eastAsia="zh-CN"/>
              </w:rPr>
              <w:t>章）。</w:t>
            </w:r>
          </w:p>
        </w:tc>
      </w:tr>
      <w:tr w14:paraId="6990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206" w:hRule="atLeast"/>
          <w:jc w:val="center"/>
        </w:trPr>
        <w:tc>
          <w:tcPr>
            <w:tcW w:w="642" w:type="dxa"/>
            <w:tcBorders>
              <w:top w:val="single" w:color="auto" w:sz="4" w:space="0"/>
              <w:left w:val="single" w:color="auto" w:sz="4" w:space="0"/>
              <w:bottom w:val="single" w:color="auto" w:sz="4" w:space="0"/>
              <w:right w:val="single" w:color="auto" w:sz="4" w:space="0"/>
            </w:tcBorders>
            <w:noWrap w:val="0"/>
            <w:vAlign w:val="center"/>
          </w:tcPr>
          <w:p w14:paraId="4A7EEAFA">
            <w:pPr>
              <w:keepNext w:val="0"/>
              <w:keepLines w:val="0"/>
              <w:pageBreakBefore w:val="0"/>
              <w:kinsoku/>
              <w:wordWrap/>
              <w:overflowPunct/>
              <w:topLinePunct w:val="0"/>
              <w:autoSpaceDE/>
              <w:autoSpaceDN/>
              <w:bidi w:val="0"/>
              <w:adjustRightInd w:val="0"/>
              <w:snapToGrid w:val="0"/>
              <w:spacing w:line="0" w:lineRule="atLeast"/>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6</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44ED85C2">
            <w:pPr>
              <w:keepNext w:val="0"/>
              <w:keepLines w:val="0"/>
              <w:pageBreakBefore w:val="0"/>
              <w:kinsoku/>
              <w:wordWrap/>
              <w:overflowPunct/>
              <w:topLinePunct w:val="0"/>
              <w:autoSpaceDE/>
              <w:autoSpaceDN/>
              <w:bidi w:val="0"/>
              <w:adjustRightInd w:val="0"/>
              <w:snapToGrid w:val="0"/>
              <w:spacing w:line="0" w:lineRule="atLeast"/>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采购政策</w:t>
            </w:r>
          </w:p>
        </w:tc>
        <w:tc>
          <w:tcPr>
            <w:tcW w:w="2146" w:type="dxa"/>
            <w:tcBorders>
              <w:top w:val="single" w:color="auto" w:sz="4" w:space="0"/>
              <w:left w:val="single" w:color="auto" w:sz="4" w:space="0"/>
              <w:bottom w:val="single" w:color="auto" w:sz="4" w:space="0"/>
              <w:right w:val="single" w:color="auto" w:sz="4" w:space="0"/>
            </w:tcBorders>
            <w:noWrap w:val="0"/>
            <w:vAlign w:val="center"/>
          </w:tcPr>
          <w:p w14:paraId="1E7DF4B2">
            <w:pPr>
              <w:keepNext w:val="0"/>
              <w:keepLines w:val="0"/>
              <w:pageBreakBefore w:val="0"/>
              <w:kinsoku/>
              <w:wordWrap/>
              <w:overflowPunct/>
              <w:topLinePunct w:val="0"/>
              <w:autoSpaceDE/>
              <w:autoSpaceDN/>
              <w:bidi w:val="0"/>
              <w:adjustRightInd w:val="0"/>
              <w:snapToGrid w:val="0"/>
              <w:spacing w:line="0" w:lineRule="atLeast"/>
              <w:ind w:left="0" w:leftChars="0" w:right="0" w:rightChars="0"/>
              <w:jc w:val="both"/>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落实政府采购政策需满足的资格要求</w:t>
            </w:r>
          </w:p>
        </w:tc>
        <w:tc>
          <w:tcPr>
            <w:tcW w:w="5114" w:type="dxa"/>
            <w:tcBorders>
              <w:top w:val="single" w:color="auto" w:sz="4" w:space="0"/>
              <w:left w:val="single" w:color="auto" w:sz="4" w:space="0"/>
              <w:bottom w:val="single" w:color="auto" w:sz="4" w:space="0"/>
              <w:right w:val="single" w:color="auto" w:sz="4" w:space="0"/>
            </w:tcBorders>
            <w:noWrap w:val="0"/>
            <w:vAlign w:val="center"/>
          </w:tcPr>
          <w:p w14:paraId="5B919AF5">
            <w:pPr>
              <w:keepNext w:val="0"/>
              <w:keepLines w:val="0"/>
              <w:pageBreakBefore w:val="0"/>
              <w:kinsoku/>
              <w:wordWrap/>
              <w:overflowPunct/>
              <w:topLinePunct w:val="0"/>
              <w:autoSpaceDE/>
              <w:autoSpaceDN/>
              <w:bidi w:val="0"/>
              <w:adjustRightInd w:val="0"/>
              <w:snapToGrid w:val="0"/>
              <w:spacing w:line="0" w:lineRule="atLeast"/>
              <w:ind w:left="0" w:leftChars="0" w:right="0" w:rightChars="0"/>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本项目为不专门面向中小企业采购的项目，如供应商为中小企业时，供应商应按磋商文件要求提供《中小企业声明函》并按要求加盖公章。</w:t>
            </w:r>
            <w:bookmarkStart w:id="3" w:name="_GoBack"/>
            <w:bookmarkEnd w:id="3"/>
          </w:p>
        </w:tc>
      </w:tr>
      <w:tr w14:paraId="4F573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54" w:hRule="atLeast"/>
          <w:jc w:val="center"/>
        </w:trPr>
        <w:tc>
          <w:tcPr>
            <w:tcW w:w="642" w:type="dxa"/>
            <w:tcBorders>
              <w:top w:val="single" w:color="auto" w:sz="4" w:space="0"/>
              <w:left w:val="single" w:color="auto" w:sz="4" w:space="0"/>
              <w:bottom w:val="single" w:color="auto" w:sz="4" w:space="0"/>
              <w:right w:val="single" w:color="auto" w:sz="4" w:space="0"/>
            </w:tcBorders>
            <w:noWrap w:val="0"/>
            <w:vAlign w:val="center"/>
          </w:tcPr>
          <w:p w14:paraId="79FFD323">
            <w:pPr>
              <w:keepNext w:val="0"/>
              <w:keepLines w:val="0"/>
              <w:pageBreakBefore w:val="0"/>
              <w:kinsoku/>
              <w:wordWrap/>
              <w:overflowPunct/>
              <w:topLinePunct w:val="0"/>
              <w:autoSpaceDE/>
              <w:autoSpaceDN/>
              <w:bidi w:val="0"/>
              <w:adjustRightInd w:val="0"/>
              <w:snapToGrid w:val="0"/>
              <w:spacing w:line="0" w:lineRule="atLeast"/>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7</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4898D249">
            <w:pPr>
              <w:keepNext w:val="0"/>
              <w:keepLines w:val="0"/>
              <w:pageBreakBefore w:val="0"/>
              <w:kinsoku/>
              <w:wordWrap/>
              <w:overflowPunct/>
              <w:topLinePunct w:val="0"/>
              <w:autoSpaceDE/>
              <w:autoSpaceDN/>
              <w:bidi w:val="0"/>
              <w:adjustRightInd w:val="0"/>
              <w:snapToGrid w:val="0"/>
              <w:spacing w:line="0" w:lineRule="atLeast"/>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特定资质</w:t>
            </w:r>
          </w:p>
        </w:tc>
        <w:tc>
          <w:tcPr>
            <w:tcW w:w="2146" w:type="dxa"/>
            <w:tcBorders>
              <w:top w:val="single" w:color="auto" w:sz="4" w:space="0"/>
              <w:left w:val="single" w:color="auto" w:sz="4" w:space="0"/>
              <w:bottom w:val="single" w:color="auto" w:sz="4" w:space="0"/>
              <w:right w:val="single" w:color="auto" w:sz="4" w:space="0"/>
            </w:tcBorders>
            <w:noWrap w:val="0"/>
            <w:vAlign w:val="center"/>
          </w:tcPr>
          <w:p w14:paraId="2A197BFB">
            <w:pPr>
              <w:keepNext w:val="0"/>
              <w:keepLines w:val="0"/>
              <w:pageBreakBefore w:val="0"/>
              <w:kinsoku/>
              <w:wordWrap/>
              <w:overflowPunct/>
              <w:topLinePunct w:val="0"/>
              <w:autoSpaceDE/>
              <w:autoSpaceDN/>
              <w:bidi w:val="0"/>
              <w:adjustRightInd w:val="0"/>
              <w:snapToGrid w:val="0"/>
              <w:spacing w:line="0" w:lineRule="atLeast"/>
              <w:ind w:left="0" w:leftChars="0" w:right="0" w:rightChars="0"/>
              <w:jc w:val="both"/>
              <w:textAlignment w:val="auto"/>
              <w:rPr>
                <w:rFonts w:hint="default" w:ascii="Times New Roman" w:hAnsi="Times New Roman"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供应商资质</w:t>
            </w:r>
          </w:p>
        </w:tc>
        <w:tc>
          <w:tcPr>
            <w:tcW w:w="5114" w:type="dxa"/>
            <w:tcBorders>
              <w:top w:val="single" w:color="auto" w:sz="4" w:space="0"/>
              <w:left w:val="single" w:color="auto" w:sz="4" w:space="0"/>
              <w:bottom w:val="single" w:color="auto" w:sz="4" w:space="0"/>
              <w:right w:val="single" w:color="auto" w:sz="4" w:space="0"/>
            </w:tcBorders>
            <w:noWrap w:val="0"/>
            <w:vAlign w:val="center"/>
          </w:tcPr>
          <w:p w14:paraId="1774F6A9">
            <w:pPr>
              <w:keepNext w:val="0"/>
              <w:keepLines w:val="0"/>
              <w:pageBreakBefore w:val="0"/>
              <w:kinsoku/>
              <w:wordWrap/>
              <w:overflowPunct/>
              <w:topLinePunct w:val="0"/>
              <w:autoSpaceDE/>
              <w:autoSpaceDN/>
              <w:bidi w:val="0"/>
              <w:adjustRightInd w:val="0"/>
              <w:snapToGrid w:val="0"/>
              <w:spacing w:line="0" w:lineRule="atLeast"/>
              <w:ind w:left="0" w:leftChars="0" w:right="0" w:rightChars="0"/>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供应商必须具有有效的检验检测机构资质认定证书（CMA）。（提供相关证书或公证件扫描件并加盖供应商公章）。</w:t>
            </w:r>
          </w:p>
        </w:tc>
      </w:tr>
      <w:tr w14:paraId="542C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jc w:val="center"/>
        </w:trPr>
        <w:tc>
          <w:tcPr>
            <w:tcW w:w="642" w:type="dxa"/>
            <w:tcBorders>
              <w:top w:val="single" w:color="auto" w:sz="4" w:space="0"/>
              <w:left w:val="single" w:color="auto" w:sz="4" w:space="0"/>
              <w:bottom w:val="single" w:color="auto" w:sz="4" w:space="0"/>
              <w:right w:val="single" w:color="auto" w:sz="4" w:space="0"/>
            </w:tcBorders>
            <w:noWrap w:val="0"/>
            <w:vAlign w:val="center"/>
          </w:tcPr>
          <w:p w14:paraId="34F5678C">
            <w:pPr>
              <w:keepNext w:val="0"/>
              <w:keepLines w:val="0"/>
              <w:pageBreakBefore w:val="0"/>
              <w:kinsoku/>
              <w:wordWrap/>
              <w:overflowPunct/>
              <w:topLinePunct w:val="0"/>
              <w:autoSpaceDE/>
              <w:autoSpaceDN/>
              <w:bidi w:val="0"/>
              <w:adjustRightInd w:val="0"/>
              <w:snapToGrid w:val="0"/>
              <w:spacing w:line="0" w:lineRule="atLeast"/>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8</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227D6797">
            <w:pPr>
              <w:keepNext w:val="0"/>
              <w:keepLines w:val="0"/>
              <w:pageBreakBefore w:val="0"/>
              <w:kinsoku/>
              <w:wordWrap/>
              <w:overflowPunct/>
              <w:topLinePunct w:val="0"/>
              <w:autoSpaceDE/>
              <w:autoSpaceDN/>
              <w:bidi w:val="0"/>
              <w:adjustRightInd w:val="0"/>
              <w:snapToGrid w:val="0"/>
              <w:spacing w:line="0" w:lineRule="atLeast"/>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其他</w:t>
            </w:r>
          </w:p>
        </w:tc>
        <w:tc>
          <w:tcPr>
            <w:tcW w:w="2146" w:type="dxa"/>
            <w:tcBorders>
              <w:top w:val="single" w:color="auto" w:sz="4" w:space="0"/>
              <w:left w:val="single" w:color="auto" w:sz="4" w:space="0"/>
              <w:bottom w:val="single" w:color="auto" w:sz="4" w:space="0"/>
              <w:right w:val="single" w:color="auto" w:sz="4" w:space="0"/>
            </w:tcBorders>
            <w:noWrap w:val="0"/>
            <w:vAlign w:val="center"/>
          </w:tcPr>
          <w:p w14:paraId="2C4D24DA">
            <w:pPr>
              <w:keepNext w:val="0"/>
              <w:keepLines w:val="0"/>
              <w:pageBreakBefore w:val="0"/>
              <w:kinsoku/>
              <w:wordWrap/>
              <w:overflowPunct/>
              <w:topLinePunct w:val="0"/>
              <w:autoSpaceDE/>
              <w:autoSpaceDN/>
              <w:bidi w:val="0"/>
              <w:adjustRightInd w:val="0"/>
              <w:snapToGrid w:val="0"/>
              <w:spacing w:line="0" w:lineRule="atLeast"/>
              <w:ind w:left="0" w:leftChars="0" w:right="0" w:rightChars="0"/>
              <w:jc w:val="both"/>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信誉要求</w:t>
            </w:r>
          </w:p>
        </w:tc>
        <w:tc>
          <w:tcPr>
            <w:tcW w:w="5114" w:type="dxa"/>
            <w:tcBorders>
              <w:top w:val="single" w:color="auto" w:sz="4" w:space="0"/>
              <w:left w:val="single" w:color="auto" w:sz="4" w:space="0"/>
              <w:bottom w:val="single" w:color="auto" w:sz="4" w:space="0"/>
              <w:right w:val="single" w:color="auto" w:sz="4" w:space="0"/>
            </w:tcBorders>
            <w:noWrap w:val="0"/>
            <w:vAlign w:val="center"/>
          </w:tcPr>
          <w:p w14:paraId="732A4A29">
            <w:pPr>
              <w:keepNext w:val="0"/>
              <w:keepLines w:val="0"/>
              <w:pageBreakBefore w:val="0"/>
              <w:numPr>
                <w:ilvl w:val="0"/>
                <w:numId w:val="0"/>
              </w:numPr>
              <w:kinsoku/>
              <w:wordWrap/>
              <w:overflowPunct/>
              <w:topLinePunct w:val="0"/>
              <w:autoSpaceDE/>
              <w:autoSpaceDN/>
              <w:bidi w:val="0"/>
              <w:adjustRightInd w:val="0"/>
              <w:snapToGrid w:val="0"/>
              <w:spacing w:line="0" w:lineRule="atLeast"/>
              <w:ind w:left="0" w:leftChars="0" w:right="0" w:rightChars="0"/>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lang w:val="en-US" w:eastAsia="zh-CN" w:bidi="ar-SA"/>
              </w:rPr>
              <w:t>1.</w:t>
            </w:r>
            <w:r>
              <w:rPr>
                <w:rFonts w:hint="default" w:ascii="Times New Roman" w:hAnsi="Times New Roman" w:eastAsia="宋体" w:cs="Times New Roman"/>
                <w:color w:val="auto"/>
                <w:kern w:val="0"/>
                <w:sz w:val="21"/>
                <w:szCs w:val="21"/>
                <w:highlight w:val="none"/>
                <w:lang w:val="en-US" w:eastAsia="zh-CN"/>
              </w:rPr>
              <w:t>供应商未被列入“信用中国</w:t>
            </w:r>
            <w:r>
              <w:rPr>
                <w:rFonts w:hint="eastAsia" w:eastAsia="宋体" w:cs="Times New Roman"/>
                <w:color w:val="auto"/>
                <w:kern w:val="0"/>
                <w:sz w:val="21"/>
                <w:szCs w:val="21"/>
                <w:highlight w:val="none"/>
                <w:lang w:val="en-US" w:eastAsia="zh-CN"/>
              </w:rPr>
              <w:t>”</w:t>
            </w:r>
            <w:r>
              <w:rPr>
                <w:rFonts w:hint="default" w:ascii="Times New Roman" w:hAnsi="Times New Roman" w:eastAsia="宋体" w:cs="Times New Roman"/>
                <w:color w:val="auto"/>
                <w:kern w:val="0"/>
                <w:sz w:val="21"/>
                <w:szCs w:val="21"/>
                <w:highlight w:val="none"/>
                <w:lang w:val="en-US" w:eastAsia="zh-CN"/>
              </w:rPr>
              <w:t>网站（www.creditchina.gov.cn）失信被执行人、重大税收违法失信主体和“中国政府采购</w:t>
            </w:r>
            <w:r>
              <w:rPr>
                <w:rFonts w:hint="eastAsia" w:eastAsia="宋体" w:cs="Times New Roman"/>
                <w:color w:val="auto"/>
                <w:kern w:val="0"/>
                <w:sz w:val="21"/>
                <w:szCs w:val="21"/>
                <w:highlight w:val="none"/>
                <w:lang w:val="en-US" w:eastAsia="zh-CN"/>
              </w:rPr>
              <w:t>”</w:t>
            </w:r>
            <w:r>
              <w:rPr>
                <w:rFonts w:hint="default" w:ascii="Times New Roman" w:hAnsi="Times New Roman" w:eastAsia="宋体" w:cs="Times New Roman"/>
                <w:color w:val="auto"/>
                <w:kern w:val="0"/>
                <w:sz w:val="21"/>
                <w:szCs w:val="21"/>
                <w:highlight w:val="none"/>
                <w:lang w:val="en-US" w:eastAsia="zh-CN"/>
              </w:rPr>
              <w:t>网站（www.ccgp.gov.cn）政府采购严重违法失信行为记录名单</w:t>
            </w:r>
            <w:r>
              <w:rPr>
                <w:rFonts w:hint="eastAsia" w:eastAsia="宋体" w:cs="Times New Roman"/>
                <w:color w:val="auto"/>
                <w:kern w:val="0"/>
                <w:sz w:val="21"/>
                <w:szCs w:val="21"/>
                <w:highlight w:val="none"/>
                <w:lang w:val="en-US" w:eastAsia="zh-CN"/>
              </w:rPr>
              <w:t>；</w:t>
            </w:r>
          </w:p>
          <w:p w14:paraId="11DBC438">
            <w:pPr>
              <w:keepNext w:val="0"/>
              <w:keepLines w:val="0"/>
              <w:pageBreakBefore w:val="0"/>
              <w:numPr>
                <w:ilvl w:val="0"/>
                <w:numId w:val="0"/>
              </w:numPr>
              <w:kinsoku/>
              <w:wordWrap/>
              <w:overflowPunct/>
              <w:topLinePunct w:val="0"/>
              <w:autoSpaceDE/>
              <w:autoSpaceDN/>
              <w:bidi w:val="0"/>
              <w:adjustRightInd w:val="0"/>
              <w:snapToGrid w:val="0"/>
              <w:spacing w:line="0" w:lineRule="atLeast"/>
              <w:ind w:left="0" w:leftChars="0" w:right="0" w:rightChars="0"/>
              <w:textAlignment w:val="auto"/>
              <w:rPr>
                <w:rFonts w:hint="eastAsia" w:ascii="Times New Roman" w:hAnsi="Times New Roman"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2.</w:t>
            </w:r>
            <w:r>
              <w:rPr>
                <w:rFonts w:hint="default" w:ascii="Times New Roman" w:hAnsi="Times New Roman" w:eastAsia="宋体" w:cs="Times New Roman"/>
                <w:color w:val="auto"/>
                <w:kern w:val="0"/>
                <w:sz w:val="21"/>
                <w:szCs w:val="21"/>
                <w:highlight w:val="none"/>
                <w:lang w:val="en-US" w:eastAsia="zh-CN"/>
              </w:rPr>
              <w:t>供应商</w:t>
            </w:r>
            <w:r>
              <w:rPr>
                <w:rFonts w:hint="eastAsia" w:ascii="Times New Roman" w:hAnsi="Times New Roman" w:eastAsia="宋体" w:cs="Times New Roman"/>
                <w:color w:val="auto"/>
                <w:kern w:val="0"/>
                <w:sz w:val="21"/>
                <w:szCs w:val="21"/>
                <w:highlight w:val="none"/>
                <w:lang w:val="en-US" w:eastAsia="zh-CN"/>
              </w:rPr>
              <w:t>近三年无因投标申请人违约或不恰当履约引起的合同终止、纠纷、争议、仲裁和公诉记录；提供无行贿犯罪记录证明查询截图（中国裁判文书网http://wenshu.court.gov.cn/）。</w:t>
            </w:r>
          </w:p>
          <w:p w14:paraId="6D9164CD">
            <w:pPr>
              <w:keepNext w:val="0"/>
              <w:keepLines w:val="0"/>
              <w:pageBreakBefore w:val="0"/>
              <w:numPr>
                <w:ilvl w:val="0"/>
                <w:numId w:val="0"/>
              </w:numPr>
              <w:kinsoku/>
              <w:wordWrap/>
              <w:overflowPunct/>
              <w:topLinePunct w:val="0"/>
              <w:autoSpaceDE/>
              <w:autoSpaceDN/>
              <w:bidi w:val="0"/>
              <w:adjustRightInd w:val="0"/>
              <w:snapToGrid w:val="0"/>
              <w:spacing w:line="0" w:lineRule="atLeast"/>
              <w:ind w:left="0" w:leftChars="0" w:right="0" w:rightChars="0"/>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提供网站查询截图，</w:t>
            </w:r>
            <w:r>
              <w:rPr>
                <w:rFonts w:hint="eastAsia" w:ascii="Times New Roman" w:hAnsi="Times New Roman" w:eastAsia="宋体" w:cs="Times New Roman"/>
                <w:color w:val="auto"/>
                <w:kern w:val="0"/>
                <w:sz w:val="21"/>
                <w:szCs w:val="21"/>
                <w:highlight w:val="none"/>
                <w:lang w:val="en-US" w:eastAsia="zh-CN"/>
              </w:rPr>
              <w:t>查询日期不得早于本项目公告发布日期，</w:t>
            </w:r>
            <w:r>
              <w:rPr>
                <w:rFonts w:hint="default" w:ascii="Times New Roman" w:hAnsi="Times New Roman" w:eastAsia="宋体" w:cs="Times New Roman"/>
                <w:color w:val="auto"/>
                <w:kern w:val="0"/>
                <w:sz w:val="21"/>
                <w:szCs w:val="21"/>
                <w:highlight w:val="none"/>
                <w:lang w:val="en-US" w:eastAsia="zh-CN"/>
              </w:rPr>
              <w:t>加盖</w:t>
            </w:r>
            <w:r>
              <w:rPr>
                <w:rFonts w:hint="eastAsia" w:ascii="Times New Roman" w:hAnsi="Times New Roman" w:eastAsia="宋体" w:cs="Times New Roman"/>
                <w:color w:val="auto"/>
                <w:kern w:val="0"/>
                <w:sz w:val="21"/>
                <w:szCs w:val="21"/>
                <w:highlight w:val="none"/>
                <w:lang w:val="en-US" w:eastAsia="zh-CN"/>
              </w:rPr>
              <w:t>公</w:t>
            </w:r>
            <w:r>
              <w:rPr>
                <w:rFonts w:hint="default" w:ascii="Times New Roman" w:hAnsi="Times New Roman" w:eastAsia="宋体" w:cs="Times New Roman"/>
                <w:color w:val="auto"/>
                <w:kern w:val="0"/>
                <w:sz w:val="21"/>
                <w:szCs w:val="21"/>
                <w:highlight w:val="none"/>
                <w:lang w:val="en-US" w:eastAsia="zh-CN"/>
              </w:rPr>
              <w:t>章</w:t>
            </w:r>
            <w:r>
              <w:rPr>
                <w:rFonts w:hint="eastAsia" w:ascii="Times New Roman" w:hAnsi="Times New Roman" w:eastAsia="宋体" w:cs="Times New Roman"/>
                <w:color w:val="auto"/>
                <w:kern w:val="0"/>
                <w:sz w:val="21"/>
                <w:szCs w:val="21"/>
                <w:highlight w:val="none"/>
                <w:lang w:val="en-US" w:eastAsia="zh-CN"/>
              </w:rPr>
              <w:t>。</w:t>
            </w:r>
          </w:p>
        </w:tc>
      </w:tr>
      <w:tr w14:paraId="1890B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54" w:hRule="atLeast"/>
          <w:jc w:val="center"/>
        </w:trPr>
        <w:tc>
          <w:tcPr>
            <w:tcW w:w="642" w:type="dxa"/>
            <w:tcBorders>
              <w:top w:val="single" w:color="auto" w:sz="4" w:space="0"/>
              <w:left w:val="single" w:color="auto" w:sz="4" w:space="0"/>
              <w:bottom w:val="single" w:color="auto" w:sz="4" w:space="0"/>
              <w:right w:val="single" w:color="auto" w:sz="4" w:space="0"/>
            </w:tcBorders>
            <w:noWrap w:val="0"/>
            <w:vAlign w:val="center"/>
          </w:tcPr>
          <w:p w14:paraId="4D0663C3">
            <w:pPr>
              <w:keepNext w:val="0"/>
              <w:keepLines w:val="0"/>
              <w:pageBreakBefore w:val="0"/>
              <w:kinsoku/>
              <w:wordWrap/>
              <w:overflowPunct/>
              <w:topLinePunct w:val="0"/>
              <w:autoSpaceDE/>
              <w:autoSpaceDN/>
              <w:bidi w:val="0"/>
              <w:adjustRightInd w:val="0"/>
              <w:snapToGrid w:val="0"/>
              <w:spacing w:line="0" w:lineRule="atLeast"/>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9</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56A2EC7D">
            <w:pPr>
              <w:keepNext w:val="0"/>
              <w:keepLines w:val="0"/>
              <w:pageBreakBefore w:val="0"/>
              <w:kinsoku/>
              <w:wordWrap/>
              <w:overflowPunct/>
              <w:topLinePunct w:val="0"/>
              <w:autoSpaceDE/>
              <w:autoSpaceDN/>
              <w:bidi w:val="0"/>
              <w:adjustRightInd w:val="0"/>
              <w:snapToGrid w:val="0"/>
              <w:spacing w:line="0" w:lineRule="atLeast"/>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其他</w:t>
            </w:r>
          </w:p>
        </w:tc>
        <w:tc>
          <w:tcPr>
            <w:tcW w:w="2146" w:type="dxa"/>
            <w:tcBorders>
              <w:top w:val="single" w:color="auto" w:sz="4" w:space="0"/>
              <w:left w:val="single" w:color="auto" w:sz="4" w:space="0"/>
              <w:bottom w:val="single" w:color="auto" w:sz="4" w:space="0"/>
              <w:right w:val="single" w:color="auto" w:sz="4" w:space="0"/>
            </w:tcBorders>
            <w:noWrap w:val="0"/>
            <w:vAlign w:val="center"/>
          </w:tcPr>
          <w:p w14:paraId="3108D518">
            <w:pPr>
              <w:keepNext w:val="0"/>
              <w:keepLines w:val="0"/>
              <w:pageBreakBefore w:val="0"/>
              <w:kinsoku/>
              <w:wordWrap/>
              <w:overflowPunct/>
              <w:topLinePunct w:val="0"/>
              <w:autoSpaceDE/>
              <w:autoSpaceDN/>
              <w:bidi w:val="0"/>
              <w:adjustRightInd w:val="0"/>
              <w:snapToGrid w:val="0"/>
              <w:spacing w:line="0" w:lineRule="atLeast"/>
              <w:ind w:left="0" w:leftChars="0" w:right="0" w:rightChars="0"/>
              <w:jc w:val="both"/>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其他说明</w:t>
            </w:r>
          </w:p>
        </w:tc>
        <w:tc>
          <w:tcPr>
            <w:tcW w:w="5114" w:type="dxa"/>
            <w:tcBorders>
              <w:top w:val="single" w:color="auto" w:sz="4" w:space="0"/>
              <w:left w:val="single" w:color="auto" w:sz="4" w:space="0"/>
              <w:bottom w:val="single" w:color="auto" w:sz="4" w:space="0"/>
              <w:right w:val="single" w:color="auto" w:sz="4" w:space="0"/>
            </w:tcBorders>
            <w:noWrap w:val="0"/>
            <w:vAlign w:val="center"/>
          </w:tcPr>
          <w:p w14:paraId="32F4B74A">
            <w:pPr>
              <w:keepNext w:val="0"/>
              <w:keepLines w:val="0"/>
              <w:pageBreakBefore w:val="0"/>
              <w:kinsoku/>
              <w:wordWrap/>
              <w:overflowPunct/>
              <w:topLinePunct w:val="0"/>
              <w:autoSpaceDE/>
              <w:autoSpaceDN/>
              <w:bidi w:val="0"/>
              <w:adjustRightInd w:val="0"/>
              <w:snapToGrid w:val="0"/>
              <w:spacing w:line="0" w:lineRule="atLeast"/>
              <w:ind w:left="0" w:leftChars="0" w:right="0" w:rightChars="0"/>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单位负责人为同一人或者存在控股、管理关系的不同单位，不得参加本项目同一合同项下的政府采购活动。（提供承诺书加盖</w:t>
            </w:r>
            <w:r>
              <w:rPr>
                <w:rFonts w:hint="eastAsia" w:eastAsia="宋体" w:cs="Times New Roman"/>
                <w:color w:val="auto"/>
                <w:kern w:val="0"/>
                <w:sz w:val="21"/>
                <w:szCs w:val="21"/>
                <w:highlight w:val="none"/>
                <w:lang w:val="en-US" w:eastAsia="zh-CN"/>
              </w:rPr>
              <w:t>公</w:t>
            </w:r>
            <w:r>
              <w:rPr>
                <w:rFonts w:hint="default" w:ascii="Times New Roman" w:hAnsi="Times New Roman" w:eastAsia="宋体" w:cs="Times New Roman"/>
                <w:color w:val="auto"/>
                <w:kern w:val="0"/>
                <w:sz w:val="21"/>
                <w:szCs w:val="21"/>
                <w:highlight w:val="none"/>
                <w:lang w:val="en-US" w:eastAsia="zh-CN"/>
              </w:rPr>
              <w:t>章）</w:t>
            </w:r>
          </w:p>
        </w:tc>
      </w:tr>
    </w:tbl>
    <w:p w14:paraId="0CFBF322">
      <w:pPr>
        <w:pStyle w:val="8"/>
      </w:pPr>
    </w:p>
    <w:p w14:paraId="2CB442A6">
      <w:pPr>
        <w:sectPr>
          <w:pgSz w:w="11905" w:h="16838"/>
          <w:pgMar w:top="1134" w:right="1417" w:bottom="1134" w:left="1417" w:header="0" w:footer="0" w:gutter="0"/>
          <w:cols w:space="0" w:num="1"/>
          <w:rtlGutter w:val="0"/>
          <w:docGrid w:linePitch="0" w:charSpace="0"/>
        </w:sectPr>
      </w:pPr>
    </w:p>
    <w:p w14:paraId="7D395DB4">
      <w:pPr>
        <w:pStyle w:val="4"/>
        <w:keepNext/>
        <w:keepLines/>
        <w:pageBreakBefore w:val="0"/>
        <w:widowControl w:val="0"/>
        <w:kinsoku/>
        <w:wordWrap/>
        <w:overflowPunct/>
        <w:topLinePunct w:val="0"/>
        <w:autoSpaceDE/>
        <w:autoSpaceDN/>
        <w:bidi w:val="0"/>
        <w:adjustRightInd/>
        <w:snapToGrid/>
        <w:spacing w:line="460" w:lineRule="exact"/>
        <w:jc w:val="both"/>
        <w:textAlignment w:val="auto"/>
        <w:rPr>
          <w:rFonts w:hint="default" w:ascii="Times New Roman" w:hAnsi="Times New Roman" w:eastAsia="宋体" w:cs="Times New Roman"/>
          <w:b/>
          <w:color w:val="auto"/>
          <w:sz w:val="24"/>
          <w:szCs w:val="24"/>
          <w:highlight w:val="none"/>
          <w:lang w:val="en-US" w:eastAsia="zh-CN"/>
        </w:rPr>
      </w:pPr>
      <w:r>
        <w:rPr>
          <w:rFonts w:hint="eastAsia" w:ascii="Times New Roman" w:hAnsi="Times New Roman" w:eastAsia="宋体" w:cs="Times New Roman"/>
          <w:b/>
          <w:color w:val="auto"/>
          <w:sz w:val="24"/>
          <w:szCs w:val="24"/>
          <w:highlight w:val="none"/>
          <w:lang w:val="en-US" w:eastAsia="zh-CN"/>
        </w:rPr>
        <w:t>1.2</w:t>
      </w:r>
      <w:r>
        <w:rPr>
          <w:rFonts w:hint="default" w:ascii="Times New Roman" w:hAnsi="Times New Roman" w:eastAsia="宋体" w:cs="Times New Roman"/>
          <w:b/>
          <w:color w:val="auto"/>
          <w:sz w:val="24"/>
          <w:szCs w:val="24"/>
          <w:highlight w:val="none"/>
          <w:lang w:val="en-US" w:eastAsia="zh-CN"/>
        </w:rPr>
        <w:t>符合性审查表</w:t>
      </w:r>
    </w:p>
    <w:p w14:paraId="074AD587">
      <w:pPr>
        <w:pStyle w:val="12"/>
        <w:keepNext w:val="0"/>
        <w:keepLines w:val="0"/>
        <w:pageBreakBefore w:val="0"/>
        <w:widowControl w:val="0"/>
        <w:shd w:val="clear" w:color="auto" w:fill="auto"/>
        <w:kinsoku/>
        <w:wordWrap/>
        <w:overflowPunct/>
        <w:topLinePunct w:val="0"/>
        <w:autoSpaceDE/>
        <w:autoSpaceDN/>
        <w:bidi w:val="0"/>
        <w:adjustRightInd/>
        <w:snapToGrid w:val="0"/>
        <w:spacing w:after="0" w:line="480" w:lineRule="exact"/>
        <w:ind w:left="0" w:leftChars="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color w:val="auto"/>
          <w:sz w:val="24"/>
          <w:szCs w:val="24"/>
          <w:highlight w:val="none"/>
          <w:lang w:val="en-US" w:eastAsia="zh-CN"/>
        </w:rPr>
        <w:t>符合性</w:t>
      </w:r>
      <w:r>
        <w:rPr>
          <w:rFonts w:hint="default" w:ascii="Times New Roman" w:hAnsi="Times New Roman" w:eastAsia="宋体" w:cs="Times New Roman"/>
          <w:b/>
          <w:color w:val="auto"/>
          <w:sz w:val="24"/>
          <w:szCs w:val="24"/>
          <w:highlight w:val="none"/>
        </w:rPr>
        <w:t>审查表</w:t>
      </w:r>
    </w:p>
    <w:tbl>
      <w:tblPr>
        <w:tblStyle w:val="13"/>
        <w:tblW w:w="9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75" w:type="dxa"/>
          <w:left w:w="75" w:type="dxa"/>
          <w:bottom w:w="75" w:type="dxa"/>
          <w:right w:w="75" w:type="dxa"/>
        </w:tblCellMar>
      </w:tblPr>
      <w:tblGrid>
        <w:gridCol w:w="759"/>
        <w:gridCol w:w="813"/>
        <w:gridCol w:w="2330"/>
        <w:gridCol w:w="5198"/>
      </w:tblGrid>
      <w:tr w14:paraId="73DD5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340" w:hRule="atLeast"/>
          <w:tblHeader/>
          <w:jc w:val="center"/>
        </w:trPr>
        <w:tc>
          <w:tcPr>
            <w:tcW w:w="759" w:type="dxa"/>
            <w:tcBorders>
              <w:left w:val="single" w:color="auto" w:sz="4" w:space="0"/>
              <w:right w:val="single" w:color="auto" w:sz="4" w:space="0"/>
            </w:tcBorders>
            <w:noWrap w:val="0"/>
            <w:vAlign w:val="center"/>
          </w:tcPr>
          <w:p w14:paraId="25F90591">
            <w:pPr>
              <w:pStyle w:val="36"/>
              <w:keepNext w:val="0"/>
              <w:keepLines w:val="0"/>
              <w:pageBreakBefore w:val="0"/>
              <w:shd w:val="clear" w:color="auto" w:fill="auto"/>
              <w:kinsoku/>
              <w:wordWrap/>
              <w:overflowPunct/>
              <w:topLinePunct w:val="0"/>
              <w:autoSpaceDE/>
              <w:autoSpaceDN/>
              <w:bidi w:val="0"/>
              <w:spacing w:afterAutospacing="0" w:line="0" w:lineRule="atLeast"/>
              <w:ind w:left="0" w:leftChars="0" w:right="0" w:rightChars="0"/>
              <w:jc w:val="center"/>
              <w:textAlignment w:val="auto"/>
              <w:rPr>
                <w:rFonts w:hint="default" w:ascii="Times New Roman" w:hAnsi="Times New Roman" w:eastAsia="宋体" w:cs="Times New Roman"/>
                <w:b/>
                <w:bCs/>
                <w:color w:val="auto"/>
                <w:sz w:val="21"/>
                <w:szCs w:val="21"/>
                <w:highlight w:val="none"/>
                <w:lang w:val="en-US" w:eastAsia="zh-CN" w:bidi="ar-SA"/>
              </w:rPr>
            </w:pPr>
            <w:r>
              <w:rPr>
                <w:rFonts w:hint="default" w:ascii="Times New Roman" w:hAnsi="Times New Roman" w:eastAsia="宋体" w:cs="Times New Roman"/>
                <w:b/>
                <w:bCs/>
                <w:color w:val="auto"/>
                <w:sz w:val="21"/>
                <w:szCs w:val="21"/>
                <w:highlight w:val="none"/>
                <w:lang w:val="en-US" w:eastAsia="zh-CN"/>
              </w:rPr>
              <w:t>序号</w:t>
            </w:r>
          </w:p>
        </w:tc>
        <w:tc>
          <w:tcPr>
            <w:tcW w:w="813" w:type="dxa"/>
            <w:tcBorders>
              <w:left w:val="single" w:color="auto" w:sz="4" w:space="0"/>
              <w:right w:val="single" w:color="auto" w:sz="4" w:space="0"/>
            </w:tcBorders>
            <w:noWrap w:val="0"/>
            <w:vAlign w:val="center"/>
          </w:tcPr>
          <w:p w14:paraId="7B55F831">
            <w:pPr>
              <w:pStyle w:val="36"/>
              <w:keepNext w:val="0"/>
              <w:keepLines w:val="0"/>
              <w:pageBreakBefore w:val="0"/>
              <w:shd w:val="clear" w:color="auto" w:fill="auto"/>
              <w:kinsoku/>
              <w:wordWrap/>
              <w:overflowPunct/>
              <w:topLinePunct w:val="0"/>
              <w:autoSpaceDE/>
              <w:autoSpaceDN/>
              <w:bidi w:val="0"/>
              <w:spacing w:afterAutospacing="0" w:line="0" w:lineRule="atLeast"/>
              <w:ind w:left="0" w:leftChars="0" w:right="0" w:rightChars="0"/>
              <w:jc w:val="center"/>
              <w:textAlignment w:val="auto"/>
              <w:rPr>
                <w:rFonts w:hint="default" w:ascii="Times New Roman" w:hAnsi="Times New Roman" w:eastAsia="宋体" w:cs="Times New Roman"/>
                <w:b/>
                <w:bCs/>
                <w:color w:val="auto"/>
                <w:sz w:val="21"/>
                <w:szCs w:val="21"/>
                <w:highlight w:val="none"/>
                <w:lang w:val="en-US" w:eastAsia="zh-CN" w:bidi="ar-SA"/>
              </w:rPr>
            </w:pPr>
            <w:r>
              <w:rPr>
                <w:rFonts w:hint="default" w:ascii="Times New Roman" w:hAnsi="Times New Roman" w:eastAsia="宋体" w:cs="Times New Roman"/>
                <w:b/>
                <w:bCs/>
                <w:color w:val="auto"/>
                <w:sz w:val="21"/>
                <w:szCs w:val="21"/>
                <w:highlight w:val="none"/>
                <w:lang w:val="en-US" w:eastAsia="zh-CN" w:bidi="ar-SA"/>
              </w:rPr>
              <w:t>类型</w:t>
            </w:r>
          </w:p>
        </w:tc>
        <w:tc>
          <w:tcPr>
            <w:tcW w:w="2330" w:type="dxa"/>
            <w:tcBorders>
              <w:left w:val="single" w:color="auto" w:sz="4" w:space="0"/>
              <w:right w:val="single" w:color="auto" w:sz="4" w:space="0"/>
            </w:tcBorders>
            <w:noWrap w:val="0"/>
            <w:vAlign w:val="center"/>
          </w:tcPr>
          <w:p w14:paraId="4A30D532">
            <w:pPr>
              <w:pStyle w:val="36"/>
              <w:keepNext w:val="0"/>
              <w:keepLines w:val="0"/>
              <w:pageBreakBefore w:val="0"/>
              <w:shd w:val="clear" w:color="auto" w:fill="auto"/>
              <w:kinsoku/>
              <w:wordWrap/>
              <w:overflowPunct/>
              <w:topLinePunct w:val="0"/>
              <w:autoSpaceDE/>
              <w:autoSpaceDN/>
              <w:bidi w:val="0"/>
              <w:spacing w:afterAutospacing="0" w:line="0" w:lineRule="atLeast"/>
              <w:ind w:left="0" w:leftChars="0" w:right="0" w:rightChars="0"/>
              <w:jc w:val="center"/>
              <w:textAlignment w:val="auto"/>
              <w:rPr>
                <w:rFonts w:hint="default" w:ascii="Times New Roman" w:hAnsi="Times New Roman" w:eastAsia="宋体" w:cs="Times New Roman"/>
                <w:b/>
                <w:bCs/>
                <w:color w:val="auto"/>
                <w:sz w:val="21"/>
                <w:szCs w:val="21"/>
                <w:highlight w:val="none"/>
                <w:lang w:val="en-US" w:eastAsia="zh-CN"/>
              </w:rPr>
            </w:pPr>
            <w:r>
              <w:rPr>
                <w:rFonts w:hint="eastAsia" w:cs="Times New Roman"/>
                <w:b/>
                <w:bCs/>
                <w:color w:val="auto"/>
                <w:sz w:val="21"/>
                <w:szCs w:val="21"/>
                <w:highlight w:val="none"/>
                <w:lang w:val="en-US" w:eastAsia="zh-CN"/>
              </w:rPr>
              <w:t>审查</w:t>
            </w:r>
            <w:r>
              <w:rPr>
                <w:rFonts w:hint="default" w:ascii="Times New Roman" w:hAnsi="Times New Roman" w:eastAsia="宋体" w:cs="Times New Roman"/>
                <w:b/>
                <w:bCs/>
                <w:color w:val="auto"/>
                <w:sz w:val="21"/>
                <w:szCs w:val="21"/>
                <w:highlight w:val="none"/>
                <w:lang w:val="en-US" w:eastAsia="zh-CN"/>
              </w:rPr>
              <w:t>要求</w:t>
            </w:r>
          </w:p>
        </w:tc>
        <w:tc>
          <w:tcPr>
            <w:tcW w:w="5198" w:type="dxa"/>
            <w:tcBorders>
              <w:left w:val="single" w:color="auto" w:sz="4" w:space="0"/>
              <w:right w:val="single" w:color="auto" w:sz="4" w:space="0"/>
            </w:tcBorders>
            <w:noWrap w:val="0"/>
            <w:vAlign w:val="center"/>
          </w:tcPr>
          <w:p w14:paraId="3032672E">
            <w:pPr>
              <w:pStyle w:val="36"/>
              <w:keepNext w:val="0"/>
              <w:keepLines w:val="0"/>
              <w:pageBreakBefore w:val="0"/>
              <w:widowControl/>
              <w:shd w:val="clear" w:color="auto" w:fill="auto"/>
              <w:kinsoku/>
              <w:wordWrap/>
              <w:overflowPunct/>
              <w:topLinePunct w:val="0"/>
              <w:autoSpaceDE/>
              <w:autoSpaceDN/>
              <w:bidi w:val="0"/>
              <w:adjustRightInd/>
              <w:snapToGrid/>
              <w:spacing w:afterAutospacing="0" w:line="0" w:lineRule="atLeast"/>
              <w:ind w:left="0" w:leftChars="0" w:right="0" w:right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要求说明</w:t>
            </w:r>
          </w:p>
        </w:tc>
      </w:tr>
      <w:tr w14:paraId="014B1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283" w:hRule="atLeast"/>
          <w:jc w:val="center"/>
        </w:trPr>
        <w:tc>
          <w:tcPr>
            <w:tcW w:w="759" w:type="dxa"/>
            <w:tcBorders>
              <w:top w:val="single" w:color="auto" w:sz="4" w:space="0"/>
              <w:left w:val="single" w:color="auto" w:sz="4" w:space="0"/>
              <w:bottom w:val="single" w:color="auto" w:sz="4" w:space="0"/>
              <w:right w:val="single" w:color="auto" w:sz="4" w:space="0"/>
            </w:tcBorders>
            <w:noWrap w:val="0"/>
            <w:vAlign w:val="center"/>
          </w:tcPr>
          <w:p w14:paraId="44DF33ED">
            <w:pPr>
              <w:keepNext w:val="0"/>
              <w:keepLines w:val="0"/>
              <w:pageBreakBefore w:val="0"/>
              <w:kinsoku/>
              <w:wordWrap/>
              <w:overflowPunct/>
              <w:topLinePunct w:val="0"/>
              <w:autoSpaceDE/>
              <w:autoSpaceDN/>
              <w:bidi w:val="0"/>
              <w:adjustRightInd w:val="0"/>
              <w:snapToGrid w:val="0"/>
              <w:spacing w:line="0" w:lineRule="atLeast"/>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1</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2B3FBDDD">
            <w:pPr>
              <w:pStyle w:val="37"/>
              <w:keepNext w:val="0"/>
              <w:keepLines w:val="0"/>
              <w:pageBreakBefore w:val="0"/>
              <w:kinsoku/>
              <w:wordWrap/>
              <w:overflowPunct/>
              <w:topLinePunct w:val="0"/>
              <w:autoSpaceDE/>
              <w:autoSpaceDN/>
              <w:bidi w:val="0"/>
              <w:spacing w:line="0" w:lineRule="atLeast"/>
              <w:ind w:left="0" w:leftChars="0" w:right="0" w:rightChars="0"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商务</w:t>
            </w:r>
          </w:p>
        </w:tc>
        <w:tc>
          <w:tcPr>
            <w:tcW w:w="2330" w:type="dxa"/>
            <w:tcBorders>
              <w:top w:val="single" w:color="auto" w:sz="4" w:space="0"/>
              <w:left w:val="single" w:color="auto" w:sz="4" w:space="0"/>
              <w:bottom w:val="single" w:color="auto" w:sz="4" w:space="0"/>
              <w:right w:val="single" w:color="auto" w:sz="4" w:space="0"/>
            </w:tcBorders>
            <w:noWrap w:val="0"/>
            <w:vAlign w:val="center"/>
          </w:tcPr>
          <w:p w14:paraId="7E6552D2">
            <w:pPr>
              <w:pStyle w:val="37"/>
              <w:keepNext w:val="0"/>
              <w:keepLines w:val="0"/>
              <w:pageBreakBefore w:val="0"/>
              <w:kinsoku/>
              <w:wordWrap/>
              <w:overflowPunct/>
              <w:topLinePunct w:val="0"/>
              <w:autoSpaceDE/>
              <w:autoSpaceDN/>
              <w:bidi w:val="0"/>
              <w:spacing w:line="0" w:lineRule="atLeast"/>
              <w:ind w:left="0" w:leftChars="0" w:right="0" w:rightChars="0"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响应文件的签署</w:t>
            </w:r>
          </w:p>
        </w:tc>
        <w:tc>
          <w:tcPr>
            <w:tcW w:w="5198" w:type="dxa"/>
            <w:tcBorders>
              <w:top w:val="single" w:color="auto" w:sz="4" w:space="0"/>
              <w:left w:val="single" w:color="auto" w:sz="4" w:space="0"/>
              <w:bottom w:val="single" w:color="auto" w:sz="4" w:space="0"/>
              <w:right w:val="single" w:color="auto" w:sz="4" w:space="0"/>
            </w:tcBorders>
            <w:noWrap w:val="0"/>
            <w:vAlign w:val="center"/>
          </w:tcPr>
          <w:p w14:paraId="0251A890">
            <w:pPr>
              <w:pStyle w:val="37"/>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响应文件按照磋商文件要求签署</w:t>
            </w:r>
            <w:r>
              <w:rPr>
                <w:rFonts w:hint="eastAsia" w:ascii="Times New Roman" w:hAnsi="Times New Roman" w:eastAsia="宋体" w:cs="Times New Roman"/>
                <w:color w:val="auto"/>
                <w:kern w:val="0"/>
                <w:sz w:val="21"/>
                <w:szCs w:val="21"/>
                <w:highlight w:val="none"/>
                <w:lang w:val="en-US" w:eastAsia="zh-CN"/>
              </w:rPr>
              <w:t>、盖章的</w:t>
            </w:r>
            <w:r>
              <w:rPr>
                <w:rFonts w:hint="eastAsia" w:cs="Times New Roman"/>
                <w:color w:val="auto"/>
                <w:kern w:val="0"/>
                <w:sz w:val="21"/>
                <w:szCs w:val="21"/>
                <w:highlight w:val="none"/>
                <w:lang w:val="en-US" w:eastAsia="zh-CN"/>
              </w:rPr>
              <w:t>。</w:t>
            </w:r>
          </w:p>
        </w:tc>
      </w:tr>
      <w:tr w14:paraId="04F39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283" w:hRule="atLeast"/>
          <w:jc w:val="center"/>
        </w:trPr>
        <w:tc>
          <w:tcPr>
            <w:tcW w:w="759" w:type="dxa"/>
            <w:tcBorders>
              <w:top w:val="single" w:color="auto" w:sz="4" w:space="0"/>
              <w:left w:val="single" w:color="auto" w:sz="4" w:space="0"/>
              <w:bottom w:val="single" w:color="auto" w:sz="4" w:space="0"/>
              <w:right w:val="single" w:color="auto" w:sz="4" w:space="0"/>
            </w:tcBorders>
            <w:noWrap w:val="0"/>
            <w:vAlign w:val="center"/>
          </w:tcPr>
          <w:p w14:paraId="36789B74">
            <w:pPr>
              <w:keepNext w:val="0"/>
              <w:keepLines w:val="0"/>
              <w:pageBreakBefore w:val="0"/>
              <w:kinsoku/>
              <w:wordWrap/>
              <w:overflowPunct/>
              <w:topLinePunct w:val="0"/>
              <w:autoSpaceDE/>
              <w:autoSpaceDN/>
              <w:bidi w:val="0"/>
              <w:adjustRightInd w:val="0"/>
              <w:snapToGrid w:val="0"/>
              <w:spacing w:line="0" w:lineRule="atLeast"/>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2</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178CDD6B">
            <w:pPr>
              <w:keepNext w:val="0"/>
              <w:keepLines w:val="0"/>
              <w:pageBreakBefore w:val="0"/>
              <w:kinsoku/>
              <w:wordWrap/>
              <w:overflowPunct/>
              <w:topLinePunct w:val="0"/>
              <w:autoSpaceDE/>
              <w:autoSpaceDN/>
              <w:bidi w:val="0"/>
              <w:spacing w:line="0" w:lineRule="atLeast"/>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商务</w:t>
            </w:r>
          </w:p>
        </w:tc>
        <w:tc>
          <w:tcPr>
            <w:tcW w:w="2330" w:type="dxa"/>
            <w:tcBorders>
              <w:top w:val="single" w:color="auto" w:sz="4" w:space="0"/>
              <w:left w:val="single" w:color="auto" w:sz="4" w:space="0"/>
              <w:bottom w:val="single" w:color="auto" w:sz="4" w:space="0"/>
              <w:right w:val="single" w:color="auto" w:sz="4" w:space="0"/>
            </w:tcBorders>
            <w:noWrap w:val="0"/>
            <w:vAlign w:val="center"/>
          </w:tcPr>
          <w:p w14:paraId="2575CAC7">
            <w:pPr>
              <w:keepNext w:val="0"/>
              <w:keepLines w:val="0"/>
              <w:pageBreakBefore w:val="0"/>
              <w:kinsoku/>
              <w:wordWrap/>
              <w:overflowPunct/>
              <w:topLinePunct w:val="0"/>
              <w:autoSpaceDE/>
              <w:autoSpaceDN/>
              <w:bidi w:val="0"/>
              <w:spacing w:line="0" w:lineRule="atLeast"/>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磋商保证金</w:t>
            </w:r>
          </w:p>
        </w:tc>
        <w:tc>
          <w:tcPr>
            <w:tcW w:w="5198" w:type="dxa"/>
            <w:tcBorders>
              <w:top w:val="single" w:color="auto" w:sz="4" w:space="0"/>
              <w:left w:val="single" w:color="auto" w:sz="4" w:space="0"/>
              <w:bottom w:val="single" w:color="auto" w:sz="4" w:space="0"/>
              <w:right w:val="single" w:color="auto" w:sz="4" w:space="0"/>
            </w:tcBorders>
            <w:noWrap w:val="0"/>
            <w:vAlign w:val="center"/>
          </w:tcPr>
          <w:p w14:paraId="61DF877D">
            <w:pPr>
              <w:keepNext w:val="0"/>
              <w:keepLines w:val="0"/>
              <w:pageBreakBefore w:val="0"/>
              <w:kinsoku/>
              <w:wordWrap/>
              <w:overflowPunct/>
              <w:topLinePunct w:val="0"/>
              <w:autoSpaceDE/>
              <w:autoSpaceDN/>
              <w:bidi w:val="0"/>
              <w:spacing w:line="0" w:lineRule="atLeast"/>
              <w:ind w:left="0" w:leftChars="0" w:right="0" w:rightChars="0"/>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磋商文件规定应当缴纳的，供应商按磋商文件的规定缴纳磋商保证金的</w:t>
            </w:r>
            <w:r>
              <w:rPr>
                <w:rFonts w:hint="eastAsia" w:ascii="Times New Roman" w:hAnsi="Times New Roman" w:eastAsia="宋体" w:cs="Times New Roman"/>
                <w:color w:val="auto"/>
                <w:sz w:val="21"/>
                <w:szCs w:val="21"/>
                <w:highlight w:val="none"/>
                <w:lang w:val="en-US" w:eastAsia="zh-CN"/>
              </w:rPr>
              <w:t>。</w:t>
            </w:r>
          </w:p>
        </w:tc>
      </w:tr>
      <w:tr w14:paraId="7A7AC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283" w:hRule="atLeast"/>
          <w:jc w:val="center"/>
        </w:trPr>
        <w:tc>
          <w:tcPr>
            <w:tcW w:w="759" w:type="dxa"/>
            <w:tcBorders>
              <w:top w:val="single" w:color="auto" w:sz="4" w:space="0"/>
              <w:left w:val="single" w:color="auto" w:sz="4" w:space="0"/>
              <w:bottom w:val="single" w:color="auto" w:sz="4" w:space="0"/>
              <w:right w:val="single" w:color="auto" w:sz="4" w:space="0"/>
            </w:tcBorders>
            <w:noWrap w:val="0"/>
            <w:vAlign w:val="center"/>
          </w:tcPr>
          <w:p w14:paraId="67805614">
            <w:pPr>
              <w:keepNext w:val="0"/>
              <w:keepLines w:val="0"/>
              <w:pageBreakBefore w:val="0"/>
              <w:kinsoku/>
              <w:wordWrap/>
              <w:overflowPunct/>
              <w:topLinePunct w:val="0"/>
              <w:autoSpaceDE/>
              <w:autoSpaceDN/>
              <w:bidi w:val="0"/>
              <w:adjustRightInd w:val="0"/>
              <w:snapToGrid w:val="0"/>
              <w:spacing w:line="0" w:lineRule="atLeast"/>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3</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70B4B284">
            <w:pPr>
              <w:keepNext w:val="0"/>
              <w:keepLines w:val="0"/>
              <w:pageBreakBefore w:val="0"/>
              <w:kinsoku/>
              <w:wordWrap/>
              <w:overflowPunct/>
              <w:topLinePunct w:val="0"/>
              <w:autoSpaceDE/>
              <w:autoSpaceDN/>
              <w:bidi w:val="0"/>
              <w:spacing w:line="0" w:lineRule="atLeast"/>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报价</w:t>
            </w:r>
          </w:p>
        </w:tc>
        <w:tc>
          <w:tcPr>
            <w:tcW w:w="2330" w:type="dxa"/>
            <w:tcBorders>
              <w:top w:val="single" w:color="auto" w:sz="4" w:space="0"/>
              <w:left w:val="single" w:color="auto" w:sz="4" w:space="0"/>
              <w:bottom w:val="single" w:color="auto" w:sz="4" w:space="0"/>
              <w:right w:val="single" w:color="auto" w:sz="4" w:space="0"/>
            </w:tcBorders>
            <w:noWrap w:val="0"/>
            <w:vAlign w:val="center"/>
          </w:tcPr>
          <w:p w14:paraId="7AB2BD55">
            <w:pPr>
              <w:keepNext w:val="0"/>
              <w:keepLines w:val="0"/>
              <w:pageBreakBefore w:val="0"/>
              <w:kinsoku/>
              <w:wordWrap/>
              <w:overflowPunct/>
              <w:topLinePunct w:val="0"/>
              <w:autoSpaceDE/>
              <w:autoSpaceDN/>
              <w:bidi w:val="0"/>
              <w:spacing w:line="0" w:lineRule="atLeast"/>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磋商响应性报价</w:t>
            </w:r>
          </w:p>
        </w:tc>
        <w:tc>
          <w:tcPr>
            <w:tcW w:w="5198" w:type="dxa"/>
            <w:tcBorders>
              <w:top w:val="single" w:color="auto" w:sz="4" w:space="0"/>
              <w:left w:val="single" w:color="auto" w:sz="4" w:space="0"/>
              <w:bottom w:val="single" w:color="auto" w:sz="4" w:space="0"/>
              <w:right w:val="single" w:color="auto" w:sz="4" w:space="0"/>
            </w:tcBorders>
            <w:noWrap w:val="0"/>
            <w:vAlign w:val="center"/>
          </w:tcPr>
          <w:p w14:paraId="730A123E">
            <w:pPr>
              <w:keepNext w:val="0"/>
              <w:keepLines w:val="0"/>
              <w:pageBreakBefore w:val="0"/>
              <w:kinsoku/>
              <w:wordWrap/>
              <w:overflowPunct/>
              <w:topLinePunct w:val="0"/>
              <w:autoSpaceDE/>
              <w:autoSpaceDN/>
              <w:bidi w:val="0"/>
              <w:spacing w:line="0" w:lineRule="atLeast"/>
              <w:ind w:left="0" w:leftChars="0" w:right="0" w:rightChars="0"/>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供应商报价未超过磋商文件中规定的最高限价或者预算金额的</w:t>
            </w:r>
            <w:r>
              <w:rPr>
                <w:rFonts w:hint="eastAsia" w:ascii="Times New Roman" w:hAnsi="Times New Roman" w:eastAsia="宋体" w:cs="Times New Roman"/>
                <w:color w:val="auto"/>
                <w:sz w:val="21"/>
                <w:szCs w:val="21"/>
                <w:highlight w:val="none"/>
                <w:lang w:val="en-US" w:eastAsia="zh-CN"/>
              </w:rPr>
              <w:t>。</w:t>
            </w:r>
          </w:p>
        </w:tc>
      </w:tr>
      <w:tr w14:paraId="167F2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283" w:hRule="atLeast"/>
          <w:jc w:val="center"/>
        </w:trPr>
        <w:tc>
          <w:tcPr>
            <w:tcW w:w="7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43F460">
            <w:pPr>
              <w:keepNext w:val="0"/>
              <w:keepLines w:val="0"/>
              <w:pageBreakBefore w:val="0"/>
              <w:kinsoku/>
              <w:wordWrap/>
              <w:overflowPunct/>
              <w:topLinePunct w:val="0"/>
              <w:autoSpaceDE/>
              <w:autoSpaceDN/>
              <w:bidi w:val="0"/>
              <w:adjustRightInd w:val="0"/>
              <w:snapToGrid w:val="0"/>
              <w:spacing w:line="0" w:lineRule="atLeast"/>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4</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324D8E70">
            <w:pPr>
              <w:keepNext w:val="0"/>
              <w:keepLines w:val="0"/>
              <w:pageBreakBefore w:val="0"/>
              <w:kinsoku/>
              <w:wordWrap/>
              <w:overflowPunct/>
              <w:topLinePunct w:val="0"/>
              <w:autoSpaceDE/>
              <w:autoSpaceDN/>
              <w:bidi w:val="0"/>
              <w:spacing w:line="0" w:lineRule="atLeast"/>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商务</w:t>
            </w:r>
          </w:p>
        </w:tc>
        <w:tc>
          <w:tcPr>
            <w:tcW w:w="2330" w:type="dxa"/>
            <w:tcBorders>
              <w:top w:val="single" w:color="auto" w:sz="4" w:space="0"/>
              <w:left w:val="single" w:color="auto" w:sz="4" w:space="0"/>
              <w:bottom w:val="single" w:color="auto" w:sz="4" w:space="0"/>
              <w:right w:val="single" w:color="auto" w:sz="4" w:space="0"/>
            </w:tcBorders>
            <w:noWrap w:val="0"/>
            <w:vAlign w:val="center"/>
          </w:tcPr>
          <w:p w14:paraId="4B02F4B6">
            <w:pPr>
              <w:keepNext w:val="0"/>
              <w:keepLines w:val="0"/>
              <w:pageBreakBefore w:val="0"/>
              <w:kinsoku/>
              <w:wordWrap/>
              <w:overflowPunct/>
              <w:topLinePunct w:val="0"/>
              <w:autoSpaceDE/>
              <w:autoSpaceDN/>
              <w:bidi w:val="0"/>
              <w:spacing w:line="0" w:lineRule="atLeast"/>
              <w:ind w:left="0" w:leftChars="0" w:right="0" w:rightChars="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响应文件有效期</w:t>
            </w:r>
          </w:p>
        </w:tc>
        <w:tc>
          <w:tcPr>
            <w:tcW w:w="5198" w:type="dxa"/>
            <w:tcBorders>
              <w:top w:val="single" w:color="auto" w:sz="4" w:space="0"/>
              <w:left w:val="single" w:color="auto" w:sz="4" w:space="0"/>
              <w:bottom w:val="single" w:color="auto" w:sz="4" w:space="0"/>
              <w:right w:val="single" w:color="auto" w:sz="4" w:space="0"/>
            </w:tcBorders>
            <w:noWrap w:val="0"/>
            <w:vAlign w:val="center"/>
          </w:tcPr>
          <w:p w14:paraId="142DA3E3">
            <w:pPr>
              <w:keepNext w:val="0"/>
              <w:keepLines w:val="0"/>
              <w:pageBreakBefore w:val="0"/>
              <w:kinsoku/>
              <w:wordWrap/>
              <w:overflowPunct/>
              <w:topLinePunct w:val="0"/>
              <w:autoSpaceDE/>
              <w:autoSpaceDN/>
              <w:bidi w:val="0"/>
              <w:spacing w:line="0" w:lineRule="atLeast"/>
              <w:ind w:left="0" w:leftChars="0" w:right="0" w:rightChars="0"/>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响应文件有效期</w:t>
            </w:r>
            <w:r>
              <w:rPr>
                <w:rFonts w:hint="eastAsia" w:ascii="Times New Roman" w:hAnsi="Times New Roman" w:eastAsia="宋体" w:cs="Times New Roman"/>
                <w:color w:val="auto"/>
                <w:sz w:val="21"/>
                <w:szCs w:val="21"/>
                <w:highlight w:val="none"/>
                <w:lang w:val="en-US" w:eastAsia="zh-CN"/>
              </w:rPr>
              <w:t>符合磋商文件规定有效期期限的。</w:t>
            </w:r>
          </w:p>
        </w:tc>
      </w:tr>
      <w:tr w14:paraId="2A30C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283" w:hRule="atLeast"/>
          <w:jc w:val="center"/>
        </w:trPr>
        <w:tc>
          <w:tcPr>
            <w:tcW w:w="7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22C676">
            <w:pPr>
              <w:keepNext w:val="0"/>
              <w:keepLines w:val="0"/>
              <w:pageBreakBefore w:val="0"/>
              <w:kinsoku/>
              <w:wordWrap/>
              <w:overflowPunct/>
              <w:topLinePunct w:val="0"/>
              <w:autoSpaceDE/>
              <w:autoSpaceDN/>
              <w:bidi w:val="0"/>
              <w:adjustRightInd w:val="0"/>
              <w:snapToGrid w:val="0"/>
              <w:spacing w:line="0" w:lineRule="atLeast"/>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5</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56AA5E38">
            <w:pPr>
              <w:keepNext w:val="0"/>
              <w:keepLines w:val="0"/>
              <w:pageBreakBefore w:val="0"/>
              <w:kinsoku/>
              <w:wordWrap/>
              <w:overflowPunct/>
              <w:topLinePunct w:val="0"/>
              <w:autoSpaceDE/>
              <w:autoSpaceDN/>
              <w:bidi w:val="0"/>
              <w:spacing w:line="0" w:lineRule="atLeast"/>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商务</w:t>
            </w:r>
          </w:p>
        </w:tc>
        <w:tc>
          <w:tcPr>
            <w:tcW w:w="2330" w:type="dxa"/>
            <w:tcBorders>
              <w:top w:val="single" w:color="auto" w:sz="4" w:space="0"/>
              <w:left w:val="single" w:color="auto" w:sz="4" w:space="0"/>
              <w:bottom w:val="single" w:color="auto" w:sz="4" w:space="0"/>
              <w:right w:val="single" w:color="auto" w:sz="4" w:space="0"/>
            </w:tcBorders>
            <w:noWrap w:val="0"/>
            <w:vAlign w:val="center"/>
          </w:tcPr>
          <w:p w14:paraId="125AB541">
            <w:pPr>
              <w:keepNext w:val="0"/>
              <w:keepLines w:val="0"/>
              <w:pageBreakBefore w:val="0"/>
              <w:kinsoku/>
              <w:wordWrap/>
              <w:overflowPunct/>
              <w:topLinePunct w:val="0"/>
              <w:autoSpaceDE/>
              <w:autoSpaceDN/>
              <w:bidi w:val="0"/>
              <w:spacing w:line="0" w:lineRule="atLeast"/>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采购人不能接受的条件</w:t>
            </w:r>
          </w:p>
        </w:tc>
        <w:tc>
          <w:tcPr>
            <w:tcW w:w="5198" w:type="dxa"/>
            <w:tcBorders>
              <w:top w:val="single" w:color="auto" w:sz="4" w:space="0"/>
              <w:left w:val="single" w:color="auto" w:sz="4" w:space="0"/>
              <w:bottom w:val="single" w:color="auto" w:sz="4" w:space="0"/>
              <w:right w:val="single" w:color="auto" w:sz="4" w:space="0"/>
            </w:tcBorders>
            <w:noWrap w:val="0"/>
            <w:vAlign w:val="center"/>
          </w:tcPr>
          <w:p w14:paraId="5D544A42">
            <w:pPr>
              <w:keepNext w:val="0"/>
              <w:keepLines w:val="0"/>
              <w:pageBreakBefore w:val="0"/>
              <w:kinsoku/>
              <w:wordWrap/>
              <w:overflowPunct/>
              <w:topLinePunct w:val="0"/>
              <w:autoSpaceDE/>
              <w:autoSpaceDN/>
              <w:bidi w:val="0"/>
              <w:spacing w:line="0" w:lineRule="atLeast"/>
              <w:ind w:left="0" w:leftChars="0" w:right="0" w:rightChars="0"/>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响应文件中不得附有采购人不能接受的条件</w:t>
            </w:r>
            <w:r>
              <w:rPr>
                <w:rFonts w:hint="eastAsia" w:ascii="Times New Roman" w:hAnsi="Times New Roman" w:eastAsia="宋体" w:cs="Times New Roman"/>
                <w:color w:val="auto"/>
                <w:sz w:val="21"/>
                <w:szCs w:val="21"/>
                <w:highlight w:val="none"/>
                <w:lang w:val="en-US" w:eastAsia="zh-CN"/>
              </w:rPr>
              <w:t>。</w:t>
            </w:r>
          </w:p>
        </w:tc>
      </w:tr>
      <w:tr w14:paraId="44E07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283" w:hRule="atLeast"/>
          <w:jc w:val="center"/>
        </w:trPr>
        <w:tc>
          <w:tcPr>
            <w:tcW w:w="7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A44EC6">
            <w:pPr>
              <w:keepNext w:val="0"/>
              <w:keepLines w:val="0"/>
              <w:pageBreakBefore w:val="0"/>
              <w:kinsoku/>
              <w:wordWrap/>
              <w:overflowPunct/>
              <w:topLinePunct w:val="0"/>
              <w:autoSpaceDE/>
              <w:autoSpaceDN/>
              <w:bidi w:val="0"/>
              <w:adjustRightInd w:val="0"/>
              <w:snapToGrid w:val="0"/>
              <w:spacing w:line="0" w:lineRule="atLeast"/>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6</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6ACB9D0F">
            <w:pPr>
              <w:keepNext w:val="0"/>
              <w:keepLines w:val="0"/>
              <w:pageBreakBefore w:val="0"/>
              <w:kinsoku/>
              <w:wordWrap/>
              <w:overflowPunct/>
              <w:topLinePunct w:val="0"/>
              <w:autoSpaceDE/>
              <w:autoSpaceDN/>
              <w:bidi w:val="0"/>
              <w:spacing w:line="0" w:lineRule="atLeast"/>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商务</w:t>
            </w:r>
          </w:p>
        </w:tc>
        <w:tc>
          <w:tcPr>
            <w:tcW w:w="2330" w:type="dxa"/>
            <w:tcBorders>
              <w:top w:val="single" w:color="auto" w:sz="4" w:space="0"/>
              <w:left w:val="single" w:color="auto" w:sz="4" w:space="0"/>
              <w:bottom w:val="single" w:color="auto" w:sz="4" w:space="0"/>
              <w:right w:val="single" w:color="auto" w:sz="4" w:space="0"/>
            </w:tcBorders>
            <w:noWrap w:val="0"/>
            <w:vAlign w:val="center"/>
          </w:tcPr>
          <w:p w14:paraId="5C61C304">
            <w:pPr>
              <w:keepNext w:val="0"/>
              <w:keepLines w:val="0"/>
              <w:pageBreakBefore w:val="0"/>
              <w:kinsoku/>
              <w:wordWrap/>
              <w:overflowPunct/>
              <w:topLinePunct w:val="0"/>
              <w:autoSpaceDE/>
              <w:autoSpaceDN/>
              <w:bidi w:val="0"/>
              <w:spacing w:line="0" w:lineRule="atLeast"/>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其它情形</w:t>
            </w:r>
          </w:p>
        </w:tc>
        <w:tc>
          <w:tcPr>
            <w:tcW w:w="5198" w:type="dxa"/>
            <w:tcBorders>
              <w:top w:val="single" w:color="auto" w:sz="4" w:space="0"/>
              <w:left w:val="single" w:color="auto" w:sz="4" w:space="0"/>
              <w:bottom w:val="single" w:color="auto" w:sz="4" w:space="0"/>
              <w:right w:val="single" w:color="auto" w:sz="4" w:space="0"/>
            </w:tcBorders>
            <w:noWrap w:val="0"/>
            <w:vAlign w:val="center"/>
          </w:tcPr>
          <w:p w14:paraId="0C3EB927">
            <w:pPr>
              <w:keepNext w:val="0"/>
              <w:keepLines w:val="0"/>
              <w:pageBreakBefore w:val="0"/>
              <w:kinsoku/>
              <w:wordWrap/>
              <w:overflowPunct/>
              <w:topLinePunct w:val="0"/>
              <w:autoSpaceDE/>
              <w:autoSpaceDN/>
              <w:bidi w:val="0"/>
              <w:spacing w:line="0" w:lineRule="atLeast"/>
              <w:ind w:left="0" w:leftChars="0" w:right="0" w:rightChars="0"/>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没有违反磋商文件实质性条款的其它情形</w:t>
            </w:r>
            <w:r>
              <w:rPr>
                <w:rFonts w:hint="eastAsia" w:ascii="Times New Roman" w:hAnsi="Times New Roman" w:eastAsia="宋体" w:cs="Times New Roman"/>
                <w:color w:val="auto"/>
                <w:sz w:val="21"/>
                <w:szCs w:val="21"/>
                <w:highlight w:val="none"/>
                <w:lang w:val="en-US" w:eastAsia="zh-CN"/>
              </w:rPr>
              <w:t>。</w:t>
            </w:r>
          </w:p>
        </w:tc>
      </w:tr>
      <w:tr w14:paraId="702B7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283" w:hRule="atLeast"/>
          <w:jc w:val="center"/>
        </w:trPr>
        <w:tc>
          <w:tcPr>
            <w:tcW w:w="7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648737">
            <w:pPr>
              <w:keepNext w:val="0"/>
              <w:keepLines w:val="0"/>
              <w:pageBreakBefore w:val="0"/>
              <w:kinsoku/>
              <w:wordWrap/>
              <w:overflowPunct/>
              <w:topLinePunct w:val="0"/>
              <w:autoSpaceDE/>
              <w:autoSpaceDN/>
              <w:bidi w:val="0"/>
              <w:adjustRightInd w:val="0"/>
              <w:snapToGrid w:val="0"/>
              <w:spacing w:line="0" w:lineRule="atLeast"/>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7</w:t>
            </w:r>
          </w:p>
        </w:tc>
        <w:tc>
          <w:tcPr>
            <w:tcW w:w="8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FD273C">
            <w:pPr>
              <w:keepNext w:val="0"/>
              <w:keepLines w:val="0"/>
              <w:pageBreakBefore w:val="0"/>
              <w:kinsoku/>
              <w:wordWrap/>
              <w:overflowPunct/>
              <w:topLinePunct w:val="0"/>
              <w:autoSpaceDE/>
              <w:autoSpaceDN/>
              <w:bidi w:val="0"/>
              <w:spacing w:line="0" w:lineRule="atLeast"/>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商务</w:t>
            </w:r>
          </w:p>
        </w:tc>
        <w:tc>
          <w:tcPr>
            <w:tcW w:w="23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3426F3">
            <w:pPr>
              <w:keepNext w:val="0"/>
              <w:keepLines w:val="0"/>
              <w:pageBreakBefore w:val="0"/>
              <w:kinsoku/>
              <w:wordWrap/>
              <w:overflowPunct/>
              <w:topLinePunct w:val="0"/>
              <w:autoSpaceDE/>
              <w:autoSpaceDN/>
              <w:bidi w:val="0"/>
              <w:spacing w:line="0" w:lineRule="atLeast"/>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其他</w:t>
            </w:r>
            <w:r>
              <w:rPr>
                <w:rFonts w:hint="eastAsia" w:ascii="Times New Roman" w:hAnsi="Times New Roman" w:eastAsia="宋体" w:cs="Times New Roman"/>
                <w:color w:val="auto"/>
                <w:sz w:val="21"/>
                <w:szCs w:val="21"/>
                <w:highlight w:val="none"/>
                <w:lang w:val="en-US" w:eastAsia="zh-CN"/>
              </w:rPr>
              <w:t>无效</w:t>
            </w:r>
            <w:r>
              <w:rPr>
                <w:rFonts w:hint="default" w:ascii="Times New Roman" w:hAnsi="Times New Roman" w:eastAsia="宋体" w:cs="Times New Roman"/>
                <w:color w:val="auto"/>
                <w:sz w:val="21"/>
                <w:szCs w:val="21"/>
                <w:highlight w:val="none"/>
                <w:lang w:val="en-US" w:eastAsia="zh-CN"/>
              </w:rPr>
              <w:t>情况</w:t>
            </w:r>
          </w:p>
        </w:tc>
        <w:tc>
          <w:tcPr>
            <w:tcW w:w="51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DBCB3E">
            <w:pPr>
              <w:keepNext w:val="0"/>
              <w:keepLines w:val="0"/>
              <w:pageBreakBefore w:val="0"/>
              <w:kinsoku/>
              <w:wordWrap/>
              <w:overflowPunct/>
              <w:topLinePunct w:val="0"/>
              <w:autoSpaceDE/>
              <w:autoSpaceDN/>
              <w:bidi w:val="0"/>
              <w:spacing w:line="0" w:lineRule="atLeast"/>
              <w:ind w:left="0" w:leftChars="0" w:right="0" w:rightChars="0"/>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未出现法律、法规、规章以及本磋商文件规定属于响应无效的其他情形。</w:t>
            </w:r>
          </w:p>
        </w:tc>
      </w:tr>
    </w:tbl>
    <w:p w14:paraId="0A7A2A0D">
      <w:pPr>
        <w:spacing w:before="65" w:line="243" w:lineRule="auto"/>
        <w:ind w:right="7" w:firstLine="2"/>
        <w:jc w:val="both"/>
        <w:rPr>
          <w:rFonts w:ascii="宋体" w:hAnsi="宋体" w:eastAsia="宋体" w:cs="宋体"/>
          <w:spacing w:val="6"/>
          <w:sz w:val="20"/>
          <w:szCs w:val="20"/>
          <w14:textOutline w14:w="3823" w14:cap="flat" w14:cmpd="sng">
            <w14:solidFill>
              <w14:srgbClr w14:val="000000"/>
            </w14:solidFill>
            <w14:prstDash w14:val="solid"/>
            <w14:miter w14:val="0"/>
          </w14:textOutline>
        </w:rPr>
      </w:pPr>
    </w:p>
    <w:p w14:paraId="139145BC">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说明：磋商小组对审查通过的，在对应栏打“√ ”或写“通过”，未审查通过的，在对应栏打“×”或写“不通过”若专家意见不一致时，则按少数服从多数的原则，由专家投票决定该供应商是否通过审查，进入下一阶段评审。</w:t>
      </w:r>
    </w:p>
    <w:p w14:paraId="5501B8C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3.2 有下列情形之一时，评标委员会应予废标，并将理由通知所有投标：</w:t>
      </w:r>
    </w:p>
    <w:p w14:paraId="6CF7AB4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（1）符合专业条件的供应商或者对招标文件作实质性响应的供应商不足三家的；</w:t>
      </w:r>
    </w:p>
    <w:p w14:paraId="038B850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（2）出现影响招标公正的违法、违规行为的；</w:t>
      </w:r>
    </w:p>
    <w:p w14:paraId="51A18F2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（3）供应商的报价均超过了采购项目最高限价；</w:t>
      </w:r>
    </w:p>
    <w:p w14:paraId="1A36E31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（4）因重大变故，采购任务取消的。</w:t>
      </w:r>
    </w:p>
    <w:p w14:paraId="25A89A0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4.磋商、响应文件有关事项的澄清、说明或者更正和最后报价</w:t>
      </w:r>
    </w:p>
    <w:p w14:paraId="4FC20FB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4.1 对响应文件中含义不明确、同类问题表述不一致或者有明显文字和计算错误的内容，评标委员会将以书面形式通知供应商作出必要的澄清、说明，但不得超出响应文件的范围或对响应文件做实质性的修改（计算错误修正除外）。评标委员会不接受供应商主动提出的澄清、说明。</w:t>
      </w:r>
    </w:p>
    <w:p w14:paraId="66B9B24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4.2 供应商不得对下列内容进行澄清或补充：</w:t>
      </w:r>
    </w:p>
    <w:p w14:paraId="2E20CC0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（1）开标时，未宣读的投标价格、价格折扣等实质性内容。</w:t>
      </w:r>
    </w:p>
    <w:p w14:paraId="38E2454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（2）不满足磋商文件的实质性要求的响应文件内容，</w:t>
      </w:r>
    </w:p>
    <w:p w14:paraId="52D13F5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4.3 计算错误将按以下方法修正：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若供应商拒绝接受上述修正，在评标时将其视为无效投标。</w:t>
      </w:r>
    </w:p>
    <w:p w14:paraId="3CB0D5A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4.4 供应商的澄清、说明或者补正应该采用书面形式，由法定代表人或其授权的代理人签字，并按评标委员会的通知要求递交。</w:t>
      </w:r>
    </w:p>
    <w:p w14:paraId="3C8962D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pPr>
      <w:r>
        <w:rPr>
          <w:rFonts w:hint="eastAsia" w:ascii="宋体" w:hAnsi="宋体" w:eastAsia="宋体" w:cs="宋体"/>
          <w:sz w:val="24"/>
          <w:szCs w:val="24"/>
        </w:rPr>
        <w:t>4.5 有效的书面澄清材料，是响应文件的补充材料，成为响应文件的组成部分。</w:t>
      </w:r>
    </w:p>
    <w:p w14:paraId="5F9E473D">
      <w:pPr>
        <w:spacing w:before="75" w:line="227" w:lineRule="auto"/>
        <w:jc w:val="center"/>
        <w:rPr>
          <w:rFonts w:ascii="宋体" w:hAnsi="宋体" w:eastAsia="宋体" w:cs="宋体"/>
          <w:sz w:val="24"/>
          <w:szCs w:val="24"/>
        </w:rPr>
      </w:pPr>
      <w:r>
        <w:rPr>
          <w:rFonts w:ascii="宋体" w:hAnsi="宋体" w:eastAsia="宋体" w:cs="宋体"/>
          <w:spacing w:val="9"/>
          <w:sz w:val="24"/>
          <w:szCs w:val="24"/>
          <w14:textOutline w14:w="4388" w14:cap="flat" w14:cmpd="sng">
            <w14:solidFill>
              <w14:srgbClr w14:val="000000"/>
            </w14:solidFill>
            <w14:prstDash w14:val="solid"/>
            <w14:miter w14:val="0"/>
          </w14:textOutline>
        </w:rPr>
        <w:t>评标办法前附表-详细评审</w:t>
      </w:r>
    </w:p>
    <w:tbl>
      <w:tblPr>
        <w:tblStyle w:val="28"/>
        <w:tblW w:w="90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382"/>
        <w:gridCol w:w="1249"/>
        <w:gridCol w:w="4905"/>
        <w:gridCol w:w="780"/>
      </w:tblGrid>
      <w:tr w14:paraId="75088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1" w:hRule="atLeast"/>
        </w:trPr>
        <w:tc>
          <w:tcPr>
            <w:tcW w:w="2111" w:type="dxa"/>
            <w:gridSpan w:val="2"/>
            <w:vAlign w:val="top"/>
          </w:tcPr>
          <w:p w14:paraId="5CFD9498">
            <w:pPr>
              <w:spacing w:line="333" w:lineRule="auto"/>
              <w:jc w:val="center"/>
              <w:rPr>
                <w:rFonts w:ascii="Arial"/>
                <w:sz w:val="21"/>
              </w:rPr>
            </w:pPr>
          </w:p>
          <w:p w14:paraId="21BF8D51">
            <w:pPr>
              <w:pStyle w:val="29"/>
              <w:spacing w:before="75" w:line="227" w:lineRule="auto"/>
              <w:jc w:val="center"/>
              <w:rPr>
                <w:sz w:val="23"/>
                <w:szCs w:val="23"/>
              </w:rPr>
            </w:pPr>
            <w:r>
              <w:rPr>
                <w:spacing w:val="8"/>
                <w:sz w:val="23"/>
                <w:szCs w:val="23"/>
                <w14:textOutline w14:w="4388" w14:cap="flat" w14:cmpd="sng">
                  <w14:solidFill>
                    <w14:srgbClr w14:val="000000"/>
                  </w14:solidFill>
                  <w14:prstDash w14:val="solid"/>
                  <w14:miter w14:val="0"/>
                </w14:textOutline>
              </w:rPr>
              <w:t>评分因素</w:t>
            </w:r>
          </w:p>
        </w:tc>
        <w:tc>
          <w:tcPr>
            <w:tcW w:w="1249" w:type="dxa"/>
            <w:vAlign w:val="top"/>
          </w:tcPr>
          <w:p w14:paraId="05D1BE0B">
            <w:pPr>
              <w:spacing w:line="332" w:lineRule="auto"/>
              <w:jc w:val="center"/>
              <w:rPr>
                <w:rFonts w:ascii="Arial"/>
                <w:sz w:val="21"/>
              </w:rPr>
            </w:pPr>
          </w:p>
          <w:p w14:paraId="09007B35">
            <w:pPr>
              <w:pStyle w:val="29"/>
              <w:spacing w:before="75" w:line="228" w:lineRule="auto"/>
              <w:jc w:val="center"/>
              <w:rPr>
                <w:sz w:val="23"/>
                <w:szCs w:val="23"/>
              </w:rPr>
            </w:pPr>
            <w:r>
              <w:rPr>
                <w:spacing w:val="7"/>
                <w:sz w:val="23"/>
                <w:szCs w:val="23"/>
                <w14:textOutline w14:w="4388" w14:cap="flat" w14:cmpd="sng">
                  <w14:solidFill>
                    <w14:srgbClr w14:val="000000"/>
                  </w14:solidFill>
                  <w14:prstDash w14:val="solid"/>
                  <w14:miter w14:val="0"/>
                </w14:textOutline>
              </w:rPr>
              <w:t>评分点</w:t>
            </w:r>
          </w:p>
        </w:tc>
        <w:tc>
          <w:tcPr>
            <w:tcW w:w="4905" w:type="dxa"/>
            <w:vAlign w:val="top"/>
          </w:tcPr>
          <w:p w14:paraId="08D58401">
            <w:pPr>
              <w:spacing w:line="332" w:lineRule="auto"/>
              <w:rPr>
                <w:rFonts w:ascii="Arial"/>
                <w:sz w:val="21"/>
              </w:rPr>
            </w:pPr>
          </w:p>
          <w:p w14:paraId="057EFE29">
            <w:pPr>
              <w:pStyle w:val="29"/>
              <w:spacing w:before="75" w:line="228" w:lineRule="auto"/>
              <w:ind w:left="2052"/>
              <w:rPr>
                <w:sz w:val="23"/>
                <w:szCs w:val="23"/>
              </w:rPr>
            </w:pPr>
            <w:r>
              <w:rPr>
                <w:spacing w:val="8"/>
                <w:sz w:val="23"/>
                <w:szCs w:val="23"/>
                <w14:textOutline w14:w="4388" w14:cap="flat" w14:cmpd="sng">
                  <w14:solidFill>
                    <w14:srgbClr w14:val="000000"/>
                  </w14:solidFill>
                  <w14:prstDash w14:val="solid"/>
                  <w14:miter w14:val="0"/>
                </w14:textOutline>
              </w:rPr>
              <w:t>评分标准</w:t>
            </w:r>
          </w:p>
        </w:tc>
        <w:tc>
          <w:tcPr>
            <w:tcW w:w="780" w:type="dxa"/>
            <w:vAlign w:val="center"/>
          </w:tcPr>
          <w:p w14:paraId="119176CC">
            <w:pPr>
              <w:bidi w:val="0"/>
              <w:jc w:val="center"/>
              <w:rPr>
                <w:rFonts w:hint="eastAsia" w:eastAsia="宋体"/>
                <w:lang w:val="en-US" w:eastAsia="zh-CN"/>
              </w:rPr>
            </w:pPr>
            <w:r>
              <w:rPr>
                <w:rFonts w:hint="eastAsia" w:eastAsia="宋体"/>
                <w:b/>
                <w:bCs/>
                <w:lang w:val="en-US" w:eastAsia="zh-CN"/>
              </w:rPr>
              <w:t>得分</w:t>
            </w:r>
          </w:p>
        </w:tc>
      </w:tr>
      <w:tr w14:paraId="30952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2" w:hRule="atLeast"/>
        </w:trPr>
        <w:tc>
          <w:tcPr>
            <w:tcW w:w="729" w:type="dxa"/>
            <w:vMerge w:val="restart"/>
            <w:vAlign w:val="top"/>
          </w:tcPr>
          <w:p w14:paraId="4FDF4908">
            <w:pPr>
              <w:spacing w:line="251" w:lineRule="auto"/>
              <w:rPr>
                <w:rFonts w:hint="eastAsia" w:ascii="宋体" w:hAnsi="宋体" w:eastAsia="宋体" w:cs="宋体"/>
                <w:sz w:val="21"/>
                <w:szCs w:val="21"/>
              </w:rPr>
            </w:pPr>
          </w:p>
          <w:p w14:paraId="123269EB">
            <w:pPr>
              <w:spacing w:line="251" w:lineRule="auto"/>
              <w:rPr>
                <w:rFonts w:hint="eastAsia" w:ascii="宋体" w:hAnsi="宋体" w:eastAsia="宋体" w:cs="宋体"/>
                <w:sz w:val="21"/>
                <w:szCs w:val="21"/>
              </w:rPr>
            </w:pPr>
          </w:p>
          <w:p w14:paraId="662A7F79">
            <w:pPr>
              <w:spacing w:line="251" w:lineRule="auto"/>
              <w:rPr>
                <w:rFonts w:hint="eastAsia" w:ascii="宋体" w:hAnsi="宋体" w:eastAsia="宋体" w:cs="宋体"/>
                <w:sz w:val="21"/>
                <w:szCs w:val="21"/>
              </w:rPr>
            </w:pPr>
          </w:p>
          <w:p w14:paraId="29C7125B">
            <w:pPr>
              <w:spacing w:line="251" w:lineRule="auto"/>
              <w:rPr>
                <w:rFonts w:hint="eastAsia" w:ascii="宋体" w:hAnsi="宋体" w:eastAsia="宋体" w:cs="宋体"/>
                <w:sz w:val="21"/>
                <w:szCs w:val="21"/>
              </w:rPr>
            </w:pPr>
          </w:p>
          <w:p w14:paraId="2D59DFF6">
            <w:pPr>
              <w:spacing w:line="251" w:lineRule="auto"/>
              <w:rPr>
                <w:rFonts w:hint="eastAsia" w:ascii="宋体" w:hAnsi="宋体" w:eastAsia="宋体" w:cs="宋体"/>
                <w:sz w:val="21"/>
                <w:szCs w:val="21"/>
              </w:rPr>
            </w:pPr>
          </w:p>
          <w:p w14:paraId="2C2F3679">
            <w:pPr>
              <w:spacing w:line="251" w:lineRule="auto"/>
              <w:rPr>
                <w:rFonts w:hint="eastAsia" w:ascii="宋体" w:hAnsi="宋体" w:eastAsia="宋体" w:cs="宋体"/>
                <w:sz w:val="21"/>
                <w:szCs w:val="21"/>
              </w:rPr>
            </w:pPr>
          </w:p>
          <w:p w14:paraId="5091BC61">
            <w:pPr>
              <w:spacing w:line="251" w:lineRule="auto"/>
              <w:rPr>
                <w:rFonts w:hint="eastAsia" w:ascii="宋体" w:hAnsi="宋体" w:eastAsia="宋体" w:cs="宋体"/>
                <w:sz w:val="21"/>
                <w:szCs w:val="21"/>
              </w:rPr>
            </w:pPr>
          </w:p>
          <w:p w14:paraId="003CBC78">
            <w:pPr>
              <w:spacing w:line="251" w:lineRule="auto"/>
              <w:rPr>
                <w:rFonts w:hint="eastAsia" w:ascii="宋体" w:hAnsi="宋体" w:eastAsia="宋体" w:cs="宋体"/>
                <w:sz w:val="21"/>
                <w:szCs w:val="21"/>
              </w:rPr>
            </w:pPr>
          </w:p>
          <w:p w14:paraId="300B5EBD">
            <w:pPr>
              <w:spacing w:line="251" w:lineRule="auto"/>
              <w:rPr>
                <w:rFonts w:hint="eastAsia" w:ascii="宋体" w:hAnsi="宋体" w:eastAsia="宋体" w:cs="宋体"/>
                <w:sz w:val="21"/>
                <w:szCs w:val="21"/>
              </w:rPr>
            </w:pPr>
          </w:p>
          <w:p w14:paraId="5D0D1DBE">
            <w:pPr>
              <w:spacing w:line="251" w:lineRule="auto"/>
              <w:rPr>
                <w:rFonts w:hint="eastAsia" w:ascii="宋体" w:hAnsi="宋体" w:eastAsia="宋体" w:cs="宋体"/>
                <w:sz w:val="21"/>
                <w:szCs w:val="21"/>
              </w:rPr>
            </w:pPr>
          </w:p>
          <w:p w14:paraId="4F2A996A">
            <w:pPr>
              <w:spacing w:line="251" w:lineRule="auto"/>
              <w:rPr>
                <w:rFonts w:hint="eastAsia" w:ascii="宋体" w:hAnsi="宋体" w:eastAsia="宋体" w:cs="宋体"/>
                <w:sz w:val="21"/>
                <w:szCs w:val="21"/>
              </w:rPr>
            </w:pPr>
          </w:p>
          <w:p w14:paraId="6984141E">
            <w:pPr>
              <w:spacing w:line="251" w:lineRule="auto"/>
              <w:rPr>
                <w:rFonts w:hint="eastAsia" w:ascii="宋体" w:hAnsi="宋体" w:eastAsia="宋体" w:cs="宋体"/>
                <w:sz w:val="21"/>
                <w:szCs w:val="21"/>
              </w:rPr>
            </w:pPr>
          </w:p>
          <w:p w14:paraId="5DF389AB">
            <w:pPr>
              <w:spacing w:line="251" w:lineRule="auto"/>
              <w:rPr>
                <w:rFonts w:hint="eastAsia" w:ascii="宋体" w:hAnsi="宋体" w:eastAsia="宋体" w:cs="宋体"/>
                <w:sz w:val="21"/>
                <w:szCs w:val="21"/>
              </w:rPr>
            </w:pPr>
          </w:p>
          <w:p w14:paraId="7CCF65D4">
            <w:pPr>
              <w:spacing w:line="251" w:lineRule="auto"/>
              <w:rPr>
                <w:rFonts w:hint="eastAsia" w:ascii="宋体" w:hAnsi="宋体" w:eastAsia="宋体" w:cs="宋体"/>
                <w:sz w:val="21"/>
                <w:szCs w:val="21"/>
              </w:rPr>
            </w:pPr>
          </w:p>
          <w:p w14:paraId="09D2D1BB">
            <w:pPr>
              <w:spacing w:line="252" w:lineRule="auto"/>
              <w:rPr>
                <w:rFonts w:hint="eastAsia" w:ascii="宋体" w:hAnsi="宋体" w:eastAsia="宋体" w:cs="宋体"/>
                <w:sz w:val="21"/>
                <w:szCs w:val="21"/>
              </w:rPr>
            </w:pPr>
          </w:p>
          <w:p w14:paraId="44D77A05">
            <w:pPr>
              <w:spacing w:line="252" w:lineRule="auto"/>
              <w:rPr>
                <w:rFonts w:hint="eastAsia" w:ascii="宋体" w:hAnsi="宋体" w:eastAsia="宋体" w:cs="宋体"/>
                <w:sz w:val="21"/>
                <w:szCs w:val="21"/>
              </w:rPr>
            </w:pPr>
          </w:p>
          <w:p w14:paraId="7C3A5784">
            <w:pPr>
              <w:spacing w:line="252" w:lineRule="auto"/>
              <w:rPr>
                <w:rFonts w:hint="eastAsia" w:ascii="宋体" w:hAnsi="宋体" w:eastAsia="宋体" w:cs="宋体"/>
                <w:sz w:val="21"/>
                <w:szCs w:val="21"/>
              </w:rPr>
            </w:pPr>
          </w:p>
          <w:p w14:paraId="00E37964">
            <w:pPr>
              <w:spacing w:line="252" w:lineRule="auto"/>
              <w:rPr>
                <w:rFonts w:hint="eastAsia" w:ascii="宋体" w:hAnsi="宋体" w:eastAsia="宋体" w:cs="宋体"/>
                <w:sz w:val="21"/>
                <w:szCs w:val="21"/>
              </w:rPr>
            </w:pPr>
          </w:p>
          <w:p w14:paraId="6BA569E2">
            <w:pPr>
              <w:spacing w:line="252" w:lineRule="auto"/>
              <w:rPr>
                <w:rFonts w:hint="eastAsia" w:ascii="宋体" w:hAnsi="宋体" w:eastAsia="宋体" w:cs="宋体"/>
                <w:sz w:val="21"/>
                <w:szCs w:val="21"/>
              </w:rPr>
            </w:pPr>
          </w:p>
          <w:p w14:paraId="3F52BE35">
            <w:pPr>
              <w:spacing w:line="252" w:lineRule="auto"/>
              <w:rPr>
                <w:rFonts w:hint="eastAsia" w:ascii="宋体" w:hAnsi="宋体" w:eastAsia="宋体" w:cs="宋体"/>
                <w:sz w:val="21"/>
                <w:szCs w:val="21"/>
              </w:rPr>
            </w:pPr>
          </w:p>
          <w:p w14:paraId="1A9EC773">
            <w:pPr>
              <w:pStyle w:val="29"/>
              <w:spacing w:before="62" w:line="259" w:lineRule="exact"/>
              <w:ind w:left="171"/>
              <w:rPr>
                <w:rFonts w:hint="eastAsia" w:ascii="宋体" w:hAnsi="宋体" w:eastAsia="宋体" w:cs="宋体"/>
                <w:sz w:val="21"/>
                <w:szCs w:val="21"/>
              </w:rPr>
            </w:pPr>
            <w:r>
              <w:rPr>
                <w:rFonts w:hint="eastAsia" w:ascii="宋体" w:hAnsi="宋体" w:eastAsia="宋体" w:cs="宋体"/>
                <w:spacing w:val="3"/>
                <w:position w:val="4"/>
                <w:sz w:val="21"/>
                <w:szCs w:val="21"/>
              </w:rPr>
              <w:t>详细</w:t>
            </w:r>
          </w:p>
          <w:p w14:paraId="6D188D7A">
            <w:pPr>
              <w:pStyle w:val="29"/>
              <w:spacing w:line="228" w:lineRule="auto"/>
              <w:ind w:left="168"/>
              <w:rPr>
                <w:rFonts w:hint="eastAsia" w:ascii="宋体" w:hAnsi="宋体" w:eastAsia="宋体" w:cs="宋体"/>
                <w:sz w:val="21"/>
                <w:szCs w:val="21"/>
              </w:rPr>
            </w:pPr>
            <w:r>
              <w:rPr>
                <w:rFonts w:hint="eastAsia" w:ascii="宋体" w:hAnsi="宋体" w:eastAsia="宋体" w:cs="宋体"/>
                <w:spacing w:val="5"/>
                <w:sz w:val="21"/>
                <w:szCs w:val="21"/>
              </w:rPr>
              <w:t>评审</w:t>
            </w:r>
          </w:p>
        </w:tc>
        <w:tc>
          <w:tcPr>
            <w:tcW w:w="1382" w:type="dxa"/>
            <w:vAlign w:val="top"/>
          </w:tcPr>
          <w:p w14:paraId="1CE17641">
            <w:pPr>
              <w:spacing w:line="299" w:lineRule="auto"/>
              <w:rPr>
                <w:rFonts w:hint="eastAsia" w:ascii="宋体" w:hAnsi="宋体" w:eastAsia="宋体" w:cs="宋体"/>
                <w:sz w:val="21"/>
                <w:szCs w:val="21"/>
              </w:rPr>
            </w:pPr>
          </w:p>
          <w:p w14:paraId="7E33E18F">
            <w:pPr>
              <w:pStyle w:val="29"/>
              <w:spacing w:before="61" w:line="260" w:lineRule="exact"/>
              <w:ind w:left="326"/>
              <w:rPr>
                <w:rFonts w:hint="eastAsia" w:ascii="宋体" w:hAnsi="宋体" w:eastAsia="宋体" w:cs="宋体"/>
                <w:sz w:val="21"/>
                <w:szCs w:val="21"/>
              </w:rPr>
            </w:pPr>
            <w:r>
              <w:rPr>
                <w:rFonts w:hint="eastAsia" w:ascii="宋体" w:hAnsi="宋体" w:eastAsia="宋体" w:cs="宋体"/>
                <w:spacing w:val="7"/>
                <w:position w:val="4"/>
                <w:sz w:val="21"/>
                <w:szCs w:val="21"/>
              </w:rPr>
              <w:t>价格评审</w:t>
            </w:r>
          </w:p>
          <w:p w14:paraId="6802E479">
            <w:pPr>
              <w:pStyle w:val="29"/>
              <w:spacing w:line="228" w:lineRule="auto"/>
              <w:ind w:left="311"/>
              <w:rPr>
                <w:rFonts w:hint="eastAsia" w:ascii="宋体" w:hAnsi="宋体" w:eastAsia="宋体" w:cs="宋体"/>
                <w:sz w:val="21"/>
                <w:szCs w:val="21"/>
              </w:rPr>
            </w:pPr>
            <w:r>
              <w:rPr>
                <w:rFonts w:hint="eastAsia" w:ascii="宋体" w:hAnsi="宋体" w:eastAsia="宋体" w:cs="宋体"/>
                <w:spacing w:val="-2"/>
                <w:sz w:val="21"/>
                <w:szCs w:val="21"/>
              </w:rPr>
              <w:t>（</w:t>
            </w:r>
            <w:r>
              <w:rPr>
                <w:rFonts w:hint="eastAsia" w:ascii="宋体" w:hAnsi="宋体" w:eastAsia="宋体" w:cs="宋体"/>
                <w:spacing w:val="-2"/>
                <w:sz w:val="21"/>
                <w:szCs w:val="21"/>
                <w:lang w:val="en-US" w:eastAsia="zh-CN"/>
              </w:rPr>
              <w:t>10</w:t>
            </w:r>
            <w:r>
              <w:rPr>
                <w:rFonts w:hint="eastAsia" w:ascii="宋体" w:hAnsi="宋体" w:eastAsia="宋体" w:cs="宋体"/>
                <w:spacing w:val="-2"/>
                <w:sz w:val="21"/>
                <w:szCs w:val="21"/>
              </w:rPr>
              <w:t>分）</w:t>
            </w:r>
          </w:p>
        </w:tc>
        <w:tc>
          <w:tcPr>
            <w:tcW w:w="1249" w:type="dxa"/>
            <w:vAlign w:val="top"/>
          </w:tcPr>
          <w:p w14:paraId="2205F874">
            <w:pPr>
              <w:spacing w:line="427" w:lineRule="auto"/>
              <w:rPr>
                <w:rFonts w:hint="eastAsia" w:ascii="宋体" w:hAnsi="宋体" w:eastAsia="宋体" w:cs="宋体"/>
                <w:sz w:val="21"/>
                <w:szCs w:val="21"/>
              </w:rPr>
            </w:pPr>
          </w:p>
          <w:p w14:paraId="48853D02">
            <w:pPr>
              <w:pStyle w:val="29"/>
              <w:spacing w:before="62" w:line="227" w:lineRule="auto"/>
              <w:ind w:left="81"/>
              <w:rPr>
                <w:rFonts w:hint="eastAsia" w:ascii="宋体" w:hAnsi="宋体" w:eastAsia="宋体" w:cs="宋体"/>
                <w:sz w:val="21"/>
                <w:szCs w:val="21"/>
              </w:rPr>
            </w:pPr>
            <w:r>
              <w:rPr>
                <w:rFonts w:hint="eastAsia" w:ascii="宋体" w:hAnsi="宋体" w:eastAsia="宋体" w:cs="宋体"/>
                <w:spacing w:val="7"/>
                <w:sz w:val="21"/>
                <w:szCs w:val="21"/>
              </w:rPr>
              <w:t>投标报价</w:t>
            </w:r>
          </w:p>
        </w:tc>
        <w:tc>
          <w:tcPr>
            <w:tcW w:w="4905" w:type="dxa"/>
            <w:vAlign w:val="top"/>
          </w:tcPr>
          <w:p w14:paraId="3A619B7A">
            <w:pPr>
              <w:pStyle w:val="29"/>
              <w:spacing w:before="104" w:line="246" w:lineRule="auto"/>
              <w:ind w:left="79"/>
              <w:jc w:val="both"/>
              <w:rPr>
                <w:rFonts w:hint="eastAsia" w:ascii="宋体" w:hAnsi="宋体" w:eastAsia="宋体" w:cs="宋体"/>
                <w:spacing w:val="5"/>
                <w:sz w:val="21"/>
                <w:szCs w:val="21"/>
              </w:rPr>
            </w:pPr>
            <w:r>
              <w:rPr>
                <w:rFonts w:hint="eastAsia" w:ascii="宋体" w:hAnsi="宋体" w:eastAsia="宋体" w:cs="宋体"/>
                <w:spacing w:val="5"/>
                <w:sz w:val="21"/>
                <w:szCs w:val="21"/>
              </w:rPr>
              <w:t>评标基准价=有效投标报价的最低值，有效投标</w:t>
            </w:r>
            <w:r>
              <w:rPr>
                <w:rFonts w:hint="eastAsia" w:ascii="宋体" w:hAnsi="宋体" w:eastAsia="宋体" w:cs="宋体"/>
                <w:spacing w:val="4"/>
                <w:sz w:val="21"/>
                <w:szCs w:val="21"/>
              </w:rPr>
              <w:t>报价等于</w:t>
            </w:r>
            <w:r>
              <w:rPr>
                <w:rFonts w:hint="eastAsia" w:ascii="宋体" w:hAnsi="宋体" w:eastAsia="宋体" w:cs="宋体"/>
                <w:spacing w:val="1"/>
                <w:sz w:val="21"/>
                <w:szCs w:val="21"/>
              </w:rPr>
              <w:t>基准值的得满分，投标报价得分=（评标基准价/投标</w:t>
            </w:r>
            <w:r>
              <w:rPr>
                <w:rFonts w:hint="eastAsia" w:ascii="宋体" w:hAnsi="宋体" w:eastAsia="宋体" w:cs="宋体"/>
                <w:sz w:val="21"/>
                <w:szCs w:val="21"/>
              </w:rPr>
              <w:t>报价）</w:t>
            </w:r>
            <w:r>
              <w:rPr>
                <w:rFonts w:hint="eastAsia" w:ascii="宋体" w:hAnsi="宋体" w:eastAsia="宋体" w:cs="宋体"/>
                <w:spacing w:val="5"/>
                <w:sz w:val="21"/>
                <w:szCs w:val="21"/>
              </w:rPr>
              <w:t>×价格权重×</w:t>
            </w:r>
            <w:r>
              <w:rPr>
                <w:rFonts w:hint="eastAsia" w:ascii="宋体" w:hAnsi="宋体" w:eastAsia="宋体" w:cs="宋体"/>
                <w:spacing w:val="5"/>
                <w:sz w:val="21"/>
                <w:szCs w:val="21"/>
                <w:lang w:val="en-US" w:eastAsia="zh-CN"/>
              </w:rPr>
              <w:t>10</w:t>
            </w:r>
            <w:r>
              <w:rPr>
                <w:rFonts w:hint="eastAsia" w:ascii="宋体" w:hAnsi="宋体" w:eastAsia="宋体" w:cs="宋体"/>
                <w:spacing w:val="5"/>
                <w:sz w:val="21"/>
                <w:szCs w:val="21"/>
              </w:rPr>
              <w:t>。有效投标报价为通过初步审查的供应商报价</w:t>
            </w:r>
          </w:p>
          <w:p w14:paraId="108779C8">
            <w:pPr>
              <w:pStyle w:val="29"/>
              <w:spacing w:before="104" w:line="246" w:lineRule="auto"/>
              <w:ind w:left="79"/>
              <w:jc w:val="both"/>
              <w:rPr>
                <w:rFonts w:hint="eastAsia" w:ascii="宋体" w:hAnsi="宋体" w:eastAsia="宋体" w:cs="宋体"/>
                <w:color w:val="000000" w:themeColor="text1"/>
                <w:spacing w:val="1"/>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备注：</w:t>
            </w:r>
            <w:r>
              <w:rPr>
                <w:rFonts w:hint="eastAsia" w:ascii="宋体" w:hAnsi="宋体" w:eastAsia="宋体" w:cs="宋体"/>
                <w:color w:val="000000" w:themeColor="text1"/>
                <w:spacing w:val="1"/>
                <w:sz w:val="21"/>
                <w:szCs w:val="21"/>
                <w14:textFill>
                  <w14:solidFill>
                    <w14:schemeClr w14:val="tx1"/>
                  </w14:solidFill>
                </w14:textFill>
              </w:rPr>
              <w:t>因落实政府采购政策进行价格调整的，以调整后的价格计算评标基准价和投标报价</w:t>
            </w:r>
            <w:r>
              <w:rPr>
                <w:rFonts w:hint="eastAsia" w:ascii="宋体" w:hAnsi="宋体" w:eastAsia="宋体" w:cs="宋体"/>
                <w:color w:val="000000" w:themeColor="text1"/>
                <w:spacing w:val="1"/>
                <w:sz w:val="21"/>
                <w:szCs w:val="21"/>
                <w:lang w:eastAsia="zh-CN"/>
                <w14:textFill>
                  <w14:solidFill>
                    <w14:schemeClr w14:val="tx1"/>
                  </w14:solidFill>
                </w14:textFill>
              </w:rPr>
              <w:t>，</w:t>
            </w:r>
            <w:r>
              <w:rPr>
                <w:rFonts w:hint="eastAsia" w:ascii="宋体" w:hAnsi="宋体" w:eastAsia="宋体" w:cs="宋体"/>
                <w:color w:val="000000" w:themeColor="text1"/>
                <w:spacing w:val="1"/>
                <w:sz w:val="21"/>
                <w:szCs w:val="21"/>
                <w14:textFill>
                  <w14:solidFill>
                    <w14:schemeClr w14:val="tx1"/>
                  </w14:solidFill>
                </w14:textFill>
              </w:rPr>
              <w:t>详见《价格扣除》。</w:t>
            </w:r>
          </w:p>
          <w:p w14:paraId="7DD1B9A9">
            <w:pPr>
              <w:pStyle w:val="29"/>
              <w:spacing w:before="104" w:line="246" w:lineRule="auto"/>
              <w:ind w:left="79"/>
              <w:jc w:val="both"/>
              <w:rPr>
                <w:rFonts w:hint="eastAsia" w:ascii="宋体" w:hAnsi="宋体" w:eastAsia="宋体" w:cs="宋体"/>
                <w:sz w:val="21"/>
                <w:szCs w:val="21"/>
              </w:rPr>
            </w:pPr>
            <w:r>
              <w:rPr>
                <w:rFonts w:hint="eastAsia" w:ascii="宋体" w:hAnsi="宋体" w:eastAsia="宋体" w:cs="宋体"/>
                <w:color w:val="000000" w:themeColor="text1"/>
                <w:spacing w:val="1"/>
                <w:sz w:val="21"/>
                <w:szCs w:val="21"/>
                <w14:textFill>
                  <w14:solidFill>
                    <w14:schemeClr w14:val="tx1"/>
                  </w14:solidFill>
                </w14:textFill>
              </w:rPr>
              <w:t>投标报价得分四舍五入后，小数点后保留两位有效数；</w:t>
            </w:r>
          </w:p>
        </w:tc>
        <w:tc>
          <w:tcPr>
            <w:tcW w:w="780" w:type="dxa"/>
            <w:vAlign w:val="center"/>
          </w:tcPr>
          <w:p w14:paraId="2D906624">
            <w:pPr>
              <w:spacing w:line="459" w:lineRule="auto"/>
              <w:jc w:val="center"/>
              <w:rPr>
                <w:rFonts w:hint="eastAsia" w:ascii="宋体" w:hAnsi="宋体" w:eastAsia="宋体" w:cs="宋体"/>
                <w:sz w:val="21"/>
                <w:szCs w:val="21"/>
              </w:rPr>
            </w:pPr>
          </w:p>
          <w:p w14:paraId="54ADB235">
            <w:pPr>
              <w:pStyle w:val="29"/>
              <w:spacing w:before="62" w:line="189" w:lineRule="auto"/>
              <w:ind w:left="87"/>
              <w:jc w:val="center"/>
              <w:rPr>
                <w:rFonts w:hint="eastAsia" w:ascii="宋体" w:hAnsi="宋体" w:eastAsia="宋体" w:cs="宋体"/>
                <w:sz w:val="21"/>
                <w:szCs w:val="21"/>
                <w:lang w:val="en-US" w:eastAsia="zh-CN"/>
              </w:rPr>
            </w:pPr>
            <w:r>
              <w:rPr>
                <w:rFonts w:hint="eastAsia" w:ascii="宋体" w:hAnsi="宋体" w:eastAsia="宋体" w:cs="宋体"/>
                <w:spacing w:val="-2"/>
                <w:sz w:val="21"/>
                <w:szCs w:val="21"/>
                <w:lang w:val="en-US" w:eastAsia="zh-CN"/>
              </w:rPr>
              <w:t>10</w:t>
            </w:r>
          </w:p>
        </w:tc>
      </w:tr>
      <w:tr w14:paraId="24847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3" w:hRule="atLeast"/>
        </w:trPr>
        <w:tc>
          <w:tcPr>
            <w:tcW w:w="729" w:type="dxa"/>
            <w:vMerge w:val="continue"/>
            <w:vAlign w:val="top"/>
          </w:tcPr>
          <w:p w14:paraId="129C852F">
            <w:pPr>
              <w:rPr>
                <w:rFonts w:hint="eastAsia" w:ascii="宋体" w:hAnsi="宋体" w:eastAsia="宋体" w:cs="宋体"/>
                <w:sz w:val="21"/>
                <w:szCs w:val="21"/>
              </w:rPr>
            </w:pPr>
          </w:p>
        </w:tc>
        <w:tc>
          <w:tcPr>
            <w:tcW w:w="1382" w:type="dxa"/>
            <w:vMerge w:val="restart"/>
            <w:vAlign w:val="center"/>
          </w:tcPr>
          <w:p w14:paraId="07A6162C">
            <w:pPr>
              <w:pStyle w:val="29"/>
              <w:spacing w:before="61" w:line="228" w:lineRule="auto"/>
              <w:ind w:left="130"/>
              <w:jc w:val="center"/>
              <w:rPr>
                <w:rFonts w:hint="eastAsia" w:ascii="宋体" w:hAnsi="宋体" w:eastAsia="宋体" w:cs="宋体"/>
                <w:spacing w:val="7"/>
                <w:sz w:val="21"/>
                <w:szCs w:val="21"/>
              </w:rPr>
            </w:pPr>
            <w:r>
              <w:rPr>
                <w:rFonts w:hint="eastAsia" w:ascii="宋体" w:hAnsi="宋体" w:eastAsia="宋体" w:cs="宋体"/>
                <w:spacing w:val="7"/>
                <w:sz w:val="21"/>
                <w:szCs w:val="21"/>
              </w:rPr>
              <w:t>商务部分</w:t>
            </w:r>
          </w:p>
          <w:p w14:paraId="1DB2DDCC">
            <w:pPr>
              <w:pStyle w:val="29"/>
              <w:spacing w:before="61" w:line="228" w:lineRule="auto"/>
              <w:ind w:left="130"/>
              <w:jc w:val="center"/>
              <w:rPr>
                <w:rFonts w:hint="eastAsia" w:ascii="宋体" w:hAnsi="宋体" w:eastAsia="宋体" w:cs="宋体"/>
                <w:sz w:val="21"/>
                <w:szCs w:val="21"/>
              </w:rPr>
            </w:pPr>
            <w:r>
              <w:rPr>
                <w:rFonts w:hint="eastAsia" w:ascii="宋体" w:hAnsi="宋体" w:eastAsia="宋体" w:cs="宋体"/>
                <w:spacing w:val="-2"/>
                <w:sz w:val="21"/>
                <w:szCs w:val="21"/>
              </w:rPr>
              <w:t>（</w:t>
            </w:r>
            <w:r>
              <w:rPr>
                <w:rFonts w:hint="eastAsia" w:ascii="宋体" w:hAnsi="宋体" w:eastAsia="宋体" w:cs="宋体"/>
                <w:spacing w:val="-2"/>
                <w:sz w:val="21"/>
                <w:szCs w:val="21"/>
                <w:lang w:val="en-US" w:eastAsia="zh-CN"/>
              </w:rPr>
              <w:t>3</w:t>
            </w:r>
            <w:r>
              <w:rPr>
                <w:rFonts w:hint="eastAsia" w:ascii="宋体" w:hAnsi="宋体" w:eastAsia="宋体" w:cs="宋体"/>
                <w:spacing w:val="-2"/>
                <w:sz w:val="21"/>
                <w:szCs w:val="21"/>
              </w:rPr>
              <w:t>0</w:t>
            </w:r>
            <w:r>
              <w:rPr>
                <w:rFonts w:hint="eastAsia" w:ascii="宋体" w:hAnsi="宋体" w:eastAsia="宋体" w:cs="宋体"/>
                <w:spacing w:val="-30"/>
                <w:sz w:val="21"/>
                <w:szCs w:val="21"/>
              </w:rPr>
              <w:t xml:space="preserve"> </w:t>
            </w:r>
            <w:r>
              <w:rPr>
                <w:rFonts w:hint="eastAsia" w:ascii="宋体" w:hAnsi="宋体" w:eastAsia="宋体" w:cs="宋体"/>
                <w:spacing w:val="-2"/>
                <w:sz w:val="21"/>
                <w:szCs w:val="21"/>
              </w:rPr>
              <w:t>分）</w:t>
            </w:r>
          </w:p>
        </w:tc>
        <w:tc>
          <w:tcPr>
            <w:tcW w:w="1249" w:type="dxa"/>
            <w:vAlign w:val="center"/>
          </w:tcPr>
          <w:p w14:paraId="2F28414F">
            <w:pPr>
              <w:pStyle w:val="29"/>
              <w:spacing w:before="104" w:line="246" w:lineRule="auto"/>
              <w:ind w:left="79"/>
              <w:jc w:val="both"/>
              <w:rPr>
                <w:rFonts w:hint="eastAsia" w:ascii="宋体" w:hAnsi="宋体" w:eastAsia="宋体" w:cs="宋体"/>
                <w:color w:val="000000" w:themeColor="text1"/>
                <w:spacing w:val="1"/>
                <w:sz w:val="21"/>
                <w:szCs w:val="21"/>
                <w:lang w:eastAsia="zh-CN"/>
                <w14:textFill>
                  <w14:solidFill>
                    <w14:schemeClr w14:val="tx1"/>
                  </w14:solidFill>
                </w14:textFill>
              </w:rPr>
            </w:pPr>
            <w:r>
              <w:rPr>
                <w:rFonts w:hint="eastAsia" w:ascii="宋体" w:hAnsi="宋体" w:eastAsia="宋体" w:cs="宋体"/>
                <w:color w:val="000000" w:themeColor="text1"/>
                <w:spacing w:val="1"/>
                <w:sz w:val="21"/>
                <w:szCs w:val="21"/>
                <w:lang w:val="en-US" w:eastAsia="zh-CN"/>
                <w14:textFill>
                  <w14:solidFill>
                    <w14:schemeClr w14:val="tx1"/>
                  </w14:solidFill>
                </w14:textFill>
              </w:rPr>
              <w:t>企业</w:t>
            </w:r>
            <w:r>
              <w:rPr>
                <w:rFonts w:hint="eastAsia" w:cs="宋体"/>
                <w:color w:val="000000" w:themeColor="text1"/>
                <w:spacing w:val="1"/>
                <w:sz w:val="21"/>
                <w:szCs w:val="21"/>
                <w:lang w:val="en-US" w:eastAsia="zh-CN"/>
                <w14:textFill>
                  <w14:solidFill>
                    <w14:schemeClr w14:val="tx1"/>
                  </w14:solidFill>
                </w14:textFill>
              </w:rPr>
              <w:t>实力</w:t>
            </w:r>
          </w:p>
        </w:tc>
        <w:tc>
          <w:tcPr>
            <w:tcW w:w="4905" w:type="dxa"/>
            <w:vAlign w:val="top"/>
          </w:tcPr>
          <w:p w14:paraId="11C8BBF1">
            <w:pPr>
              <w:pStyle w:val="29"/>
              <w:spacing w:before="104" w:line="246" w:lineRule="auto"/>
              <w:ind w:left="79"/>
              <w:jc w:val="both"/>
              <w:rPr>
                <w:rFonts w:hint="eastAsia" w:ascii="宋体" w:hAnsi="宋体" w:eastAsia="宋体" w:cs="宋体"/>
                <w:color w:val="000000" w:themeColor="text1"/>
                <w:spacing w:val="1"/>
                <w:sz w:val="21"/>
                <w:szCs w:val="21"/>
                <w:lang w:val="en-US" w:eastAsia="zh-CN"/>
                <w14:textFill>
                  <w14:solidFill>
                    <w14:schemeClr w14:val="tx1"/>
                  </w14:solidFill>
                </w14:textFill>
              </w:rPr>
            </w:pPr>
            <w:r>
              <w:rPr>
                <w:rFonts w:hint="eastAsia" w:cs="宋体"/>
                <w:color w:val="000000" w:themeColor="text1"/>
                <w:spacing w:val="1"/>
                <w:sz w:val="21"/>
                <w:szCs w:val="21"/>
                <w:lang w:val="en-US" w:eastAsia="zh-CN"/>
                <w14:textFill>
                  <w14:solidFill>
                    <w14:schemeClr w14:val="tx1"/>
                  </w14:solidFill>
                </w14:textFill>
              </w:rPr>
              <w:t>1.</w:t>
            </w:r>
            <w:r>
              <w:rPr>
                <w:rFonts w:hint="eastAsia" w:ascii="宋体" w:hAnsi="宋体" w:eastAsia="宋体" w:cs="宋体"/>
                <w:color w:val="000000" w:themeColor="text1"/>
                <w:spacing w:val="1"/>
                <w:sz w:val="21"/>
                <w:szCs w:val="21"/>
                <w:lang w:val="en-US" w:eastAsia="zh-CN"/>
                <w14:textFill>
                  <w14:solidFill>
                    <w14:schemeClr w14:val="tx1"/>
                  </w14:solidFill>
                </w14:textFill>
              </w:rPr>
              <w:t>提供近三年</w:t>
            </w:r>
            <w:r>
              <w:rPr>
                <w:rFonts w:hint="eastAsia" w:ascii="宋体" w:hAnsi="宋体" w:eastAsia="宋体" w:cs="宋体"/>
                <w:color w:val="0000FF"/>
                <w:spacing w:val="1"/>
                <w:sz w:val="21"/>
                <w:szCs w:val="21"/>
                <w:lang w:val="en-US" w:eastAsia="zh-CN"/>
              </w:rPr>
              <w:t>（2023年1月1日-至今，以合同签订时间为准）</w:t>
            </w:r>
            <w:r>
              <w:rPr>
                <w:rFonts w:hint="eastAsia" w:ascii="宋体" w:hAnsi="宋体" w:eastAsia="宋体" w:cs="宋体"/>
                <w:color w:val="000000" w:themeColor="text1"/>
                <w:spacing w:val="1"/>
                <w:sz w:val="21"/>
                <w:szCs w:val="21"/>
                <w:lang w:val="en-US" w:eastAsia="zh-CN"/>
                <w14:textFill>
                  <w14:solidFill>
                    <w14:schemeClr w14:val="tx1"/>
                  </w14:solidFill>
                </w14:textFill>
              </w:rPr>
              <w:t>的类似项目业绩，每提供1项业绩得</w:t>
            </w:r>
            <w:r>
              <w:rPr>
                <w:rFonts w:hint="eastAsia" w:cs="宋体"/>
                <w:color w:val="000000" w:themeColor="text1"/>
                <w:spacing w:val="1"/>
                <w:sz w:val="21"/>
                <w:szCs w:val="21"/>
                <w:lang w:val="en-US" w:eastAsia="zh-CN"/>
                <w14:textFill>
                  <w14:solidFill>
                    <w14:schemeClr w14:val="tx1"/>
                  </w14:solidFill>
                </w14:textFill>
              </w:rPr>
              <w:t>1</w:t>
            </w:r>
            <w:r>
              <w:rPr>
                <w:rFonts w:hint="eastAsia" w:ascii="宋体" w:hAnsi="宋体" w:eastAsia="宋体" w:cs="宋体"/>
                <w:color w:val="000000" w:themeColor="text1"/>
                <w:spacing w:val="1"/>
                <w:sz w:val="21"/>
                <w:szCs w:val="21"/>
                <w:lang w:val="en-US" w:eastAsia="zh-CN"/>
                <w14:textFill>
                  <w14:solidFill>
                    <w14:schemeClr w14:val="tx1"/>
                  </w14:solidFill>
                </w14:textFill>
              </w:rPr>
              <w:t>分，本项最高得</w:t>
            </w:r>
            <w:r>
              <w:rPr>
                <w:rFonts w:hint="eastAsia" w:cs="宋体"/>
                <w:color w:val="000000" w:themeColor="text1"/>
                <w:spacing w:val="1"/>
                <w:sz w:val="21"/>
                <w:szCs w:val="21"/>
                <w:lang w:val="en-US" w:eastAsia="zh-CN"/>
                <w14:textFill>
                  <w14:solidFill>
                    <w14:schemeClr w14:val="tx1"/>
                  </w14:solidFill>
                </w14:textFill>
              </w:rPr>
              <w:t>5</w:t>
            </w:r>
            <w:r>
              <w:rPr>
                <w:rFonts w:hint="eastAsia" w:ascii="宋体" w:hAnsi="宋体" w:eastAsia="宋体" w:cs="宋体"/>
                <w:color w:val="000000" w:themeColor="text1"/>
                <w:spacing w:val="1"/>
                <w:sz w:val="21"/>
                <w:szCs w:val="21"/>
                <w:lang w:val="en-US" w:eastAsia="zh-CN"/>
                <w14:textFill>
                  <w14:solidFill>
                    <w14:schemeClr w14:val="tx1"/>
                  </w14:solidFill>
                </w14:textFill>
              </w:rPr>
              <w:t>分。</w:t>
            </w:r>
          </w:p>
          <w:p w14:paraId="06A41660">
            <w:pPr>
              <w:pStyle w:val="29"/>
              <w:spacing w:before="104" w:line="246" w:lineRule="auto"/>
              <w:ind w:left="79"/>
              <w:jc w:val="both"/>
              <w:rPr>
                <w:rFonts w:hint="eastAsia" w:cs="宋体"/>
                <w:color w:val="000000" w:themeColor="text1"/>
                <w:spacing w:val="1"/>
                <w:sz w:val="21"/>
                <w:szCs w:val="21"/>
                <w:lang w:val="en-US" w:eastAsia="zh-CN"/>
                <w14:textFill>
                  <w14:solidFill>
                    <w14:schemeClr w14:val="tx1"/>
                  </w14:solidFill>
                </w14:textFill>
              </w:rPr>
            </w:pPr>
            <w:r>
              <w:rPr>
                <w:rFonts w:hint="eastAsia" w:cs="宋体"/>
                <w:color w:val="000000" w:themeColor="text1"/>
                <w:spacing w:val="1"/>
                <w:sz w:val="21"/>
                <w:szCs w:val="21"/>
                <w:lang w:val="en-US" w:eastAsia="zh-CN"/>
                <w14:textFill>
                  <w14:solidFill>
                    <w14:schemeClr w14:val="tx1"/>
                  </w14:solidFill>
                </w14:textFill>
              </w:rPr>
              <w:t>2.具有国家检测中心资质的</w:t>
            </w:r>
            <w:r>
              <w:rPr>
                <w:rFonts w:hint="eastAsia" w:ascii="宋体" w:hAnsi="宋体" w:eastAsia="宋体" w:cs="宋体"/>
                <w:color w:val="000000" w:themeColor="text1"/>
                <w:spacing w:val="1"/>
                <w:sz w:val="21"/>
                <w:szCs w:val="21"/>
                <w:lang w:val="en-US" w:eastAsia="zh-CN"/>
                <w14:textFill>
                  <w14:solidFill>
                    <w14:schemeClr w14:val="tx1"/>
                  </w14:solidFill>
                </w14:textFill>
              </w:rPr>
              <w:t>得</w:t>
            </w:r>
            <w:r>
              <w:rPr>
                <w:rFonts w:hint="eastAsia" w:cs="宋体"/>
                <w:color w:val="000000" w:themeColor="text1"/>
                <w:spacing w:val="1"/>
                <w:sz w:val="21"/>
                <w:szCs w:val="21"/>
                <w:lang w:val="en-US" w:eastAsia="zh-CN"/>
                <w14:textFill>
                  <w14:solidFill>
                    <w14:schemeClr w14:val="tx1"/>
                  </w14:solidFill>
                </w14:textFill>
              </w:rPr>
              <w:t>2分。</w:t>
            </w:r>
          </w:p>
          <w:p w14:paraId="29585560">
            <w:pPr>
              <w:pStyle w:val="29"/>
              <w:spacing w:before="104" w:line="246" w:lineRule="auto"/>
              <w:ind w:left="79"/>
              <w:jc w:val="both"/>
              <w:rPr>
                <w:rFonts w:hint="default" w:cs="宋体"/>
                <w:color w:val="000000" w:themeColor="text1"/>
                <w:spacing w:val="1"/>
                <w:sz w:val="21"/>
                <w:szCs w:val="21"/>
                <w:lang w:val="en-US" w:eastAsia="zh-CN"/>
                <w14:textFill>
                  <w14:solidFill>
                    <w14:schemeClr w14:val="tx1"/>
                  </w14:solidFill>
                </w14:textFill>
              </w:rPr>
            </w:pPr>
            <w:r>
              <w:rPr>
                <w:rFonts w:hint="eastAsia" w:cs="宋体"/>
                <w:color w:val="000000" w:themeColor="text1"/>
                <w:spacing w:val="1"/>
                <w:sz w:val="21"/>
                <w:szCs w:val="21"/>
                <w:lang w:val="en-US" w:eastAsia="zh-CN"/>
                <w14:textFill>
                  <w14:solidFill>
                    <w14:schemeClr w14:val="tx1"/>
                  </w14:solidFill>
                </w14:textFill>
              </w:rPr>
              <w:t>3.具有省级检验检测实验室（站）的得1分，每增加1个，加1分，最高得3分。</w:t>
            </w:r>
          </w:p>
          <w:p w14:paraId="25C289DC">
            <w:pPr>
              <w:pStyle w:val="29"/>
              <w:spacing w:before="104" w:line="246" w:lineRule="auto"/>
              <w:ind w:left="79"/>
              <w:jc w:val="both"/>
              <w:rPr>
                <w:rFonts w:hint="default" w:ascii="宋体" w:hAnsi="宋体" w:eastAsia="宋体" w:cs="宋体"/>
                <w:color w:val="000000" w:themeColor="text1"/>
                <w:spacing w:val="1"/>
                <w:sz w:val="21"/>
                <w:szCs w:val="21"/>
                <w:lang w:val="en-US"/>
                <w14:textFill>
                  <w14:solidFill>
                    <w14:schemeClr w14:val="tx1"/>
                  </w14:solidFill>
                </w14:textFill>
              </w:rPr>
            </w:pPr>
            <w:r>
              <w:rPr>
                <w:rFonts w:hint="eastAsia" w:ascii="宋体" w:hAnsi="宋体" w:eastAsia="宋体" w:cs="宋体"/>
                <w:color w:val="000000" w:themeColor="text1"/>
                <w:spacing w:val="1"/>
                <w:sz w:val="21"/>
                <w:szCs w:val="21"/>
                <w14:textFill>
                  <w14:solidFill>
                    <w14:schemeClr w14:val="tx1"/>
                  </w14:solidFill>
                </w14:textFill>
              </w:rPr>
              <w:t>注：</w:t>
            </w:r>
            <w:r>
              <w:rPr>
                <w:rFonts w:hint="eastAsia" w:cs="宋体"/>
                <w:color w:val="000000" w:themeColor="text1"/>
                <w:spacing w:val="1"/>
                <w:sz w:val="21"/>
                <w:szCs w:val="21"/>
                <w:lang w:eastAsia="zh-CN"/>
                <w14:textFill>
                  <w14:solidFill>
                    <w14:schemeClr w14:val="tx1"/>
                  </w14:solidFill>
                </w14:textFill>
              </w:rPr>
              <w:t>（</w:t>
            </w:r>
            <w:r>
              <w:rPr>
                <w:rFonts w:hint="eastAsia" w:cs="宋体"/>
                <w:color w:val="000000" w:themeColor="text1"/>
                <w:spacing w:val="1"/>
                <w:sz w:val="21"/>
                <w:szCs w:val="21"/>
                <w:lang w:val="en-US" w:eastAsia="zh-CN"/>
                <w14:textFill>
                  <w14:solidFill>
                    <w14:schemeClr w14:val="tx1"/>
                  </w14:solidFill>
                </w14:textFill>
              </w:rPr>
              <w:t>1</w:t>
            </w:r>
            <w:r>
              <w:rPr>
                <w:rFonts w:hint="eastAsia" w:cs="宋体"/>
                <w:color w:val="000000" w:themeColor="text1"/>
                <w:spacing w:val="1"/>
                <w:sz w:val="21"/>
                <w:szCs w:val="21"/>
                <w:lang w:eastAsia="zh-CN"/>
                <w14:textFill>
                  <w14:solidFill>
                    <w14:schemeClr w14:val="tx1"/>
                  </w14:solidFill>
                </w14:textFill>
              </w:rPr>
              <w:t>）</w:t>
            </w:r>
            <w:r>
              <w:rPr>
                <w:rFonts w:hint="eastAsia" w:ascii="宋体" w:hAnsi="宋体" w:eastAsia="宋体" w:cs="宋体"/>
                <w:color w:val="000000" w:themeColor="text1"/>
                <w:spacing w:val="1"/>
                <w:sz w:val="21"/>
                <w:szCs w:val="21"/>
                <w:lang w:val="en-US" w:eastAsia="zh-CN"/>
                <w14:textFill>
                  <w14:solidFill>
                    <w14:schemeClr w14:val="tx1"/>
                  </w14:solidFill>
                </w14:textFill>
              </w:rPr>
              <w:t>提供</w:t>
            </w:r>
            <w:r>
              <w:rPr>
                <w:rFonts w:hint="eastAsia" w:ascii="宋体" w:hAnsi="宋体" w:eastAsia="宋体" w:cs="宋体"/>
                <w:color w:val="000000" w:themeColor="text1"/>
                <w:spacing w:val="1"/>
                <w:sz w:val="21"/>
                <w:szCs w:val="21"/>
                <w14:textFill>
                  <w14:solidFill>
                    <w14:schemeClr w14:val="tx1"/>
                  </w14:solidFill>
                </w14:textFill>
              </w:rPr>
              <w:t>合同</w:t>
            </w:r>
            <w:r>
              <w:rPr>
                <w:rFonts w:hint="eastAsia" w:ascii="宋体" w:hAnsi="宋体" w:eastAsia="宋体" w:cs="宋体"/>
                <w:color w:val="000000" w:themeColor="text1"/>
                <w:spacing w:val="1"/>
                <w:sz w:val="21"/>
                <w:szCs w:val="21"/>
                <w:lang w:val="en-US" w:eastAsia="zh-CN"/>
                <w14:textFill>
                  <w14:solidFill>
                    <w14:schemeClr w14:val="tx1"/>
                  </w14:solidFill>
                </w14:textFill>
              </w:rPr>
              <w:t>/协议或中标/成交通知书</w:t>
            </w:r>
            <w:r>
              <w:rPr>
                <w:rFonts w:hint="eastAsia" w:ascii="宋体" w:hAnsi="宋体" w:eastAsia="宋体" w:cs="宋体"/>
                <w:color w:val="000000" w:themeColor="text1"/>
                <w:spacing w:val="1"/>
                <w:sz w:val="21"/>
                <w:szCs w:val="21"/>
                <w14:textFill>
                  <w14:solidFill>
                    <w14:schemeClr w14:val="tx1"/>
                  </w14:solidFill>
                </w14:textFill>
              </w:rPr>
              <w:t>的扫描件</w:t>
            </w:r>
            <w:r>
              <w:rPr>
                <w:rFonts w:hint="eastAsia" w:ascii="宋体" w:hAnsi="宋体" w:eastAsia="宋体" w:cs="宋体"/>
                <w:color w:val="000000" w:themeColor="text1"/>
                <w:spacing w:val="1"/>
                <w:sz w:val="21"/>
                <w:szCs w:val="21"/>
                <w:lang w:val="en-US" w:eastAsia="zh-CN"/>
                <w14:textFill>
                  <w14:solidFill>
                    <w14:schemeClr w14:val="tx1"/>
                  </w14:solidFill>
                </w14:textFill>
              </w:rPr>
              <w:t>并加盖供应商公章。</w:t>
            </w:r>
            <w:r>
              <w:rPr>
                <w:rFonts w:hint="eastAsia"/>
                <w:spacing w:val="1"/>
                <w:sz w:val="21"/>
                <w:szCs w:val="21"/>
                <w:lang w:eastAsia="zh-CN"/>
              </w:rPr>
              <w:t>（2）提供批复文件及资质证书。</w:t>
            </w:r>
          </w:p>
        </w:tc>
        <w:tc>
          <w:tcPr>
            <w:tcW w:w="780" w:type="dxa"/>
            <w:vAlign w:val="center"/>
          </w:tcPr>
          <w:p w14:paraId="709EAD3B">
            <w:pPr>
              <w:pStyle w:val="29"/>
              <w:spacing w:before="62" w:line="190" w:lineRule="auto"/>
              <w:ind w:left="97"/>
              <w:jc w:val="center"/>
              <w:rPr>
                <w:rFonts w:hint="eastAsia" w:ascii="宋体" w:hAnsi="宋体" w:eastAsia="宋体" w:cs="宋体"/>
                <w:sz w:val="21"/>
                <w:szCs w:val="21"/>
                <w:lang w:val="en-US" w:eastAsia="zh-CN"/>
              </w:rPr>
            </w:pPr>
            <w:r>
              <w:rPr>
                <w:rFonts w:hint="eastAsia" w:ascii="宋体" w:hAnsi="宋体" w:eastAsia="宋体" w:cs="宋体"/>
                <w:color w:val="auto"/>
                <w:sz w:val="21"/>
                <w:szCs w:val="21"/>
                <w:highlight w:val="none"/>
                <w:lang w:val="en-US" w:eastAsia="zh-CN"/>
              </w:rPr>
              <w:t>10</w:t>
            </w:r>
          </w:p>
        </w:tc>
      </w:tr>
      <w:tr w14:paraId="6DEF5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0" w:hRule="atLeast"/>
        </w:trPr>
        <w:tc>
          <w:tcPr>
            <w:tcW w:w="729" w:type="dxa"/>
            <w:vMerge w:val="continue"/>
            <w:vAlign w:val="top"/>
          </w:tcPr>
          <w:p w14:paraId="2A5C7E86">
            <w:pPr>
              <w:rPr>
                <w:rFonts w:hint="eastAsia" w:ascii="宋体" w:hAnsi="宋体" w:eastAsia="宋体" w:cs="宋体"/>
                <w:sz w:val="21"/>
                <w:szCs w:val="21"/>
              </w:rPr>
            </w:pPr>
          </w:p>
        </w:tc>
        <w:tc>
          <w:tcPr>
            <w:tcW w:w="1382" w:type="dxa"/>
            <w:vMerge w:val="continue"/>
            <w:vAlign w:val="top"/>
          </w:tcPr>
          <w:p w14:paraId="3483E998">
            <w:pPr>
              <w:rPr>
                <w:rFonts w:hint="eastAsia" w:ascii="宋体" w:hAnsi="宋体" w:eastAsia="宋体" w:cs="宋体"/>
                <w:sz w:val="21"/>
                <w:szCs w:val="21"/>
              </w:rPr>
            </w:pPr>
          </w:p>
        </w:tc>
        <w:tc>
          <w:tcPr>
            <w:tcW w:w="1249" w:type="dxa"/>
            <w:vAlign w:val="center"/>
          </w:tcPr>
          <w:p w14:paraId="19D98012">
            <w:pPr>
              <w:pStyle w:val="29"/>
              <w:spacing w:before="104" w:line="246" w:lineRule="auto"/>
              <w:ind w:left="79"/>
              <w:jc w:val="both"/>
              <w:rPr>
                <w:rFonts w:hint="default" w:ascii="宋体" w:hAnsi="宋体" w:eastAsia="宋体" w:cs="宋体"/>
                <w:color w:val="000000" w:themeColor="text1"/>
                <w:spacing w:val="1"/>
                <w:sz w:val="21"/>
                <w:szCs w:val="21"/>
                <w:lang w:val="en-US" w:eastAsia="en-US"/>
                <w14:textFill>
                  <w14:solidFill>
                    <w14:schemeClr w14:val="tx1"/>
                  </w14:solidFill>
                </w14:textFill>
              </w:rPr>
            </w:pPr>
            <w:r>
              <w:rPr>
                <w:rFonts w:hint="eastAsia" w:ascii="宋体" w:hAnsi="宋体" w:eastAsia="宋体" w:cs="宋体"/>
                <w:color w:val="000000" w:themeColor="text1"/>
                <w:spacing w:val="1"/>
                <w:sz w:val="21"/>
                <w:szCs w:val="21"/>
                <w:lang w:val="en-US" w:eastAsia="zh-CN"/>
                <w14:textFill>
                  <w14:solidFill>
                    <w14:schemeClr w14:val="tx1"/>
                  </w14:solidFill>
                </w14:textFill>
              </w:rPr>
              <w:t>人员配备</w:t>
            </w:r>
          </w:p>
        </w:tc>
        <w:tc>
          <w:tcPr>
            <w:tcW w:w="4905" w:type="dxa"/>
            <w:vAlign w:val="top"/>
          </w:tcPr>
          <w:p w14:paraId="49544F4C">
            <w:pPr>
              <w:keepNext w:val="0"/>
              <w:keepLines w:val="0"/>
              <w:pageBreakBefore w:val="0"/>
              <w:kinsoku/>
              <w:wordWrap/>
              <w:overflowPunct/>
              <w:topLinePunct w:val="0"/>
              <w:bidi w:val="0"/>
              <w:snapToGrid/>
              <w:spacing w:before="0" w:beforeAutospacing="0" w:after="0" w:afterAutospacing="0" w:line="0" w:lineRule="atLeast"/>
              <w:ind w:left="0" w:leftChars="0" w:right="0" w:rightChars="0"/>
              <w:jc w:val="both"/>
              <w:textAlignment w:val="baseline"/>
              <w:rPr>
                <w:rFonts w:hint="eastAsia" w:ascii="宋体" w:hAnsi="宋体" w:eastAsia="宋体" w:cs="宋体"/>
                <w:b w:val="0"/>
                <w:i w:val="0"/>
                <w:caps w:val="0"/>
                <w:spacing w:val="0"/>
                <w:w w:val="100"/>
                <w:sz w:val="21"/>
                <w:szCs w:val="21"/>
                <w:highlight w:val="none"/>
                <w:lang w:val="en-US" w:eastAsia="zh-CN"/>
              </w:rPr>
            </w:pPr>
            <w:r>
              <w:rPr>
                <w:rFonts w:hint="eastAsia" w:ascii="宋体" w:hAnsi="宋体" w:eastAsia="宋体" w:cs="宋体"/>
                <w:b w:val="0"/>
                <w:i w:val="0"/>
                <w:caps w:val="0"/>
                <w:spacing w:val="0"/>
                <w:w w:val="100"/>
                <w:sz w:val="21"/>
                <w:szCs w:val="21"/>
                <w:highlight w:val="none"/>
                <w:lang w:val="en-US" w:eastAsia="zh-CN"/>
              </w:rPr>
              <w:t>1.项目负责人1人，具备中级及以上职称的，得3分。</w:t>
            </w:r>
          </w:p>
          <w:p w14:paraId="7CD12DA3">
            <w:pPr>
              <w:keepNext w:val="0"/>
              <w:keepLines w:val="0"/>
              <w:pageBreakBefore w:val="0"/>
              <w:numPr>
                <w:ilvl w:val="0"/>
                <w:numId w:val="0"/>
              </w:numPr>
              <w:kinsoku/>
              <w:wordWrap/>
              <w:overflowPunct/>
              <w:topLinePunct w:val="0"/>
              <w:bidi w:val="0"/>
              <w:snapToGrid/>
              <w:spacing w:before="0" w:beforeAutospacing="0" w:after="0" w:afterAutospacing="0" w:line="0" w:lineRule="atLeast"/>
              <w:ind w:left="0" w:leftChars="0" w:right="0" w:rightChars="0"/>
              <w:jc w:val="both"/>
              <w:textAlignment w:val="baseline"/>
              <w:rPr>
                <w:rFonts w:hint="eastAsia" w:ascii="宋体" w:hAnsi="宋体" w:eastAsia="宋体" w:cs="宋体"/>
                <w:b w:val="0"/>
                <w:i w:val="0"/>
                <w:caps w:val="0"/>
                <w:spacing w:val="0"/>
                <w:w w:val="100"/>
                <w:sz w:val="21"/>
                <w:szCs w:val="21"/>
                <w:highlight w:val="none"/>
                <w:lang w:val="en-US" w:eastAsia="zh-CN"/>
              </w:rPr>
            </w:pPr>
            <w:r>
              <w:rPr>
                <w:rFonts w:hint="eastAsia" w:ascii="宋体" w:hAnsi="宋体" w:eastAsia="宋体" w:cs="宋体"/>
                <w:b w:val="0"/>
                <w:i w:val="0"/>
                <w:caps w:val="0"/>
                <w:spacing w:val="0"/>
                <w:w w:val="100"/>
                <w:sz w:val="21"/>
                <w:szCs w:val="21"/>
                <w:highlight w:val="none"/>
                <w:lang w:val="en-US" w:eastAsia="zh-CN"/>
              </w:rPr>
              <w:t>2.检验人员（持有相关职业资格证书）5人（不含项目负责人、抽样人员），得3分；每增加1人，加1分，本项最高得6分。</w:t>
            </w:r>
          </w:p>
          <w:p w14:paraId="5D44029C">
            <w:pPr>
              <w:keepNext w:val="0"/>
              <w:keepLines w:val="0"/>
              <w:pageBreakBefore w:val="0"/>
              <w:numPr>
                <w:ilvl w:val="0"/>
                <w:numId w:val="0"/>
              </w:numPr>
              <w:kinsoku/>
              <w:wordWrap/>
              <w:overflowPunct/>
              <w:topLinePunct w:val="0"/>
              <w:bidi w:val="0"/>
              <w:snapToGrid/>
              <w:spacing w:before="0" w:beforeAutospacing="0" w:after="0" w:afterAutospacing="0" w:line="0" w:lineRule="atLeast"/>
              <w:ind w:left="0" w:leftChars="0" w:right="0" w:rightChars="0"/>
              <w:jc w:val="both"/>
              <w:textAlignment w:val="baseline"/>
              <w:rPr>
                <w:rFonts w:hint="eastAsia" w:ascii="宋体" w:hAnsi="宋体" w:eastAsia="宋体" w:cs="宋体"/>
                <w:b w:val="0"/>
                <w:i w:val="0"/>
                <w:caps w:val="0"/>
                <w:spacing w:val="0"/>
                <w:w w:val="100"/>
                <w:sz w:val="21"/>
                <w:szCs w:val="21"/>
                <w:highlight w:val="none"/>
                <w:lang w:val="en-US" w:eastAsia="zh-CN"/>
              </w:rPr>
            </w:pPr>
            <w:r>
              <w:rPr>
                <w:rFonts w:hint="eastAsia" w:ascii="宋体" w:hAnsi="宋体" w:eastAsia="宋体" w:cs="宋体"/>
                <w:b w:val="0"/>
                <w:i w:val="0"/>
                <w:caps w:val="0"/>
                <w:spacing w:val="0"/>
                <w:w w:val="100"/>
                <w:sz w:val="21"/>
                <w:szCs w:val="21"/>
                <w:highlight w:val="none"/>
                <w:lang w:val="en-US" w:eastAsia="zh-CN"/>
              </w:rPr>
              <w:t>3.抽样人员3人（不含项目负责人、检验人员），得3分；每增加1人，加1分，最高得5分。</w:t>
            </w:r>
          </w:p>
          <w:p w14:paraId="789CE007">
            <w:pPr>
              <w:keepNext w:val="0"/>
              <w:keepLines w:val="0"/>
              <w:pageBreakBefore w:val="0"/>
              <w:numPr>
                <w:ilvl w:val="0"/>
                <w:numId w:val="0"/>
              </w:numPr>
              <w:kinsoku/>
              <w:wordWrap/>
              <w:overflowPunct/>
              <w:topLinePunct w:val="0"/>
              <w:bidi w:val="0"/>
              <w:snapToGrid/>
              <w:spacing w:before="0" w:beforeAutospacing="0" w:after="0" w:afterAutospacing="0" w:line="0" w:lineRule="atLeast"/>
              <w:ind w:left="0" w:leftChars="0" w:right="0" w:rightChars="0"/>
              <w:jc w:val="both"/>
              <w:textAlignment w:val="baseline"/>
              <w:rPr>
                <w:rFonts w:hint="eastAsia" w:ascii="宋体" w:hAnsi="宋体" w:eastAsia="宋体" w:cs="宋体"/>
                <w:b/>
                <w:bCs/>
                <w:i w:val="0"/>
                <w:caps w:val="0"/>
                <w:spacing w:val="0"/>
                <w:w w:val="100"/>
                <w:sz w:val="21"/>
                <w:szCs w:val="21"/>
                <w:highlight w:val="none"/>
                <w:lang w:val="en-US" w:eastAsia="zh-CN"/>
              </w:rPr>
            </w:pPr>
            <w:r>
              <w:rPr>
                <w:rFonts w:hint="eastAsia" w:ascii="宋体" w:hAnsi="宋体" w:eastAsia="宋体" w:cs="宋体"/>
                <w:b/>
                <w:bCs/>
                <w:i w:val="0"/>
                <w:caps w:val="0"/>
                <w:spacing w:val="0"/>
                <w:w w:val="100"/>
                <w:sz w:val="21"/>
                <w:szCs w:val="21"/>
                <w:highlight w:val="none"/>
                <w:lang w:val="en-US" w:eastAsia="zh-CN"/>
              </w:rPr>
              <w:t>注：1.提供项目负责人中级及以上职称证</w:t>
            </w:r>
            <w:r>
              <w:rPr>
                <w:rFonts w:hint="eastAsia" w:ascii="宋体" w:hAnsi="宋体" w:eastAsia="宋体" w:cs="宋体"/>
                <w:b w:val="0"/>
                <w:i w:val="0"/>
                <w:caps w:val="0"/>
                <w:spacing w:val="0"/>
                <w:w w:val="100"/>
                <w:sz w:val="21"/>
                <w:szCs w:val="21"/>
                <w:highlight w:val="none"/>
                <w:lang w:val="en-US" w:eastAsia="zh-CN"/>
              </w:rPr>
              <w:t>、</w:t>
            </w:r>
            <w:r>
              <w:rPr>
                <w:rFonts w:hint="eastAsia" w:ascii="宋体" w:hAnsi="宋体" w:eastAsia="宋体" w:cs="宋体"/>
                <w:b/>
                <w:bCs/>
                <w:i w:val="0"/>
                <w:caps w:val="0"/>
                <w:spacing w:val="0"/>
                <w:w w:val="100"/>
                <w:sz w:val="21"/>
                <w:szCs w:val="21"/>
                <w:highlight w:val="none"/>
                <w:lang w:val="en-US" w:eastAsia="zh-CN"/>
              </w:rPr>
              <w:t>检验人员相关职业资格证书、抽样人员培训证书或</w:t>
            </w:r>
            <w:r>
              <w:rPr>
                <w:rFonts w:hint="eastAsia" w:ascii="宋体" w:hAnsi="宋体" w:eastAsia="宋体" w:cs="宋体"/>
                <w:b/>
                <w:bCs/>
                <w:i w:val="0"/>
                <w:caps w:val="0"/>
                <w:color w:val="auto"/>
                <w:spacing w:val="0"/>
                <w:w w:val="100"/>
                <w:sz w:val="21"/>
                <w:szCs w:val="21"/>
                <w:highlight w:val="none"/>
                <w:lang w:val="en-US" w:eastAsia="zh-CN"/>
              </w:rPr>
              <w:t>相关文件</w:t>
            </w:r>
            <w:r>
              <w:rPr>
                <w:rFonts w:hint="eastAsia" w:ascii="宋体" w:hAnsi="宋体" w:eastAsia="宋体" w:cs="宋体"/>
                <w:b/>
                <w:bCs/>
                <w:i w:val="0"/>
                <w:caps w:val="0"/>
                <w:spacing w:val="0"/>
                <w:w w:val="100"/>
                <w:sz w:val="21"/>
                <w:szCs w:val="21"/>
                <w:highlight w:val="none"/>
                <w:lang w:val="en-US" w:eastAsia="zh-CN"/>
              </w:rPr>
              <w:t>等证明材料。（</w:t>
            </w:r>
            <w:r>
              <w:rPr>
                <w:rFonts w:hint="eastAsia" w:ascii="宋体" w:hAnsi="宋体" w:eastAsia="宋体" w:cs="宋体"/>
                <w:b/>
                <w:bCs/>
                <w:spacing w:val="16"/>
                <w:sz w:val="21"/>
                <w:szCs w:val="21"/>
              </w:rPr>
              <w:t>扫</w:t>
            </w:r>
            <w:r>
              <w:rPr>
                <w:rFonts w:hint="eastAsia" w:ascii="宋体" w:hAnsi="宋体" w:eastAsia="宋体" w:cs="宋体"/>
                <w:b/>
                <w:bCs/>
                <w:spacing w:val="18"/>
                <w:sz w:val="21"/>
                <w:szCs w:val="21"/>
              </w:rPr>
              <w:t>描件</w:t>
            </w:r>
            <w:r>
              <w:rPr>
                <w:rFonts w:hint="eastAsia" w:ascii="宋体" w:hAnsi="宋体" w:eastAsia="宋体" w:cs="宋体"/>
                <w:b/>
                <w:bCs/>
                <w:spacing w:val="18"/>
                <w:sz w:val="21"/>
                <w:szCs w:val="21"/>
                <w:lang w:val="en-US" w:eastAsia="zh-CN"/>
              </w:rPr>
              <w:t>并加盖供应商公章</w:t>
            </w:r>
            <w:r>
              <w:rPr>
                <w:rFonts w:hint="eastAsia" w:ascii="宋体" w:hAnsi="宋体" w:eastAsia="宋体" w:cs="宋体"/>
                <w:b/>
                <w:bCs/>
                <w:i w:val="0"/>
                <w:caps w:val="0"/>
                <w:spacing w:val="0"/>
                <w:w w:val="100"/>
                <w:sz w:val="21"/>
                <w:szCs w:val="21"/>
                <w:highlight w:val="none"/>
                <w:lang w:val="en-US" w:eastAsia="zh-CN"/>
              </w:rPr>
              <w:t>）</w:t>
            </w:r>
          </w:p>
          <w:p w14:paraId="63A39A98">
            <w:pPr>
              <w:keepNext w:val="0"/>
              <w:keepLines w:val="0"/>
              <w:pageBreakBefore w:val="0"/>
              <w:kinsoku/>
              <w:wordWrap/>
              <w:overflowPunct/>
              <w:topLinePunct w:val="0"/>
              <w:bidi w:val="0"/>
              <w:snapToGrid/>
              <w:spacing w:before="0" w:beforeAutospacing="0" w:after="0" w:afterAutospacing="0" w:line="0" w:lineRule="atLeast"/>
              <w:ind w:left="0" w:leftChars="0" w:right="0" w:rightChars="0"/>
              <w:jc w:val="both"/>
              <w:textAlignment w:val="baseline"/>
              <w:rPr>
                <w:rFonts w:hint="eastAsia" w:ascii="宋体" w:hAnsi="宋体" w:eastAsia="宋体" w:cs="宋体"/>
                <w:b/>
                <w:bCs/>
                <w:i w:val="0"/>
                <w:caps w:val="0"/>
                <w:spacing w:val="0"/>
                <w:w w:val="100"/>
                <w:sz w:val="21"/>
                <w:szCs w:val="21"/>
                <w:highlight w:val="none"/>
                <w:lang w:val="en-US" w:eastAsia="zh-CN"/>
              </w:rPr>
            </w:pPr>
            <w:r>
              <w:rPr>
                <w:rFonts w:hint="eastAsia" w:ascii="宋体" w:hAnsi="宋体" w:eastAsia="宋体" w:cs="宋体"/>
                <w:b/>
                <w:bCs/>
                <w:i w:val="0"/>
                <w:caps w:val="0"/>
                <w:spacing w:val="0"/>
                <w:w w:val="100"/>
                <w:sz w:val="21"/>
                <w:szCs w:val="21"/>
                <w:highlight w:val="none"/>
                <w:lang w:val="en-US" w:eastAsia="zh-CN"/>
              </w:rPr>
              <w:t>2.提供上述人员近6个月</w:t>
            </w:r>
            <w:r>
              <w:rPr>
                <w:rFonts w:hint="eastAsia" w:ascii="宋体" w:hAnsi="宋体" w:eastAsia="宋体" w:cs="宋体"/>
                <w:b/>
                <w:bCs/>
                <w:i w:val="0"/>
                <w:caps w:val="0"/>
                <w:color w:val="0000FF"/>
                <w:spacing w:val="0"/>
                <w:w w:val="100"/>
                <w:sz w:val="21"/>
                <w:szCs w:val="21"/>
                <w:highlight w:val="none"/>
                <w:lang w:val="en-US" w:eastAsia="zh-CN"/>
              </w:rPr>
              <w:t>（2025年10月-2026年3月）</w:t>
            </w:r>
            <w:r>
              <w:rPr>
                <w:rFonts w:hint="eastAsia" w:ascii="宋体" w:hAnsi="宋体" w:eastAsia="宋体" w:cs="宋体"/>
                <w:b/>
                <w:bCs/>
                <w:i w:val="0"/>
                <w:caps w:val="0"/>
                <w:spacing w:val="0"/>
                <w:w w:val="100"/>
                <w:sz w:val="21"/>
                <w:szCs w:val="21"/>
                <w:highlight w:val="none"/>
                <w:lang w:val="en-US" w:eastAsia="zh-CN"/>
              </w:rPr>
              <w:t>缴纳社保的证明材料。2025年10月后成立企业可不提供。（</w:t>
            </w:r>
            <w:r>
              <w:rPr>
                <w:rFonts w:hint="eastAsia" w:ascii="宋体" w:hAnsi="宋体" w:eastAsia="宋体" w:cs="宋体"/>
                <w:b/>
                <w:bCs/>
                <w:spacing w:val="16"/>
                <w:sz w:val="21"/>
                <w:szCs w:val="21"/>
                <w:highlight w:val="none"/>
              </w:rPr>
              <w:t>扫</w:t>
            </w:r>
            <w:r>
              <w:rPr>
                <w:rFonts w:hint="eastAsia" w:ascii="宋体" w:hAnsi="宋体" w:eastAsia="宋体" w:cs="宋体"/>
                <w:b/>
                <w:bCs/>
                <w:spacing w:val="18"/>
                <w:sz w:val="21"/>
                <w:szCs w:val="21"/>
                <w:highlight w:val="none"/>
              </w:rPr>
              <w:t>描</w:t>
            </w:r>
            <w:r>
              <w:rPr>
                <w:rFonts w:hint="eastAsia" w:ascii="宋体" w:hAnsi="宋体" w:eastAsia="宋体" w:cs="宋体"/>
                <w:b/>
                <w:bCs/>
                <w:spacing w:val="18"/>
                <w:sz w:val="21"/>
                <w:szCs w:val="21"/>
              </w:rPr>
              <w:t>件</w:t>
            </w:r>
            <w:r>
              <w:rPr>
                <w:rFonts w:hint="eastAsia" w:ascii="宋体" w:hAnsi="宋体" w:eastAsia="宋体" w:cs="宋体"/>
                <w:b/>
                <w:bCs/>
                <w:spacing w:val="18"/>
                <w:sz w:val="21"/>
                <w:szCs w:val="21"/>
                <w:lang w:val="en-US" w:eastAsia="zh-CN"/>
              </w:rPr>
              <w:t>并加盖供应商公章</w:t>
            </w:r>
            <w:r>
              <w:rPr>
                <w:rFonts w:hint="eastAsia" w:ascii="宋体" w:hAnsi="宋体" w:eastAsia="宋体" w:cs="宋体"/>
                <w:b/>
                <w:bCs/>
                <w:i w:val="0"/>
                <w:caps w:val="0"/>
                <w:spacing w:val="0"/>
                <w:w w:val="100"/>
                <w:sz w:val="21"/>
                <w:szCs w:val="21"/>
                <w:highlight w:val="none"/>
                <w:lang w:val="en-US" w:eastAsia="zh-CN"/>
              </w:rPr>
              <w:t>）</w:t>
            </w:r>
          </w:p>
          <w:p w14:paraId="7DF350C0">
            <w:pPr>
              <w:pStyle w:val="29"/>
              <w:spacing w:before="104" w:line="246" w:lineRule="auto"/>
              <w:ind w:left="79"/>
              <w:jc w:val="both"/>
              <w:rPr>
                <w:rFonts w:hint="eastAsia" w:ascii="宋体" w:hAnsi="宋体" w:eastAsia="宋体" w:cs="宋体"/>
                <w:color w:val="000000" w:themeColor="text1"/>
                <w:spacing w:val="1"/>
                <w:sz w:val="21"/>
                <w:szCs w:val="21"/>
                <w:lang w:val="en-US" w:eastAsia="en-US"/>
                <w14:textFill>
                  <w14:solidFill>
                    <w14:schemeClr w14:val="tx1"/>
                  </w14:solidFill>
                </w14:textFill>
              </w:rPr>
            </w:pPr>
            <w:r>
              <w:rPr>
                <w:rFonts w:hint="eastAsia" w:ascii="宋体" w:hAnsi="宋体" w:eastAsia="宋体" w:cs="宋体"/>
                <w:b/>
                <w:bCs/>
                <w:i w:val="0"/>
                <w:caps w:val="0"/>
                <w:spacing w:val="0"/>
                <w:w w:val="100"/>
                <w:sz w:val="21"/>
                <w:szCs w:val="21"/>
                <w:highlight w:val="none"/>
                <w:lang w:val="en-US" w:eastAsia="zh-CN"/>
              </w:rPr>
              <w:t>3.上述人员均不得重复</w:t>
            </w:r>
            <w:r>
              <w:rPr>
                <w:rFonts w:hint="eastAsia" w:ascii="宋体" w:hAnsi="宋体" w:eastAsia="宋体" w:cs="宋体"/>
                <w:b/>
                <w:bCs/>
                <w:spacing w:val="18"/>
                <w:sz w:val="21"/>
                <w:szCs w:val="21"/>
                <w:lang w:val="en-US" w:eastAsia="zh-CN"/>
              </w:rPr>
              <w:t>。</w:t>
            </w:r>
          </w:p>
        </w:tc>
        <w:tc>
          <w:tcPr>
            <w:tcW w:w="780" w:type="dxa"/>
            <w:vAlign w:val="center"/>
          </w:tcPr>
          <w:p w14:paraId="3CA71C83">
            <w:pPr>
              <w:pStyle w:val="29"/>
              <w:spacing w:before="62" w:line="190" w:lineRule="auto"/>
              <w:ind w:left="97"/>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14</w:t>
            </w:r>
          </w:p>
        </w:tc>
      </w:tr>
      <w:tr w14:paraId="2328B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3" w:hRule="atLeast"/>
        </w:trPr>
        <w:tc>
          <w:tcPr>
            <w:tcW w:w="729" w:type="dxa"/>
            <w:vMerge w:val="continue"/>
            <w:vAlign w:val="top"/>
          </w:tcPr>
          <w:p w14:paraId="2634587B">
            <w:pPr>
              <w:pStyle w:val="29"/>
              <w:spacing w:before="104" w:line="246" w:lineRule="auto"/>
              <w:ind w:left="79"/>
              <w:jc w:val="left"/>
              <w:rPr>
                <w:rFonts w:hint="eastAsia" w:ascii="宋体" w:hAnsi="宋体" w:eastAsia="宋体" w:cs="宋体"/>
                <w:snapToGrid w:val="0"/>
                <w:color w:val="000000"/>
                <w:spacing w:val="1"/>
                <w:kern w:val="0"/>
                <w:sz w:val="21"/>
                <w:szCs w:val="21"/>
                <w:lang w:val="en-US" w:eastAsia="en-US" w:bidi="ar-SA"/>
              </w:rPr>
            </w:pPr>
          </w:p>
        </w:tc>
        <w:tc>
          <w:tcPr>
            <w:tcW w:w="1382" w:type="dxa"/>
            <w:vMerge w:val="continue"/>
            <w:vAlign w:val="center"/>
          </w:tcPr>
          <w:p w14:paraId="30F14DF4">
            <w:pPr>
              <w:pStyle w:val="29"/>
              <w:spacing w:before="104" w:line="246" w:lineRule="auto"/>
              <w:ind w:left="79"/>
              <w:jc w:val="center"/>
              <w:rPr>
                <w:rFonts w:hint="eastAsia" w:ascii="宋体" w:hAnsi="宋体" w:eastAsia="宋体" w:cs="宋体"/>
                <w:snapToGrid w:val="0"/>
                <w:color w:val="000000"/>
                <w:spacing w:val="1"/>
                <w:kern w:val="0"/>
                <w:sz w:val="21"/>
                <w:szCs w:val="21"/>
                <w:lang w:val="en-US" w:eastAsia="en-US" w:bidi="ar-SA"/>
              </w:rPr>
            </w:pPr>
          </w:p>
        </w:tc>
        <w:tc>
          <w:tcPr>
            <w:tcW w:w="1249" w:type="dxa"/>
            <w:vAlign w:val="center"/>
          </w:tcPr>
          <w:p w14:paraId="016C9990">
            <w:pPr>
              <w:pStyle w:val="29"/>
              <w:spacing w:before="104" w:line="246" w:lineRule="auto"/>
              <w:ind w:left="79"/>
              <w:jc w:val="both"/>
              <w:rPr>
                <w:rFonts w:hint="eastAsia" w:ascii="宋体" w:hAnsi="宋体" w:eastAsia="宋体" w:cs="宋体"/>
                <w:color w:val="000000" w:themeColor="text1"/>
                <w:spacing w:val="1"/>
                <w:sz w:val="21"/>
                <w:szCs w:val="21"/>
                <w:lang w:val="en-US" w:eastAsia="zh"/>
                <w14:textFill>
                  <w14:solidFill>
                    <w14:schemeClr w14:val="tx1"/>
                  </w14:solidFill>
                </w14:textFill>
              </w:rPr>
            </w:pPr>
            <w:r>
              <w:rPr>
                <w:rFonts w:hint="eastAsia" w:ascii="宋体" w:hAnsi="宋体" w:eastAsia="宋体" w:cs="宋体"/>
                <w:b w:val="0"/>
                <w:i w:val="0"/>
                <w:caps w:val="0"/>
                <w:color w:val="auto"/>
                <w:spacing w:val="0"/>
                <w:w w:val="100"/>
                <w:sz w:val="21"/>
                <w:szCs w:val="21"/>
                <w:highlight w:val="none"/>
                <w:lang w:val="en-US" w:eastAsia="zh-CN"/>
              </w:rPr>
              <w:t>运输及储存配置情况</w:t>
            </w:r>
          </w:p>
        </w:tc>
        <w:tc>
          <w:tcPr>
            <w:tcW w:w="4905" w:type="dxa"/>
            <w:vAlign w:val="center"/>
          </w:tcPr>
          <w:p w14:paraId="4C9C46DF">
            <w:pPr>
              <w:keepNext w:val="0"/>
              <w:keepLines w:val="0"/>
              <w:pageBreakBefore w:val="0"/>
              <w:kinsoku/>
              <w:wordWrap/>
              <w:overflowPunct/>
              <w:topLinePunct w:val="0"/>
              <w:bidi w:val="0"/>
              <w:snapToGrid/>
              <w:spacing w:before="0" w:beforeAutospacing="0" w:after="0" w:afterAutospacing="0" w:line="0" w:lineRule="atLeast"/>
              <w:ind w:left="0" w:leftChars="0" w:right="0" w:rightChars="0"/>
              <w:jc w:val="left"/>
              <w:textAlignment w:val="baseline"/>
              <w:rPr>
                <w:rFonts w:hint="eastAsia"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具有满足本项目的抽样工具和车辆，提供2台及以上能够正常运转的抽样车辆的，得6分；提供2台以下的，得3分；未提供的，得0分。</w:t>
            </w:r>
          </w:p>
          <w:p w14:paraId="08E116DE">
            <w:pPr>
              <w:pStyle w:val="29"/>
              <w:spacing w:before="104" w:line="246" w:lineRule="auto"/>
              <w:ind w:left="79"/>
              <w:jc w:val="both"/>
              <w:rPr>
                <w:rFonts w:hint="eastAsia" w:ascii="宋体" w:hAnsi="宋体" w:eastAsia="宋体" w:cs="宋体"/>
                <w:color w:val="000000" w:themeColor="text1"/>
                <w:spacing w:val="1"/>
                <w:sz w:val="21"/>
                <w:szCs w:val="21"/>
                <w:lang w:val="en-US" w:eastAsia="zh-CN"/>
                <w14:textFill>
                  <w14:solidFill>
                    <w14:schemeClr w14:val="tx1"/>
                  </w14:solidFill>
                </w14:textFill>
              </w:rPr>
            </w:pPr>
            <w:r>
              <w:rPr>
                <w:rFonts w:hint="eastAsia" w:ascii="宋体" w:hAnsi="宋体" w:eastAsia="宋体" w:cs="宋体"/>
                <w:b/>
                <w:bCs/>
                <w:i w:val="0"/>
                <w:caps w:val="0"/>
                <w:color w:val="auto"/>
                <w:spacing w:val="0"/>
                <w:w w:val="100"/>
                <w:sz w:val="21"/>
                <w:szCs w:val="21"/>
                <w:highlight w:val="none"/>
                <w:lang w:val="en-US" w:eastAsia="zh-CN"/>
              </w:rPr>
              <w:t>注：车辆租赁或自购均可，提供车辆行驶证或租赁合同并加盖供应商公章，否则不得分。</w:t>
            </w:r>
          </w:p>
        </w:tc>
        <w:tc>
          <w:tcPr>
            <w:tcW w:w="780" w:type="dxa"/>
            <w:vAlign w:val="center"/>
          </w:tcPr>
          <w:p w14:paraId="63541E46">
            <w:pPr>
              <w:pStyle w:val="29"/>
              <w:spacing w:before="104" w:line="246" w:lineRule="auto"/>
              <w:ind w:left="79"/>
              <w:jc w:val="center"/>
              <w:rPr>
                <w:rFonts w:hint="default"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6</w:t>
            </w:r>
          </w:p>
        </w:tc>
      </w:tr>
      <w:tr w14:paraId="76F43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3" w:hRule="atLeast"/>
        </w:trPr>
        <w:tc>
          <w:tcPr>
            <w:tcW w:w="729" w:type="dxa"/>
            <w:vMerge w:val="continue"/>
            <w:vAlign w:val="top"/>
          </w:tcPr>
          <w:p w14:paraId="661F0059">
            <w:pPr>
              <w:pStyle w:val="29"/>
              <w:spacing w:before="104" w:line="246" w:lineRule="auto"/>
              <w:ind w:left="79"/>
              <w:jc w:val="left"/>
              <w:rPr>
                <w:rFonts w:hint="eastAsia" w:ascii="宋体" w:hAnsi="宋体" w:eastAsia="宋体" w:cs="宋体"/>
                <w:snapToGrid w:val="0"/>
                <w:color w:val="000000"/>
                <w:spacing w:val="1"/>
                <w:kern w:val="0"/>
                <w:sz w:val="21"/>
                <w:szCs w:val="21"/>
                <w:lang w:val="en-US" w:eastAsia="en-US" w:bidi="ar-SA"/>
              </w:rPr>
            </w:pPr>
          </w:p>
        </w:tc>
        <w:tc>
          <w:tcPr>
            <w:tcW w:w="1382" w:type="dxa"/>
            <w:vMerge w:val="restart"/>
            <w:vAlign w:val="center"/>
          </w:tcPr>
          <w:p w14:paraId="2308D3B9">
            <w:pPr>
              <w:pStyle w:val="29"/>
              <w:spacing w:before="104" w:line="246" w:lineRule="auto"/>
              <w:ind w:left="79"/>
              <w:jc w:val="center"/>
              <w:rPr>
                <w:rFonts w:hint="eastAsia"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技术部分</w:t>
            </w:r>
          </w:p>
          <w:p w14:paraId="08C7B6C1">
            <w:pPr>
              <w:pStyle w:val="29"/>
              <w:spacing w:before="104" w:line="246" w:lineRule="auto"/>
              <w:ind w:left="79"/>
              <w:jc w:val="center"/>
              <w:rPr>
                <w:rFonts w:hint="default"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（60分）</w:t>
            </w:r>
          </w:p>
        </w:tc>
        <w:tc>
          <w:tcPr>
            <w:tcW w:w="1249" w:type="dxa"/>
            <w:vAlign w:val="center"/>
          </w:tcPr>
          <w:p w14:paraId="745A15E2">
            <w:pPr>
              <w:pStyle w:val="29"/>
              <w:spacing w:before="104" w:line="246" w:lineRule="auto"/>
              <w:ind w:left="79"/>
              <w:jc w:val="both"/>
              <w:rPr>
                <w:rFonts w:hint="eastAsia"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检测设备配置情况</w:t>
            </w:r>
          </w:p>
        </w:tc>
        <w:tc>
          <w:tcPr>
            <w:tcW w:w="4905" w:type="dxa"/>
            <w:vAlign w:val="center"/>
          </w:tcPr>
          <w:p w14:paraId="2D975C59">
            <w:pPr>
              <w:keepNext w:val="0"/>
              <w:keepLines w:val="0"/>
              <w:pageBreakBefore w:val="0"/>
              <w:kinsoku/>
              <w:wordWrap/>
              <w:overflowPunct/>
              <w:topLinePunct w:val="0"/>
              <w:bidi w:val="0"/>
              <w:snapToGrid/>
              <w:spacing w:before="0" w:beforeAutospacing="0" w:after="0" w:afterAutospacing="0" w:line="0" w:lineRule="atLeast"/>
              <w:ind w:left="0" w:leftChars="0" w:right="0" w:rightChars="0"/>
              <w:jc w:val="left"/>
              <w:textAlignment w:val="baseline"/>
              <w:rPr>
                <w:rFonts w:hint="eastAsia" w:ascii="宋体" w:hAnsi="宋体" w:eastAsia="宋体" w:cs="宋体"/>
                <w:b w:val="0"/>
                <w:i w:val="0"/>
                <w:caps w:val="0"/>
                <w:color w:val="auto"/>
                <w:spacing w:val="0"/>
                <w:w w:val="100"/>
                <w:sz w:val="21"/>
                <w:szCs w:val="21"/>
                <w:highlight w:val="red"/>
                <w:lang w:val="en-US" w:eastAsia="zh-CN"/>
              </w:rPr>
            </w:pPr>
            <w:r>
              <w:rPr>
                <w:rFonts w:hint="eastAsia" w:ascii="宋体" w:hAnsi="宋体" w:eastAsia="宋体" w:cs="宋体"/>
                <w:b w:val="0"/>
                <w:i w:val="0"/>
                <w:caps w:val="0"/>
                <w:color w:val="auto"/>
                <w:spacing w:val="0"/>
                <w:w w:val="100"/>
                <w:sz w:val="21"/>
                <w:szCs w:val="21"/>
                <w:highlight w:val="none"/>
                <w:lang w:val="en-US" w:eastAsia="zh-CN"/>
              </w:rPr>
              <w:t>提供《2026年X质量监督抽查检验任务检测设备情况表》（“X”指拟必检品种、项目）。</w:t>
            </w:r>
          </w:p>
          <w:p w14:paraId="57B283FE">
            <w:pPr>
              <w:keepNext w:val="0"/>
              <w:keepLines w:val="0"/>
              <w:pageBreakBefore w:val="0"/>
              <w:kinsoku/>
              <w:wordWrap/>
              <w:overflowPunct/>
              <w:topLinePunct w:val="0"/>
              <w:bidi w:val="0"/>
              <w:snapToGrid/>
              <w:spacing w:before="0" w:beforeAutospacing="0" w:after="0" w:afterAutospacing="0" w:line="0" w:lineRule="atLeast"/>
              <w:ind w:left="0" w:leftChars="0" w:right="0" w:rightChars="0"/>
              <w:jc w:val="left"/>
              <w:textAlignment w:val="baseline"/>
              <w:rPr>
                <w:rFonts w:hint="eastAsia"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1.仪器设备能够检验项目的，精度适宜、数量完全满足的，得15分；</w:t>
            </w:r>
          </w:p>
          <w:p w14:paraId="0DE0BE5A">
            <w:pPr>
              <w:keepNext w:val="0"/>
              <w:keepLines w:val="0"/>
              <w:pageBreakBefore w:val="0"/>
              <w:kinsoku/>
              <w:wordWrap/>
              <w:overflowPunct/>
              <w:topLinePunct w:val="0"/>
              <w:bidi w:val="0"/>
              <w:snapToGrid/>
              <w:spacing w:before="0" w:beforeAutospacing="0" w:after="0" w:afterAutospacing="0" w:line="0" w:lineRule="atLeast"/>
              <w:ind w:left="0" w:leftChars="0" w:right="0" w:rightChars="0"/>
              <w:jc w:val="left"/>
              <w:textAlignment w:val="baseline"/>
              <w:rPr>
                <w:rFonts w:hint="eastAsia"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2.仪器设备能够检验项目的，精度、数量较满足的，得10分；</w:t>
            </w:r>
          </w:p>
          <w:p w14:paraId="00D5153A">
            <w:pPr>
              <w:keepNext w:val="0"/>
              <w:keepLines w:val="0"/>
              <w:pageBreakBefore w:val="0"/>
              <w:kinsoku/>
              <w:wordWrap/>
              <w:overflowPunct/>
              <w:topLinePunct w:val="0"/>
              <w:bidi w:val="0"/>
              <w:snapToGrid/>
              <w:spacing w:before="0" w:beforeAutospacing="0" w:after="0" w:afterAutospacing="0" w:line="0" w:lineRule="atLeast"/>
              <w:ind w:left="0" w:leftChars="0" w:right="0" w:rightChars="0"/>
              <w:jc w:val="left"/>
              <w:textAlignment w:val="baseline"/>
              <w:rPr>
                <w:rFonts w:hint="default"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3.仪器设备能够检验项目的，精度、数量基本满足的，得5分；</w:t>
            </w:r>
          </w:p>
          <w:p w14:paraId="3F462A9D">
            <w:pPr>
              <w:keepNext w:val="0"/>
              <w:keepLines w:val="0"/>
              <w:pageBreakBefore w:val="0"/>
              <w:kinsoku/>
              <w:wordWrap/>
              <w:overflowPunct/>
              <w:topLinePunct w:val="0"/>
              <w:bidi w:val="0"/>
              <w:snapToGrid/>
              <w:spacing w:before="0" w:beforeAutospacing="0" w:after="0" w:afterAutospacing="0" w:line="0" w:lineRule="atLeast"/>
              <w:ind w:left="0" w:leftChars="0" w:right="0" w:rightChars="0"/>
              <w:jc w:val="left"/>
              <w:textAlignment w:val="baseline"/>
              <w:rPr>
                <w:rFonts w:hint="eastAsia" w:ascii="宋体" w:hAnsi="宋体" w:eastAsia="宋体" w:cs="宋体"/>
                <w:b/>
                <w:bCs/>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4.仪器设备无法检验项目的，得0分。</w:t>
            </w:r>
          </w:p>
        </w:tc>
        <w:tc>
          <w:tcPr>
            <w:tcW w:w="780" w:type="dxa"/>
            <w:vAlign w:val="center"/>
          </w:tcPr>
          <w:p w14:paraId="2BB9D2F4">
            <w:pPr>
              <w:pStyle w:val="29"/>
              <w:spacing w:before="104" w:line="246" w:lineRule="auto"/>
              <w:ind w:left="79"/>
              <w:jc w:val="center"/>
              <w:rPr>
                <w:rFonts w:hint="default"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15</w:t>
            </w:r>
          </w:p>
        </w:tc>
      </w:tr>
      <w:tr w14:paraId="57501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3" w:hRule="atLeast"/>
        </w:trPr>
        <w:tc>
          <w:tcPr>
            <w:tcW w:w="729" w:type="dxa"/>
            <w:vAlign w:val="top"/>
          </w:tcPr>
          <w:p w14:paraId="13A64066">
            <w:pPr>
              <w:pStyle w:val="29"/>
              <w:spacing w:before="104" w:line="246" w:lineRule="auto"/>
              <w:ind w:left="79"/>
              <w:jc w:val="left"/>
              <w:rPr>
                <w:rFonts w:hint="eastAsia" w:ascii="宋体" w:hAnsi="宋体" w:eastAsia="宋体" w:cs="宋体"/>
                <w:snapToGrid w:val="0"/>
                <w:color w:val="000000"/>
                <w:spacing w:val="1"/>
                <w:kern w:val="0"/>
                <w:sz w:val="21"/>
                <w:szCs w:val="21"/>
                <w:lang w:val="en-US" w:eastAsia="en-US" w:bidi="ar-SA"/>
              </w:rPr>
            </w:pPr>
          </w:p>
        </w:tc>
        <w:tc>
          <w:tcPr>
            <w:tcW w:w="1382" w:type="dxa"/>
            <w:vMerge w:val="continue"/>
            <w:vAlign w:val="center"/>
          </w:tcPr>
          <w:p w14:paraId="3E287F8F">
            <w:pPr>
              <w:pStyle w:val="29"/>
              <w:spacing w:before="104" w:line="246" w:lineRule="auto"/>
              <w:ind w:left="79"/>
              <w:jc w:val="center"/>
              <w:rPr>
                <w:rFonts w:hint="eastAsia" w:ascii="宋体" w:hAnsi="宋体" w:eastAsia="宋体" w:cs="宋体"/>
                <w:snapToGrid w:val="0"/>
                <w:color w:val="000000"/>
                <w:spacing w:val="1"/>
                <w:kern w:val="0"/>
                <w:sz w:val="21"/>
                <w:szCs w:val="21"/>
                <w:lang w:val="en-US" w:eastAsia="zh-CN" w:bidi="ar-SA"/>
              </w:rPr>
            </w:pPr>
          </w:p>
        </w:tc>
        <w:tc>
          <w:tcPr>
            <w:tcW w:w="1249" w:type="dxa"/>
            <w:vAlign w:val="center"/>
          </w:tcPr>
          <w:p w14:paraId="3958EE7A">
            <w:pPr>
              <w:pStyle w:val="29"/>
              <w:spacing w:before="104" w:line="246" w:lineRule="auto"/>
              <w:ind w:left="79"/>
              <w:jc w:val="both"/>
              <w:rPr>
                <w:rFonts w:hint="eastAsia"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实验室条件</w:t>
            </w:r>
          </w:p>
        </w:tc>
        <w:tc>
          <w:tcPr>
            <w:tcW w:w="4905" w:type="dxa"/>
            <w:vAlign w:val="center"/>
          </w:tcPr>
          <w:p w14:paraId="48387A59">
            <w:pPr>
              <w:keepNext w:val="0"/>
              <w:keepLines w:val="0"/>
              <w:pageBreakBefore w:val="0"/>
              <w:kinsoku/>
              <w:wordWrap/>
              <w:overflowPunct/>
              <w:topLinePunct w:val="0"/>
              <w:bidi w:val="0"/>
              <w:snapToGrid/>
              <w:spacing w:before="0" w:beforeAutospacing="0" w:after="0" w:afterAutospacing="0" w:line="0" w:lineRule="atLeast"/>
              <w:ind w:left="0" w:leftChars="0" w:right="0" w:rightChars="0"/>
              <w:jc w:val="left"/>
              <w:textAlignment w:val="baseline"/>
              <w:rPr>
                <w:rFonts w:hint="eastAsia"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提供实验室基本情况、检测能力、实验室条件等内容。</w:t>
            </w:r>
          </w:p>
          <w:p w14:paraId="6E72A229">
            <w:pPr>
              <w:keepNext w:val="0"/>
              <w:keepLines w:val="0"/>
              <w:pageBreakBefore w:val="0"/>
              <w:kinsoku/>
              <w:wordWrap/>
              <w:overflowPunct/>
              <w:topLinePunct w:val="0"/>
              <w:bidi w:val="0"/>
              <w:snapToGrid/>
              <w:spacing w:before="0" w:beforeAutospacing="0" w:after="0" w:afterAutospacing="0" w:line="0" w:lineRule="atLeast"/>
              <w:ind w:left="0" w:leftChars="0" w:right="0" w:rightChars="0"/>
              <w:jc w:val="left"/>
              <w:textAlignment w:val="baseline"/>
              <w:rPr>
                <w:rFonts w:hint="eastAsia"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1.主要实验场所环境优良、产品检验环境条件控制充分，完全能满足产品检验对环境设施的特殊要求，得10分；</w:t>
            </w:r>
          </w:p>
          <w:p w14:paraId="79BF02E6">
            <w:pPr>
              <w:keepNext w:val="0"/>
              <w:keepLines w:val="0"/>
              <w:pageBreakBefore w:val="0"/>
              <w:kinsoku/>
              <w:wordWrap/>
              <w:overflowPunct/>
              <w:topLinePunct w:val="0"/>
              <w:bidi w:val="0"/>
              <w:snapToGrid/>
              <w:spacing w:before="0" w:beforeAutospacing="0" w:after="0" w:afterAutospacing="0" w:line="0" w:lineRule="atLeast"/>
              <w:ind w:left="0" w:leftChars="0" w:right="0" w:rightChars="0"/>
              <w:jc w:val="left"/>
              <w:textAlignment w:val="baseline"/>
              <w:rPr>
                <w:rFonts w:hint="eastAsia"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2.主要实验场所环境、产品检验环境条件控制充分，较能满足产品检验对环境设施的特殊要求，得7分；</w:t>
            </w:r>
          </w:p>
          <w:p w14:paraId="58C6D7E7">
            <w:pPr>
              <w:keepNext w:val="0"/>
              <w:keepLines w:val="0"/>
              <w:pageBreakBefore w:val="0"/>
              <w:kinsoku/>
              <w:wordWrap/>
              <w:overflowPunct/>
              <w:topLinePunct w:val="0"/>
              <w:bidi w:val="0"/>
              <w:snapToGrid/>
              <w:spacing w:before="0" w:beforeAutospacing="0" w:after="0" w:afterAutospacing="0" w:line="0" w:lineRule="atLeast"/>
              <w:ind w:left="0" w:leftChars="0" w:right="0" w:rightChars="0"/>
              <w:jc w:val="left"/>
              <w:textAlignment w:val="baseline"/>
              <w:rPr>
                <w:rFonts w:hint="eastAsia"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3.主要实验场所环境、产品检验环境条件控制充分，基本能满足产品检验对环境设施的特殊要求，得3分</w:t>
            </w:r>
          </w:p>
          <w:p w14:paraId="61AB6BBE">
            <w:pPr>
              <w:keepNext w:val="0"/>
              <w:keepLines w:val="0"/>
              <w:pageBreakBefore w:val="0"/>
              <w:kinsoku/>
              <w:wordWrap/>
              <w:overflowPunct/>
              <w:topLinePunct w:val="0"/>
              <w:bidi w:val="0"/>
              <w:snapToGrid/>
              <w:spacing w:before="0" w:beforeAutospacing="0" w:after="0" w:afterAutospacing="0" w:line="0" w:lineRule="atLeast"/>
              <w:ind w:left="0" w:leftChars="0" w:right="0" w:rightChars="0"/>
              <w:jc w:val="left"/>
              <w:textAlignment w:val="baseline"/>
              <w:rPr>
                <w:rFonts w:hint="eastAsia"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4.主要实验场所环境、产品检验环境条件控制不充分，得0分。</w:t>
            </w:r>
          </w:p>
        </w:tc>
        <w:tc>
          <w:tcPr>
            <w:tcW w:w="780" w:type="dxa"/>
            <w:vAlign w:val="center"/>
          </w:tcPr>
          <w:p w14:paraId="162C5C96">
            <w:pPr>
              <w:pStyle w:val="29"/>
              <w:spacing w:before="104" w:line="246" w:lineRule="auto"/>
              <w:ind w:left="79"/>
              <w:jc w:val="center"/>
              <w:rPr>
                <w:rFonts w:hint="default"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10</w:t>
            </w:r>
          </w:p>
        </w:tc>
      </w:tr>
      <w:tr w14:paraId="0C1BB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3" w:hRule="atLeast"/>
        </w:trPr>
        <w:tc>
          <w:tcPr>
            <w:tcW w:w="729" w:type="dxa"/>
            <w:vAlign w:val="top"/>
          </w:tcPr>
          <w:p w14:paraId="128310CE">
            <w:pPr>
              <w:pStyle w:val="29"/>
              <w:spacing w:before="104" w:line="246" w:lineRule="auto"/>
              <w:ind w:left="79"/>
              <w:jc w:val="left"/>
              <w:rPr>
                <w:rFonts w:hint="eastAsia" w:ascii="宋体" w:hAnsi="宋体" w:eastAsia="宋体" w:cs="宋体"/>
                <w:snapToGrid w:val="0"/>
                <w:color w:val="000000"/>
                <w:spacing w:val="1"/>
                <w:kern w:val="0"/>
                <w:sz w:val="21"/>
                <w:szCs w:val="21"/>
                <w:lang w:val="en-US" w:eastAsia="en-US" w:bidi="ar-SA"/>
              </w:rPr>
            </w:pPr>
          </w:p>
        </w:tc>
        <w:tc>
          <w:tcPr>
            <w:tcW w:w="1382" w:type="dxa"/>
            <w:vMerge w:val="continue"/>
            <w:vAlign w:val="center"/>
          </w:tcPr>
          <w:p w14:paraId="7BF3CCD0">
            <w:pPr>
              <w:pStyle w:val="29"/>
              <w:spacing w:before="104" w:line="246" w:lineRule="auto"/>
              <w:ind w:left="79"/>
              <w:jc w:val="center"/>
              <w:rPr>
                <w:rFonts w:hint="eastAsia" w:ascii="宋体" w:hAnsi="宋体" w:eastAsia="宋体" w:cs="宋体"/>
                <w:snapToGrid w:val="0"/>
                <w:color w:val="000000"/>
                <w:spacing w:val="1"/>
                <w:kern w:val="0"/>
                <w:sz w:val="21"/>
                <w:szCs w:val="21"/>
                <w:lang w:val="en-US" w:eastAsia="zh-CN" w:bidi="ar-SA"/>
              </w:rPr>
            </w:pPr>
          </w:p>
        </w:tc>
        <w:tc>
          <w:tcPr>
            <w:tcW w:w="1249" w:type="dxa"/>
            <w:vAlign w:val="center"/>
          </w:tcPr>
          <w:p w14:paraId="031F5475">
            <w:pPr>
              <w:pStyle w:val="29"/>
              <w:spacing w:before="104" w:line="246" w:lineRule="auto"/>
              <w:ind w:left="79"/>
              <w:jc w:val="both"/>
              <w:rPr>
                <w:rFonts w:hint="eastAsia"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服务实施方案</w:t>
            </w:r>
          </w:p>
        </w:tc>
        <w:tc>
          <w:tcPr>
            <w:tcW w:w="4905" w:type="dxa"/>
            <w:vAlign w:val="center"/>
          </w:tcPr>
          <w:p w14:paraId="1F83402C">
            <w:pPr>
              <w:keepNext w:val="0"/>
              <w:keepLines w:val="0"/>
              <w:pageBreakBefore w:val="0"/>
              <w:kinsoku/>
              <w:wordWrap/>
              <w:overflowPunct/>
              <w:topLinePunct w:val="0"/>
              <w:bidi w:val="0"/>
              <w:snapToGrid/>
              <w:spacing w:before="0" w:beforeAutospacing="0" w:after="0" w:afterAutospacing="0" w:line="0" w:lineRule="atLeast"/>
              <w:ind w:left="0" w:leftChars="0" w:right="0" w:rightChars="0"/>
              <w:jc w:val="left"/>
              <w:textAlignment w:val="baseline"/>
              <w:rPr>
                <w:rFonts w:hint="eastAsia"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服务实施方案，包括但不限于：需对本项目的内部工作部署、抽样、样品接收及核查、检验等工作内容。</w:t>
            </w:r>
          </w:p>
          <w:p w14:paraId="38E31C61">
            <w:pPr>
              <w:keepNext w:val="0"/>
              <w:keepLines w:val="0"/>
              <w:pageBreakBefore w:val="0"/>
              <w:kinsoku/>
              <w:wordWrap/>
              <w:overflowPunct/>
              <w:topLinePunct w:val="0"/>
              <w:bidi w:val="0"/>
              <w:snapToGrid/>
              <w:spacing w:before="0" w:beforeAutospacing="0" w:after="0" w:afterAutospacing="0" w:line="0" w:lineRule="atLeast"/>
              <w:ind w:left="0" w:leftChars="0" w:right="0" w:rightChars="0"/>
              <w:jc w:val="left"/>
              <w:textAlignment w:val="baseline"/>
              <w:rPr>
                <w:rFonts w:hint="default"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1.方案完整度高、科学性强、客观性强、可行性强、针对性强，完全满足采购需求，得15分；</w:t>
            </w:r>
          </w:p>
          <w:p w14:paraId="41237B65">
            <w:pPr>
              <w:keepNext w:val="0"/>
              <w:keepLines w:val="0"/>
              <w:pageBreakBefore w:val="0"/>
              <w:kinsoku/>
              <w:wordWrap/>
              <w:overflowPunct/>
              <w:topLinePunct w:val="0"/>
              <w:bidi w:val="0"/>
              <w:snapToGrid/>
              <w:spacing w:before="0" w:beforeAutospacing="0" w:after="0" w:afterAutospacing="0" w:line="0" w:lineRule="atLeast"/>
              <w:ind w:left="0" w:leftChars="0" w:right="0" w:rightChars="0"/>
              <w:jc w:val="left"/>
              <w:textAlignment w:val="baseline"/>
              <w:rPr>
                <w:rFonts w:hint="eastAsia"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2.方案完整度较高、科学性较强、客观性较强、可行性较强、针对性较强，满足采购需求，得10分；</w:t>
            </w:r>
          </w:p>
          <w:p w14:paraId="6AF79FDE">
            <w:pPr>
              <w:keepNext w:val="0"/>
              <w:keepLines w:val="0"/>
              <w:pageBreakBefore w:val="0"/>
              <w:kinsoku/>
              <w:wordWrap/>
              <w:overflowPunct/>
              <w:topLinePunct w:val="0"/>
              <w:bidi w:val="0"/>
              <w:snapToGrid/>
              <w:spacing w:before="0" w:beforeAutospacing="0" w:after="0" w:afterAutospacing="0" w:line="0" w:lineRule="atLeast"/>
              <w:ind w:left="0" w:leftChars="0" w:right="0" w:rightChars="0"/>
              <w:jc w:val="left"/>
              <w:textAlignment w:val="baseline"/>
              <w:rPr>
                <w:rFonts w:hint="default"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3.方案完整度一般、科学性一般、客观性一般、可行性一般、针对性一般，基本满足采购需求，得5分；</w:t>
            </w:r>
          </w:p>
          <w:p w14:paraId="586E7381">
            <w:pPr>
              <w:keepNext w:val="0"/>
              <w:keepLines w:val="0"/>
              <w:pageBreakBefore w:val="0"/>
              <w:kinsoku/>
              <w:wordWrap/>
              <w:overflowPunct/>
              <w:topLinePunct w:val="0"/>
              <w:bidi w:val="0"/>
              <w:snapToGrid/>
              <w:spacing w:before="0" w:beforeAutospacing="0" w:after="0" w:afterAutospacing="0" w:line="0" w:lineRule="atLeast"/>
              <w:ind w:left="0" w:leftChars="0" w:right="0" w:rightChars="0"/>
              <w:jc w:val="left"/>
              <w:textAlignment w:val="baseline"/>
              <w:rPr>
                <w:rFonts w:hint="eastAsia"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4.方案完整度较差、科学性较差、客观性较差、可行性较差、针对性较差，无法完全满足采购需求，得0分。</w:t>
            </w:r>
          </w:p>
        </w:tc>
        <w:tc>
          <w:tcPr>
            <w:tcW w:w="780" w:type="dxa"/>
            <w:vAlign w:val="center"/>
          </w:tcPr>
          <w:p w14:paraId="0B9F59CF">
            <w:pPr>
              <w:pStyle w:val="29"/>
              <w:spacing w:before="104" w:line="246" w:lineRule="auto"/>
              <w:ind w:left="79"/>
              <w:jc w:val="center"/>
              <w:rPr>
                <w:rFonts w:hint="default"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15</w:t>
            </w:r>
          </w:p>
        </w:tc>
      </w:tr>
      <w:tr w14:paraId="32AF0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3" w:hRule="atLeast"/>
        </w:trPr>
        <w:tc>
          <w:tcPr>
            <w:tcW w:w="729" w:type="dxa"/>
            <w:vAlign w:val="top"/>
          </w:tcPr>
          <w:p w14:paraId="4BD5610E">
            <w:pPr>
              <w:pStyle w:val="29"/>
              <w:spacing w:before="104" w:line="246" w:lineRule="auto"/>
              <w:ind w:left="79"/>
              <w:jc w:val="left"/>
              <w:rPr>
                <w:rFonts w:hint="eastAsia" w:ascii="宋体" w:hAnsi="宋体" w:eastAsia="宋体" w:cs="宋体"/>
                <w:snapToGrid w:val="0"/>
                <w:color w:val="000000"/>
                <w:spacing w:val="1"/>
                <w:kern w:val="0"/>
                <w:sz w:val="21"/>
                <w:szCs w:val="21"/>
                <w:lang w:val="en-US" w:eastAsia="en-US" w:bidi="ar-SA"/>
              </w:rPr>
            </w:pPr>
          </w:p>
        </w:tc>
        <w:tc>
          <w:tcPr>
            <w:tcW w:w="1382" w:type="dxa"/>
            <w:vMerge w:val="continue"/>
            <w:vAlign w:val="center"/>
          </w:tcPr>
          <w:p w14:paraId="0207262C">
            <w:pPr>
              <w:pStyle w:val="29"/>
              <w:spacing w:before="104" w:line="246" w:lineRule="auto"/>
              <w:ind w:left="79"/>
              <w:jc w:val="center"/>
              <w:rPr>
                <w:rFonts w:hint="eastAsia" w:ascii="宋体" w:hAnsi="宋体" w:eastAsia="宋体" w:cs="宋体"/>
                <w:snapToGrid w:val="0"/>
                <w:color w:val="000000"/>
                <w:spacing w:val="1"/>
                <w:kern w:val="0"/>
                <w:sz w:val="21"/>
                <w:szCs w:val="21"/>
                <w:lang w:val="en-US" w:eastAsia="zh-CN" w:bidi="ar-SA"/>
              </w:rPr>
            </w:pPr>
          </w:p>
        </w:tc>
        <w:tc>
          <w:tcPr>
            <w:tcW w:w="1249" w:type="dxa"/>
            <w:vAlign w:val="center"/>
          </w:tcPr>
          <w:p w14:paraId="6557AB03">
            <w:pPr>
              <w:pStyle w:val="29"/>
              <w:spacing w:before="104" w:line="246" w:lineRule="auto"/>
              <w:ind w:left="79"/>
              <w:jc w:val="both"/>
              <w:rPr>
                <w:rFonts w:hint="eastAsia"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质量保障方案</w:t>
            </w:r>
          </w:p>
        </w:tc>
        <w:tc>
          <w:tcPr>
            <w:tcW w:w="4905" w:type="dxa"/>
            <w:vAlign w:val="center"/>
          </w:tcPr>
          <w:p w14:paraId="13DE5E36">
            <w:pPr>
              <w:keepNext w:val="0"/>
              <w:keepLines w:val="0"/>
              <w:pageBreakBefore w:val="0"/>
              <w:kinsoku/>
              <w:wordWrap/>
              <w:overflowPunct/>
              <w:topLinePunct w:val="0"/>
              <w:bidi w:val="0"/>
              <w:snapToGrid/>
              <w:spacing w:before="0" w:beforeAutospacing="0" w:after="0" w:afterAutospacing="0" w:line="0" w:lineRule="atLeast"/>
              <w:ind w:left="0" w:leftChars="0" w:right="0" w:rightChars="0"/>
              <w:jc w:val="left"/>
              <w:textAlignment w:val="baseline"/>
              <w:rPr>
                <w:rFonts w:hint="eastAsia"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根据采购需求，供应商提供质量保障方案。包括但不限于：质量保障目标、保障措施、具有完善的测评质量监管体系，且满足采购需求。</w:t>
            </w:r>
          </w:p>
          <w:p w14:paraId="255FCB8F">
            <w:pPr>
              <w:keepNext w:val="0"/>
              <w:keepLines w:val="0"/>
              <w:pageBreakBefore w:val="0"/>
              <w:kinsoku/>
              <w:wordWrap/>
              <w:overflowPunct/>
              <w:topLinePunct w:val="0"/>
              <w:bidi w:val="0"/>
              <w:snapToGrid/>
              <w:spacing w:before="0" w:beforeAutospacing="0" w:after="0" w:afterAutospacing="0" w:line="0" w:lineRule="atLeast"/>
              <w:ind w:left="0" w:leftChars="0" w:right="0" w:rightChars="0"/>
              <w:jc w:val="left"/>
              <w:textAlignment w:val="baseline"/>
              <w:rPr>
                <w:rFonts w:hint="default"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1.方案完整度高、保障措施众多、具有完善的检测质量监管体系，完全满足采购需求，得10分；</w:t>
            </w:r>
          </w:p>
          <w:p w14:paraId="65D1FC61">
            <w:pPr>
              <w:keepNext w:val="0"/>
              <w:keepLines w:val="0"/>
              <w:pageBreakBefore w:val="0"/>
              <w:kinsoku/>
              <w:wordWrap/>
              <w:overflowPunct/>
              <w:topLinePunct w:val="0"/>
              <w:bidi w:val="0"/>
              <w:snapToGrid/>
              <w:spacing w:before="0" w:beforeAutospacing="0" w:after="0" w:afterAutospacing="0" w:line="0" w:lineRule="atLeast"/>
              <w:ind w:left="0" w:leftChars="0" w:right="0" w:rightChars="0"/>
              <w:jc w:val="left"/>
              <w:textAlignment w:val="baseline"/>
              <w:rPr>
                <w:rFonts w:hint="default"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2.方案完整度较高、保障措施较好、检测质量监管体系较完善，满足采购需求，得7分；</w:t>
            </w:r>
          </w:p>
          <w:p w14:paraId="64664CAA">
            <w:pPr>
              <w:keepNext w:val="0"/>
              <w:keepLines w:val="0"/>
              <w:pageBreakBefore w:val="0"/>
              <w:kinsoku/>
              <w:wordWrap/>
              <w:overflowPunct/>
              <w:topLinePunct w:val="0"/>
              <w:bidi w:val="0"/>
              <w:snapToGrid/>
              <w:spacing w:before="0" w:beforeAutospacing="0" w:after="0" w:afterAutospacing="0" w:line="0" w:lineRule="atLeast"/>
              <w:ind w:left="0" w:leftChars="0" w:right="0" w:rightChars="0"/>
              <w:jc w:val="left"/>
              <w:textAlignment w:val="baseline"/>
              <w:rPr>
                <w:rFonts w:hint="default"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3.方案完整度一般、保障措施一般、检测质量监管体系一般，基本满足采购需求，得3分；</w:t>
            </w:r>
          </w:p>
          <w:p w14:paraId="1CDD46F9">
            <w:pPr>
              <w:keepNext w:val="0"/>
              <w:keepLines w:val="0"/>
              <w:pageBreakBefore w:val="0"/>
              <w:kinsoku/>
              <w:wordWrap/>
              <w:overflowPunct/>
              <w:topLinePunct w:val="0"/>
              <w:bidi w:val="0"/>
              <w:snapToGrid/>
              <w:spacing w:before="0" w:beforeAutospacing="0" w:after="0" w:afterAutospacing="0" w:line="0" w:lineRule="atLeast"/>
              <w:ind w:left="0" w:leftChars="0" w:right="0" w:rightChars="0"/>
              <w:jc w:val="left"/>
              <w:textAlignment w:val="baseline"/>
              <w:rPr>
                <w:rFonts w:hint="eastAsia"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4.方案完整度较差、保障措施较少、不具备检测质量监管体系，无法完全满足采购需求，得0分。</w:t>
            </w:r>
          </w:p>
        </w:tc>
        <w:tc>
          <w:tcPr>
            <w:tcW w:w="780" w:type="dxa"/>
            <w:vAlign w:val="center"/>
          </w:tcPr>
          <w:p w14:paraId="065118E5">
            <w:pPr>
              <w:pStyle w:val="29"/>
              <w:spacing w:before="104" w:line="246" w:lineRule="auto"/>
              <w:ind w:left="79"/>
              <w:jc w:val="center"/>
              <w:rPr>
                <w:rFonts w:hint="default"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10</w:t>
            </w:r>
          </w:p>
        </w:tc>
      </w:tr>
      <w:tr w14:paraId="4CDD6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3" w:hRule="atLeast"/>
        </w:trPr>
        <w:tc>
          <w:tcPr>
            <w:tcW w:w="729" w:type="dxa"/>
            <w:vAlign w:val="top"/>
          </w:tcPr>
          <w:p w14:paraId="27257EB2">
            <w:pPr>
              <w:pStyle w:val="29"/>
              <w:spacing w:before="104" w:line="246" w:lineRule="auto"/>
              <w:ind w:left="79"/>
              <w:jc w:val="left"/>
              <w:rPr>
                <w:rFonts w:hint="eastAsia" w:ascii="宋体" w:hAnsi="宋体" w:eastAsia="宋体" w:cs="宋体"/>
                <w:snapToGrid w:val="0"/>
                <w:color w:val="000000"/>
                <w:spacing w:val="1"/>
                <w:kern w:val="0"/>
                <w:sz w:val="21"/>
                <w:szCs w:val="21"/>
                <w:lang w:val="en-US" w:eastAsia="en-US" w:bidi="ar-SA"/>
              </w:rPr>
            </w:pPr>
          </w:p>
        </w:tc>
        <w:tc>
          <w:tcPr>
            <w:tcW w:w="1382" w:type="dxa"/>
            <w:vMerge w:val="continue"/>
            <w:vAlign w:val="center"/>
          </w:tcPr>
          <w:p w14:paraId="69049F20">
            <w:pPr>
              <w:pStyle w:val="29"/>
              <w:spacing w:before="104" w:line="246" w:lineRule="auto"/>
              <w:ind w:left="79"/>
              <w:jc w:val="center"/>
              <w:rPr>
                <w:rFonts w:hint="eastAsia" w:ascii="宋体" w:hAnsi="宋体" w:eastAsia="宋体" w:cs="宋体"/>
                <w:snapToGrid w:val="0"/>
                <w:color w:val="000000"/>
                <w:spacing w:val="1"/>
                <w:kern w:val="0"/>
                <w:sz w:val="21"/>
                <w:szCs w:val="21"/>
                <w:lang w:val="en-US" w:eastAsia="zh-CN" w:bidi="ar-SA"/>
              </w:rPr>
            </w:pPr>
          </w:p>
        </w:tc>
        <w:tc>
          <w:tcPr>
            <w:tcW w:w="1249" w:type="dxa"/>
            <w:vAlign w:val="center"/>
          </w:tcPr>
          <w:p w14:paraId="3BEAB007">
            <w:pPr>
              <w:pStyle w:val="29"/>
              <w:spacing w:before="104" w:line="246" w:lineRule="auto"/>
              <w:ind w:left="79"/>
              <w:jc w:val="both"/>
              <w:rPr>
                <w:rFonts w:hint="eastAsia"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应急预案</w:t>
            </w:r>
          </w:p>
        </w:tc>
        <w:tc>
          <w:tcPr>
            <w:tcW w:w="4905" w:type="dxa"/>
            <w:vAlign w:val="center"/>
          </w:tcPr>
          <w:p w14:paraId="3D09BAD0">
            <w:pPr>
              <w:keepNext w:val="0"/>
              <w:keepLines w:val="0"/>
              <w:pageBreakBefore w:val="0"/>
              <w:kinsoku/>
              <w:wordWrap/>
              <w:overflowPunct/>
              <w:topLinePunct w:val="0"/>
              <w:bidi w:val="0"/>
              <w:snapToGrid/>
              <w:spacing w:before="0" w:beforeAutospacing="0" w:after="0" w:afterAutospacing="0" w:line="0" w:lineRule="atLeast"/>
              <w:ind w:left="0" w:leftChars="0" w:right="0" w:rightChars="0"/>
              <w:jc w:val="left"/>
              <w:textAlignment w:val="baseline"/>
              <w:rPr>
                <w:rFonts w:hint="eastAsia"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根据项目情况编制应急预案</w:t>
            </w:r>
            <w:r>
              <w:rPr>
                <w:rFonts w:hint="eastAsia" w:ascii="宋体" w:hAnsi="宋体" w:eastAsia="宋体" w:cs="宋体"/>
                <w:b w:val="0"/>
                <w:i w:val="0"/>
                <w:caps w:val="0"/>
                <w:color w:val="auto"/>
                <w:spacing w:val="0"/>
                <w:w w:val="100"/>
                <w:sz w:val="21"/>
                <w:szCs w:val="21"/>
                <w:highlight w:val="none"/>
                <w:lang w:val="zh-CN" w:eastAsia="zh-CN"/>
              </w:rPr>
              <w:t>，</w:t>
            </w:r>
            <w:r>
              <w:rPr>
                <w:rFonts w:hint="eastAsia" w:ascii="宋体" w:hAnsi="宋体" w:eastAsia="宋体" w:cs="宋体"/>
                <w:b w:val="0"/>
                <w:i w:val="0"/>
                <w:caps w:val="0"/>
                <w:color w:val="auto"/>
                <w:spacing w:val="0"/>
                <w:w w:val="100"/>
                <w:sz w:val="21"/>
                <w:szCs w:val="21"/>
                <w:highlight w:val="none"/>
                <w:lang w:val="en-US" w:eastAsia="zh-CN"/>
              </w:rPr>
              <w:t>包括但不限于：安全事故、设备故障、环境污染、公共卫生事件等。</w:t>
            </w:r>
          </w:p>
          <w:p w14:paraId="6027C9BF">
            <w:pPr>
              <w:keepNext w:val="0"/>
              <w:keepLines w:val="0"/>
              <w:pageBreakBefore w:val="0"/>
              <w:kinsoku/>
              <w:wordWrap/>
              <w:overflowPunct/>
              <w:topLinePunct w:val="0"/>
              <w:bidi w:val="0"/>
              <w:snapToGrid/>
              <w:spacing w:before="0" w:beforeAutospacing="0" w:after="0" w:afterAutospacing="0" w:line="0" w:lineRule="atLeast"/>
              <w:ind w:left="0" w:leftChars="0" w:right="0" w:rightChars="0"/>
              <w:jc w:val="left"/>
              <w:textAlignment w:val="baseline"/>
              <w:rPr>
                <w:rFonts w:hint="eastAsia"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1.方案科学性强、可行性强、针对性强，完全满足需求，得10分；</w:t>
            </w:r>
          </w:p>
          <w:p w14:paraId="40C673FE">
            <w:pPr>
              <w:keepNext w:val="0"/>
              <w:keepLines w:val="0"/>
              <w:pageBreakBefore w:val="0"/>
              <w:kinsoku/>
              <w:wordWrap/>
              <w:overflowPunct/>
              <w:topLinePunct w:val="0"/>
              <w:bidi w:val="0"/>
              <w:snapToGrid/>
              <w:spacing w:before="0" w:beforeAutospacing="0" w:after="0" w:afterAutospacing="0" w:line="0" w:lineRule="atLeast"/>
              <w:ind w:left="0" w:leftChars="0" w:right="0" w:rightChars="0"/>
              <w:jc w:val="left"/>
              <w:textAlignment w:val="baseline"/>
              <w:rPr>
                <w:rFonts w:hint="default" w:ascii="宋体" w:hAnsi="宋体" w:eastAsia="宋体" w:cs="宋体"/>
                <w:b w:val="0"/>
                <w:i w:val="0"/>
                <w:caps w:val="0"/>
                <w:color w:val="auto"/>
                <w:spacing w:val="0"/>
                <w:w w:val="100"/>
                <w:sz w:val="21"/>
                <w:szCs w:val="21"/>
                <w:highlight w:val="none"/>
                <w:lang w:val="en-US" w:eastAsia="zh-CN"/>
              </w:rPr>
            </w:pPr>
            <w:r>
              <w:rPr>
                <w:rFonts w:hint="eastAsia" w:ascii="宋体" w:hAnsi="宋体" w:cs="宋体"/>
                <w:b w:val="0"/>
                <w:i w:val="0"/>
                <w:caps w:val="0"/>
                <w:color w:val="auto"/>
                <w:spacing w:val="0"/>
                <w:w w:val="100"/>
                <w:sz w:val="21"/>
                <w:szCs w:val="21"/>
                <w:highlight w:val="none"/>
                <w:lang w:val="en-US" w:eastAsia="zh-CN"/>
              </w:rPr>
              <w:t>2.</w:t>
            </w:r>
            <w:r>
              <w:rPr>
                <w:rFonts w:hint="eastAsia" w:ascii="宋体" w:hAnsi="宋体" w:eastAsia="宋体" w:cs="宋体"/>
                <w:b w:val="0"/>
                <w:i w:val="0"/>
                <w:caps w:val="0"/>
                <w:color w:val="auto"/>
                <w:spacing w:val="0"/>
                <w:w w:val="100"/>
                <w:sz w:val="21"/>
                <w:szCs w:val="21"/>
                <w:highlight w:val="none"/>
                <w:lang w:val="en-US" w:eastAsia="zh-CN"/>
              </w:rPr>
              <w:t>方案科学性较强、可行性较强、针对性较强，满足需求，得7分；</w:t>
            </w:r>
          </w:p>
          <w:p w14:paraId="0793DE60">
            <w:pPr>
              <w:keepNext w:val="0"/>
              <w:keepLines w:val="0"/>
              <w:pageBreakBefore w:val="0"/>
              <w:kinsoku/>
              <w:wordWrap/>
              <w:overflowPunct/>
              <w:topLinePunct w:val="0"/>
              <w:bidi w:val="0"/>
              <w:snapToGrid/>
              <w:spacing w:before="0" w:beforeAutospacing="0" w:after="0" w:afterAutospacing="0" w:line="0" w:lineRule="atLeast"/>
              <w:ind w:left="0" w:leftChars="0" w:right="0" w:rightChars="0"/>
              <w:jc w:val="left"/>
              <w:textAlignment w:val="baseline"/>
              <w:rPr>
                <w:rFonts w:hint="default"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3.方案科学性一般、可行性一般、针对性一般，基本满足需求，得3分；</w:t>
            </w:r>
          </w:p>
          <w:p w14:paraId="6E3FC27E">
            <w:pPr>
              <w:keepNext w:val="0"/>
              <w:keepLines w:val="0"/>
              <w:pageBreakBefore w:val="0"/>
              <w:kinsoku/>
              <w:wordWrap/>
              <w:overflowPunct/>
              <w:topLinePunct w:val="0"/>
              <w:bidi w:val="0"/>
              <w:snapToGrid/>
              <w:spacing w:before="0" w:beforeAutospacing="0" w:after="0" w:afterAutospacing="0" w:line="0" w:lineRule="atLeast"/>
              <w:ind w:left="0" w:leftChars="0" w:right="0" w:rightChars="0"/>
              <w:jc w:val="left"/>
              <w:textAlignment w:val="baseline"/>
              <w:rPr>
                <w:rFonts w:hint="eastAsia"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4.方案科学性较差、可行性较差、针对性较差，无法完全满足需求，得0分。</w:t>
            </w:r>
          </w:p>
        </w:tc>
        <w:tc>
          <w:tcPr>
            <w:tcW w:w="780" w:type="dxa"/>
            <w:vAlign w:val="center"/>
          </w:tcPr>
          <w:p w14:paraId="1D05F826">
            <w:pPr>
              <w:pStyle w:val="29"/>
              <w:spacing w:before="104" w:line="246" w:lineRule="auto"/>
              <w:ind w:left="79"/>
              <w:jc w:val="center"/>
              <w:rPr>
                <w:rFonts w:hint="default"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10</w:t>
            </w:r>
          </w:p>
        </w:tc>
      </w:tr>
    </w:tbl>
    <w:p w14:paraId="7A2FC62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p w14:paraId="228D48C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另： 落实政府采购政策需满足的资格要求：</w:t>
      </w:r>
    </w:p>
    <w:p w14:paraId="6E1076D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（1）小微型企业价格扣除</w:t>
      </w:r>
    </w:p>
    <w:p w14:paraId="146FB69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①本项目对小型和微型企业给予</w:t>
      </w:r>
      <w:r>
        <w:rPr>
          <w:rFonts w:hint="eastAsia" w:ascii="宋体" w:hAnsi="宋体" w:eastAsia="宋体" w:cs="宋体"/>
          <w:sz w:val="24"/>
          <w:szCs w:val="24"/>
          <w:lang w:val="en-US" w:eastAsia="zh-CN"/>
        </w:rPr>
        <w:t>10</w:t>
      </w:r>
      <w:r>
        <w:rPr>
          <w:rFonts w:hint="eastAsia" w:ascii="宋体" w:hAnsi="宋体" w:eastAsia="宋体" w:cs="宋体"/>
          <w:sz w:val="24"/>
          <w:szCs w:val="24"/>
        </w:rPr>
        <w:t>%的扣除价格，用扣除后的价格参与评审。</w:t>
      </w:r>
    </w:p>
    <w:p w14:paraId="56D1510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②供应商需按照采购文件的要求提供相应的《企业声明函》。</w:t>
      </w:r>
    </w:p>
    <w:p w14:paraId="6894F2F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③企业标准请参照《关于印发中小企业划型标准规定的通知》（工信部联企业[2011]300 号）文件规定自 行填写。</w:t>
      </w:r>
    </w:p>
    <w:p w14:paraId="03CD252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（2）残疾人福利单位价格扣除</w:t>
      </w:r>
    </w:p>
    <w:p w14:paraId="73071B8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①本项目对残疾人福利性单位视同小型、微型企业，给予3%的价格扣除，用扣除后的价格参与评审。 </w:t>
      </w:r>
    </w:p>
    <w:p w14:paraId="102C6A3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②残疾人福利单位需按照采购文件的要求提供《残疾人福利性单位声明函》。</w:t>
      </w:r>
    </w:p>
    <w:p w14:paraId="542CCC0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③残疾人福利单位标准请参照《关于促进残疾人就业政府采购政策的通知》（财库〔2017〕141 号）。 </w:t>
      </w:r>
    </w:p>
    <w:p w14:paraId="785BF4A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（3）监狱和戒毒企业价格扣除</w:t>
      </w:r>
    </w:p>
    <w:p w14:paraId="479B10E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①本项目对监狱和戒毒企业（简称监狱企业）视同小型、微型企业，给予 3%的价格扣除，用扣除后的价格参与评审。</w:t>
      </w:r>
    </w:p>
    <w:p w14:paraId="045A5DE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②监狱企业参加政府采购活动时，需提供由省级以上监狱管理局、戒毒管理局(含新疆生产建设兵团)出具 的属于监狱企业的证明文件。供应商如不提供上述证明文件，价格将不做相应扣除。</w:t>
      </w:r>
    </w:p>
    <w:p w14:paraId="0F3F632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③监狱企业标准请参照《关于政府采购支持监狱企业发展有关问题的通知》（财库[2014]68号） 。</w:t>
      </w:r>
    </w:p>
    <w:p w14:paraId="1061B39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④残疾人福利单位、监狱企业属于小型、微型企业的，不重复享受政策。</w:t>
      </w:r>
    </w:p>
    <w:p w14:paraId="35C69D4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⑤大中型企业和其他自然人、法人或者其他组织并与小型、微型企业（残疾人福利单位、监狱企业）组成 联合体共同参加政府采购活动。联合协议中约定，小型、微型企业（残疾人福利单位、监狱企业）的协议 合同金额占到联合体协议合同总金额 30%以上的，给予联合体3%的价格扣除，用扣除后的价格参与评审。 </w:t>
      </w:r>
    </w:p>
    <w:p w14:paraId="1E71437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pPr>
      <w:r>
        <w:rPr>
          <w:rFonts w:hint="eastAsia" w:ascii="宋体" w:hAnsi="宋体" w:eastAsia="宋体" w:cs="宋体"/>
          <w:sz w:val="24"/>
          <w:szCs w:val="24"/>
        </w:rPr>
        <w:t>⑥联合体各方均为小型、微型企业（残疾人福利单位、监狱企业）的，联合体享受 3%价格扣除，用扣除后的价格参与评审。</w:t>
      </w:r>
    </w:p>
    <w:p w14:paraId="0080029B">
      <w:pPr>
        <w:pStyle w:val="8"/>
        <w:spacing w:line="246" w:lineRule="auto"/>
      </w:pPr>
    </w:p>
    <w:p w14:paraId="723FE1B8"/>
    <w:p w14:paraId="136A03D6">
      <w:pPr>
        <w:pStyle w:val="2"/>
      </w:pPr>
    </w:p>
    <w:p w14:paraId="386B9F14">
      <w:pPr>
        <w:pStyle w:val="2"/>
      </w:pPr>
    </w:p>
    <w:p w14:paraId="53A410F5">
      <w:pPr>
        <w:pStyle w:val="2"/>
      </w:pPr>
    </w:p>
    <w:p w14:paraId="0306F206">
      <w:pPr>
        <w:pStyle w:val="2"/>
      </w:pPr>
    </w:p>
    <w:p w14:paraId="2A4AB4A7">
      <w:pPr>
        <w:pStyle w:val="2"/>
      </w:pPr>
    </w:p>
    <w:p w14:paraId="002B4997">
      <w:pPr>
        <w:pStyle w:val="2"/>
      </w:pPr>
    </w:p>
    <w:p w14:paraId="21075B93">
      <w:pPr>
        <w:pStyle w:val="2"/>
      </w:pPr>
    </w:p>
    <w:p w14:paraId="4843CCB6">
      <w:pPr>
        <w:pStyle w:val="2"/>
      </w:pPr>
    </w:p>
    <w:p w14:paraId="62525B3A">
      <w:pPr>
        <w:pStyle w:val="2"/>
      </w:pPr>
    </w:p>
    <w:p w14:paraId="4EF2076C">
      <w:pPr>
        <w:pStyle w:val="2"/>
      </w:pPr>
    </w:p>
    <w:p w14:paraId="78CD9785">
      <w:pPr>
        <w:pStyle w:val="2"/>
      </w:pPr>
    </w:p>
    <w:p w14:paraId="1F1D09E0">
      <w:pPr>
        <w:pStyle w:val="2"/>
      </w:pPr>
    </w:p>
    <w:p w14:paraId="33B89F34">
      <w:pPr>
        <w:pStyle w:val="2"/>
      </w:pPr>
    </w:p>
    <w:p w14:paraId="6CF9F9FF">
      <w:pPr>
        <w:pStyle w:val="2"/>
      </w:pPr>
    </w:p>
    <w:p w14:paraId="3CBA1329">
      <w:pPr>
        <w:pStyle w:val="2"/>
      </w:pPr>
    </w:p>
    <w:p w14:paraId="034AB212">
      <w:pPr>
        <w:pStyle w:val="2"/>
      </w:pPr>
    </w:p>
    <w:p w14:paraId="32A0F9F3">
      <w:pPr>
        <w:pStyle w:val="2"/>
      </w:pPr>
    </w:p>
    <w:p w14:paraId="28296378">
      <w:pPr>
        <w:pStyle w:val="2"/>
      </w:pPr>
    </w:p>
    <w:p w14:paraId="74A4D8C4">
      <w:pPr>
        <w:pStyle w:val="2"/>
      </w:pPr>
    </w:p>
    <w:p w14:paraId="4B90F52E">
      <w:pPr>
        <w:pStyle w:val="2"/>
      </w:pPr>
    </w:p>
    <w:p w14:paraId="130D11B2">
      <w:pPr>
        <w:pStyle w:val="2"/>
      </w:pPr>
    </w:p>
    <w:p w14:paraId="17551BFC">
      <w:pPr>
        <w:pStyle w:val="2"/>
      </w:pPr>
    </w:p>
    <w:p w14:paraId="4936E911">
      <w:pPr>
        <w:pStyle w:val="2"/>
      </w:pPr>
    </w:p>
    <w:p w14:paraId="615733D4">
      <w:pPr>
        <w:pStyle w:val="2"/>
      </w:pPr>
    </w:p>
    <w:p w14:paraId="35FDA63F">
      <w:pPr>
        <w:pStyle w:val="8"/>
        <w:spacing w:line="246" w:lineRule="auto"/>
      </w:pPr>
    </w:p>
    <w:p w14:paraId="7C7447DD">
      <w:pPr>
        <w:pStyle w:val="8"/>
        <w:spacing w:line="246" w:lineRule="auto"/>
      </w:pPr>
    </w:p>
    <w:p w14:paraId="06578CD6">
      <w:pPr>
        <w:pStyle w:val="8"/>
        <w:spacing w:line="247" w:lineRule="auto"/>
      </w:pPr>
    </w:p>
    <w:p w14:paraId="32E72284">
      <w:pPr>
        <w:pStyle w:val="8"/>
        <w:spacing w:line="247" w:lineRule="auto"/>
      </w:pPr>
    </w:p>
    <w:p w14:paraId="55D2F495">
      <w:pPr>
        <w:pStyle w:val="8"/>
        <w:spacing w:line="247" w:lineRule="auto"/>
      </w:pPr>
    </w:p>
    <w:p w14:paraId="0BA56F29">
      <w:pPr>
        <w:pStyle w:val="8"/>
        <w:spacing w:line="247" w:lineRule="auto"/>
      </w:pPr>
    </w:p>
    <w:p w14:paraId="2C66AA9E">
      <w:pPr>
        <w:pStyle w:val="8"/>
        <w:spacing w:line="247" w:lineRule="auto"/>
      </w:pPr>
    </w:p>
    <w:p w14:paraId="4AA0D467">
      <w:pPr>
        <w:pStyle w:val="8"/>
        <w:spacing w:line="247" w:lineRule="auto"/>
      </w:pPr>
    </w:p>
    <w:p w14:paraId="6E6C0D04">
      <w:pPr>
        <w:pStyle w:val="8"/>
        <w:spacing w:line="247" w:lineRule="auto"/>
      </w:pPr>
    </w:p>
    <w:p w14:paraId="4B023A15">
      <w:pPr>
        <w:pStyle w:val="8"/>
        <w:spacing w:line="247" w:lineRule="auto"/>
      </w:pPr>
    </w:p>
    <w:p w14:paraId="5BCDF0FB">
      <w:pPr>
        <w:pStyle w:val="8"/>
        <w:spacing w:line="247" w:lineRule="auto"/>
      </w:pPr>
    </w:p>
    <w:p w14:paraId="525C897F">
      <w:pPr>
        <w:pStyle w:val="8"/>
        <w:spacing w:line="247" w:lineRule="auto"/>
      </w:pPr>
    </w:p>
    <w:p w14:paraId="52B43A2E">
      <w:pPr>
        <w:spacing w:before="140" w:line="222" w:lineRule="auto"/>
        <w:ind w:left="1985"/>
        <w:rPr>
          <w:rFonts w:ascii="宋体" w:hAnsi="宋体" w:eastAsia="宋体" w:cs="宋体"/>
          <w:spacing w:val="9"/>
          <w:sz w:val="43"/>
          <w:szCs w:val="43"/>
          <w14:textOutline w14:w="8027" w14:cap="flat" w14:cmpd="sng">
            <w14:solidFill>
              <w14:srgbClr w14:val="000000"/>
            </w14:solidFill>
            <w14:prstDash w14:val="solid"/>
            <w14:miter w14:val="0"/>
          </w14:textOutline>
        </w:rPr>
      </w:pPr>
    </w:p>
    <w:p w14:paraId="7FF31B2C">
      <w:pPr>
        <w:spacing w:before="140" w:line="222" w:lineRule="auto"/>
        <w:ind w:left="1985"/>
        <w:rPr>
          <w:rFonts w:ascii="宋体" w:hAnsi="宋体" w:eastAsia="宋体" w:cs="宋体"/>
          <w:spacing w:val="9"/>
          <w:sz w:val="43"/>
          <w:szCs w:val="43"/>
          <w14:textOutline w14:w="8027" w14:cap="flat" w14:cmpd="sng">
            <w14:solidFill>
              <w14:srgbClr w14:val="000000"/>
            </w14:solidFill>
            <w14:prstDash w14:val="solid"/>
            <w14:miter w14:val="0"/>
          </w14:textOutline>
        </w:rPr>
      </w:pPr>
    </w:p>
    <w:p w14:paraId="3B0E5173">
      <w:pPr>
        <w:spacing w:before="140" w:line="222" w:lineRule="auto"/>
        <w:ind w:left="1985"/>
        <w:rPr>
          <w:rFonts w:ascii="宋体" w:hAnsi="宋体" w:eastAsia="宋体" w:cs="宋体"/>
          <w:spacing w:val="9"/>
          <w:sz w:val="43"/>
          <w:szCs w:val="43"/>
          <w14:textOutline w14:w="8027" w14:cap="flat" w14:cmpd="sng">
            <w14:solidFill>
              <w14:srgbClr w14:val="000000"/>
            </w14:solidFill>
            <w14:prstDash w14:val="solid"/>
            <w14:miter w14:val="0"/>
          </w14:textOutline>
        </w:rPr>
      </w:pPr>
    </w:p>
    <w:p w14:paraId="6F1A58A6">
      <w:pPr>
        <w:spacing w:before="140" w:line="222" w:lineRule="auto"/>
        <w:ind w:left="1985"/>
        <w:rPr>
          <w:rFonts w:ascii="宋体" w:hAnsi="宋体" w:eastAsia="宋体" w:cs="宋体"/>
          <w:spacing w:val="9"/>
          <w:sz w:val="43"/>
          <w:szCs w:val="43"/>
          <w14:textOutline w14:w="8027" w14:cap="flat" w14:cmpd="sng">
            <w14:solidFill>
              <w14:srgbClr w14:val="000000"/>
            </w14:solidFill>
            <w14:prstDash w14:val="solid"/>
            <w14:miter w14:val="0"/>
          </w14:textOutline>
        </w:rPr>
      </w:pPr>
    </w:p>
    <w:p w14:paraId="0CEF5F4B">
      <w:pPr>
        <w:spacing w:before="140" w:line="222" w:lineRule="auto"/>
        <w:ind w:left="1985"/>
        <w:rPr>
          <w:rFonts w:ascii="宋体" w:hAnsi="宋体" w:eastAsia="宋体" w:cs="宋体"/>
          <w:sz w:val="43"/>
          <w:szCs w:val="43"/>
        </w:rPr>
      </w:pPr>
      <w:r>
        <w:rPr>
          <w:rFonts w:ascii="宋体" w:hAnsi="宋体" w:eastAsia="宋体" w:cs="宋体"/>
          <w:spacing w:val="9"/>
          <w:sz w:val="43"/>
          <w:szCs w:val="43"/>
          <w14:textOutline w14:w="8027" w14:cap="flat" w14:cmpd="sng">
            <w14:solidFill>
              <w14:srgbClr w14:val="000000"/>
            </w14:solidFill>
            <w14:prstDash w14:val="solid"/>
            <w14:miter w14:val="0"/>
          </w14:textOutline>
        </w:rPr>
        <w:t>第四章</w:t>
      </w:r>
      <w:r>
        <w:rPr>
          <w:rFonts w:ascii="宋体" w:hAnsi="宋体" w:eastAsia="宋体" w:cs="宋体"/>
          <w:spacing w:val="9"/>
          <w:sz w:val="43"/>
          <w:szCs w:val="43"/>
        </w:rPr>
        <w:t xml:space="preserve"> </w:t>
      </w:r>
      <w:r>
        <w:rPr>
          <w:rFonts w:ascii="宋体" w:hAnsi="宋体" w:eastAsia="宋体" w:cs="宋体"/>
          <w:spacing w:val="9"/>
          <w:sz w:val="43"/>
          <w:szCs w:val="43"/>
          <w14:textOutline w14:w="8027" w14:cap="flat" w14:cmpd="sng">
            <w14:solidFill>
              <w14:srgbClr w14:val="000000"/>
            </w14:solidFill>
            <w14:prstDash w14:val="solid"/>
            <w14:miter w14:val="0"/>
          </w14:textOutline>
        </w:rPr>
        <w:t>合同条款及格式</w:t>
      </w:r>
    </w:p>
    <w:p w14:paraId="6F30EB8D">
      <w:pPr>
        <w:pStyle w:val="8"/>
        <w:spacing w:line="264" w:lineRule="auto"/>
      </w:pPr>
    </w:p>
    <w:p w14:paraId="31928D79">
      <w:pPr>
        <w:pStyle w:val="8"/>
        <w:spacing w:line="264" w:lineRule="auto"/>
      </w:pPr>
    </w:p>
    <w:p w14:paraId="4B5F46E3">
      <w:pPr>
        <w:pStyle w:val="8"/>
        <w:spacing w:line="264" w:lineRule="auto"/>
      </w:pPr>
    </w:p>
    <w:p w14:paraId="7D4D5032">
      <w:pPr>
        <w:spacing w:before="65" w:line="227" w:lineRule="auto"/>
        <w:ind w:left="3162"/>
        <w:rPr>
          <w:rFonts w:ascii="宋体" w:hAnsi="宋体" w:eastAsia="宋体" w:cs="宋体"/>
          <w:sz w:val="20"/>
          <w:szCs w:val="20"/>
        </w:rPr>
      </w:pPr>
      <w:r>
        <w:rPr>
          <w:rFonts w:ascii="宋体" w:hAnsi="宋体" w:eastAsia="宋体" w:cs="宋体"/>
          <w:spacing w:val="7"/>
          <w:sz w:val="24"/>
          <w:szCs w:val="24"/>
        </w:rPr>
        <w:t>以采购人提供的模板为准</w:t>
      </w:r>
    </w:p>
    <w:p w14:paraId="34B26415">
      <w:pPr>
        <w:spacing w:line="227" w:lineRule="auto"/>
        <w:rPr>
          <w:rFonts w:ascii="宋体" w:hAnsi="宋体" w:eastAsia="宋体" w:cs="宋体"/>
          <w:sz w:val="20"/>
          <w:szCs w:val="20"/>
        </w:rPr>
        <w:sectPr>
          <w:pgSz w:w="11905" w:h="16838"/>
          <w:pgMar w:top="1134" w:right="1417" w:bottom="1134" w:left="1417" w:header="0" w:footer="0" w:gutter="0"/>
          <w:cols w:space="0" w:num="1"/>
          <w:rtlGutter w:val="0"/>
          <w:docGrid w:linePitch="0" w:charSpace="0"/>
        </w:sectPr>
      </w:pPr>
    </w:p>
    <w:p w14:paraId="6089A94D">
      <w:pPr>
        <w:pStyle w:val="8"/>
        <w:spacing w:line="245" w:lineRule="auto"/>
      </w:pPr>
    </w:p>
    <w:p w14:paraId="6EB4165C">
      <w:pPr>
        <w:pStyle w:val="8"/>
        <w:spacing w:line="245" w:lineRule="auto"/>
      </w:pPr>
    </w:p>
    <w:p w14:paraId="435F03AB">
      <w:pPr>
        <w:pStyle w:val="8"/>
        <w:spacing w:line="245" w:lineRule="auto"/>
      </w:pPr>
    </w:p>
    <w:p w14:paraId="64D21FDC">
      <w:pPr>
        <w:pStyle w:val="8"/>
        <w:spacing w:line="245" w:lineRule="auto"/>
      </w:pPr>
    </w:p>
    <w:p w14:paraId="14373752">
      <w:pPr>
        <w:pStyle w:val="8"/>
        <w:spacing w:line="245" w:lineRule="auto"/>
      </w:pPr>
    </w:p>
    <w:p w14:paraId="03B9426C">
      <w:pPr>
        <w:pStyle w:val="8"/>
        <w:spacing w:line="245" w:lineRule="auto"/>
      </w:pPr>
    </w:p>
    <w:p w14:paraId="2AA27761">
      <w:pPr>
        <w:pStyle w:val="8"/>
        <w:spacing w:line="245" w:lineRule="auto"/>
      </w:pPr>
    </w:p>
    <w:p w14:paraId="0C33D018">
      <w:pPr>
        <w:pStyle w:val="8"/>
        <w:spacing w:line="245" w:lineRule="auto"/>
      </w:pPr>
    </w:p>
    <w:p w14:paraId="73F01973">
      <w:pPr>
        <w:pStyle w:val="8"/>
        <w:spacing w:line="245" w:lineRule="auto"/>
      </w:pPr>
    </w:p>
    <w:p w14:paraId="4223B48E">
      <w:pPr>
        <w:pStyle w:val="8"/>
        <w:spacing w:line="245" w:lineRule="auto"/>
      </w:pPr>
    </w:p>
    <w:p w14:paraId="7DD04E25">
      <w:pPr>
        <w:pStyle w:val="8"/>
        <w:spacing w:line="245" w:lineRule="auto"/>
      </w:pPr>
    </w:p>
    <w:p w14:paraId="6A1D0FA8">
      <w:pPr>
        <w:pStyle w:val="8"/>
        <w:spacing w:line="245" w:lineRule="auto"/>
      </w:pPr>
    </w:p>
    <w:p w14:paraId="00B2E551">
      <w:pPr>
        <w:pStyle w:val="8"/>
        <w:spacing w:line="245" w:lineRule="auto"/>
      </w:pPr>
    </w:p>
    <w:p w14:paraId="28F05A5C">
      <w:pPr>
        <w:pStyle w:val="8"/>
        <w:spacing w:line="245" w:lineRule="auto"/>
      </w:pPr>
    </w:p>
    <w:p w14:paraId="14DE74A2">
      <w:pPr>
        <w:pStyle w:val="8"/>
        <w:spacing w:line="245" w:lineRule="auto"/>
      </w:pPr>
    </w:p>
    <w:p w14:paraId="134EA858">
      <w:pPr>
        <w:pStyle w:val="8"/>
        <w:spacing w:line="246" w:lineRule="auto"/>
      </w:pPr>
    </w:p>
    <w:p w14:paraId="64253B7F">
      <w:pPr>
        <w:pStyle w:val="8"/>
        <w:spacing w:line="246" w:lineRule="auto"/>
      </w:pPr>
    </w:p>
    <w:p w14:paraId="4C1B8553">
      <w:pPr>
        <w:spacing w:before="140" w:line="223" w:lineRule="auto"/>
        <w:ind w:left="3639"/>
        <w:rPr>
          <w:rFonts w:ascii="宋体" w:hAnsi="宋体" w:eastAsia="宋体" w:cs="宋体"/>
          <w:sz w:val="43"/>
          <w:szCs w:val="43"/>
        </w:rPr>
      </w:pPr>
      <w:r>
        <w:rPr>
          <w:rFonts w:ascii="宋体" w:hAnsi="宋体" w:eastAsia="宋体" w:cs="宋体"/>
          <w:spacing w:val="5"/>
          <w:sz w:val="43"/>
          <w:szCs w:val="43"/>
          <w14:textOutline w14:w="8027" w14:cap="flat" w14:cmpd="sng">
            <w14:solidFill>
              <w14:srgbClr w14:val="000000"/>
            </w14:solidFill>
            <w14:prstDash w14:val="solid"/>
            <w14:miter w14:val="0"/>
          </w14:textOutline>
        </w:rPr>
        <w:t>第二卷</w:t>
      </w:r>
    </w:p>
    <w:p w14:paraId="722C8E28">
      <w:pPr>
        <w:spacing w:line="223" w:lineRule="auto"/>
        <w:rPr>
          <w:rFonts w:ascii="宋体" w:hAnsi="宋体" w:eastAsia="宋体" w:cs="宋体"/>
          <w:sz w:val="43"/>
          <w:szCs w:val="43"/>
        </w:rPr>
        <w:sectPr>
          <w:pgSz w:w="11905" w:h="16838"/>
          <w:pgMar w:top="1134" w:right="1417" w:bottom="1134" w:left="1417" w:header="0" w:footer="0" w:gutter="0"/>
          <w:cols w:space="0" w:num="1"/>
          <w:rtlGutter w:val="0"/>
          <w:docGrid w:linePitch="0" w:charSpace="0"/>
        </w:sectPr>
      </w:pPr>
    </w:p>
    <w:p w14:paraId="0C27A0CE">
      <w:pPr>
        <w:pStyle w:val="8"/>
        <w:spacing w:line="255" w:lineRule="auto"/>
      </w:pPr>
    </w:p>
    <w:p w14:paraId="4EB63079">
      <w:pPr>
        <w:spacing w:before="140" w:line="222" w:lineRule="auto"/>
        <w:ind w:left="2950"/>
        <w:rPr>
          <w:rFonts w:ascii="宋体" w:hAnsi="宋体" w:eastAsia="宋体" w:cs="宋体"/>
          <w:sz w:val="43"/>
          <w:szCs w:val="43"/>
        </w:rPr>
      </w:pPr>
      <w:r>
        <w:rPr>
          <w:rFonts w:ascii="宋体" w:hAnsi="宋体" w:eastAsia="宋体" w:cs="宋体"/>
          <w:spacing w:val="9"/>
          <w:sz w:val="43"/>
          <w:szCs w:val="43"/>
          <w14:textOutline w14:w="8027" w14:cap="flat" w14:cmpd="sng">
            <w14:solidFill>
              <w14:srgbClr w14:val="000000"/>
            </w14:solidFill>
            <w14:prstDash w14:val="solid"/>
            <w14:miter w14:val="0"/>
          </w14:textOutline>
        </w:rPr>
        <w:t>第五章</w:t>
      </w:r>
      <w:r>
        <w:rPr>
          <w:rFonts w:ascii="宋体" w:hAnsi="宋体" w:eastAsia="宋体" w:cs="宋体"/>
          <w:spacing w:val="9"/>
          <w:sz w:val="43"/>
          <w:szCs w:val="43"/>
        </w:rPr>
        <w:t xml:space="preserve"> </w:t>
      </w:r>
      <w:r>
        <w:rPr>
          <w:rFonts w:ascii="宋体" w:hAnsi="宋体" w:eastAsia="宋体" w:cs="宋体"/>
          <w:spacing w:val="9"/>
          <w:sz w:val="43"/>
          <w:szCs w:val="43"/>
          <w14:textOutline w14:w="8027" w14:cap="flat" w14:cmpd="sng">
            <w14:solidFill>
              <w14:srgbClr w14:val="000000"/>
            </w14:solidFill>
            <w14:prstDash w14:val="solid"/>
            <w14:miter w14:val="0"/>
          </w14:textOutline>
        </w:rPr>
        <w:t>项目采购需求</w:t>
      </w:r>
    </w:p>
    <w:p w14:paraId="54AA5A0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昌吉州重点工业产品质量安全监管目录(2026年版）》《昌吉州2026年重点工业产品质量监督抽查计划》的计划安排</w:t>
      </w:r>
      <w:r>
        <w:rPr>
          <w:rFonts w:hint="eastAsia" w:ascii="宋体" w:hAnsi="宋体" w:eastAsia="宋体" w:cs="宋体"/>
          <w:sz w:val="24"/>
          <w:szCs w:val="24"/>
        </w:rPr>
        <w:t>，</w:t>
      </w:r>
      <w:r>
        <w:rPr>
          <w:rFonts w:hint="eastAsia" w:ascii="宋体" w:hAnsi="宋体" w:eastAsia="宋体" w:cs="宋体"/>
          <w:sz w:val="24"/>
          <w:szCs w:val="24"/>
          <w:lang w:val="en-US" w:eastAsia="zh-CN"/>
        </w:rPr>
        <w:t>昌吉州市场监督管理局拟实施2026年重点工业产品质量监督抽查项目</w:t>
      </w:r>
      <w:r>
        <w:rPr>
          <w:rFonts w:hint="eastAsia" w:ascii="宋体" w:hAnsi="宋体" w:eastAsia="宋体" w:cs="宋体"/>
          <w:sz w:val="24"/>
          <w:szCs w:val="24"/>
        </w:rPr>
        <w:t>，</w:t>
      </w:r>
      <w:r>
        <w:rPr>
          <w:rFonts w:hint="eastAsia" w:ascii="宋体" w:hAnsi="宋体" w:eastAsia="宋体" w:cs="宋体"/>
          <w:sz w:val="24"/>
          <w:szCs w:val="24"/>
          <w:lang w:val="en-US" w:eastAsia="zh-CN"/>
        </w:rPr>
        <w:t>具体抽查需求如下：</w:t>
      </w:r>
    </w:p>
    <w:p w14:paraId="711A286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一、工作目</w:t>
      </w:r>
      <w:r>
        <w:rPr>
          <w:rFonts w:hint="eastAsia" w:ascii="宋体" w:hAnsi="宋体" w:eastAsia="宋体" w:cs="宋体"/>
          <w:sz w:val="24"/>
          <w:szCs w:val="24"/>
          <w:lang w:val="en-US" w:eastAsia="zh-CN"/>
        </w:rPr>
        <w:t>标</w:t>
      </w:r>
    </w:p>
    <w:p w14:paraId="4C1357D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聚焦产品质量安全，对实施工业产品生产许可证管理、强制性产品认证管理以及涉及人身健康和生命财产安全并有强制性国家标准要求的重点工业产品，本地区聚集性产业相关产品，与民生紧密相关的产品进行检管结合，提高产品质量监督抽查工作的针对性和有效性，持续提升全州重点工业产品质量安全水平。</w:t>
      </w:r>
    </w:p>
    <w:p w14:paraId="43373AD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二、工作原则</w:t>
      </w:r>
    </w:p>
    <w:p w14:paraId="3EB5CD3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坚持统一制定计划、统一组织实施、统一数据报送、统一结果利用原则，坚持问题导向，聚焦质量安全风险较高的品种、项目和区域;强化检管结合，严格落实工业产品质量监督抽查不合格后处理机制。进一步明确监督抽查功能定位，着力增强产品质量监督抽查抽检针对性、有效性和系统性；充分发挥产品质量监督抽查的触角作用，全力守护好产品质量安全底线。</w:t>
      </w:r>
    </w:p>
    <w:p w14:paraId="4090089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三、工作任务</w:t>
      </w:r>
    </w:p>
    <w:p w14:paraId="599A86C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计划涵盖57种重点工业产品，计划抽查批次不少于360批次。</w:t>
      </w:r>
    </w:p>
    <w:p w14:paraId="233D435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抽查对象。根据《昌吉州重点工业产品质量安全监管目录（2026年版）》和《昌吉州2026年重点工业产品质量监督抽查计划》，结合实际监管需要确定，应完成确定的必检品种、必检项目，甲方有权对品种和项目进行调整。</w:t>
      </w:r>
    </w:p>
    <w:p w14:paraId="0F69300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（二）抽查时间。合同签订后按照甲方要求开展工作，2026年12</w:t>
      </w:r>
      <w:r>
        <w:rPr>
          <w:rFonts w:hint="eastAsia" w:ascii="宋体" w:hAnsi="宋体" w:eastAsia="宋体" w:cs="宋体"/>
          <w:sz w:val="24"/>
          <w:szCs w:val="24"/>
        </w:rPr>
        <w:t>月</w:t>
      </w:r>
      <w:r>
        <w:rPr>
          <w:rFonts w:hint="eastAsia" w:ascii="宋体" w:hAnsi="宋体" w:eastAsia="宋体" w:cs="宋体"/>
          <w:sz w:val="24"/>
          <w:szCs w:val="24"/>
          <w:lang w:val="en-US" w:eastAsia="zh-CN"/>
        </w:rPr>
        <w:t>10</w:t>
      </w:r>
      <w:r>
        <w:rPr>
          <w:rFonts w:hint="eastAsia" w:ascii="宋体" w:hAnsi="宋体" w:eastAsia="宋体" w:cs="宋体"/>
          <w:sz w:val="24"/>
          <w:szCs w:val="24"/>
        </w:rPr>
        <w:t>日前完成所有抽</w:t>
      </w:r>
      <w:r>
        <w:rPr>
          <w:rFonts w:hint="eastAsia" w:ascii="宋体" w:hAnsi="宋体" w:eastAsia="宋体" w:cs="宋体"/>
          <w:sz w:val="24"/>
          <w:szCs w:val="24"/>
          <w:lang w:val="en-US" w:eastAsia="zh-CN"/>
        </w:rPr>
        <w:t>查</w:t>
      </w:r>
      <w:r>
        <w:rPr>
          <w:rFonts w:hint="eastAsia" w:ascii="宋体" w:hAnsi="宋体" w:eastAsia="宋体" w:cs="宋体"/>
          <w:sz w:val="24"/>
          <w:szCs w:val="24"/>
        </w:rPr>
        <w:t>任务。</w:t>
      </w:r>
    </w:p>
    <w:p w14:paraId="26D8C73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（三）抽样范围。按州市场监督管理局要求</w:t>
      </w:r>
      <w:r>
        <w:rPr>
          <w:rFonts w:hint="eastAsia" w:ascii="宋体" w:hAnsi="宋体" w:eastAsia="宋体" w:cs="宋体"/>
          <w:sz w:val="24"/>
          <w:szCs w:val="24"/>
        </w:rPr>
        <w:t>对</w:t>
      </w:r>
      <w:r>
        <w:rPr>
          <w:rFonts w:hint="eastAsia" w:ascii="宋体" w:hAnsi="宋体" w:eastAsia="宋体" w:cs="宋体"/>
          <w:sz w:val="24"/>
          <w:szCs w:val="24"/>
          <w:lang w:eastAsia="zh-CN"/>
        </w:rPr>
        <w:t>全州</w:t>
      </w:r>
      <w:r>
        <w:rPr>
          <w:rFonts w:hint="eastAsia" w:ascii="宋体" w:hAnsi="宋体" w:eastAsia="宋体" w:cs="宋体"/>
          <w:sz w:val="24"/>
          <w:szCs w:val="24"/>
        </w:rPr>
        <w:t>行政区域内</w:t>
      </w:r>
      <w:r>
        <w:rPr>
          <w:rFonts w:hint="eastAsia" w:ascii="宋体" w:hAnsi="宋体" w:eastAsia="宋体" w:cs="宋体"/>
          <w:sz w:val="24"/>
          <w:szCs w:val="24"/>
          <w:lang w:val="en-US" w:eastAsia="zh-CN"/>
        </w:rPr>
        <w:t>涉及抽查计划内的重点工业产品</w:t>
      </w:r>
      <w:r>
        <w:rPr>
          <w:rFonts w:hint="eastAsia" w:ascii="宋体" w:hAnsi="宋体" w:eastAsia="宋体" w:cs="宋体"/>
          <w:sz w:val="24"/>
          <w:szCs w:val="24"/>
        </w:rPr>
        <w:t>进行抽样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实施生产和流通环节均衡性抽样。</w:t>
      </w:r>
    </w:p>
    <w:p w14:paraId="07F4CFA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四、工作要求</w:t>
      </w:r>
    </w:p>
    <w:p w14:paraId="593E7DC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一）规范</w:t>
      </w:r>
      <w:r>
        <w:rPr>
          <w:rFonts w:hint="eastAsia" w:ascii="宋体" w:hAnsi="宋体" w:eastAsia="宋体" w:cs="宋体"/>
          <w:sz w:val="24"/>
          <w:szCs w:val="24"/>
        </w:rPr>
        <w:t>抽样。</w:t>
      </w:r>
      <w:r>
        <w:rPr>
          <w:rFonts w:hint="eastAsia" w:ascii="宋体" w:hAnsi="宋体" w:eastAsia="宋体" w:cs="宋体"/>
          <w:sz w:val="24"/>
          <w:szCs w:val="24"/>
          <w:lang w:val="en-US" w:eastAsia="zh-CN"/>
        </w:rPr>
        <w:t>承检机构参照</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产品质量监督抽查管理暂行办法》</w:t>
      </w:r>
      <w:r>
        <w:rPr>
          <w:rFonts w:hint="eastAsia" w:ascii="宋体" w:hAnsi="宋体" w:eastAsia="宋体" w:cs="宋体"/>
          <w:sz w:val="24"/>
          <w:szCs w:val="24"/>
          <w:lang w:eastAsia="zh-CN"/>
        </w:rPr>
        <w:t>及相关工作规定开展</w:t>
      </w:r>
      <w:r>
        <w:rPr>
          <w:rFonts w:hint="eastAsia" w:ascii="宋体" w:hAnsi="宋体" w:eastAsia="宋体" w:cs="宋体"/>
          <w:sz w:val="24"/>
          <w:szCs w:val="24"/>
          <w:lang w:val="en-US" w:eastAsia="zh-CN"/>
        </w:rPr>
        <w:t>抽查</w:t>
      </w:r>
      <w:r>
        <w:rPr>
          <w:rFonts w:hint="eastAsia" w:ascii="宋体" w:hAnsi="宋体" w:eastAsia="宋体" w:cs="宋体"/>
          <w:sz w:val="24"/>
          <w:szCs w:val="24"/>
          <w:lang w:eastAsia="zh-CN"/>
        </w:rPr>
        <w:t>工作，</w:t>
      </w:r>
      <w:r>
        <w:rPr>
          <w:rFonts w:hint="eastAsia" w:ascii="宋体" w:hAnsi="宋体" w:eastAsia="宋体" w:cs="宋体"/>
          <w:sz w:val="24"/>
          <w:szCs w:val="24"/>
        </w:rPr>
        <w:t>应使用执法记录仪全程记录抽样过程。</w:t>
      </w:r>
      <w:r>
        <w:rPr>
          <w:rFonts w:hint="eastAsia" w:ascii="宋体" w:hAnsi="宋体" w:eastAsia="宋体" w:cs="宋体"/>
          <w:sz w:val="24"/>
          <w:szCs w:val="24"/>
          <w:lang w:val="en-US" w:eastAsia="zh-CN"/>
        </w:rPr>
        <w:t>承检机构在抽样检验过程中，发现被抽查单位有其他违法违规行为或不符合抽样条件的，应及时向当地市场监督管理局反映。</w:t>
      </w:r>
    </w:p>
    <w:p w14:paraId="2D076A6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二）严格检验</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承检机构</w:t>
      </w:r>
      <w:r>
        <w:rPr>
          <w:rFonts w:hint="eastAsia" w:ascii="宋体" w:hAnsi="宋体" w:eastAsia="宋体" w:cs="宋体"/>
          <w:sz w:val="24"/>
          <w:szCs w:val="24"/>
        </w:rPr>
        <w:t>应</w:t>
      </w:r>
      <w:r>
        <w:rPr>
          <w:rFonts w:hint="eastAsia" w:ascii="宋体" w:hAnsi="宋体" w:eastAsia="宋体" w:cs="宋体"/>
          <w:sz w:val="24"/>
          <w:szCs w:val="24"/>
          <w:lang w:val="en-US" w:eastAsia="zh-CN"/>
        </w:rPr>
        <w:t>按照产品质量监督抽查细则和相关标准规定科学、公正地进行检验，依照质量管理体系要求对检验实施全过程的管理，</w:t>
      </w:r>
      <w:r>
        <w:rPr>
          <w:rFonts w:hint="eastAsia" w:ascii="宋体" w:hAnsi="宋体" w:eastAsia="宋体" w:cs="宋体"/>
          <w:sz w:val="24"/>
          <w:szCs w:val="24"/>
        </w:rPr>
        <w:t>应出具合法有效的检验报告。</w:t>
      </w:r>
    </w:p>
    <w:p w14:paraId="5199FD7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三）信息上报</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承检机构</w:t>
      </w:r>
      <w:r>
        <w:rPr>
          <w:rFonts w:hint="eastAsia" w:ascii="宋体" w:hAnsi="宋体" w:eastAsia="宋体" w:cs="宋体"/>
          <w:sz w:val="24"/>
          <w:szCs w:val="24"/>
        </w:rPr>
        <w:t>按</w:t>
      </w:r>
      <w:r>
        <w:rPr>
          <w:rFonts w:hint="eastAsia" w:ascii="宋体" w:hAnsi="宋体" w:eastAsia="宋体" w:cs="宋体"/>
          <w:sz w:val="24"/>
          <w:szCs w:val="24"/>
          <w:lang w:val="en-US" w:eastAsia="zh-CN"/>
        </w:rPr>
        <w:t>甲方</w:t>
      </w:r>
      <w:r>
        <w:rPr>
          <w:rFonts w:hint="eastAsia" w:ascii="宋体" w:hAnsi="宋体" w:eastAsia="宋体" w:cs="宋体"/>
          <w:sz w:val="24"/>
          <w:szCs w:val="24"/>
        </w:rPr>
        <w:t>要求及时报送抽</w:t>
      </w:r>
      <w:r>
        <w:rPr>
          <w:rFonts w:hint="eastAsia" w:ascii="宋体" w:hAnsi="宋体" w:eastAsia="宋体" w:cs="宋体"/>
          <w:sz w:val="24"/>
          <w:szCs w:val="24"/>
          <w:lang w:val="en-US" w:eastAsia="zh-CN"/>
        </w:rPr>
        <w:t>查</w:t>
      </w:r>
      <w:r>
        <w:rPr>
          <w:rFonts w:hint="eastAsia" w:ascii="宋体" w:hAnsi="宋体" w:eastAsia="宋体" w:cs="宋体"/>
          <w:sz w:val="24"/>
          <w:szCs w:val="24"/>
        </w:rPr>
        <w:t>数据</w:t>
      </w:r>
      <w:r>
        <w:rPr>
          <w:rFonts w:hint="eastAsia" w:ascii="宋体" w:hAnsi="宋体" w:eastAsia="宋体" w:cs="宋体"/>
          <w:sz w:val="24"/>
          <w:szCs w:val="24"/>
          <w:lang w:val="en-US" w:eastAsia="zh-CN"/>
        </w:rPr>
        <w:t>，</w:t>
      </w:r>
      <w:r>
        <w:rPr>
          <w:rFonts w:hint="eastAsia" w:ascii="宋体" w:hAnsi="宋体" w:eastAsia="宋体" w:cs="宋体"/>
          <w:sz w:val="24"/>
          <w:szCs w:val="24"/>
        </w:rPr>
        <w:t>按照有关法律法规、规章和有关要求，将</w:t>
      </w:r>
      <w:r>
        <w:rPr>
          <w:rFonts w:hint="eastAsia" w:ascii="宋体" w:hAnsi="宋体" w:eastAsia="宋体" w:cs="宋体"/>
          <w:sz w:val="24"/>
          <w:szCs w:val="24"/>
          <w:lang w:val="en-US" w:eastAsia="zh-CN"/>
        </w:rPr>
        <w:t>抽查</w:t>
      </w:r>
      <w:r>
        <w:rPr>
          <w:rFonts w:hint="eastAsia" w:ascii="宋体" w:hAnsi="宋体" w:eastAsia="宋体" w:cs="宋体"/>
          <w:sz w:val="24"/>
          <w:szCs w:val="24"/>
        </w:rPr>
        <w:t>工作中发现的</w:t>
      </w:r>
      <w:r>
        <w:rPr>
          <w:rFonts w:hint="eastAsia" w:ascii="宋体" w:hAnsi="宋体" w:eastAsia="宋体" w:cs="宋体"/>
          <w:sz w:val="24"/>
          <w:szCs w:val="24"/>
          <w:lang w:val="en-US" w:eastAsia="zh-CN"/>
        </w:rPr>
        <w:t>产品质量</w:t>
      </w:r>
      <w:r>
        <w:rPr>
          <w:rFonts w:hint="eastAsia" w:ascii="宋体" w:hAnsi="宋体" w:eastAsia="宋体" w:cs="宋体"/>
          <w:sz w:val="24"/>
          <w:szCs w:val="24"/>
        </w:rPr>
        <w:t>安全问题和有关检验报告及时上报</w:t>
      </w:r>
      <w:r>
        <w:rPr>
          <w:rFonts w:hint="eastAsia" w:ascii="宋体" w:hAnsi="宋体" w:eastAsia="宋体" w:cs="宋体"/>
          <w:sz w:val="24"/>
          <w:szCs w:val="24"/>
          <w:lang w:val="en-US" w:eastAsia="zh-CN"/>
        </w:rPr>
        <w:t>甲方。承检机构需承担抽查方案制定、现场抽样、抽检数据汇总、数据审核等甲方要求的工作，按规定时限完成最终检验结果确认及异议处理工作，并根据需要组织技术人员配合甲方开展重点产品质量安全风险分析工作。</w:t>
      </w:r>
    </w:p>
    <w:p w14:paraId="0C66C78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四）检验项目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抽检产品品种见《昌吉州2026年重点工业产品质量监督抽查计划（委托部分）》，检验项目按每种产品对应的相关标准和国家总局印发的监督抽查细则执行。</w:t>
      </w:r>
    </w:p>
    <w:p w14:paraId="6636D0A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w:t>
      </w:r>
      <w:r>
        <w:rPr>
          <w:rFonts w:hint="eastAsia" w:ascii="宋体" w:hAnsi="宋体" w:eastAsia="宋体" w:cs="宋体"/>
          <w:sz w:val="24"/>
          <w:szCs w:val="24"/>
        </w:rPr>
        <w:t>数据报送</w:t>
      </w:r>
    </w:p>
    <w:p w14:paraId="2E41ED7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抽检数据按要求及时报送至新疆产品质量监督管理系统(网址：https://jyjczhjg.xjaic.gov.cn),</w:t>
      </w:r>
      <w:r>
        <w:rPr>
          <w:rFonts w:hint="eastAsia" w:ascii="宋体" w:hAnsi="宋体" w:eastAsia="宋体" w:cs="宋体"/>
          <w:sz w:val="24"/>
          <w:szCs w:val="24"/>
        </w:rPr>
        <w:t>抽样单中的样品信息录入到</w:t>
      </w:r>
      <w:r>
        <w:rPr>
          <w:rFonts w:hint="eastAsia" w:ascii="宋体" w:hAnsi="宋体" w:eastAsia="宋体" w:cs="宋体"/>
          <w:sz w:val="24"/>
          <w:szCs w:val="24"/>
          <w:lang w:val="en-US" w:eastAsia="zh-CN"/>
        </w:rPr>
        <w:t>监督抽查</w:t>
      </w:r>
      <w:r>
        <w:rPr>
          <w:rFonts w:hint="eastAsia" w:ascii="宋体" w:hAnsi="宋体" w:eastAsia="宋体" w:cs="宋体"/>
          <w:sz w:val="24"/>
          <w:szCs w:val="24"/>
        </w:rPr>
        <w:t>模块，检测数据信息录入到检测模块。</w:t>
      </w:r>
      <w:r>
        <w:rPr>
          <w:rFonts w:hint="eastAsia" w:ascii="宋体" w:hAnsi="宋体" w:eastAsia="宋体" w:cs="宋体"/>
          <w:sz w:val="24"/>
          <w:szCs w:val="24"/>
          <w:lang w:val="en-US" w:eastAsia="zh-CN"/>
        </w:rPr>
        <w:t>州市场监管局指定专人负责产品质量抽检数据的录入工作。</w:t>
      </w:r>
    </w:p>
    <w:p w14:paraId="2CBD160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六、其他</w:t>
      </w:r>
    </w:p>
    <w:p w14:paraId="15C57C1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1、供应商需负责按甲方要求承担各类产品抽查</w:t>
      </w:r>
      <w:r>
        <w:rPr>
          <w:rFonts w:hint="eastAsia" w:ascii="宋体" w:hAnsi="宋体" w:eastAsia="宋体" w:cs="宋体"/>
          <w:sz w:val="24"/>
          <w:szCs w:val="24"/>
        </w:rPr>
        <w:t>方案制定、</w:t>
      </w:r>
      <w:r>
        <w:rPr>
          <w:rFonts w:hint="eastAsia" w:ascii="宋体" w:hAnsi="宋体" w:eastAsia="宋体" w:cs="宋体"/>
          <w:sz w:val="24"/>
          <w:szCs w:val="24"/>
          <w:lang w:val="en-US" w:eastAsia="zh-CN"/>
        </w:rPr>
        <w:t>现场</w:t>
      </w:r>
      <w:r>
        <w:rPr>
          <w:rFonts w:hint="eastAsia" w:ascii="宋体" w:hAnsi="宋体" w:eastAsia="宋体" w:cs="宋体"/>
          <w:sz w:val="24"/>
          <w:szCs w:val="24"/>
        </w:rPr>
        <w:t>监督抽</w:t>
      </w:r>
      <w:r>
        <w:rPr>
          <w:rFonts w:hint="eastAsia" w:ascii="宋体" w:hAnsi="宋体" w:eastAsia="宋体" w:cs="宋体"/>
          <w:sz w:val="24"/>
          <w:szCs w:val="24"/>
          <w:lang w:val="en-US" w:eastAsia="zh-CN"/>
        </w:rPr>
        <w:t>查</w:t>
      </w:r>
      <w:r>
        <w:rPr>
          <w:rFonts w:hint="eastAsia" w:ascii="宋体" w:hAnsi="宋体" w:eastAsia="宋体" w:cs="宋体"/>
          <w:sz w:val="24"/>
          <w:szCs w:val="24"/>
        </w:rPr>
        <w:t>、抽检数据汇总、数据审核</w:t>
      </w:r>
      <w:r>
        <w:rPr>
          <w:rFonts w:hint="eastAsia" w:ascii="宋体" w:hAnsi="宋体" w:eastAsia="宋体" w:cs="宋体"/>
          <w:sz w:val="24"/>
          <w:szCs w:val="24"/>
          <w:lang w:val="en-US" w:eastAsia="zh-CN"/>
        </w:rPr>
        <w:t>等</w:t>
      </w:r>
      <w:r>
        <w:rPr>
          <w:rFonts w:hint="eastAsia" w:ascii="宋体" w:hAnsi="宋体" w:eastAsia="宋体" w:cs="宋体"/>
          <w:sz w:val="24"/>
          <w:szCs w:val="24"/>
        </w:rPr>
        <w:t>工作</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并根据需要组织相关领域专家配合昌吉州市场监督管理局开展产品质量安全风险分析工作。</w:t>
      </w:r>
    </w:p>
    <w:p w14:paraId="0AEBF26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2、抽查内容严格按照国家市场总局印发的各类重点工业产品质量监督抽查细则的有效版本</w:t>
      </w:r>
      <w:r>
        <w:rPr>
          <w:rFonts w:hint="eastAsia" w:ascii="宋体" w:hAnsi="宋体" w:eastAsia="宋体" w:cs="宋体"/>
          <w:sz w:val="24"/>
          <w:szCs w:val="24"/>
          <w:lang w:eastAsia="zh-CN"/>
        </w:rPr>
        <w:t>执行，</w:t>
      </w:r>
      <w:r>
        <w:rPr>
          <w:rFonts w:hint="eastAsia" w:ascii="宋体" w:hAnsi="宋体" w:eastAsia="宋体" w:cs="宋体"/>
          <w:sz w:val="24"/>
          <w:szCs w:val="24"/>
          <w:lang w:val="en-US" w:eastAsia="zh-CN"/>
        </w:rPr>
        <w:t>特殊情况甲方可进行调整。</w:t>
      </w:r>
    </w:p>
    <w:p w14:paraId="04EFC9BA">
      <w:pPr>
        <w:pStyle w:val="2"/>
        <w:rPr>
          <w:rFonts w:hint="eastAsia" w:ascii="宋体" w:hAnsi="宋体" w:cs="宋体"/>
          <w:sz w:val="24"/>
          <w:szCs w:val="24"/>
          <w:lang w:val="en-US" w:eastAsia="zh-CN"/>
        </w:rPr>
      </w:pPr>
    </w:p>
    <w:p w14:paraId="5D44E08C">
      <w:pPr>
        <w:pStyle w:val="2"/>
        <w:rPr>
          <w:rFonts w:hint="default"/>
          <w:lang w:val="en-US"/>
        </w:rPr>
      </w:pPr>
      <w:r>
        <w:rPr>
          <w:rFonts w:hint="eastAsia" w:ascii="宋体" w:hAnsi="宋体" w:cs="宋体"/>
          <w:b/>
          <w:bCs/>
          <w:sz w:val="24"/>
          <w:szCs w:val="24"/>
          <w:lang w:val="en-US" w:eastAsia="zh-CN"/>
        </w:rPr>
        <w:t>后附主要技术参数</w:t>
      </w:r>
    </w:p>
    <w:p w14:paraId="41744DA6">
      <w:pPr>
        <w:spacing w:line="239" w:lineRule="auto"/>
        <w:rPr>
          <w:rFonts w:ascii="宋体" w:hAnsi="宋体" w:eastAsia="宋体" w:cs="宋体"/>
          <w:sz w:val="28"/>
          <w:szCs w:val="28"/>
        </w:rPr>
      </w:pPr>
    </w:p>
    <w:p w14:paraId="475264AA">
      <w:pPr>
        <w:bidi w:val="0"/>
        <w:sectPr>
          <w:pgSz w:w="11905" w:h="16838"/>
          <w:pgMar w:top="1134" w:right="1417" w:bottom="1134" w:left="1417" w:header="0" w:footer="0" w:gutter="0"/>
          <w:cols w:space="0" w:num="1"/>
          <w:rtlGutter w:val="0"/>
          <w:docGrid w:linePitch="0" w:charSpace="0"/>
        </w:sectPr>
      </w:pPr>
    </w:p>
    <w:tbl>
      <w:tblPr>
        <w:tblStyle w:val="13"/>
        <w:tblW w:w="115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8"/>
        <w:gridCol w:w="1868"/>
        <w:gridCol w:w="2221"/>
        <w:gridCol w:w="2480"/>
        <w:gridCol w:w="3058"/>
        <w:gridCol w:w="1336"/>
      </w:tblGrid>
      <w:tr w14:paraId="68254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1541" w:type="dxa"/>
            <w:gridSpan w:val="6"/>
            <w:tcBorders>
              <w:top w:val="nil"/>
              <w:left w:val="single" w:color="000000" w:sz="4" w:space="0"/>
              <w:bottom w:val="nil"/>
              <w:right w:val="nil"/>
            </w:tcBorders>
            <w:shd w:val="clear" w:color="auto" w:fill="auto"/>
            <w:noWrap/>
            <w:vAlign w:val="center"/>
          </w:tcPr>
          <w:p w14:paraId="6EBA9C65">
            <w:pPr>
              <w:keepNext w:val="0"/>
              <w:keepLines w:val="0"/>
              <w:widowControl/>
              <w:suppressLineNumbers w:val="0"/>
              <w:snapToGrid w:val="0"/>
              <w:ind w:left="0" w:leftChars="0" w:right="0" w:rightChars="0" w:firstLine="0" w:firstLineChars="0"/>
              <w:jc w:val="center"/>
              <w:textAlignment w:val="center"/>
              <w:rPr>
                <w:rFonts w:hint="default" w:ascii="方正小标宋_GBK" w:hAnsi="方正小标宋_GBK" w:eastAsia="方正小标宋_GBK" w:cs="方正小标宋_GBK"/>
                <w:b/>
                <w:bCs/>
                <w:i w:val="0"/>
                <w:iCs w:val="0"/>
                <w:color w:val="000000"/>
                <w:sz w:val="44"/>
                <w:szCs w:val="44"/>
                <w:u w:val="none"/>
                <w:lang w:val="en-US"/>
              </w:rPr>
            </w:pPr>
            <w:r>
              <w:rPr>
                <w:rFonts w:hint="default" w:ascii="方正小标宋_GBK" w:hAnsi="方正小标宋_GBK" w:eastAsia="方正小标宋_GBK" w:cs="方正小标宋_GBK"/>
                <w:b/>
                <w:bCs/>
                <w:i w:val="0"/>
                <w:iCs w:val="0"/>
                <w:snapToGrid w:val="0"/>
                <w:color w:val="000000"/>
                <w:kern w:val="0"/>
                <w:sz w:val="32"/>
                <w:szCs w:val="32"/>
                <w:u w:val="none"/>
                <w:lang w:val="en-US" w:eastAsia="zh-CN" w:bidi="ar"/>
              </w:rPr>
              <w:t>昌吉州2026年重点工业产品质量监督抽查</w:t>
            </w:r>
            <w:r>
              <w:rPr>
                <w:rFonts w:hint="eastAsia" w:ascii="方正小标宋_GBK" w:hAnsi="方正小标宋_GBK" w:eastAsia="方正小标宋_GBK" w:cs="方正小标宋_GBK"/>
                <w:b/>
                <w:bCs/>
                <w:i w:val="0"/>
                <w:iCs w:val="0"/>
                <w:snapToGrid w:val="0"/>
                <w:color w:val="000000"/>
                <w:kern w:val="0"/>
                <w:sz w:val="32"/>
                <w:szCs w:val="32"/>
                <w:u w:val="none"/>
                <w:lang w:val="en-US" w:eastAsia="zh-CN" w:bidi="ar"/>
              </w:rPr>
              <w:t>主要技术参数（第一批）</w:t>
            </w:r>
          </w:p>
        </w:tc>
      </w:tr>
      <w:tr w14:paraId="07B73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56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75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产品类别</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24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产品名称</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DFAED">
            <w:pPr>
              <w:keepNext w:val="0"/>
              <w:keepLines w:val="0"/>
              <w:widowControl/>
              <w:suppressLineNumbers w:val="0"/>
              <w:snapToGrid w:val="0"/>
              <w:ind w:left="0" w:leftChars="0" w:right="0" w:rightChars="0" w:firstLine="542" w:firstLineChars="30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抽查依据</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B9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检验项目</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59F4">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计划抽查批次</w:t>
            </w:r>
          </w:p>
        </w:tc>
      </w:tr>
      <w:tr w14:paraId="4D27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1C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2C3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学生用品</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1842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胶粘剂（棒棒胶、胶水）</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75C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GB21027-2020</w:t>
            </w:r>
          </w:p>
        </w:tc>
        <w:tc>
          <w:tcPr>
            <w:tcW w:w="3058" w:type="dxa"/>
            <w:tcBorders>
              <w:top w:val="single" w:color="000000" w:sz="4" w:space="0"/>
              <w:left w:val="single" w:color="000000" w:sz="4" w:space="0"/>
              <w:bottom w:val="nil"/>
              <w:right w:val="single" w:color="000000" w:sz="4" w:space="0"/>
            </w:tcBorders>
            <w:shd w:val="clear" w:color="auto" w:fill="auto"/>
            <w:vAlign w:val="center"/>
          </w:tcPr>
          <w:p w14:paraId="168369B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苯、甲苯+二甲苯</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9B0C">
            <w:pPr>
              <w:snapToGrid w:val="0"/>
              <w:ind w:left="0" w:leftChars="0" w:right="0" w:rightChars="0" w:firstLine="0" w:firstLineChars="0"/>
              <w:jc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18"/>
                <w:u w:val="none"/>
                <w:lang w:val="en-US" w:eastAsia="zh-CN" w:bidi="ar"/>
              </w:rPr>
              <w:t>5</w:t>
            </w:r>
          </w:p>
        </w:tc>
      </w:tr>
      <w:tr w14:paraId="039DC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DF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F9F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学生用品</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DC2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铅笔</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B00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GB21027-2020</w:t>
            </w:r>
          </w:p>
        </w:tc>
        <w:tc>
          <w:tcPr>
            <w:tcW w:w="3058" w:type="dxa"/>
            <w:tcBorders>
              <w:top w:val="single" w:color="000000" w:sz="4" w:space="0"/>
              <w:left w:val="single" w:color="000000" w:sz="4" w:space="0"/>
              <w:bottom w:val="nil"/>
              <w:right w:val="single" w:color="000000" w:sz="4" w:space="0"/>
            </w:tcBorders>
            <w:shd w:val="clear" w:color="auto" w:fill="auto"/>
            <w:vAlign w:val="center"/>
          </w:tcPr>
          <w:p w14:paraId="4BE1F5D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可迁移元素的限量、笔套安全</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7758">
            <w:pPr>
              <w:snapToGrid w:val="0"/>
              <w:ind w:left="0" w:leftChars="0" w:right="0" w:rightChars="0" w:firstLine="0" w:firstLineChars="0"/>
              <w:jc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18"/>
                <w:u w:val="none"/>
                <w:lang w:val="en-US" w:eastAsia="zh-CN" w:bidi="ar"/>
              </w:rPr>
              <w:t>10</w:t>
            </w:r>
          </w:p>
        </w:tc>
      </w:tr>
      <w:tr w14:paraId="11E2B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B6D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FC7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学生用品</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648A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书写笔</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E63F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GB21027-2020</w:t>
            </w:r>
          </w:p>
        </w:tc>
        <w:tc>
          <w:tcPr>
            <w:tcW w:w="3058" w:type="dxa"/>
            <w:tcBorders>
              <w:top w:val="single" w:color="000000" w:sz="4" w:space="0"/>
              <w:left w:val="single" w:color="000000" w:sz="4" w:space="0"/>
              <w:bottom w:val="nil"/>
              <w:right w:val="single" w:color="000000" w:sz="4" w:space="0"/>
            </w:tcBorders>
            <w:shd w:val="clear" w:color="auto" w:fill="auto"/>
            <w:vAlign w:val="center"/>
          </w:tcPr>
          <w:p w14:paraId="0787134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可迁移元素的限量、笔套安全</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D8AB">
            <w:pPr>
              <w:snapToGrid w:val="0"/>
              <w:ind w:left="0" w:leftChars="0" w:right="0" w:rightChars="0" w:firstLine="0" w:firstLineChars="0"/>
              <w:jc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18"/>
                <w:u w:val="none"/>
                <w:lang w:val="en-US" w:eastAsia="zh-CN" w:bidi="ar"/>
              </w:rPr>
              <w:t>5</w:t>
            </w:r>
          </w:p>
        </w:tc>
      </w:tr>
      <w:tr w14:paraId="7EB1B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1A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194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学生用品</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310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毛绒玩具</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0ED5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QB/T1437-2014</w:t>
            </w:r>
          </w:p>
        </w:tc>
        <w:tc>
          <w:tcPr>
            <w:tcW w:w="3058" w:type="dxa"/>
            <w:tcBorders>
              <w:top w:val="single" w:color="000000" w:sz="4" w:space="0"/>
              <w:left w:val="single" w:color="000000" w:sz="4" w:space="0"/>
              <w:bottom w:val="nil"/>
              <w:right w:val="single" w:color="000000" w:sz="4" w:space="0"/>
            </w:tcBorders>
            <w:shd w:val="clear" w:color="auto" w:fill="auto"/>
            <w:vAlign w:val="center"/>
          </w:tcPr>
          <w:p w14:paraId="74E10E4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材料、小零件（正常使用、小球（正常使用）、毛球（正常使用）、用于包装或玩具中的塑料袋或塑料薄膜</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BD54">
            <w:pPr>
              <w:snapToGrid w:val="0"/>
              <w:ind w:left="0" w:leftChars="0" w:right="0" w:rightChars="0" w:firstLine="0" w:firstLineChars="0"/>
              <w:jc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18"/>
                <w:u w:val="none"/>
                <w:lang w:val="en-US" w:eastAsia="zh-CN" w:bidi="ar"/>
              </w:rPr>
              <w:t>5</w:t>
            </w:r>
          </w:p>
        </w:tc>
      </w:tr>
      <w:tr w14:paraId="0BF69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43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E3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儿童用品</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24A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塑胶玩具</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070E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GB6675.1-2014、GB 6675.22014、GB 6675.4-2014</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388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小零件、某些特定玩具的形状尺寸及强度、可触及的金属或玻璃边缘、功能性锐利边缘、金属玩具边缘、模塑玩具边缘、外露螺栓或螺纹杆的边缘、可触及的锐利尖端、功能性锐利尖端、突出物、用于包装或玩具中的塑料袋或塑料薄膜、刚性材料上的圆孔、活动部件间的间隙、其他驱动结构</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AEA7">
            <w:pPr>
              <w:snapToGrid w:val="0"/>
              <w:ind w:left="0" w:leftChars="0" w:right="0" w:rightChars="0" w:firstLine="0" w:firstLineChars="0"/>
              <w:jc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18"/>
                <w:u w:val="none"/>
                <w:lang w:val="en-US" w:eastAsia="zh-CN" w:bidi="ar"/>
              </w:rPr>
              <w:t>5</w:t>
            </w:r>
          </w:p>
        </w:tc>
      </w:tr>
      <w:tr w14:paraId="6AE34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AC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5A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儿童用品</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0C9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奶瓶</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806F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GB6675.1-2014  GB6675.2-2014  GB6675.4-2014、GB/T5296.5-2006</w:t>
            </w:r>
          </w:p>
        </w:tc>
        <w:tc>
          <w:tcPr>
            <w:tcW w:w="3058" w:type="dxa"/>
            <w:tcBorders>
              <w:top w:val="single" w:color="000000" w:sz="4" w:space="0"/>
              <w:left w:val="single" w:color="000000" w:sz="4" w:space="0"/>
              <w:bottom w:val="single" w:color="auto" w:sz="4" w:space="0"/>
              <w:right w:val="single" w:color="000000" w:sz="4" w:space="0"/>
            </w:tcBorders>
            <w:shd w:val="clear" w:color="auto" w:fill="auto"/>
            <w:vAlign w:val="center"/>
          </w:tcPr>
          <w:p w14:paraId="4E93CBB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感官要求、总迁移量、高锰酸钾消耗量、重金属（以Pb计）</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36205">
            <w:pPr>
              <w:snapToGrid w:val="0"/>
              <w:ind w:left="0" w:leftChars="0" w:right="0" w:rightChars="0" w:firstLine="0" w:firstLineChars="0"/>
              <w:jc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18"/>
                <w:u w:val="none"/>
                <w:lang w:val="en-US" w:eastAsia="zh-CN" w:bidi="ar"/>
              </w:rPr>
              <w:t>5</w:t>
            </w:r>
          </w:p>
        </w:tc>
      </w:tr>
      <w:tr w14:paraId="7365D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1CE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53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儿童用品</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60EE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奶嘴</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26D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GB 28482-2012</w:t>
            </w:r>
          </w:p>
        </w:tc>
        <w:tc>
          <w:tcPr>
            <w:tcW w:w="3058" w:type="dxa"/>
            <w:tcBorders>
              <w:top w:val="single" w:color="auto" w:sz="4" w:space="0"/>
              <w:left w:val="single" w:color="000000" w:sz="4" w:space="0"/>
              <w:bottom w:val="nil"/>
              <w:right w:val="single" w:color="000000" w:sz="4" w:space="0"/>
            </w:tcBorders>
            <w:shd w:val="clear" w:color="auto" w:fill="auto"/>
            <w:vAlign w:val="center"/>
          </w:tcPr>
          <w:p w14:paraId="693E216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邻苯二甲酸酯含量</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D5457">
            <w:pPr>
              <w:snapToGrid w:val="0"/>
              <w:ind w:left="0" w:leftChars="0" w:right="0" w:rightChars="0" w:firstLine="0" w:firstLineChars="0"/>
              <w:jc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18"/>
                <w:u w:val="none"/>
                <w:lang w:val="en-US" w:eastAsia="zh-CN" w:bidi="ar"/>
              </w:rPr>
              <w:t>5</w:t>
            </w:r>
          </w:p>
        </w:tc>
      </w:tr>
      <w:tr w14:paraId="48E8E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AC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68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婴幼儿及老年用品（轻工产品）</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C668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纸尿裤（片、垫）</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8A2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GB/T 28004-2011</w:t>
            </w:r>
          </w:p>
        </w:tc>
        <w:tc>
          <w:tcPr>
            <w:tcW w:w="3058" w:type="dxa"/>
            <w:tcBorders>
              <w:top w:val="single" w:color="000000" w:sz="4" w:space="0"/>
              <w:left w:val="single" w:color="000000" w:sz="4" w:space="0"/>
              <w:bottom w:val="nil"/>
              <w:right w:val="single" w:color="000000" w:sz="4" w:space="0"/>
            </w:tcBorders>
            <w:shd w:val="clear" w:color="auto" w:fill="auto"/>
            <w:vAlign w:val="center"/>
          </w:tcPr>
          <w:p w14:paraId="4FE2079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pH值、渗透性能、条质量偏差、外观、可迁移性荧光物质</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A276A">
            <w:pPr>
              <w:snapToGrid w:val="0"/>
              <w:ind w:left="0" w:leftChars="0" w:right="0" w:rightChars="0" w:firstLine="0" w:firstLineChars="0"/>
              <w:jc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18"/>
                <w:u w:val="none"/>
                <w:lang w:val="en-US" w:eastAsia="zh-CN" w:bidi="ar"/>
              </w:rPr>
              <w:t>5</w:t>
            </w:r>
          </w:p>
        </w:tc>
      </w:tr>
      <w:tr w14:paraId="4A314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9F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F17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食品相关产品</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C560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餐具洗涤剂</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7450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GB/T9985-2022</w:t>
            </w:r>
          </w:p>
        </w:tc>
        <w:tc>
          <w:tcPr>
            <w:tcW w:w="3058" w:type="dxa"/>
            <w:tcBorders>
              <w:top w:val="single" w:color="000000" w:sz="4" w:space="0"/>
              <w:left w:val="single" w:color="000000" w:sz="4" w:space="0"/>
              <w:bottom w:val="nil"/>
              <w:right w:val="single" w:color="000000" w:sz="4" w:space="0"/>
            </w:tcBorders>
            <w:shd w:val="clear" w:color="auto" w:fill="auto"/>
            <w:vAlign w:val="center"/>
          </w:tcPr>
          <w:p w14:paraId="37C6CDA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总砷、重金属、甲醇、甲醛、pH、总有效物含量</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CC50">
            <w:pPr>
              <w:snapToGrid w:val="0"/>
              <w:ind w:left="0" w:leftChars="0" w:right="0" w:rightChars="0" w:firstLine="0" w:firstLineChars="0"/>
              <w:jc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18"/>
                <w:u w:val="none"/>
                <w:lang w:val="en-US" w:eastAsia="zh-CN" w:bidi="ar"/>
              </w:rPr>
              <w:t>5</w:t>
            </w:r>
          </w:p>
        </w:tc>
      </w:tr>
      <w:tr w14:paraId="7E6DC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CFF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922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食品相关产品</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21C3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食品相关产品大类</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BCC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GB4806.7-2016、GB 31604.8-2016、BB/T0060-2012、GB 31604.41-2016、GB 31604.44-2016</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7FB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感官要求、总迁移量、高锰酸钾消耗量、重金属（以Pb计）、脱色试验、锑迁移量</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27218">
            <w:pPr>
              <w:snapToGrid w:val="0"/>
              <w:ind w:left="0" w:leftChars="0" w:right="0" w:rightChars="0" w:firstLine="0" w:firstLineChars="0"/>
              <w:jc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18"/>
                <w:u w:val="none"/>
                <w:lang w:val="en-US" w:eastAsia="zh-CN" w:bidi="ar"/>
              </w:rPr>
              <w:t>30</w:t>
            </w:r>
          </w:p>
        </w:tc>
      </w:tr>
      <w:tr w14:paraId="76100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38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53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化工产品</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70B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醇基液体燃料</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7B8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GB16663-1996</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0B59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醇含量、密度、机械杂质、凝点、引燃温度、pH值、50%馏出温度、低热值</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6DD04">
            <w:pPr>
              <w:snapToGrid w:val="0"/>
              <w:ind w:left="0" w:leftChars="0" w:right="0" w:rightChars="0" w:firstLine="0" w:firstLineChars="0"/>
              <w:jc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18"/>
                <w:u w:val="none"/>
                <w:lang w:val="en-US" w:eastAsia="zh-CN" w:bidi="ar"/>
              </w:rPr>
              <w:t>2</w:t>
            </w:r>
          </w:p>
        </w:tc>
      </w:tr>
      <w:tr w14:paraId="2DB71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9B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AE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燃气具及相关产品</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2AB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燃气报警器（可燃气体探测器）</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05F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GB15322.2-2019</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81A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报警动作值、方位</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F03D">
            <w:pPr>
              <w:snapToGrid w:val="0"/>
              <w:ind w:left="0" w:leftChars="0" w:right="0" w:rightChars="0" w:firstLine="0" w:firstLineChars="0"/>
              <w:jc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18"/>
                <w:u w:val="none"/>
                <w:lang w:val="en-US" w:eastAsia="zh-CN" w:bidi="ar"/>
              </w:rPr>
              <w:t>5</w:t>
            </w:r>
          </w:p>
        </w:tc>
      </w:tr>
      <w:tr w14:paraId="013A8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B63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13</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BE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消防产品</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27B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手提式灭火器</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7CB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GB 4351-2023</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246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20℃时喷射性能（有效喷射时间、喷射滞后时间、喷射剩余率、喷射距离）、充装误差、爆破性能、灭火剂（干粉灭火剂）（第一主要组分含量）</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EAE1">
            <w:pPr>
              <w:snapToGrid w:val="0"/>
              <w:ind w:left="0" w:leftChars="0" w:right="0" w:rightChars="0" w:firstLine="0" w:firstLineChars="0"/>
              <w:jc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18"/>
                <w:u w:val="none"/>
                <w:lang w:val="en-US" w:eastAsia="zh-CN" w:bidi="ar"/>
              </w:rPr>
              <w:t>5</w:t>
            </w:r>
          </w:p>
        </w:tc>
      </w:tr>
      <w:tr w14:paraId="30836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F3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653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消防产品</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845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推车式灭火器</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BDDB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GB 8109-2023</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F161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20℃时喷射性能(有效喷射时间、喷射距离)、干粉灭火剂第一主要组分含量</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E732">
            <w:pPr>
              <w:snapToGrid w:val="0"/>
              <w:ind w:left="0" w:leftChars="0" w:right="0" w:rightChars="0" w:firstLine="0" w:firstLineChars="0"/>
              <w:jc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18"/>
                <w:u w:val="none"/>
                <w:lang w:val="en-US" w:eastAsia="zh-CN" w:bidi="ar"/>
              </w:rPr>
              <w:t>1</w:t>
            </w:r>
          </w:p>
        </w:tc>
      </w:tr>
      <w:tr w14:paraId="474BB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72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15</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14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消防产品</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565D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简易式灭火器</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3CA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XF 86-2009</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DE2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20℃时喷射性能(有效喷射时间、喷射滞后时间、有效喷射距离、喷射剩余率)</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D087">
            <w:pPr>
              <w:snapToGrid w:val="0"/>
              <w:ind w:left="0" w:leftChars="0" w:right="0" w:rightChars="0" w:firstLine="0" w:firstLineChars="0"/>
              <w:jc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18"/>
                <w:u w:val="none"/>
                <w:lang w:val="en-US" w:eastAsia="zh-CN" w:bidi="ar"/>
              </w:rPr>
              <w:t>3</w:t>
            </w:r>
          </w:p>
        </w:tc>
      </w:tr>
      <w:tr w14:paraId="7AE7F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63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16</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BA7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轻工产品</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C2A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塑料购物袋</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25C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GB/T21661-2020、GB4806.7-2016</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C89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标识要求、环保要求、厚度及偏差、提吊试验、封合强度、漏水性</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27F37">
            <w:pPr>
              <w:snapToGrid w:val="0"/>
              <w:ind w:left="0" w:leftChars="0" w:right="0" w:rightChars="0" w:firstLine="0" w:firstLineChars="0"/>
              <w:jc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18"/>
                <w:u w:val="none"/>
                <w:lang w:val="en-US" w:eastAsia="zh-CN" w:bidi="ar"/>
              </w:rPr>
              <w:t>5</w:t>
            </w:r>
          </w:p>
        </w:tc>
      </w:tr>
      <w:tr w14:paraId="2F1DD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3E0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17</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49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防护及消毒用品</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3F6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日常防护型口罩</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642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GB/T32610-2016</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F5E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PH值、可分解致癌芳香胺染料、耐摩擦色牢度（干/湿）</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20A1B">
            <w:pPr>
              <w:snapToGrid w:val="0"/>
              <w:ind w:left="0" w:leftChars="0" w:right="0" w:rightChars="0" w:firstLine="0" w:firstLineChars="0"/>
              <w:jc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18"/>
                <w:u w:val="none"/>
                <w:lang w:val="en-US" w:eastAsia="zh-CN" w:bidi="ar"/>
              </w:rPr>
              <w:t>3</w:t>
            </w:r>
          </w:p>
        </w:tc>
      </w:tr>
      <w:tr w14:paraId="37DC5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43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18</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10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20"/>
                <w:u w:val="none"/>
                <w:lang w:val="en-US" w:eastAsia="zh-CN" w:bidi="ar"/>
              </w:rPr>
              <w:t>建材</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88F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20"/>
                <w:u w:val="none"/>
                <w:lang w:val="en-US" w:eastAsia="zh-CN" w:bidi="ar"/>
              </w:rPr>
              <w:t>绝热用挤塑聚苯乙烯泡沫塑料 (XPS)</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F2E4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GB/T10801.2-2018</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6CDC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导热系数（平均温度25℃）、燃烧性能</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2E24">
            <w:pPr>
              <w:snapToGrid w:val="0"/>
              <w:ind w:left="0" w:leftChars="0" w:right="0" w:rightChars="0" w:firstLine="0" w:firstLineChars="0"/>
              <w:jc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18"/>
                <w:u w:val="none"/>
                <w:lang w:val="en-US" w:eastAsia="zh-CN" w:bidi="ar"/>
              </w:rPr>
              <w:t>5</w:t>
            </w:r>
          </w:p>
        </w:tc>
      </w:tr>
      <w:tr w14:paraId="2A30E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E6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19</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AF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20"/>
                <w:u w:val="none"/>
                <w:lang w:val="en-US" w:eastAsia="zh-CN" w:bidi="ar"/>
              </w:rPr>
              <w:t>建材</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D66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20"/>
                <w:u w:val="none"/>
                <w:lang w:val="en-US" w:eastAsia="zh-CN" w:bidi="ar"/>
              </w:rPr>
              <w:t>聚乙烯泡沫塑料 (EPS)绝热材料</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699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GB/T10801.1-2021</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89C9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导热系数（平均温度25℃）、燃烧性能</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6A19">
            <w:pPr>
              <w:snapToGrid w:val="0"/>
              <w:ind w:left="0" w:leftChars="0" w:right="0" w:rightChars="0" w:firstLine="0" w:firstLineChars="0"/>
              <w:jc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18"/>
                <w:u w:val="none"/>
                <w:lang w:val="en-US" w:eastAsia="zh-CN" w:bidi="ar"/>
              </w:rPr>
              <w:t>5</w:t>
            </w:r>
          </w:p>
        </w:tc>
      </w:tr>
      <w:tr w14:paraId="19887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B1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293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20"/>
                <w:u w:val="none"/>
                <w:lang w:val="en-US" w:eastAsia="zh-CN" w:bidi="ar"/>
              </w:rPr>
              <w:t>建材</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462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20"/>
                <w:u w:val="none"/>
                <w:lang w:val="en-US" w:eastAsia="zh-CN" w:bidi="ar"/>
              </w:rPr>
              <w:t>涂料（大类）</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F9B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GB/T 9756-2018、GB/T9755-2014</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44EF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容器中状态、施工性、低温稳定性、涂膜外观、干燥时间、对比率、耐洗刷性、挥发性有机化合物、游离甲醛、总铅</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099D">
            <w:pPr>
              <w:snapToGrid w:val="0"/>
              <w:ind w:left="0" w:leftChars="0" w:right="0" w:rightChars="0" w:firstLine="0" w:firstLineChars="0"/>
              <w:jc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18"/>
                <w:u w:val="none"/>
                <w:lang w:val="en-US" w:eastAsia="zh-CN" w:bidi="ar"/>
              </w:rPr>
              <w:t>5</w:t>
            </w:r>
          </w:p>
        </w:tc>
      </w:tr>
      <w:tr w14:paraId="786C4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4E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21</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6C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20"/>
                <w:u w:val="none"/>
                <w:lang w:val="en-US" w:eastAsia="zh-CN" w:bidi="ar"/>
              </w:rPr>
              <w:t>建材</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662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20"/>
                <w:u w:val="none"/>
                <w:lang w:val="en-US" w:eastAsia="zh-CN" w:bidi="ar"/>
              </w:rPr>
              <w:t>水泥</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A9B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生产及流通领域</w:t>
            </w:r>
          </w:p>
          <w:p w14:paraId="1958734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GB175-2023</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D7D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标准稠度用水量、凝结时间、安定性、强度、流动度、烧失量、氧化镁、三氧化硫、氯离子、细度</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D74A">
            <w:pPr>
              <w:snapToGrid w:val="0"/>
              <w:ind w:left="0" w:leftChars="0" w:right="0" w:rightChars="0" w:firstLine="0" w:firstLineChars="0"/>
              <w:jc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18"/>
                <w:u w:val="none"/>
                <w:lang w:val="en-US" w:eastAsia="zh-CN" w:bidi="ar"/>
              </w:rPr>
              <w:t>5</w:t>
            </w:r>
          </w:p>
        </w:tc>
      </w:tr>
      <w:tr w14:paraId="71AD2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54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22</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C63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20"/>
                <w:u w:val="none"/>
                <w:lang w:val="en-US" w:eastAsia="zh-CN" w:bidi="ar"/>
              </w:rPr>
              <w:t>建材</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C71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20"/>
                <w:u w:val="none"/>
                <w:lang w:val="en-US" w:eastAsia="zh-CN" w:bidi="ar"/>
              </w:rPr>
              <w:t>建筑用钢筋</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27D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生产领域</w:t>
            </w:r>
          </w:p>
          <w:p w14:paraId="4907E1F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GB 1499.2-2024</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1330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重量偏差、弯曲试验、抗拉强度（Rm）、下屈服强度（ReL）、最大力总延伸率(Agt)、碳(C)、硅(Si)、锰(Mn)、磷(P)、硫(S)、碳当量(Ceq)</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E72D">
            <w:pPr>
              <w:snapToGrid w:val="0"/>
              <w:ind w:left="0" w:leftChars="0" w:right="0" w:rightChars="0" w:firstLine="0" w:firstLineChars="0"/>
              <w:jc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18"/>
                <w:u w:val="none"/>
                <w:lang w:val="en-US" w:eastAsia="zh-CN" w:bidi="ar"/>
              </w:rPr>
              <w:t>2</w:t>
            </w:r>
          </w:p>
        </w:tc>
      </w:tr>
      <w:tr w14:paraId="7E6A0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353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23</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69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20"/>
                <w:u w:val="none"/>
                <w:lang w:val="en-US" w:eastAsia="zh-CN" w:bidi="ar"/>
              </w:rPr>
              <w:t>危险化学品及包装物</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5D9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20"/>
                <w:u w:val="none"/>
                <w:lang w:val="en-US" w:eastAsia="zh-CN" w:bidi="ar"/>
              </w:rPr>
              <w:t>钢桶</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84A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生产领域</w:t>
            </w:r>
          </w:p>
          <w:p w14:paraId="0516E39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GB/T325-2000</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6BED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气密试验、液压试验、堆码试验、跌落试验</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E126">
            <w:pPr>
              <w:snapToGrid w:val="0"/>
              <w:ind w:left="0" w:leftChars="0" w:right="0" w:rightChars="0" w:firstLine="0" w:firstLineChars="0"/>
              <w:jc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18"/>
                <w:u w:val="none"/>
                <w:lang w:val="en-US" w:eastAsia="zh-CN" w:bidi="ar"/>
              </w:rPr>
              <w:t>2</w:t>
            </w:r>
          </w:p>
        </w:tc>
      </w:tr>
      <w:tr w14:paraId="65F31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139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24</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38E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20"/>
                <w:u w:val="none"/>
                <w:lang w:val="en-US" w:eastAsia="zh-CN" w:bidi="ar"/>
              </w:rPr>
              <w:t>危险化学品及包装物</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5814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20"/>
                <w:u w:val="none"/>
                <w:lang w:val="en-US" w:eastAsia="zh-CN" w:bidi="ar"/>
              </w:rPr>
              <w:t>液化石油气</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C46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流通领域</w:t>
            </w:r>
          </w:p>
          <w:p w14:paraId="73B8314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GB11174-2011</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0D22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二甲醚、组分</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8234">
            <w:pPr>
              <w:snapToGrid w:val="0"/>
              <w:ind w:left="0" w:leftChars="0" w:right="0" w:rightChars="0" w:firstLine="0" w:firstLineChars="0"/>
              <w:jc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18"/>
                <w:u w:val="none"/>
                <w:lang w:val="en-US" w:eastAsia="zh-CN" w:bidi="ar"/>
              </w:rPr>
              <w:t>2</w:t>
            </w:r>
          </w:p>
        </w:tc>
      </w:tr>
      <w:tr w14:paraId="78307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FE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25</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16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20"/>
                <w:u w:val="none"/>
                <w:lang w:val="en-US" w:eastAsia="zh-CN" w:bidi="ar"/>
              </w:rPr>
              <w:t>危险化学品及包装物</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B04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20"/>
                <w:u w:val="none"/>
                <w:lang w:val="en-US" w:eastAsia="zh-CN" w:bidi="ar"/>
              </w:rPr>
              <w:t>溶解乙炔</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6D6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生产领域</w:t>
            </w:r>
          </w:p>
          <w:p w14:paraId="29A32BD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GB 6819-2004</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343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全项</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AA1B">
            <w:pPr>
              <w:snapToGrid w:val="0"/>
              <w:ind w:left="0" w:leftChars="0" w:right="0" w:rightChars="0" w:firstLine="0" w:firstLineChars="0"/>
              <w:jc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18"/>
                <w:u w:val="none"/>
                <w:lang w:val="en-US" w:eastAsia="zh-CN" w:bidi="ar"/>
              </w:rPr>
              <w:t>2</w:t>
            </w:r>
          </w:p>
        </w:tc>
      </w:tr>
      <w:tr w14:paraId="794F4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9BD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26</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59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20"/>
                <w:u w:val="none"/>
                <w:lang w:val="en-US" w:eastAsia="zh-CN" w:bidi="ar"/>
              </w:rPr>
              <w:t>劳动防护用品</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D90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20"/>
                <w:u w:val="none"/>
                <w:lang w:val="en-US" w:eastAsia="zh-CN" w:bidi="ar"/>
              </w:rPr>
              <w:t>安全帽</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32F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流通领域</w:t>
            </w:r>
          </w:p>
          <w:p w14:paraId="6214DA4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GB 2811-2019</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9CF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佩戴高度、垂直间距、下颏带强度、冲击吸收性能（高温、低温、浸水）、耐穿刺性能（高温、低温、浸水）</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1F42E">
            <w:pPr>
              <w:snapToGrid w:val="0"/>
              <w:ind w:left="0" w:leftChars="0" w:right="0" w:rightChars="0" w:firstLine="0" w:firstLineChars="0"/>
              <w:jc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18"/>
                <w:u w:val="none"/>
                <w:lang w:val="en-US" w:eastAsia="zh-CN" w:bidi="ar"/>
              </w:rPr>
              <w:t>5</w:t>
            </w:r>
          </w:p>
        </w:tc>
      </w:tr>
      <w:tr w14:paraId="5FD7D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2B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27</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A2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20"/>
                <w:u w:val="none"/>
                <w:lang w:val="en-US" w:eastAsia="zh-CN" w:bidi="ar"/>
              </w:rPr>
              <w:t>劳动防护用品</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E74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20"/>
                <w:u w:val="none"/>
                <w:lang w:val="en-US" w:eastAsia="zh-CN" w:bidi="ar"/>
              </w:rPr>
              <w:t>安全带</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5E5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流通领域</w:t>
            </w:r>
          </w:p>
          <w:p w14:paraId="5EBAEAE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GB 6095-2021</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DB3C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区域限制用安全带性能要求、围杆作业用安全带性能要求、坠落悬挂用安全带性能要求、安全带金属零部件耐腐蚀性能、系带静态强度</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C277">
            <w:pPr>
              <w:snapToGrid w:val="0"/>
              <w:ind w:left="0" w:leftChars="0" w:right="0" w:rightChars="0" w:firstLine="0" w:firstLineChars="0"/>
              <w:jc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18"/>
                <w:u w:val="none"/>
                <w:lang w:val="en-US" w:eastAsia="zh-CN" w:bidi="ar"/>
              </w:rPr>
              <w:t>5</w:t>
            </w:r>
          </w:p>
        </w:tc>
      </w:tr>
      <w:tr w14:paraId="3136B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F4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28</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14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20"/>
                <w:u w:val="none"/>
                <w:lang w:val="en-US" w:eastAsia="zh-CN" w:bidi="ar"/>
              </w:rPr>
              <w:t>劳动防护用品</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1F8B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20"/>
                <w:u w:val="none"/>
                <w:lang w:val="en-US" w:eastAsia="zh-CN" w:bidi="ar"/>
              </w:rPr>
              <w:t>安全鞋</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716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流通领域</w:t>
            </w:r>
          </w:p>
          <w:p w14:paraId="64ABDB6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GB 21147-2007、GB 21148-2020</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C17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成鞋鞋帮/底结合强度、鞋帮厚度、外底耐磨性、外底耐折性、外底厚度、pH值</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95654">
            <w:pPr>
              <w:snapToGrid w:val="0"/>
              <w:ind w:left="0" w:leftChars="0" w:right="0" w:rightChars="0" w:firstLine="0" w:firstLineChars="0"/>
              <w:jc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18"/>
                <w:u w:val="none"/>
                <w:lang w:val="en-US" w:eastAsia="zh-CN" w:bidi="ar"/>
              </w:rPr>
              <w:t>5</w:t>
            </w:r>
          </w:p>
        </w:tc>
      </w:tr>
      <w:tr w14:paraId="53B85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64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29</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B3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20"/>
                <w:u w:val="none"/>
                <w:lang w:val="en-US" w:eastAsia="zh-CN" w:bidi="ar"/>
              </w:rPr>
              <w:t>劳动防护用品</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3C4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20"/>
                <w:u w:val="none"/>
                <w:lang w:val="en-US" w:eastAsia="zh-CN" w:bidi="ar"/>
              </w:rPr>
              <w:t>安全网</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950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生产及流通领域</w:t>
            </w:r>
          </w:p>
          <w:p w14:paraId="7F2AA11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GB 5725-2009</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571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系绳间距及长度、筋绳间距、绳断裂强力（边绳、网绳、筋绳）、阻燃性能</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BFE9F">
            <w:pPr>
              <w:snapToGrid w:val="0"/>
              <w:ind w:left="0" w:leftChars="0" w:right="0" w:rightChars="0" w:firstLine="0" w:firstLineChars="0"/>
              <w:jc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18"/>
                <w:u w:val="none"/>
                <w:lang w:val="en-US" w:eastAsia="zh-CN" w:bidi="ar"/>
              </w:rPr>
              <w:t>5</w:t>
            </w:r>
          </w:p>
        </w:tc>
      </w:tr>
      <w:tr w14:paraId="379F2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9C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30</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138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20"/>
                <w:u w:val="none"/>
                <w:lang w:val="en-US" w:eastAsia="zh-CN" w:bidi="ar"/>
              </w:rPr>
              <w:t>风险监测产品</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486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20"/>
                <w:u w:val="none"/>
                <w:lang w:val="en-US" w:eastAsia="zh-CN" w:bidi="ar"/>
              </w:rPr>
              <w:t>一次性塑料餐饮具</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AC1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生产及流通领域</w:t>
            </w:r>
          </w:p>
          <w:p w14:paraId="5727B73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0870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容积偏差、负重性能、跌落性能、耐热性能、漏水性</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BE82">
            <w:pPr>
              <w:snapToGrid w:val="0"/>
              <w:ind w:left="0" w:leftChars="0" w:right="0" w:rightChars="0" w:firstLine="0" w:firstLineChars="0"/>
              <w:jc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18"/>
                <w:u w:val="none"/>
                <w:lang w:val="en-US" w:eastAsia="zh-CN" w:bidi="ar"/>
              </w:rPr>
              <w:t>5</w:t>
            </w:r>
          </w:p>
        </w:tc>
      </w:tr>
      <w:tr w14:paraId="2D8CA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0F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31</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6C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20"/>
                <w:u w:val="none"/>
                <w:lang w:val="en-US" w:eastAsia="zh-CN" w:bidi="ar"/>
              </w:rPr>
              <w:t>风险监测产品</w:t>
            </w:r>
          </w:p>
        </w:tc>
        <w:tc>
          <w:tcPr>
            <w:tcW w:w="2221" w:type="dxa"/>
            <w:tcBorders>
              <w:top w:val="single" w:color="000000" w:sz="4" w:space="0"/>
              <w:left w:val="single" w:color="000000" w:sz="4" w:space="0"/>
              <w:bottom w:val="nil"/>
              <w:right w:val="single" w:color="000000" w:sz="4" w:space="0"/>
            </w:tcBorders>
            <w:shd w:val="clear" w:color="auto" w:fill="auto"/>
            <w:vAlign w:val="center"/>
          </w:tcPr>
          <w:p w14:paraId="285F413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20"/>
                <w:u w:val="none"/>
                <w:lang w:val="en-US" w:eastAsia="zh-CN" w:bidi="ar"/>
              </w:rPr>
              <w:t>微量元素水溶肥料</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DE7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流通领域</w:t>
            </w:r>
          </w:p>
          <w:p w14:paraId="6AECB04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NY1428-2010</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594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微量元素（铜、铁、锰、锌、硼、钼）、水不溶物含量、pH、水分（固体产品）、铅、砷、汞、镉、铬</w:t>
            </w:r>
          </w:p>
        </w:tc>
        <w:tc>
          <w:tcPr>
            <w:tcW w:w="1336" w:type="dxa"/>
            <w:tcBorders>
              <w:top w:val="single" w:color="000000" w:sz="4" w:space="0"/>
              <w:left w:val="single" w:color="000000" w:sz="4" w:space="0"/>
              <w:bottom w:val="nil"/>
              <w:right w:val="single" w:color="000000" w:sz="4" w:space="0"/>
            </w:tcBorders>
            <w:shd w:val="clear" w:color="auto" w:fill="auto"/>
            <w:vAlign w:val="center"/>
          </w:tcPr>
          <w:p w14:paraId="0D274012">
            <w:pPr>
              <w:snapToGrid w:val="0"/>
              <w:ind w:left="0" w:leftChars="0" w:right="0" w:rightChars="0" w:firstLine="0" w:firstLineChars="0"/>
              <w:jc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18"/>
                <w:u w:val="none"/>
                <w:lang w:val="en-US" w:eastAsia="zh-CN" w:bidi="ar"/>
              </w:rPr>
              <w:t>5</w:t>
            </w:r>
          </w:p>
        </w:tc>
      </w:tr>
      <w:tr w14:paraId="5A326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AC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32</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4B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20"/>
                <w:u w:val="none"/>
                <w:lang w:val="en-US" w:eastAsia="zh-CN" w:bidi="ar"/>
              </w:rPr>
              <w:t>风险监测产品</w:t>
            </w:r>
          </w:p>
        </w:tc>
        <w:tc>
          <w:tcPr>
            <w:tcW w:w="2221" w:type="dxa"/>
            <w:tcBorders>
              <w:top w:val="single" w:color="000000" w:sz="4" w:space="0"/>
              <w:left w:val="single" w:color="000000" w:sz="4" w:space="0"/>
              <w:bottom w:val="nil"/>
              <w:right w:val="single" w:color="000000" w:sz="4" w:space="0"/>
            </w:tcBorders>
            <w:shd w:val="clear" w:color="auto" w:fill="auto"/>
            <w:vAlign w:val="center"/>
          </w:tcPr>
          <w:p w14:paraId="0EAD5CA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20"/>
                <w:u w:val="none"/>
                <w:lang w:val="en-US" w:eastAsia="zh-CN" w:bidi="ar"/>
              </w:rPr>
              <w:t>复合肥料</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043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生产及流通领域</w:t>
            </w:r>
          </w:p>
          <w:p w14:paraId="0436065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GB/T15063-2020</w:t>
            </w:r>
          </w:p>
        </w:tc>
        <w:tc>
          <w:tcPr>
            <w:tcW w:w="3058" w:type="dxa"/>
            <w:tcBorders>
              <w:top w:val="single" w:color="000000" w:sz="4" w:space="0"/>
              <w:left w:val="single" w:color="000000" w:sz="4" w:space="0"/>
              <w:bottom w:val="nil"/>
              <w:right w:val="single" w:color="000000" w:sz="4" w:space="0"/>
            </w:tcBorders>
            <w:shd w:val="clear" w:color="auto" w:fill="auto"/>
            <w:vAlign w:val="center"/>
          </w:tcPr>
          <w:p w14:paraId="2A7FDC3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总养分、总氮(N)含量、有效磷含量、氧化钾含量、氯离子</w:t>
            </w:r>
          </w:p>
        </w:tc>
        <w:tc>
          <w:tcPr>
            <w:tcW w:w="1336" w:type="dxa"/>
            <w:tcBorders>
              <w:top w:val="single" w:color="000000" w:sz="4" w:space="0"/>
              <w:left w:val="single" w:color="000000" w:sz="4" w:space="0"/>
              <w:bottom w:val="nil"/>
              <w:right w:val="single" w:color="000000" w:sz="4" w:space="0"/>
            </w:tcBorders>
            <w:shd w:val="clear" w:color="auto" w:fill="auto"/>
            <w:vAlign w:val="center"/>
          </w:tcPr>
          <w:p w14:paraId="50191FFF">
            <w:pPr>
              <w:snapToGrid w:val="0"/>
              <w:ind w:left="0" w:leftChars="0" w:right="0" w:rightChars="0" w:firstLine="0" w:firstLineChars="0"/>
              <w:jc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18"/>
                <w:u w:val="none"/>
                <w:lang w:val="en-US" w:eastAsia="zh-CN" w:bidi="ar"/>
              </w:rPr>
              <w:t>5</w:t>
            </w:r>
          </w:p>
        </w:tc>
      </w:tr>
      <w:tr w14:paraId="5DDA7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80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33</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FC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20"/>
                <w:u w:val="none"/>
                <w:lang w:val="en-US" w:eastAsia="zh-CN" w:bidi="ar"/>
              </w:rPr>
              <w:t>风险监测产品</w:t>
            </w:r>
          </w:p>
        </w:tc>
        <w:tc>
          <w:tcPr>
            <w:tcW w:w="2221" w:type="dxa"/>
            <w:tcBorders>
              <w:top w:val="single" w:color="000000" w:sz="4" w:space="0"/>
              <w:left w:val="single" w:color="000000" w:sz="4" w:space="0"/>
              <w:bottom w:val="nil"/>
              <w:right w:val="single" w:color="000000" w:sz="4" w:space="0"/>
            </w:tcBorders>
            <w:shd w:val="clear" w:color="auto" w:fill="auto"/>
            <w:vAlign w:val="center"/>
          </w:tcPr>
          <w:p w14:paraId="4D42BD3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20"/>
                <w:u w:val="none"/>
                <w:lang w:val="en-US" w:eastAsia="zh-CN" w:bidi="ar"/>
              </w:rPr>
              <w:t>有机肥料</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92BF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流通领域</w:t>
            </w:r>
          </w:p>
          <w:p w14:paraId="505F2C5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NY/T525-2021</w:t>
            </w:r>
          </w:p>
        </w:tc>
        <w:tc>
          <w:tcPr>
            <w:tcW w:w="3058" w:type="dxa"/>
            <w:tcBorders>
              <w:top w:val="single" w:color="000000" w:sz="4" w:space="0"/>
              <w:left w:val="single" w:color="000000" w:sz="4" w:space="0"/>
              <w:bottom w:val="nil"/>
              <w:right w:val="single" w:color="000000" w:sz="4" w:space="0"/>
            </w:tcBorders>
            <w:shd w:val="clear" w:color="auto" w:fill="auto"/>
            <w:vAlign w:val="center"/>
          </w:tcPr>
          <w:p w14:paraId="71E2E8F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有机质的质量分数、总养分的质量分数、总氮、五氧化二磷、氧化钾、腐植酸含量</w:t>
            </w:r>
          </w:p>
        </w:tc>
        <w:tc>
          <w:tcPr>
            <w:tcW w:w="1336" w:type="dxa"/>
            <w:tcBorders>
              <w:top w:val="single" w:color="000000" w:sz="4" w:space="0"/>
              <w:left w:val="single" w:color="000000" w:sz="4" w:space="0"/>
              <w:bottom w:val="nil"/>
              <w:right w:val="single" w:color="000000" w:sz="4" w:space="0"/>
            </w:tcBorders>
            <w:shd w:val="clear" w:color="auto" w:fill="auto"/>
            <w:vAlign w:val="center"/>
          </w:tcPr>
          <w:p w14:paraId="12BE9824">
            <w:pPr>
              <w:snapToGrid w:val="0"/>
              <w:ind w:left="0" w:leftChars="0" w:right="0" w:rightChars="0" w:firstLine="0" w:firstLineChars="0"/>
              <w:jc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18"/>
                <w:u w:val="none"/>
                <w:lang w:val="en-US" w:eastAsia="zh-CN" w:bidi="ar"/>
              </w:rPr>
              <w:t>5</w:t>
            </w:r>
          </w:p>
        </w:tc>
      </w:tr>
      <w:tr w14:paraId="05140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6E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34</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07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20"/>
                <w:u w:val="none"/>
                <w:lang w:val="en-US" w:eastAsia="zh-CN" w:bidi="ar"/>
              </w:rPr>
              <w:t>风险监测产品</w:t>
            </w:r>
          </w:p>
        </w:tc>
        <w:tc>
          <w:tcPr>
            <w:tcW w:w="2221" w:type="dxa"/>
            <w:tcBorders>
              <w:top w:val="single" w:color="000000" w:sz="4" w:space="0"/>
              <w:left w:val="single" w:color="000000" w:sz="4" w:space="0"/>
              <w:bottom w:val="nil"/>
              <w:right w:val="single" w:color="000000" w:sz="4" w:space="0"/>
            </w:tcBorders>
            <w:shd w:val="clear" w:color="auto" w:fill="auto"/>
            <w:vAlign w:val="center"/>
          </w:tcPr>
          <w:p w14:paraId="698689E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20"/>
                <w:u w:val="none"/>
                <w:lang w:val="en-US" w:eastAsia="zh-CN" w:bidi="ar"/>
              </w:rPr>
              <w:t>含腐植酸水溶肥料</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42A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流通领域</w:t>
            </w:r>
          </w:p>
          <w:p w14:paraId="2A824FB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NY1106-2010</w:t>
            </w:r>
          </w:p>
        </w:tc>
        <w:tc>
          <w:tcPr>
            <w:tcW w:w="3058" w:type="dxa"/>
            <w:tcBorders>
              <w:top w:val="single" w:color="000000" w:sz="4" w:space="0"/>
              <w:left w:val="single" w:color="000000" w:sz="4" w:space="0"/>
              <w:bottom w:val="nil"/>
              <w:right w:val="single" w:color="000000" w:sz="4" w:space="0"/>
            </w:tcBorders>
            <w:shd w:val="clear" w:color="auto" w:fill="auto"/>
            <w:vAlign w:val="center"/>
          </w:tcPr>
          <w:p w14:paraId="2BAECBE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大量元素含量、总氮含量、氧化钾含量、腐植酸含量、有机质的质量分数</w:t>
            </w:r>
          </w:p>
        </w:tc>
        <w:tc>
          <w:tcPr>
            <w:tcW w:w="1336" w:type="dxa"/>
            <w:tcBorders>
              <w:top w:val="single" w:color="000000" w:sz="4" w:space="0"/>
              <w:left w:val="single" w:color="000000" w:sz="4" w:space="0"/>
              <w:bottom w:val="nil"/>
              <w:right w:val="single" w:color="000000" w:sz="4" w:space="0"/>
            </w:tcBorders>
            <w:shd w:val="clear" w:color="auto" w:fill="auto"/>
            <w:vAlign w:val="center"/>
          </w:tcPr>
          <w:p w14:paraId="7303F316">
            <w:pPr>
              <w:snapToGrid w:val="0"/>
              <w:ind w:left="0" w:leftChars="0" w:right="0" w:rightChars="0" w:firstLine="0" w:firstLineChars="0"/>
              <w:jc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18"/>
                <w:u w:val="none"/>
                <w:lang w:val="en-US" w:eastAsia="zh-CN" w:bidi="ar"/>
              </w:rPr>
              <w:t>3</w:t>
            </w:r>
          </w:p>
        </w:tc>
      </w:tr>
      <w:tr w14:paraId="7A72F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81A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35</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57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20"/>
                <w:u w:val="none"/>
                <w:lang w:val="en-US" w:eastAsia="zh-CN" w:bidi="ar"/>
              </w:rPr>
              <w:t>风险监测产品</w:t>
            </w:r>
          </w:p>
        </w:tc>
        <w:tc>
          <w:tcPr>
            <w:tcW w:w="2221" w:type="dxa"/>
            <w:tcBorders>
              <w:top w:val="single" w:color="000000" w:sz="4" w:space="0"/>
              <w:left w:val="single" w:color="000000" w:sz="4" w:space="0"/>
              <w:bottom w:val="nil"/>
              <w:right w:val="single" w:color="000000" w:sz="4" w:space="0"/>
            </w:tcBorders>
            <w:shd w:val="clear" w:color="auto" w:fill="auto"/>
            <w:vAlign w:val="center"/>
          </w:tcPr>
          <w:p w14:paraId="419BAF5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20"/>
                <w:u w:val="none"/>
                <w:lang w:val="en-US" w:eastAsia="zh-CN" w:bidi="ar"/>
              </w:rPr>
              <w:t>大量元素水溶肥料</w:t>
            </w:r>
          </w:p>
        </w:tc>
        <w:tc>
          <w:tcPr>
            <w:tcW w:w="2480" w:type="dxa"/>
            <w:tcBorders>
              <w:top w:val="single" w:color="000000" w:sz="4" w:space="0"/>
              <w:left w:val="single" w:color="000000" w:sz="4" w:space="0"/>
              <w:bottom w:val="nil"/>
              <w:right w:val="single" w:color="000000" w:sz="4" w:space="0"/>
            </w:tcBorders>
            <w:shd w:val="clear" w:color="auto" w:fill="auto"/>
            <w:vAlign w:val="center"/>
          </w:tcPr>
          <w:p w14:paraId="6A866FC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生产及流通领域</w:t>
            </w:r>
          </w:p>
          <w:p w14:paraId="336C0EE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NY/T1107-2020</w:t>
            </w:r>
          </w:p>
        </w:tc>
        <w:tc>
          <w:tcPr>
            <w:tcW w:w="3058" w:type="dxa"/>
            <w:tcBorders>
              <w:top w:val="single" w:color="000000" w:sz="4" w:space="0"/>
              <w:left w:val="single" w:color="000000" w:sz="4" w:space="0"/>
              <w:bottom w:val="nil"/>
              <w:right w:val="single" w:color="000000" w:sz="4" w:space="0"/>
            </w:tcBorders>
            <w:shd w:val="clear" w:color="auto" w:fill="auto"/>
            <w:vAlign w:val="center"/>
          </w:tcPr>
          <w:p w14:paraId="1211177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大量元素含量、总氮含量、五氧化二磷含量、氧化钾含量、水不溶物含量、水分、氯离子、pH值</w:t>
            </w:r>
          </w:p>
        </w:tc>
        <w:tc>
          <w:tcPr>
            <w:tcW w:w="1336" w:type="dxa"/>
            <w:tcBorders>
              <w:top w:val="single" w:color="000000" w:sz="4" w:space="0"/>
              <w:left w:val="single" w:color="000000" w:sz="4" w:space="0"/>
              <w:bottom w:val="nil"/>
              <w:right w:val="single" w:color="000000" w:sz="4" w:space="0"/>
            </w:tcBorders>
            <w:shd w:val="clear" w:color="auto" w:fill="auto"/>
            <w:vAlign w:val="center"/>
          </w:tcPr>
          <w:p w14:paraId="5A23C83C">
            <w:pPr>
              <w:snapToGrid w:val="0"/>
              <w:ind w:left="0" w:leftChars="0" w:right="0" w:rightChars="0" w:firstLine="0" w:firstLineChars="0"/>
              <w:jc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18"/>
                <w:u w:val="none"/>
                <w:lang w:val="en-US" w:eastAsia="zh-CN" w:bidi="ar"/>
              </w:rPr>
              <w:t>5</w:t>
            </w:r>
          </w:p>
        </w:tc>
      </w:tr>
      <w:tr w14:paraId="1509D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1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1DA8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snapToGrid w:val="0"/>
                <w:color w:val="000000"/>
                <w:kern w:val="0"/>
                <w:sz w:val="18"/>
                <w:szCs w:val="18"/>
                <w:u w:val="none"/>
                <w:lang w:val="en-US" w:eastAsia="zh-CN" w:bidi="ar"/>
              </w:rPr>
              <w:t>小计</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E794">
            <w:pPr>
              <w:snapToGrid w:val="0"/>
              <w:ind w:left="0" w:leftChars="0" w:right="0" w:rightChars="0" w:firstLine="0" w:firstLineChars="0"/>
              <w:jc w:val="left"/>
              <w:rPr>
                <w:rFonts w:hint="eastAsia" w:ascii="宋体" w:hAnsi="宋体" w:eastAsia="宋体" w:cs="宋体"/>
                <w:b/>
                <w:i w:val="0"/>
                <w:iCs w:val="0"/>
                <w:color w:val="000000"/>
                <w:sz w:val="18"/>
                <w:szCs w:val="18"/>
                <w:u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2C90B">
            <w:pPr>
              <w:snapToGrid w:val="0"/>
              <w:ind w:left="0" w:leftChars="0" w:right="0" w:rightChars="0" w:firstLine="0" w:firstLineChars="0"/>
              <w:jc w:val="center"/>
              <w:rPr>
                <w:rFonts w:hint="eastAsia" w:ascii="宋体" w:hAnsi="宋体" w:eastAsia="宋体" w:cs="宋体"/>
                <w:b/>
                <w:bCs/>
                <w:i w:val="0"/>
                <w:iCs w:val="0"/>
                <w:color w:val="000000"/>
                <w:sz w:val="18"/>
                <w:szCs w:val="22"/>
                <w:u w:val="none"/>
              </w:rPr>
            </w:pPr>
            <w:r>
              <w:rPr>
                <w:rFonts w:hint="eastAsia" w:ascii="宋体" w:hAnsi="宋体" w:eastAsia="宋体" w:cs="宋体"/>
                <w:b/>
                <w:bCs/>
                <w:i w:val="0"/>
                <w:iCs w:val="0"/>
                <w:snapToGrid w:val="0"/>
                <w:color w:val="000000"/>
                <w:kern w:val="0"/>
                <w:sz w:val="18"/>
                <w:szCs w:val="22"/>
                <w:u w:val="none"/>
                <w:lang w:val="en-US" w:eastAsia="zh-CN" w:bidi="ar"/>
              </w:rPr>
              <w:t>180</w:t>
            </w:r>
          </w:p>
        </w:tc>
      </w:tr>
    </w:tbl>
    <w:p w14:paraId="5380290D">
      <w:pPr>
        <w:pStyle w:val="2"/>
        <w:ind w:left="0" w:leftChars="0" w:firstLine="0" w:firstLineChars="0"/>
      </w:pPr>
    </w:p>
    <w:p w14:paraId="6D7D9B4C">
      <w:pPr>
        <w:pStyle w:val="2"/>
        <w:ind w:left="0" w:leftChars="0" w:firstLine="0" w:firstLineChars="0"/>
      </w:pPr>
    </w:p>
    <w:p w14:paraId="1CB540F9">
      <w:pPr>
        <w:pStyle w:val="2"/>
        <w:ind w:left="0" w:leftChars="0" w:firstLine="0" w:firstLineChars="0"/>
      </w:pPr>
    </w:p>
    <w:tbl>
      <w:tblPr>
        <w:tblStyle w:val="13"/>
        <w:tblW w:w="99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8"/>
        <w:gridCol w:w="1293"/>
        <w:gridCol w:w="1366"/>
        <w:gridCol w:w="2077"/>
        <w:gridCol w:w="3302"/>
        <w:gridCol w:w="1363"/>
      </w:tblGrid>
      <w:tr w14:paraId="0E349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997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66E9B">
            <w:pPr>
              <w:keepNext/>
              <w:keepLines w:val="0"/>
              <w:widowControl/>
              <w:suppressLineNumbers w:val="0"/>
              <w:snapToGrid w:val="0"/>
              <w:ind w:left="0" w:leftChars="0" w:right="0" w:rightChars="0" w:firstLine="0" w:firstLineChars="0"/>
              <w:jc w:val="center"/>
              <w:textAlignment w:val="center"/>
              <w:rPr>
                <w:rFonts w:hint="default" w:ascii="方正小标宋_GBK" w:hAnsi="方正小标宋_GBK" w:eastAsia="方正小标宋_GBK" w:cs="方正小标宋_GBK"/>
                <w:b/>
                <w:bCs/>
                <w:i w:val="0"/>
                <w:iCs w:val="0"/>
                <w:color w:val="000000"/>
                <w:sz w:val="44"/>
                <w:szCs w:val="44"/>
                <w:u w:val="none"/>
                <w:lang w:val="en-US"/>
              </w:rPr>
            </w:pPr>
            <w:r>
              <w:rPr>
                <w:rFonts w:hint="default" w:ascii="方正小标宋_GBK" w:hAnsi="方正小标宋_GBK" w:eastAsia="方正小标宋_GBK" w:cs="方正小标宋_GBK"/>
                <w:b/>
                <w:bCs/>
                <w:i w:val="0"/>
                <w:iCs w:val="0"/>
                <w:snapToGrid w:val="0"/>
                <w:color w:val="000000"/>
                <w:kern w:val="0"/>
                <w:sz w:val="32"/>
                <w:szCs w:val="32"/>
                <w:u w:val="none"/>
                <w:lang w:val="en-US" w:eastAsia="zh-CN" w:bidi="ar"/>
              </w:rPr>
              <w:t>昌吉州2026年重点工业产品质量监督抽查</w:t>
            </w:r>
            <w:r>
              <w:rPr>
                <w:rFonts w:hint="eastAsia" w:ascii="方正小标宋_GBK" w:hAnsi="方正小标宋_GBK" w:eastAsia="方正小标宋_GBK" w:cs="方正小标宋_GBK"/>
                <w:b/>
                <w:bCs/>
                <w:i w:val="0"/>
                <w:iCs w:val="0"/>
                <w:snapToGrid w:val="0"/>
                <w:color w:val="000000"/>
                <w:kern w:val="0"/>
                <w:sz w:val="32"/>
                <w:szCs w:val="32"/>
                <w:u w:val="none"/>
                <w:lang w:val="en-US" w:eastAsia="zh-CN" w:bidi="ar"/>
              </w:rPr>
              <w:t>主要技术参数（第二批）</w:t>
            </w:r>
          </w:p>
        </w:tc>
      </w:tr>
      <w:tr w14:paraId="00DD7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59D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1D0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产品类别</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616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产品名称</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C5E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抽查依据</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899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检验项目</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CB57">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计划抽查批次</w:t>
            </w:r>
          </w:p>
        </w:tc>
      </w:tr>
      <w:tr w14:paraId="14B28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757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822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儿童用品</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33C7F">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塑胶玩具</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7F8E">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GB6675.1-2014、GB 6675.2-2014、GB 6675.4-2014</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98A1">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小零件、某些特定玩具的形状尺寸及强度、可触及的金属或玻璃边缘、功能性锐利边缘、金属玩具边缘、模塑玩具边缘、外露螺栓或螺纹杆的边缘、可触及的锐利尖端、功能性锐利尖端、突出物、用于包装或玩具中的塑料袋或塑料薄膜、刚性材料上的圆孔、活动部件间的间隙、其他驱动结构</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4895">
            <w:pPr>
              <w:keepNext/>
              <w:snapToGrid w:val="0"/>
              <w:ind w:left="0" w:leftChars="0" w:right="0" w:rightChars="0" w:firstLine="0" w:firstLineChars="0"/>
              <w:jc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18"/>
                <w:u w:val="none"/>
                <w:lang w:val="en-US" w:eastAsia="zh-CN" w:bidi="ar"/>
              </w:rPr>
              <w:t>5</w:t>
            </w:r>
          </w:p>
        </w:tc>
      </w:tr>
      <w:tr w14:paraId="68DE8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CF4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A8B7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儿童用品</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C539">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造型粘土/水晶泥</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87F32">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GB6675.1-2014、GB 6675.2-2014</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511C">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小零件、某些特定玩具的形状尺寸及强度、可触及的金属或玻璃边缘、功能性锐利边缘、金属玩具边缘、模塑玩具边缘、外露螺栓或螺纹杆的边缘、可触及的锐利尖端、功能性锐利尖端、突出物、用于包装或玩具中的塑料袋或塑料薄膜、刚性材料上的圆孔、活动部件间的间隙、其他驱动结构</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2643">
            <w:pPr>
              <w:keepNext/>
              <w:snapToGrid w:val="0"/>
              <w:ind w:left="0" w:leftChars="0" w:right="0" w:rightChars="0" w:firstLine="0" w:firstLineChars="0"/>
              <w:jc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18"/>
                <w:u w:val="none"/>
                <w:lang w:val="en-US" w:eastAsia="zh-CN" w:bidi="ar"/>
              </w:rPr>
              <w:t>5</w:t>
            </w:r>
          </w:p>
        </w:tc>
      </w:tr>
      <w:tr w14:paraId="46AF5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79E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39B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儿童用品</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E36D">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儿童及婴幼儿服装</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E1C00">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GB 18401—2010</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GB 31701—2015</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GB/T 29862—2013</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FZ/T 73025—2019</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GB/T 33271—2016</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GB/T 39508—2020</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FZ/T 08002—2022等</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F8F52">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甲醛含量、pH值、耐水色牢度、耐酸汗渍色牢度、耐碱汗渍色牢度、耐干摩擦色牢度、耐湿摩擦色牢度、纤维含量</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5EBE">
            <w:pPr>
              <w:keepNext/>
              <w:snapToGrid w:val="0"/>
              <w:ind w:left="0" w:leftChars="0" w:right="0" w:rightChars="0" w:firstLine="0" w:firstLineChars="0"/>
              <w:jc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18"/>
                <w:u w:val="none"/>
                <w:lang w:val="en-US" w:eastAsia="zh-CN" w:bidi="ar"/>
              </w:rPr>
              <w:t>5</w:t>
            </w:r>
          </w:p>
        </w:tc>
      </w:tr>
      <w:tr w14:paraId="7D1CC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7FDD">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4</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3D3B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儿童用品</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DBDC">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童鞋</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A007">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QB/T 4331—2021</w:t>
            </w:r>
          </w:p>
          <w:p w14:paraId="19AB08BA">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QB/T 2880—2024</w:t>
            </w:r>
          </w:p>
          <w:p w14:paraId="3EC12363">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QB/T 4546—2021</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7A21">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帮底剥离强度或底墙与帮面剥离强度、成鞋耐折性能、外底耐磨性能、外底硬度、外底与中底粘合强度</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F2CB8">
            <w:pPr>
              <w:keepNext/>
              <w:snapToGrid w:val="0"/>
              <w:ind w:left="0" w:leftChars="0" w:right="0" w:rightChars="0" w:firstLine="0" w:firstLineChars="0"/>
              <w:jc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5</w:t>
            </w:r>
          </w:p>
        </w:tc>
      </w:tr>
      <w:tr w14:paraId="72A8F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6FA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009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食品相关产品</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D9B7">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纸杯</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2D83">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GB 4806.13—2023</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GB 4806.8—2022或</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GB 4806.7—2023</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GB/T 27590—2022</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86F14">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感官要求、总迁移量、高锰酸钾消耗量、重金属（以Pb计）、铅（Pb）、砷（As）、荧光性物质、甲醛、1,3-二氯-2-丙醇、渗漏性能、杯身挺度</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A585">
            <w:pPr>
              <w:keepNext/>
              <w:snapToGrid w:val="0"/>
              <w:ind w:left="0" w:leftChars="0" w:right="0" w:rightChars="0" w:firstLine="0" w:firstLineChars="0"/>
              <w:jc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18"/>
                <w:u w:val="none"/>
                <w:lang w:val="en-US" w:eastAsia="zh-CN" w:bidi="ar"/>
              </w:rPr>
              <w:t>5</w:t>
            </w:r>
          </w:p>
        </w:tc>
      </w:tr>
      <w:tr w14:paraId="42257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518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D8E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食品相关产品</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FA508">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食品用保鲜膜、袋</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3FED">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GB4806.7-2023</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GB/T 10457—2021</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376E">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感官要求、总迁移量、高锰酸钾消耗量、重金属（以Pb计）、脱色试验、阻隔性能（氧气）</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2AF0">
            <w:pPr>
              <w:keepNext/>
              <w:snapToGrid w:val="0"/>
              <w:ind w:left="0" w:leftChars="0" w:right="0" w:rightChars="0" w:firstLine="0" w:firstLineChars="0"/>
              <w:jc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18"/>
                <w:u w:val="none"/>
                <w:lang w:val="en-US" w:eastAsia="zh-CN" w:bidi="ar"/>
              </w:rPr>
              <w:t>5</w:t>
            </w:r>
          </w:p>
        </w:tc>
      </w:tr>
      <w:tr w14:paraId="1198C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23E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7</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F7D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食品相关产品</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435C">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密胺塑料餐具</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4991">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GB 4806.7—2023、GB/T 41001—2021</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84B4">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感官要求、总迁移量、高锰酸钾消耗量、重金属（以Pb计）、三聚氰胺特定迁移量、特定迁移总量（以甲醛计）、耐干热性、耐低温性、耐湿热性、耐污染性、翘曲（底部）</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2B9C2">
            <w:pPr>
              <w:keepNext/>
              <w:snapToGrid w:val="0"/>
              <w:ind w:left="0" w:leftChars="0" w:right="0" w:rightChars="0" w:firstLine="0" w:firstLineChars="0"/>
              <w:jc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18"/>
                <w:u w:val="none"/>
                <w:lang w:val="en-US" w:eastAsia="zh-CN" w:bidi="ar"/>
              </w:rPr>
              <w:t>5</w:t>
            </w:r>
          </w:p>
        </w:tc>
      </w:tr>
      <w:tr w14:paraId="32B6D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A63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8</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90EF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食品相关产品</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9A60A">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食品相关产品大类</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C585">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GB4806.7-2016、GB 31604.8-2016、BB/T0060-2012、GB 31604.41-2016、GB 31604.44-2016</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B4D16">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感官要求、总迁移量、高锰酸钾消耗量、重金属（以Pb计）、脱色试验、锑迁移量</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FD6E">
            <w:pPr>
              <w:keepNext/>
              <w:snapToGrid w:val="0"/>
              <w:ind w:left="0" w:leftChars="0" w:right="0" w:rightChars="0" w:firstLine="0" w:firstLineChars="0"/>
              <w:jc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18"/>
                <w:u w:val="none"/>
                <w:lang w:val="en-US" w:eastAsia="zh-CN" w:bidi="ar"/>
              </w:rPr>
              <w:t>5</w:t>
            </w:r>
          </w:p>
        </w:tc>
      </w:tr>
      <w:tr w14:paraId="0F70C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6E0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1B2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轻工产品</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50D50">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卫生巾</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B3EE">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GB/T 8939-2018、GB 15979-2024</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0EAA">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全长偏差、条质量偏差、吸水倍率、pH、可迁移性荧光物质、交货水分、背胶剥离强度、甲醛含量</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8429">
            <w:pPr>
              <w:keepNext/>
              <w:snapToGrid w:val="0"/>
              <w:ind w:left="0" w:leftChars="0" w:right="0" w:rightChars="0" w:firstLine="0" w:firstLineChars="0"/>
              <w:jc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18"/>
                <w:u w:val="none"/>
                <w:lang w:val="en-US" w:eastAsia="zh-CN" w:bidi="ar"/>
              </w:rPr>
              <w:t>5</w:t>
            </w:r>
          </w:p>
        </w:tc>
      </w:tr>
      <w:tr w14:paraId="2E70C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F4A0">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0968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化工产品</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68A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车用尿素</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4913">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GB29518-2013</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DD10">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尿素含量、密度、折光率、碱度、缩二脲、醛类、钙、铁、铜、锌、铬、镍、铝、镁、钾、钠</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D851">
            <w:pPr>
              <w:keepNext/>
              <w:snapToGrid w:val="0"/>
              <w:ind w:left="0" w:leftChars="0" w:right="0" w:rightChars="0" w:firstLine="0" w:firstLineChars="0"/>
              <w:jc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18"/>
                <w:u w:val="none"/>
                <w:lang w:val="en-US" w:eastAsia="zh-CN" w:bidi="ar"/>
              </w:rPr>
              <w:t>5</w:t>
            </w:r>
          </w:p>
        </w:tc>
      </w:tr>
      <w:tr w14:paraId="4DB84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D76C">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11</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166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化工产品</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7D46">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车用润滑油</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B6DF">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GB11121-2006</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75C0">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运动粘度、黏度指数、倾点、机械杂质、水分、闪点（开口）</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74CE">
            <w:pPr>
              <w:keepNext/>
              <w:snapToGrid w:val="0"/>
              <w:ind w:left="0" w:leftChars="0" w:right="0" w:rightChars="0" w:firstLine="0" w:firstLineChars="0"/>
              <w:jc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18"/>
                <w:u w:val="none"/>
                <w:lang w:val="en-US" w:eastAsia="zh-CN" w:bidi="ar"/>
              </w:rPr>
              <w:t>5</w:t>
            </w:r>
          </w:p>
        </w:tc>
      </w:tr>
      <w:tr w14:paraId="61BC8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D63B">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12</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254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燃气具及相关产品</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9F7E">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家用燃气灶具</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7B15">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GB 16410-2020</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18F6">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气密性、热负荷、燃烧工况（离焰、熄火、回火、干烟气中CO浓度）、熄火保护装置（闭阀时间）、结构的一般要求（燃气导管、燃烧器的熄火保护装置）、标志、安装使用说明</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03CA">
            <w:pPr>
              <w:keepNext/>
              <w:snapToGrid w:val="0"/>
              <w:ind w:left="0" w:leftChars="0" w:right="0" w:rightChars="0" w:firstLine="0" w:firstLineChars="0"/>
              <w:jc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18"/>
                <w:u w:val="none"/>
                <w:lang w:val="en-US" w:eastAsia="zh-CN" w:bidi="ar"/>
              </w:rPr>
              <w:t>5</w:t>
            </w:r>
          </w:p>
        </w:tc>
      </w:tr>
      <w:tr w14:paraId="44DFD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5064">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13</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945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燃气具及相关产品</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D27D">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家用燃气软管</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FC63">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GB 41317-2024</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GB 44017-2024</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A21E9">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GB 41317-2024：结构与尺寸、气密性、耐压性、弯曲性、阻燃性、耐燃气性</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GB 44017-2024：结构与尺寸、气密性、内层胶管（拉伸强度、拉断伸长率）、耐压性、密封垫片-耐燃气性</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B22E">
            <w:pPr>
              <w:keepNext/>
              <w:snapToGrid w:val="0"/>
              <w:ind w:left="0" w:leftChars="0" w:right="0" w:rightChars="0" w:firstLine="0" w:firstLineChars="0"/>
              <w:jc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18"/>
                <w:u w:val="none"/>
                <w:lang w:val="en-US" w:eastAsia="zh-CN" w:bidi="ar"/>
              </w:rPr>
              <w:t>5</w:t>
            </w:r>
          </w:p>
        </w:tc>
      </w:tr>
      <w:tr w14:paraId="38BFF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D283">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14</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846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燃气具及相关产品</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F22E">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液化气瓶调压器</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E3A3">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GB 35488-2018</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48D7">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结构（一般要求、调压器的接头组件）、气密性、调压静特性、耐冲击性</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875D">
            <w:pPr>
              <w:keepNext/>
              <w:snapToGrid w:val="0"/>
              <w:ind w:left="0" w:leftChars="0" w:right="0" w:rightChars="0" w:firstLine="0" w:firstLineChars="0"/>
              <w:jc w:val="center"/>
              <w:rPr>
                <w:rFonts w:hint="default" w:ascii="宋体" w:hAnsi="宋体" w:eastAsia="宋体" w:cs="宋体"/>
                <w:i w:val="0"/>
                <w:iCs w:val="0"/>
                <w:color w:val="000000"/>
                <w:sz w:val="18"/>
                <w:szCs w:val="20"/>
                <w:u w:val="none"/>
                <w:lang w:val="en-US" w:eastAsia="zh-CN"/>
              </w:rPr>
            </w:pPr>
            <w:r>
              <w:rPr>
                <w:rFonts w:hint="eastAsia" w:ascii="宋体" w:hAnsi="宋体" w:eastAsia="宋体" w:cs="宋体"/>
                <w:i w:val="0"/>
                <w:iCs w:val="0"/>
                <w:color w:val="000000"/>
                <w:sz w:val="18"/>
                <w:szCs w:val="20"/>
                <w:u w:val="none"/>
                <w:lang w:val="en-US" w:eastAsia="zh-CN"/>
              </w:rPr>
              <w:t>10</w:t>
            </w:r>
          </w:p>
        </w:tc>
      </w:tr>
      <w:tr w14:paraId="4E890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D017">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15</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4C0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燃气具及相关产品</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B6D8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家用燃气快速热水器</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E592">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GB 6932-2015</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A49C">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燃气系统气密性、燃烧工况（无风状态）（火焰稳定性、燃烧噪声、熄火噪声、烟气中CO含量）、安全装置（熄火保护装置、防干烧安全装置）、热水性能（热效率、热水产率）</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1F33">
            <w:pPr>
              <w:keepNext/>
              <w:snapToGrid w:val="0"/>
              <w:ind w:left="0" w:leftChars="0" w:right="0" w:rightChars="0" w:firstLine="0" w:firstLineChars="0"/>
              <w:jc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18"/>
                <w:u w:val="none"/>
                <w:lang w:val="en-US" w:eastAsia="zh-CN" w:bidi="ar"/>
              </w:rPr>
              <w:t>3</w:t>
            </w:r>
          </w:p>
        </w:tc>
      </w:tr>
      <w:tr w14:paraId="216DD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47D3">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16</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918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消防产品</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2270">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消防水带、室内消防栓</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9B5ED">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GB6246-2011、GB 3445—2018</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D306">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消防水带：外观质量、内径、单位长度质量、附着强度试验、设计工作压力、试验压力及最小爆破压力、耐磨性能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室内消火栓：</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手轮、阀杆升降性能、旋转性能、开启高度、强度、密封性能、耐腐蚀性能</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4DA4">
            <w:pPr>
              <w:keepNext/>
              <w:snapToGrid w:val="0"/>
              <w:ind w:left="0" w:leftChars="0" w:right="0" w:rightChars="0" w:firstLine="0" w:firstLineChars="0"/>
              <w:jc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18"/>
                <w:u w:val="none"/>
                <w:lang w:val="en-US" w:eastAsia="zh-CN" w:bidi="ar"/>
              </w:rPr>
              <w:t>5</w:t>
            </w:r>
          </w:p>
        </w:tc>
      </w:tr>
      <w:tr w14:paraId="44D37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5ABD">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17</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820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消防产品</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15BF">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手提式灭火器</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660B1">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GB 4351—2023</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GB 4066—2017</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8669">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20℃时喷射性能（有效喷射时间、喷射滞后时间、喷射剩余率、喷射距离）、充装误差、爆破性能、灭火剂（干粉灭火剂）（第一主要组分含量）</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B3CE0">
            <w:pPr>
              <w:keepNext/>
              <w:snapToGrid w:val="0"/>
              <w:ind w:left="0" w:leftChars="0" w:right="0" w:rightChars="0" w:firstLine="0" w:firstLineChars="0"/>
              <w:jc w:val="center"/>
              <w:rPr>
                <w:rFonts w:hint="eastAsia" w:ascii="宋体" w:hAnsi="宋体" w:eastAsia="宋体" w:cs="宋体"/>
                <w:i w:val="0"/>
                <w:iCs w:val="0"/>
                <w:color w:val="000000"/>
                <w:sz w:val="18"/>
                <w:szCs w:val="20"/>
                <w:u w:val="none"/>
                <w:lang w:val="en-US" w:eastAsia="zh-CN"/>
              </w:rPr>
            </w:pPr>
            <w:r>
              <w:rPr>
                <w:rFonts w:hint="eastAsia" w:ascii="宋体" w:hAnsi="宋体" w:eastAsia="宋体" w:cs="宋体"/>
                <w:i w:val="0"/>
                <w:iCs w:val="0"/>
                <w:color w:val="000000"/>
                <w:sz w:val="18"/>
                <w:szCs w:val="20"/>
                <w:u w:val="none"/>
                <w:lang w:val="en-US" w:eastAsia="zh-CN"/>
              </w:rPr>
              <w:t>7</w:t>
            </w:r>
          </w:p>
        </w:tc>
      </w:tr>
      <w:tr w14:paraId="2959C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DF0FB">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18</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BCC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轻工产品</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CBD06">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给水管材大类（给水用硬聚氯乙烯（PVC-U)管材、给水用聚乙烯 (PE)管材、给水用 PPR管材）</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E549">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GB/T 10002.1-2023</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GB/T 13663.2—2018</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GB/T 18742.2—2017</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BF40">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聚乙烯（PE）管材：几何尺寸（平均外径、壁厚公差）、炭黑含量 、断裂伸长率、纵向回缩率、氧化诱导时间、灰分</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无规共聚聚丙烯（PP-R）管材：几何尺寸（平均外径、壁厚公差）、颜料分散性、灰分、熔融温度、氧化诱导时间、纵向回缩率、简支梁冲击、透光率</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给水用硬聚氯乙烯（PVC-</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U）管材：尺寸（壁厚、平均外径）、密度、维卡软化温度、纵向回缩率、拉伸屈服应力、断裂伸长率、静液压强度</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D9E8">
            <w:pPr>
              <w:keepNext/>
              <w:snapToGrid w:val="0"/>
              <w:ind w:left="0" w:leftChars="0" w:right="0" w:rightChars="0" w:firstLine="0" w:firstLineChars="0"/>
              <w:jc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18"/>
                <w:u w:val="none"/>
                <w:lang w:val="en-US" w:eastAsia="zh-CN" w:bidi="ar"/>
              </w:rPr>
              <w:t>10</w:t>
            </w:r>
          </w:p>
        </w:tc>
      </w:tr>
      <w:tr w14:paraId="418D0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E17D">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19</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4672">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交通工具及相关产品</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7F94">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电动自行车</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DF66">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GB 17761-2024</w:t>
            </w:r>
          </w:p>
          <w:p w14:paraId="368BC66A">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p>
          <w:p w14:paraId="3CEE9EC6">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GB 42295-2022及第1号修改单</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348C">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车速限值、整车质量、结构、车速提示音、尺寸限制、电气装置、标识与警示语、导线、连接、短路防护、对触及带电部分的防护、互认协同充电</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A6D2">
            <w:pPr>
              <w:keepNext/>
              <w:snapToGrid w:val="0"/>
              <w:ind w:left="0" w:leftChars="0" w:right="0" w:rightChars="0" w:firstLine="0" w:firstLineChars="0"/>
              <w:jc w:val="center"/>
              <w:rPr>
                <w:rFonts w:hint="eastAsia" w:ascii="宋体" w:hAnsi="宋体" w:eastAsia="宋体" w:cs="宋体"/>
                <w:i w:val="0"/>
                <w:iCs w:val="0"/>
                <w:color w:val="FF0000"/>
                <w:sz w:val="18"/>
                <w:szCs w:val="20"/>
                <w:u w:val="none"/>
              </w:rPr>
            </w:pPr>
            <w:r>
              <w:rPr>
                <w:rFonts w:hint="eastAsia" w:ascii="宋体" w:hAnsi="宋体" w:eastAsia="宋体" w:cs="宋体"/>
                <w:i w:val="0"/>
                <w:iCs w:val="0"/>
                <w:snapToGrid w:val="0"/>
                <w:color w:val="000000"/>
                <w:kern w:val="0"/>
                <w:sz w:val="18"/>
                <w:szCs w:val="18"/>
                <w:u w:val="none"/>
                <w:lang w:val="en-US" w:eastAsia="zh-CN" w:bidi="ar"/>
              </w:rPr>
              <w:t>5</w:t>
            </w:r>
          </w:p>
        </w:tc>
      </w:tr>
      <w:tr w14:paraId="668B6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D82E">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20</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1F11">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交通工具及相关产品</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2C6F">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电动自行车用蓄电池</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1741">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GB 42296-2022及第1号修改单</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782C">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充电参数、防触电保护、工作温度下的泄漏电流、电气强度、外壳冲击、内部布线、输出接口安全性、熔断器、电源软线及输出线</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195A">
            <w:pPr>
              <w:keepNext/>
              <w:snapToGrid w:val="0"/>
              <w:ind w:left="0" w:leftChars="0" w:right="0" w:rightChars="0" w:firstLine="0" w:firstLineChars="0"/>
              <w:jc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5</w:t>
            </w:r>
          </w:p>
        </w:tc>
      </w:tr>
      <w:tr w14:paraId="3ED0A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EC7E">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21</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0F31">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snapToGrid w:val="0"/>
                <w:color w:val="000000"/>
                <w:kern w:val="0"/>
                <w:sz w:val="18"/>
                <w:szCs w:val="18"/>
                <w:u w:val="none"/>
                <w:lang w:val="en-US" w:eastAsia="en-US" w:bidi="ar-SA"/>
              </w:rPr>
            </w:pPr>
            <w:r>
              <w:rPr>
                <w:rFonts w:hint="eastAsia" w:ascii="宋体" w:hAnsi="宋体" w:eastAsia="宋体" w:cs="宋体"/>
                <w:i w:val="0"/>
                <w:iCs w:val="0"/>
                <w:color w:val="000000"/>
                <w:sz w:val="18"/>
                <w:szCs w:val="18"/>
                <w:u w:val="none"/>
              </w:rPr>
              <w:t>交通工具及相关产品</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F427">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电动自行车用充电器</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4624">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T/ZJXDC 001-2021</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88B79">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 xml:space="preserve">2hr 容量、大电流放电、重量比能量、不同温度下的容量（-10℃）、快速充电能力  </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E6F7">
            <w:pPr>
              <w:keepNext/>
              <w:snapToGrid w:val="0"/>
              <w:ind w:left="0" w:leftChars="0" w:right="0" w:rightChars="0" w:firstLine="0" w:firstLineChars="0"/>
              <w:jc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5</w:t>
            </w:r>
          </w:p>
        </w:tc>
      </w:tr>
      <w:tr w14:paraId="5A49C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2C7F5">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22</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C6E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农资产品</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2DBC">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农用地膜</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7CE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GB 13735-2017</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FA10">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标称厚度、厚度偏差、拉伸负荷（纵、横向）、断裂标称应变（纵、横向）、直角撕裂负荷（纵、横向）、耐候性能</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83CC8">
            <w:pPr>
              <w:keepNext/>
              <w:snapToGrid w:val="0"/>
              <w:ind w:left="0" w:leftChars="0" w:right="0" w:rightChars="0" w:firstLine="0" w:firstLineChars="0"/>
              <w:jc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18"/>
                <w:u w:val="none"/>
                <w:lang w:val="en-US" w:eastAsia="zh-CN" w:bidi="ar"/>
              </w:rPr>
              <w:t>5</w:t>
            </w:r>
          </w:p>
        </w:tc>
      </w:tr>
      <w:tr w14:paraId="153EE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5D84">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23</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D5F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建材</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81A2">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防水卷材</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B8C44">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GB18482-2008</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B540">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耐热性、低温柔性、不透水性、拉力、延伸率、浸水后质量增加、接缝剥离强度</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96FD">
            <w:pPr>
              <w:keepNext/>
              <w:snapToGrid w:val="0"/>
              <w:ind w:left="0" w:leftChars="0" w:right="0" w:rightChars="0" w:firstLine="0" w:firstLineChars="0"/>
              <w:jc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18"/>
                <w:u w:val="none"/>
                <w:lang w:val="en-US" w:eastAsia="zh-CN" w:bidi="ar"/>
              </w:rPr>
              <w:t>15</w:t>
            </w:r>
          </w:p>
        </w:tc>
      </w:tr>
      <w:tr w14:paraId="73A62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9F3C">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24</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091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劳动防护用品</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9A47">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安全帽</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33BE5">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GB 2811-2019</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8DA6">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佩戴高度、垂直间距、下颏带强度、冲击吸收性能（高温、低温、浸水）、耐穿刺性能（高温、低温、浸水）</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8376">
            <w:pPr>
              <w:keepNext/>
              <w:snapToGrid w:val="0"/>
              <w:ind w:left="0" w:leftChars="0" w:right="0" w:rightChars="0" w:firstLine="0" w:firstLineChars="0"/>
              <w:jc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18"/>
                <w:u w:val="none"/>
                <w:lang w:val="en-US" w:eastAsia="zh-CN" w:bidi="ar"/>
              </w:rPr>
              <w:t>5</w:t>
            </w:r>
          </w:p>
        </w:tc>
      </w:tr>
      <w:tr w14:paraId="346EE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F20F6">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25</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654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劳动防护用品</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963D">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安全网</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D306">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GB 5725-2009</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FF0E">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系绳间距及长度、筋绳间距、绳断裂强力（边绳、网绳、筋绳）、阻燃性能</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0B60">
            <w:pPr>
              <w:keepNext/>
              <w:snapToGrid w:val="0"/>
              <w:ind w:left="0" w:leftChars="0" w:right="0" w:rightChars="0" w:firstLine="0" w:firstLineChars="0"/>
              <w:jc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18"/>
                <w:u w:val="none"/>
                <w:lang w:val="en-US" w:eastAsia="zh-CN" w:bidi="ar"/>
              </w:rPr>
              <w:t>5</w:t>
            </w:r>
          </w:p>
        </w:tc>
      </w:tr>
      <w:tr w14:paraId="1EE99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6E889">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26</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9CD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风险监测</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7046">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涂料（大类）</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7296">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GB/T 9756-2018、GB/T9755-2014、GBT 9755-2024、GB18582-2020</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6AC7">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容器中状态、施工性、低温稳定性、涂膜外观、干燥时间、对比率、耐洗刷性、挥发性有机化合物、游离甲醛、总铅</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BDE4">
            <w:pPr>
              <w:keepNext/>
              <w:snapToGrid w:val="0"/>
              <w:ind w:left="0" w:leftChars="0" w:right="0" w:rightChars="0" w:firstLine="0" w:firstLineChars="0"/>
              <w:jc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18"/>
                <w:u w:val="none"/>
                <w:lang w:val="en-US" w:eastAsia="zh-CN" w:bidi="ar"/>
              </w:rPr>
              <w:t>5</w:t>
            </w:r>
          </w:p>
        </w:tc>
      </w:tr>
      <w:tr w14:paraId="24273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CCE2">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27</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6C3B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风险监测</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5109">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玩具大类</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0AEB5">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GB6675.1-2014、GB 6675.2-2014、GB 6675.4-2014</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C0B2">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小零件、某些特定玩具的形状尺寸及强度、可触及的金属或玻璃边缘、功能性锐利边缘、金属玩具边缘、模塑玩具边缘、外露螺栓或螺纹杆的边缘、可触及的锐利尖端、功能性锐利尖端、突出物、用于包装或玩具中的塑料袋或塑料薄膜、刚性材料上的圆孔、活动部件间的间隙、其他驱动结构、一般要求、头戴玩具、化妆服饰、具有毛绒或纺织表面的软体填充玩具（动物和娃娃等）、最大限量要求室温下的电气强度、机械强度、结构、软线和电线的保护、元件、螺钉和连接</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EF4F4">
            <w:pPr>
              <w:keepNext/>
              <w:snapToGrid w:val="0"/>
              <w:ind w:left="0" w:leftChars="0" w:right="0" w:rightChars="0" w:firstLine="0" w:firstLineChars="0"/>
              <w:jc w:val="center"/>
              <w:rPr>
                <w:rFonts w:hint="eastAsia" w:ascii="宋体" w:hAnsi="宋体" w:eastAsia="宋体" w:cs="宋体"/>
                <w:i w:val="0"/>
                <w:iCs w:val="0"/>
                <w:color w:val="000000"/>
                <w:sz w:val="18"/>
                <w:szCs w:val="20"/>
                <w:u w:val="none"/>
              </w:rPr>
            </w:pPr>
            <w:r>
              <w:rPr>
                <w:rFonts w:hint="eastAsia" w:ascii="宋体" w:hAnsi="宋体" w:eastAsia="宋体" w:cs="宋体"/>
                <w:i w:val="0"/>
                <w:iCs w:val="0"/>
                <w:snapToGrid w:val="0"/>
                <w:color w:val="000000"/>
                <w:kern w:val="0"/>
                <w:sz w:val="18"/>
                <w:szCs w:val="18"/>
                <w:u w:val="none"/>
                <w:lang w:val="en-US" w:eastAsia="zh-CN" w:bidi="ar"/>
              </w:rPr>
              <w:t>5</w:t>
            </w:r>
          </w:p>
        </w:tc>
      </w:tr>
      <w:tr w14:paraId="323A9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8B03">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28</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78F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风险监测</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949F">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食品用纸制品</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C110">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GB 4806.8—2022</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E8B4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重金属（以Pb计）、铅（Pb）、砷（As）、1,3-二氯-2-丙醇、3-氯-1,2-丙二醇</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DDFF">
            <w:pPr>
              <w:keepNext/>
              <w:snapToGrid w:val="0"/>
              <w:ind w:left="0" w:leftChars="0" w:right="0" w:rightChars="0" w:firstLine="0" w:firstLineChars="0"/>
              <w:jc w:val="center"/>
              <w:rPr>
                <w:rFonts w:hint="eastAsia" w:ascii="宋体" w:hAnsi="宋体" w:eastAsia="宋体" w:cs="宋体"/>
                <w:b/>
                <w:bCs/>
                <w:i w:val="0"/>
                <w:iCs w:val="0"/>
                <w:color w:val="000000"/>
                <w:sz w:val="18"/>
                <w:szCs w:val="22"/>
                <w:u w:val="none"/>
              </w:rPr>
            </w:pPr>
            <w:r>
              <w:rPr>
                <w:rFonts w:hint="eastAsia" w:ascii="宋体" w:hAnsi="宋体" w:eastAsia="宋体" w:cs="宋体"/>
                <w:i w:val="0"/>
                <w:iCs w:val="0"/>
                <w:snapToGrid w:val="0"/>
                <w:color w:val="000000"/>
                <w:kern w:val="0"/>
                <w:sz w:val="18"/>
                <w:szCs w:val="18"/>
                <w:u w:val="none"/>
                <w:lang w:val="en-US" w:eastAsia="zh-CN" w:bidi="ar"/>
              </w:rPr>
              <w:t>5</w:t>
            </w:r>
          </w:p>
        </w:tc>
      </w:tr>
      <w:tr w14:paraId="14F8B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422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29</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D5F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风险监测</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D67E">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微量元素水溶肥料</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1CCA">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NY 1428-2010、NY 1110-2010</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18F0">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微量元素（铜、铁、锰、锌、硼、钼）、水不溶物含量、pH、水分（固体产品）、铅、砷、汞、镉、铬</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44BB">
            <w:pPr>
              <w:keepNext/>
              <w:snapToGrid w:val="0"/>
              <w:ind w:left="0" w:leftChars="0" w:right="0" w:rightChars="0" w:firstLine="0" w:firstLineChars="0"/>
              <w:jc w:val="center"/>
              <w:rPr>
                <w:rFonts w:hint="eastAsia" w:ascii="宋体" w:hAnsi="宋体" w:eastAsia="宋体" w:cs="宋体"/>
                <w:b/>
                <w:bCs/>
                <w:i w:val="0"/>
                <w:iCs w:val="0"/>
                <w:color w:val="000000"/>
                <w:sz w:val="18"/>
                <w:szCs w:val="22"/>
                <w:u w:val="none"/>
              </w:rPr>
            </w:pPr>
            <w:r>
              <w:rPr>
                <w:rFonts w:hint="eastAsia" w:ascii="宋体" w:hAnsi="宋体" w:eastAsia="宋体" w:cs="宋体"/>
                <w:i w:val="0"/>
                <w:iCs w:val="0"/>
                <w:snapToGrid w:val="0"/>
                <w:color w:val="000000"/>
                <w:kern w:val="0"/>
                <w:sz w:val="18"/>
                <w:szCs w:val="18"/>
                <w:u w:val="none"/>
                <w:lang w:val="en-US" w:eastAsia="zh-CN" w:bidi="ar"/>
              </w:rPr>
              <w:t>5</w:t>
            </w:r>
          </w:p>
        </w:tc>
      </w:tr>
      <w:tr w14:paraId="5A25C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E45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30</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E308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风险监测</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55AE">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家用燃气软管</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5BD93">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GB/T 26002-2025</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GB 41317-2024</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GB 44017-2024</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EB28">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气密性、耐压性、弯曲性能、阻燃性</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2A1B">
            <w:pPr>
              <w:keepNext/>
              <w:snapToGrid w:val="0"/>
              <w:ind w:left="0" w:leftChars="0" w:right="0" w:rightChars="0" w:firstLine="0" w:firstLineChars="0"/>
              <w:jc w:val="center"/>
              <w:rPr>
                <w:rFonts w:hint="eastAsia" w:ascii="宋体" w:hAnsi="宋体" w:eastAsia="宋体" w:cs="宋体"/>
                <w:b/>
                <w:bCs/>
                <w:i w:val="0"/>
                <w:iCs w:val="0"/>
                <w:color w:val="000000"/>
                <w:sz w:val="18"/>
                <w:szCs w:val="22"/>
                <w:u w:val="none"/>
              </w:rPr>
            </w:pPr>
            <w:r>
              <w:rPr>
                <w:rFonts w:hint="eastAsia" w:ascii="宋体" w:hAnsi="宋体" w:eastAsia="宋体" w:cs="宋体"/>
                <w:i w:val="0"/>
                <w:iCs w:val="0"/>
                <w:snapToGrid w:val="0"/>
                <w:color w:val="000000"/>
                <w:kern w:val="0"/>
                <w:sz w:val="18"/>
                <w:szCs w:val="18"/>
                <w:u w:val="none"/>
                <w:lang w:val="en-US" w:eastAsia="zh-CN" w:bidi="ar"/>
              </w:rPr>
              <w:t>5</w:t>
            </w:r>
          </w:p>
        </w:tc>
      </w:tr>
      <w:tr w14:paraId="34C3F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8E0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31</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3FE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风险监测</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AE8E9">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液化气瓶调压器</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9181">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GB 35488-2018</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82013">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调压静特性、材料（非金属零部件）</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4D78">
            <w:pPr>
              <w:keepNext/>
              <w:snapToGrid w:val="0"/>
              <w:ind w:left="0" w:leftChars="0" w:right="0" w:rightChars="0" w:firstLine="0" w:firstLineChars="0"/>
              <w:jc w:val="center"/>
              <w:rPr>
                <w:rFonts w:hint="eastAsia" w:ascii="宋体" w:hAnsi="宋体" w:eastAsia="宋体" w:cs="宋体"/>
                <w:b/>
                <w:bCs/>
                <w:i w:val="0"/>
                <w:iCs w:val="0"/>
                <w:color w:val="000000"/>
                <w:sz w:val="18"/>
                <w:szCs w:val="22"/>
                <w:u w:val="none"/>
              </w:rPr>
            </w:pPr>
            <w:r>
              <w:rPr>
                <w:rFonts w:hint="eastAsia" w:ascii="宋体" w:hAnsi="宋体" w:eastAsia="宋体" w:cs="宋体"/>
                <w:i w:val="0"/>
                <w:iCs w:val="0"/>
                <w:snapToGrid w:val="0"/>
                <w:color w:val="000000"/>
                <w:kern w:val="0"/>
                <w:sz w:val="18"/>
                <w:szCs w:val="18"/>
                <w:u w:val="none"/>
                <w:lang w:val="en-US" w:eastAsia="zh-CN" w:bidi="ar"/>
              </w:rPr>
              <w:t>5</w:t>
            </w:r>
          </w:p>
        </w:tc>
      </w:tr>
      <w:tr w14:paraId="6360C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7914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32</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045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风险监测</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56DD">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农用地膜</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0C9E">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GB 13735—2017</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D2624">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耐候性能</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1F7D">
            <w:pPr>
              <w:keepNext/>
              <w:snapToGrid w:val="0"/>
              <w:ind w:left="0" w:leftChars="0" w:right="0" w:rightChars="0" w:firstLine="0" w:firstLineChars="0"/>
              <w:jc w:val="center"/>
              <w:rPr>
                <w:rFonts w:hint="eastAsia" w:ascii="宋体" w:hAnsi="宋体" w:eastAsia="宋体" w:cs="宋体"/>
                <w:b/>
                <w:bCs/>
                <w:i w:val="0"/>
                <w:iCs w:val="0"/>
                <w:color w:val="000000"/>
                <w:sz w:val="18"/>
                <w:szCs w:val="22"/>
                <w:u w:val="none"/>
              </w:rPr>
            </w:pPr>
            <w:r>
              <w:rPr>
                <w:rFonts w:hint="eastAsia" w:ascii="宋体" w:hAnsi="宋体" w:eastAsia="宋体" w:cs="宋体"/>
                <w:i w:val="0"/>
                <w:iCs w:val="0"/>
                <w:snapToGrid w:val="0"/>
                <w:color w:val="000000"/>
                <w:kern w:val="0"/>
                <w:sz w:val="18"/>
                <w:szCs w:val="18"/>
                <w:u w:val="none"/>
                <w:lang w:val="en-US" w:eastAsia="zh-CN" w:bidi="ar"/>
              </w:rPr>
              <w:t>5</w:t>
            </w:r>
          </w:p>
        </w:tc>
      </w:tr>
      <w:tr w14:paraId="23DE9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89F7F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32"/>
                <w:u w:val="none"/>
              </w:rPr>
            </w:pPr>
            <w:r>
              <w:rPr>
                <w:rFonts w:hint="eastAsia" w:ascii="宋体" w:hAnsi="宋体" w:eastAsia="宋体" w:cs="宋体"/>
                <w:b/>
                <w:i w:val="0"/>
                <w:iCs w:val="0"/>
                <w:snapToGrid w:val="0"/>
                <w:color w:val="000000"/>
                <w:kern w:val="0"/>
                <w:sz w:val="18"/>
                <w:szCs w:val="32"/>
                <w:u w:val="none"/>
                <w:lang w:val="en-US" w:eastAsia="zh-CN" w:bidi="ar"/>
              </w:rPr>
              <w:t>小计</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AE36">
            <w:pPr>
              <w:keepNext/>
              <w:keepLines w:val="0"/>
              <w:widowControl/>
              <w:suppressLineNumbers w:val="0"/>
              <w:snapToGrid w:val="0"/>
              <w:ind w:right="0" w:rightChars="0" w:firstLine="361" w:firstLineChars="200"/>
              <w:jc w:val="left"/>
              <w:textAlignment w:val="center"/>
              <w:rPr>
                <w:rFonts w:hint="eastAsia" w:ascii="宋体" w:hAnsi="宋体" w:eastAsia="宋体" w:cs="宋体"/>
                <w:b/>
                <w:bCs/>
                <w:i w:val="0"/>
                <w:iCs w:val="0"/>
                <w:color w:val="000000"/>
                <w:sz w:val="18"/>
                <w:szCs w:val="32"/>
                <w:u w:val="none"/>
              </w:rPr>
            </w:pPr>
            <w:r>
              <w:rPr>
                <w:rFonts w:hint="eastAsia" w:ascii="宋体" w:hAnsi="宋体" w:eastAsia="宋体" w:cs="宋体"/>
                <w:b/>
                <w:i w:val="0"/>
                <w:iCs w:val="0"/>
                <w:snapToGrid w:val="0"/>
                <w:color w:val="000000"/>
                <w:kern w:val="0"/>
                <w:sz w:val="18"/>
                <w:szCs w:val="32"/>
                <w:u w:val="none"/>
                <w:lang w:val="en-US" w:eastAsia="zh-CN" w:bidi="ar"/>
              </w:rPr>
              <w:t>180</w:t>
            </w:r>
          </w:p>
        </w:tc>
      </w:tr>
    </w:tbl>
    <w:p w14:paraId="7E01F677">
      <w:pPr>
        <w:pStyle w:val="2"/>
        <w:ind w:left="0" w:leftChars="0" w:firstLine="0" w:firstLineChars="0"/>
        <w:sectPr>
          <w:pgSz w:w="11905" w:h="16838"/>
          <w:pgMar w:top="1134" w:right="1417" w:bottom="1134" w:left="1417" w:header="0" w:footer="0" w:gutter="0"/>
          <w:cols w:space="0" w:num="1"/>
          <w:rtlGutter w:val="0"/>
          <w:docGrid w:linePitch="0" w:charSpace="0"/>
        </w:sectPr>
      </w:pPr>
    </w:p>
    <w:p w14:paraId="546070BF">
      <w:pPr>
        <w:pStyle w:val="8"/>
        <w:spacing w:line="264" w:lineRule="auto"/>
      </w:pPr>
    </w:p>
    <w:p w14:paraId="56BE295C">
      <w:pPr>
        <w:pStyle w:val="8"/>
        <w:spacing w:line="264" w:lineRule="auto"/>
      </w:pPr>
    </w:p>
    <w:p w14:paraId="1A86950D">
      <w:pPr>
        <w:pStyle w:val="8"/>
        <w:spacing w:line="264" w:lineRule="auto"/>
      </w:pPr>
    </w:p>
    <w:p w14:paraId="0F2B9B25">
      <w:pPr>
        <w:pStyle w:val="8"/>
        <w:spacing w:line="241" w:lineRule="auto"/>
      </w:pPr>
    </w:p>
    <w:p w14:paraId="283B157E"/>
    <w:p w14:paraId="091DEA49">
      <w:pPr>
        <w:pStyle w:val="2"/>
      </w:pPr>
    </w:p>
    <w:p w14:paraId="355CBABC"/>
    <w:p w14:paraId="14864119">
      <w:pPr>
        <w:pStyle w:val="2"/>
      </w:pPr>
    </w:p>
    <w:p w14:paraId="4F344F52">
      <w:pPr>
        <w:pStyle w:val="2"/>
      </w:pPr>
    </w:p>
    <w:p w14:paraId="20B3DE47"/>
    <w:p w14:paraId="5B56D755">
      <w:pPr>
        <w:pStyle w:val="2"/>
      </w:pPr>
    </w:p>
    <w:p w14:paraId="54053529"/>
    <w:p w14:paraId="2BAD9F88">
      <w:pPr>
        <w:pStyle w:val="2"/>
      </w:pPr>
    </w:p>
    <w:p w14:paraId="237F7C52"/>
    <w:p w14:paraId="1059DDA9">
      <w:pPr>
        <w:pStyle w:val="2"/>
      </w:pPr>
    </w:p>
    <w:p w14:paraId="23A7823F"/>
    <w:p w14:paraId="48F3B35D">
      <w:pPr>
        <w:pStyle w:val="8"/>
        <w:spacing w:line="241" w:lineRule="auto"/>
      </w:pPr>
    </w:p>
    <w:p w14:paraId="7820C3BC">
      <w:pPr>
        <w:pStyle w:val="8"/>
        <w:spacing w:line="241" w:lineRule="auto"/>
      </w:pPr>
    </w:p>
    <w:p w14:paraId="69011B39">
      <w:pPr>
        <w:spacing w:before="139" w:line="223" w:lineRule="auto"/>
        <w:jc w:val="center"/>
        <w:rPr>
          <w:rFonts w:ascii="宋体" w:hAnsi="宋体" w:eastAsia="宋体" w:cs="宋体"/>
          <w:sz w:val="43"/>
          <w:szCs w:val="43"/>
        </w:rPr>
      </w:pPr>
      <w:r>
        <w:rPr>
          <w:rFonts w:ascii="宋体" w:hAnsi="宋体" w:eastAsia="宋体" w:cs="宋体"/>
          <w:spacing w:val="5"/>
          <w:sz w:val="43"/>
          <w:szCs w:val="43"/>
          <w14:textOutline w14:w="8027" w14:cap="flat" w14:cmpd="sng">
            <w14:solidFill>
              <w14:srgbClr w14:val="000000"/>
            </w14:solidFill>
            <w14:prstDash w14:val="solid"/>
            <w14:miter w14:val="0"/>
          </w14:textOutline>
        </w:rPr>
        <w:t>第三卷</w:t>
      </w:r>
    </w:p>
    <w:p w14:paraId="00C79BC1">
      <w:pPr>
        <w:spacing w:line="223" w:lineRule="auto"/>
        <w:rPr>
          <w:rFonts w:ascii="宋体" w:hAnsi="宋体" w:eastAsia="宋体" w:cs="宋体"/>
          <w:sz w:val="43"/>
          <w:szCs w:val="43"/>
        </w:rPr>
        <w:sectPr>
          <w:pgSz w:w="11905" w:h="16838"/>
          <w:pgMar w:top="1134" w:right="1417" w:bottom="1134" w:left="1417" w:header="0" w:footer="0" w:gutter="0"/>
          <w:cols w:space="0" w:num="1"/>
          <w:rtlGutter w:val="0"/>
          <w:docGrid w:linePitch="0" w:charSpace="0"/>
        </w:sectPr>
      </w:pPr>
    </w:p>
    <w:p w14:paraId="02D20A9D">
      <w:pPr>
        <w:pStyle w:val="8"/>
        <w:spacing w:line="248" w:lineRule="auto"/>
      </w:pPr>
    </w:p>
    <w:p w14:paraId="12214328">
      <w:pPr>
        <w:pStyle w:val="8"/>
        <w:spacing w:line="248" w:lineRule="auto"/>
      </w:pPr>
    </w:p>
    <w:p w14:paraId="2ACD8903">
      <w:pPr>
        <w:pStyle w:val="8"/>
        <w:spacing w:line="249" w:lineRule="auto"/>
      </w:pPr>
    </w:p>
    <w:p w14:paraId="5E5886B1">
      <w:pPr>
        <w:pStyle w:val="8"/>
        <w:spacing w:line="249" w:lineRule="auto"/>
      </w:pPr>
    </w:p>
    <w:p w14:paraId="4A49D269">
      <w:pPr>
        <w:pStyle w:val="8"/>
        <w:spacing w:line="249" w:lineRule="auto"/>
      </w:pPr>
    </w:p>
    <w:p w14:paraId="4208239E">
      <w:pPr>
        <w:spacing w:before="140" w:line="222" w:lineRule="auto"/>
        <w:ind w:left="2652"/>
        <w:rPr>
          <w:rFonts w:ascii="宋体" w:hAnsi="宋体" w:eastAsia="宋体" w:cs="宋体"/>
          <w:sz w:val="43"/>
          <w:szCs w:val="43"/>
        </w:rPr>
      </w:pPr>
      <w:r>
        <w:rPr>
          <w:rFonts w:ascii="宋体" w:hAnsi="宋体" w:eastAsia="宋体" w:cs="宋体"/>
          <w:spacing w:val="8"/>
          <w:sz w:val="43"/>
          <w:szCs w:val="43"/>
          <w14:textOutline w14:w="8027" w14:cap="flat" w14:cmpd="sng">
            <w14:solidFill>
              <w14:srgbClr w14:val="000000"/>
            </w14:solidFill>
            <w14:prstDash w14:val="solid"/>
            <w14:miter w14:val="0"/>
          </w14:textOutline>
        </w:rPr>
        <w:t>第六章</w:t>
      </w:r>
      <w:r>
        <w:rPr>
          <w:rFonts w:ascii="宋体" w:hAnsi="宋体" w:eastAsia="宋体" w:cs="宋体"/>
          <w:spacing w:val="8"/>
          <w:sz w:val="43"/>
          <w:szCs w:val="43"/>
        </w:rPr>
        <w:t xml:space="preserve">  </w:t>
      </w:r>
      <w:r>
        <w:rPr>
          <w:rFonts w:ascii="宋体" w:hAnsi="宋体" w:eastAsia="宋体" w:cs="宋体"/>
          <w:spacing w:val="8"/>
          <w:sz w:val="43"/>
          <w:szCs w:val="43"/>
          <w14:textOutline w14:w="8027" w14:cap="flat" w14:cmpd="sng">
            <w14:solidFill>
              <w14:srgbClr w14:val="000000"/>
            </w14:solidFill>
            <w14:prstDash w14:val="solid"/>
            <w14:miter w14:val="0"/>
          </w14:textOutline>
        </w:rPr>
        <w:t>磋商文件格式</w:t>
      </w:r>
    </w:p>
    <w:p w14:paraId="02E3E5B9">
      <w:pPr>
        <w:pStyle w:val="8"/>
        <w:spacing w:line="250" w:lineRule="auto"/>
      </w:pPr>
    </w:p>
    <w:p w14:paraId="0B8029F4">
      <w:pPr>
        <w:pStyle w:val="8"/>
        <w:spacing w:line="251" w:lineRule="auto"/>
      </w:pPr>
    </w:p>
    <w:p w14:paraId="14FCBA8D">
      <w:pPr>
        <w:pStyle w:val="8"/>
        <w:spacing w:line="251" w:lineRule="auto"/>
      </w:pPr>
    </w:p>
    <w:p w14:paraId="611E9267">
      <w:pPr>
        <w:spacing w:before="140" w:line="223" w:lineRule="auto"/>
        <w:jc w:val="center"/>
        <w:rPr>
          <w:rFonts w:hint="eastAsia" w:ascii="宋体" w:hAnsi="宋体" w:eastAsia="宋体" w:cs="宋体"/>
          <w:spacing w:val="1"/>
          <w:sz w:val="43"/>
          <w:szCs w:val="43"/>
          <w:lang w:eastAsia="zh-CN"/>
          <w14:textOutline w14:w="8027" w14:cap="flat" w14:cmpd="sng">
            <w14:solidFill>
              <w14:srgbClr w14:val="000000"/>
            </w14:solidFill>
            <w14:prstDash w14:val="solid"/>
            <w14:miter w14:val="0"/>
          </w14:textOutline>
        </w:rPr>
      </w:pPr>
      <w:r>
        <w:rPr>
          <w:rFonts w:hint="eastAsia" w:ascii="宋体" w:hAnsi="宋体" w:eastAsia="宋体" w:cs="宋体"/>
          <w:spacing w:val="1"/>
          <w:sz w:val="43"/>
          <w:szCs w:val="43"/>
          <w:lang w:eastAsia="zh-CN"/>
          <w14:textOutline w14:w="8027" w14:cap="flat" w14:cmpd="sng">
            <w14:solidFill>
              <w14:srgbClr w14:val="000000"/>
            </w14:solidFill>
            <w14:prstDash w14:val="solid"/>
            <w14:miter w14:val="0"/>
          </w14:textOutline>
        </w:rPr>
        <w:t>昌吉州2026年重点工业产品质量日常监督抽查</w:t>
      </w:r>
    </w:p>
    <w:p w14:paraId="1714E917">
      <w:pPr>
        <w:spacing w:before="140" w:line="223" w:lineRule="auto"/>
        <w:jc w:val="center"/>
      </w:pPr>
      <w:r>
        <w:rPr>
          <w:rFonts w:hint="eastAsia" w:ascii="宋体" w:hAnsi="宋体" w:eastAsia="宋体" w:cs="宋体"/>
          <w:spacing w:val="1"/>
          <w:sz w:val="43"/>
          <w:szCs w:val="43"/>
          <w:lang w:eastAsia="zh-CN"/>
          <w14:textOutline w14:w="8027" w14:cap="flat" w14:cmpd="sng">
            <w14:solidFill>
              <w14:srgbClr w14:val="000000"/>
            </w14:solidFill>
            <w14:prstDash w14:val="solid"/>
            <w14:miter w14:val="0"/>
          </w14:textOutline>
        </w:rPr>
        <w:t>项目</w:t>
      </w:r>
    </w:p>
    <w:p w14:paraId="65824DFE">
      <w:pPr>
        <w:pStyle w:val="8"/>
        <w:spacing w:line="254" w:lineRule="auto"/>
      </w:pPr>
    </w:p>
    <w:p w14:paraId="038019C8">
      <w:pPr>
        <w:pStyle w:val="8"/>
        <w:spacing w:line="254" w:lineRule="auto"/>
      </w:pPr>
    </w:p>
    <w:p w14:paraId="0FDD680C">
      <w:pPr>
        <w:pStyle w:val="8"/>
        <w:spacing w:line="254" w:lineRule="auto"/>
      </w:pPr>
    </w:p>
    <w:p w14:paraId="223DFD31">
      <w:pPr>
        <w:pStyle w:val="8"/>
        <w:spacing w:line="254" w:lineRule="auto"/>
      </w:pPr>
    </w:p>
    <w:p w14:paraId="4F1441ED">
      <w:pPr>
        <w:pStyle w:val="8"/>
        <w:spacing w:line="254" w:lineRule="auto"/>
      </w:pPr>
    </w:p>
    <w:p w14:paraId="78893708">
      <w:pPr>
        <w:pStyle w:val="8"/>
        <w:spacing w:line="254" w:lineRule="auto"/>
      </w:pPr>
    </w:p>
    <w:p w14:paraId="47D3949F">
      <w:pPr>
        <w:pStyle w:val="8"/>
        <w:spacing w:line="255" w:lineRule="auto"/>
      </w:pPr>
    </w:p>
    <w:p w14:paraId="3911594F">
      <w:pPr>
        <w:pStyle w:val="8"/>
        <w:spacing w:line="255" w:lineRule="auto"/>
      </w:pPr>
    </w:p>
    <w:p w14:paraId="41284224">
      <w:pPr>
        <w:pStyle w:val="8"/>
        <w:spacing w:line="255" w:lineRule="auto"/>
      </w:pPr>
    </w:p>
    <w:p w14:paraId="0E4BE7B9">
      <w:pPr>
        <w:pStyle w:val="8"/>
        <w:spacing w:line="255" w:lineRule="auto"/>
      </w:pPr>
    </w:p>
    <w:p w14:paraId="234EBE28">
      <w:pPr>
        <w:spacing w:before="140" w:line="223" w:lineRule="auto"/>
        <w:ind w:left="3997"/>
        <w:rPr>
          <w:rFonts w:ascii="宋体" w:hAnsi="宋体" w:eastAsia="宋体" w:cs="宋体"/>
          <w:sz w:val="43"/>
          <w:szCs w:val="43"/>
        </w:rPr>
      </w:pPr>
      <w:r>
        <w:rPr>
          <w:rFonts w:ascii="宋体" w:hAnsi="宋体" w:eastAsia="宋体" w:cs="宋体"/>
          <w:spacing w:val="1"/>
          <w:sz w:val="43"/>
          <w:szCs w:val="43"/>
          <w14:textOutline w14:w="8027" w14:cap="flat" w14:cmpd="sng">
            <w14:solidFill>
              <w14:srgbClr w14:val="000000"/>
            </w14:solidFill>
            <w14:prstDash w14:val="solid"/>
            <w14:miter w14:val="0"/>
          </w14:textOutline>
        </w:rPr>
        <w:t>响应文件</w:t>
      </w:r>
    </w:p>
    <w:p w14:paraId="1EE0870F">
      <w:pPr>
        <w:spacing w:before="31" w:line="225" w:lineRule="auto"/>
        <w:ind w:left="1890"/>
        <w:rPr>
          <w:rFonts w:ascii="宋体" w:hAnsi="宋体" w:eastAsia="宋体" w:cs="宋体"/>
          <w:sz w:val="31"/>
          <w:szCs w:val="31"/>
        </w:rPr>
      </w:pPr>
      <w:r>
        <w:rPr>
          <w:rFonts w:ascii="宋体" w:hAnsi="宋体" w:eastAsia="宋体" w:cs="宋体"/>
          <w:spacing w:val="9"/>
          <w:sz w:val="31"/>
          <w:szCs w:val="31"/>
          <w14:textOutline w14:w="5835" w14:cap="flat" w14:cmpd="sng">
            <w14:solidFill>
              <w14:srgbClr w14:val="000000"/>
            </w14:solidFill>
            <w14:prstDash w14:val="solid"/>
            <w14:miter w14:val="0"/>
          </w14:textOutline>
        </w:rPr>
        <w:t>（招标编号：</w:t>
      </w:r>
      <w:r>
        <w:rPr>
          <w:rFonts w:hint="eastAsia" w:ascii="宋体" w:hAnsi="宋体" w:eastAsia="宋体" w:cs="宋体"/>
          <w:spacing w:val="9"/>
          <w:sz w:val="31"/>
          <w:szCs w:val="31"/>
          <w:lang w:val="en-US" w:eastAsia="zh-CN"/>
          <w14:textOutline w14:w="5835" w14:cap="flat" w14:cmpd="sng">
            <w14:solidFill>
              <w14:srgbClr w14:val="000000"/>
            </w14:solidFill>
            <w14:prstDash w14:val="solid"/>
            <w14:miter w14:val="0"/>
          </w14:textOutline>
        </w:rPr>
        <w:t>XJCZ-ZC【2026】-005</w:t>
      </w:r>
      <w:r>
        <w:rPr>
          <w:rFonts w:ascii="宋体" w:hAnsi="宋体" w:eastAsia="宋体" w:cs="宋体"/>
          <w:spacing w:val="9"/>
          <w:sz w:val="31"/>
          <w:szCs w:val="31"/>
        </w:rPr>
        <w:t xml:space="preserve"> </w:t>
      </w:r>
      <w:r>
        <w:rPr>
          <w:rFonts w:ascii="宋体" w:hAnsi="宋体" w:eastAsia="宋体" w:cs="宋体"/>
          <w:spacing w:val="9"/>
          <w:sz w:val="31"/>
          <w:szCs w:val="31"/>
          <w14:textOutline w14:w="5835" w14:cap="flat" w14:cmpd="sng">
            <w14:solidFill>
              <w14:srgbClr w14:val="000000"/>
            </w14:solidFill>
            <w14:prstDash w14:val="solid"/>
            <w14:miter w14:val="0"/>
          </w14:textOutline>
        </w:rPr>
        <w:t>）</w:t>
      </w:r>
    </w:p>
    <w:p w14:paraId="67242559">
      <w:pPr>
        <w:pStyle w:val="8"/>
        <w:spacing w:line="245" w:lineRule="auto"/>
      </w:pPr>
    </w:p>
    <w:p w14:paraId="3CED2B24">
      <w:pPr>
        <w:pStyle w:val="8"/>
        <w:spacing w:line="245" w:lineRule="auto"/>
      </w:pPr>
    </w:p>
    <w:p w14:paraId="447DA97F">
      <w:pPr>
        <w:pStyle w:val="8"/>
        <w:spacing w:line="245" w:lineRule="auto"/>
      </w:pPr>
    </w:p>
    <w:p w14:paraId="7EEF9065">
      <w:pPr>
        <w:pStyle w:val="8"/>
        <w:spacing w:line="245" w:lineRule="auto"/>
      </w:pPr>
    </w:p>
    <w:p w14:paraId="60B97087">
      <w:pPr>
        <w:pStyle w:val="8"/>
        <w:spacing w:line="246" w:lineRule="auto"/>
      </w:pPr>
    </w:p>
    <w:p w14:paraId="2AD646CB">
      <w:pPr>
        <w:pStyle w:val="8"/>
        <w:spacing w:line="246" w:lineRule="auto"/>
      </w:pPr>
    </w:p>
    <w:p w14:paraId="13D94242">
      <w:pPr>
        <w:pStyle w:val="8"/>
        <w:spacing w:line="246" w:lineRule="auto"/>
      </w:pPr>
    </w:p>
    <w:p w14:paraId="55B9ADE9">
      <w:pPr>
        <w:pStyle w:val="8"/>
        <w:spacing w:line="246" w:lineRule="auto"/>
      </w:pPr>
    </w:p>
    <w:p w14:paraId="042FEADE">
      <w:pPr>
        <w:pStyle w:val="8"/>
        <w:spacing w:line="246" w:lineRule="auto"/>
      </w:pPr>
    </w:p>
    <w:p w14:paraId="2561D590">
      <w:pPr>
        <w:spacing w:before="91" w:line="229" w:lineRule="auto"/>
        <w:ind w:left="583" w:right="581" w:firstLine="32"/>
        <w:rPr>
          <w:rFonts w:ascii="宋体" w:hAnsi="宋体" w:eastAsia="宋体" w:cs="宋体"/>
          <w:sz w:val="28"/>
          <w:szCs w:val="28"/>
        </w:rPr>
      </w:pPr>
      <w:r>
        <w:rPr>
          <w:rFonts w:ascii="宋体" w:hAnsi="宋体" w:eastAsia="宋体" w:cs="宋体"/>
          <w:spacing w:val="-13"/>
          <w:sz w:val="28"/>
          <w:szCs w:val="28"/>
        </w:rPr>
        <w:t>供应商</w:t>
      </w:r>
      <w:r>
        <w:rPr>
          <w:rFonts w:ascii="宋体" w:hAnsi="宋体" w:eastAsia="宋体" w:cs="宋体"/>
          <w:spacing w:val="-1"/>
          <w:sz w:val="28"/>
          <w:szCs w:val="28"/>
        </w:rPr>
        <w:t>：</w:t>
      </w:r>
      <w:r>
        <w:rPr>
          <w:rFonts w:ascii="宋体" w:hAnsi="宋体" w:eastAsia="宋体" w:cs="宋体"/>
          <w:spacing w:val="2"/>
          <w:sz w:val="28"/>
          <w:szCs w:val="28"/>
          <w:u w:val="single" w:color="auto"/>
        </w:rPr>
        <w:t xml:space="preserve">                                </w:t>
      </w:r>
      <w:r>
        <w:rPr>
          <w:rFonts w:ascii="宋体" w:hAnsi="宋体" w:eastAsia="宋体" w:cs="宋体"/>
          <w:spacing w:val="1"/>
          <w:sz w:val="28"/>
          <w:szCs w:val="28"/>
          <w:u w:val="single" w:color="auto"/>
        </w:rPr>
        <w:t xml:space="preserve">        </w:t>
      </w:r>
      <w:r>
        <w:rPr>
          <w:rFonts w:ascii="宋体" w:hAnsi="宋体" w:eastAsia="宋体" w:cs="宋体"/>
          <w:spacing w:val="-65"/>
          <w:sz w:val="28"/>
          <w:szCs w:val="28"/>
        </w:rPr>
        <w:t xml:space="preserve"> </w:t>
      </w:r>
      <w:r>
        <w:rPr>
          <w:rFonts w:ascii="宋体" w:hAnsi="宋体" w:eastAsia="宋体" w:cs="宋体"/>
          <w:spacing w:val="-1"/>
          <w:sz w:val="28"/>
          <w:szCs w:val="28"/>
        </w:rPr>
        <w:t>（</w:t>
      </w:r>
      <w:r>
        <w:rPr>
          <w:rFonts w:ascii="宋体" w:hAnsi="宋体" w:eastAsia="宋体" w:cs="宋体"/>
          <w:spacing w:val="-13"/>
          <w:sz w:val="28"/>
          <w:szCs w:val="28"/>
        </w:rPr>
        <w:t>盖单位章）</w:t>
      </w:r>
      <w:r>
        <w:rPr>
          <w:rFonts w:ascii="宋体" w:hAnsi="宋体" w:eastAsia="宋体" w:cs="宋体"/>
          <w:sz w:val="28"/>
          <w:szCs w:val="28"/>
        </w:rPr>
        <w:t xml:space="preserve"> </w:t>
      </w:r>
    </w:p>
    <w:p w14:paraId="4EB40E27">
      <w:pPr>
        <w:spacing w:before="91" w:line="229" w:lineRule="auto"/>
        <w:ind w:left="583" w:right="581" w:firstLine="32"/>
        <w:rPr>
          <w:rFonts w:ascii="宋体" w:hAnsi="宋体" w:eastAsia="宋体" w:cs="宋体"/>
          <w:sz w:val="28"/>
          <w:szCs w:val="28"/>
        </w:rPr>
      </w:pPr>
      <w:r>
        <w:rPr>
          <w:rFonts w:ascii="宋体" w:hAnsi="宋体" w:eastAsia="宋体" w:cs="宋体"/>
          <w:spacing w:val="-12"/>
          <w:sz w:val="28"/>
          <w:szCs w:val="28"/>
        </w:rPr>
        <w:t>法定代表人或其委托代理人</w:t>
      </w:r>
      <w:r>
        <w:rPr>
          <w:rFonts w:ascii="宋体" w:hAnsi="宋体" w:eastAsia="宋体" w:cs="宋体"/>
          <w:spacing w:val="5"/>
          <w:sz w:val="28"/>
          <w:szCs w:val="28"/>
        </w:rPr>
        <w:t>：</w:t>
      </w:r>
      <w:r>
        <w:rPr>
          <w:rFonts w:ascii="宋体" w:hAnsi="宋体" w:eastAsia="宋体" w:cs="宋体"/>
          <w:spacing w:val="-43"/>
          <w:sz w:val="28"/>
          <w:szCs w:val="28"/>
        </w:rPr>
        <w:t xml:space="preserve"> </w:t>
      </w:r>
      <w:r>
        <w:rPr>
          <w:rFonts w:ascii="宋体" w:hAnsi="宋体" w:eastAsia="宋体" w:cs="宋体"/>
          <w:spacing w:val="7"/>
          <w:sz w:val="28"/>
          <w:szCs w:val="28"/>
          <w:u w:val="single" w:color="auto"/>
        </w:rPr>
        <w:t xml:space="preserve">                    </w:t>
      </w:r>
      <w:r>
        <w:rPr>
          <w:rFonts w:ascii="宋体" w:hAnsi="宋体" w:eastAsia="宋体" w:cs="宋体"/>
          <w:spacing w:val="-64"/>
          <w:sz w:val="28"/>
          <w:szCs w:val="28"/>
        </w:rPr>
        <w:t xml:space="preserve"> </w:t>
      </w:r>
      <w:r>
        <w:rPr>
          <w:rFonts w:ascii="宋体" w:hAnsi="宋体" w:eastAsia="宋体" w:cs="宋体"/>
          <w:spacing w:val="5"/>
          <w:sz w:val="28"/>
          <w:szCs w:val="28"/>
        </w:rPr>
        <w:t>（</w:t>
      </w:r>
      <w:r>
        <w:rPr>
          <w:rFonts w:ascii="宋体" w:hAnsi="宋体" w:eastAsia="宋体" w:cs="宋体"/>
          <w:spacing w:val="-12"/>
          <w:sz w:val="28"/>
          <w:szCs w:val="28"/>
        </w:rPr>
        <w:t>签字或盖章）</w:t>
      </w:r>
    </w:p>
    <w:p w14:paraId="6D7CAB5B">
      <w:pPr>
        <w:tabs>
          <w:tab w:val="left" w:pos="4105"/>
        </w:tabs>
        <w:spacing w:before="316" w:line="220" w:lineRule="auto"/>
        <w:ind w:left="3160"/>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pacing w:val="-126"/>
          <w:sz w:val="28"/>
          <w:szCs w:val="28"/>
        </w:rPr>
        <w:t xml:space="preserve"> </w:t>
      </w:r>
      <w:r>
        <w:rPr>
          <w:rFonts w:ascii="宋体" w:hAnsi="宋体" w:eastAsia="宋体" w:cs="宋体"/>
          <w:spacing w:val="-10"/>
          <w:sz w:val="28"/>
          <w:szCs w:val="28"/>
        </w:rPr>
        <w:t>年</w:t>
      </w:r>
      <w:r>
        <w:rPr>
          <w:rFonts w:ascii="宋体" w:hAnsi="宋体" w:eastAsia="宋体" w:cs="宋体"/>
          <w:spacing w:val="34"/>
          <w:sz w:val="28"/>
          <w:szCs w:val="28"/>
          <w:u w:val="single" w:color="auto"/>
        </w:rPr>
        <w:t xml:space="preserve">   </w:t>
      </w:r>
      <w:r>
        <w:rPr>
          <w:rFonts w:ascii="宋体" w:hAnsi="宋体" w:eastAsia="宋体" w:cs="宋体"/>
          <w:spacing w:val="-121"/>
          <w:sz w:val="28"/>
          <w:szCs w:val="28"/>
        </w:rPr>
        <w:t xml:space="preserve"> </w:t>
      </w:r>
      <w:r>
        <w:rPr>
          <w:rFonts w:ascii="宋体" w:hAnsi="宋体" w:eastAsia="宋体" w:cs="宋体"/>
          <w:spacing w:val="-10"/>
          <w:sz w:val="28"/>
          <w:szCs w:val="28"/>
        </w:rPr>
        <w:t>月</w:t>
      </w:r>
      <w:r>
        <w:rPr>
          <w:rFonts w:ascii="宋体" w:hAnsi="宋体" w:eastAsia="宋体" w:cs="宋体"/>
          <w:spacing w:val="46"/>
          <w:sz w:val="28"/>
          <w:szCs w:val="28"/>
          <w:u w:val="single" w:color="auto"/>
        </w:rPr>
        <w:t xml:space="preserve">   </w:t>
      </w:r>
      <w:r>
        <w:rPr>
          <w:rFonts w:ascii="宋体" w:hAnsi="宋体" w:eastAsia="宋体" w:cs="宋体"/>
          <w:spacing w:val="-80"/>
          <w:sz w:val="28"/>
          <w:szCs w:val="28"/>
        </w:rPr>
        <w:t xml:space="preserve"> </w:t>
      </w:r>
      <w:r>
        <w:rPr>
          <w:rFonts w:ascii="宋体" w:hAnsi="宋体" w:eastAsia="宋体" w:cs="宋体"/>
          <w:spacing w:val="-10"/>
          <w:sz w:val="28"/>
          <w:szCs w:val="28"/>
        </w:rPr>
        <w:t>日</w:t>
      </w:r>
    </w:p>
    <w:p w14:paraId="2F542796">
      <w:pPr>
        <w:spacing w:line="220" w:lineRule="auto"/>
        <w:rPr>
          <w:rFonts w:ascii="宋体" w:hAnsi="宋体" w:eastAsia="宋体" w:cs="宋体"/>
          <w:sz w:val="28"/>
          <w:szCs w:val="28"/>
        </w:rPr>
        <w:sectPr>
          <w:pgSz w:w="11905" w:h="16838"/>
          <w:pgMar w:top="1134" w:right="1417" w:bottom="1134" w:left="1417" w:header="0" w:footer="0" w:gutter="0"/>
          <w:cols w:space="0" w:num="1"/>
          <w:rtlGutter w:val="0"/>
          <w:docGrid w:linePitch="0" w:charSpace="0"/>
        </w:sectPr>
      </w:pPr>
    </w:p>
    <w:p w14:paraId="42D0BD21">
      <w:pPr>
        <w:spacing w:before="91" w:line="222" w:lineRule="auto"/>
        <w:ind w:left="4676"/>
        <w:rPr>
          <w:rFonts w:ascii="宋体" w:hAnsi="宋体" w:eastAsia="宋体" w:cs="宋体"/>
          <w:sz w:val="28"/>
          <w:szCs w:val="28"/>
        </w:rPr>
      </w:pPr>
      <w:bookmarkStart w:id="2" w:name="bookmark4"/>
      <w:bookmarkEnd w:id="2"/>
      <w:r>
        <w:rPr>
          <w:rFonts w:ascii="宋体" w:hAnsi="宋体" w:eastAsia="宋体" w:cs="宋体"/>
          <w:spacing w:val="-32"/>
          <w:sz w:val="28"/>
          <w:szCs w:val="28"/>
          <w14:textOutline w14:w="5137" w14:cap="flat" w14:cmpd="sng">
            <w14:solidFill>
              <w14:srgbClr w14:val="000000"/>
            </w14:solidFill>
            <w14:prstDash w14:val="solid"/>
            <w14:miter w14:val="0"/>
          </w14:textOutline>
        </w:rPr>
        <w:t>目</w:t>
      </w:r>
      <w:r>
        <w:rPr>
          <w:rFonts w:ascii="宋体" w:hAnsi="宋体" w:eastAsia="宋体" w:cs="宋体"/>
          <w:spacing w:val="6"/>
          <w:sz w:val="28"/>
          <w:szCs w:val="28"/>
        </w:rPr>
        <w:t xml:space="preserve">  </w:t>
      </w:r>
      <w:r>
        <w:rPr>
          <w:rFonts w:ascii="宋体" w:hAnsi="宋体" w:eastAsia="宋体" w:cs="宋体"/>
          <w:spacing w:val="-32"/>
          <w:sz w:val="28"/>
          <w:szCs w:val="28"/>
          <w14:textOutline w14:w="5137" w14:cap="flat" w14:cmpd="sng">
            <w14:solidFill>
              <w14:srgbClr w14:val="000000"/>
            </w14:solidFill>
            <w14:prstDash w14:val="solid"/>
            <w14:miter w14:val="0"/>
          </w14:textOutline>
        </w:rPr>
        <w:t>录</w:t>
      </w:r>
    </w:p>
    <w:p w14:paraId="4E2840DD">
      <w:pPr>
        <w:spacing w:before="305" w:line="229" w:lineRule="auto"/>
        <w:ind w:left="4"/>
        <w:rPr>
          <w:rFonts w:ascii="宋体" w:hAnsi="宋体" w:eastAsia="宋体" w:cs="宋体"/>
          <w:sz w:val="24"/>
          <w:szCs w:val="24"/>
        </w:rPr>
      </w:pPr>
      <w:r>
        <w:rPr>
          <w:rFonts w:ascii="宋体" w:hAnsi="宋体" w:eastAsia="宋体" w:cs="宋体"/>
          <w:spacing w:val="7"/>
          <w:sz w:val="24"/>
          <w:szCs w:val="24"/>
        </w:rPr>
        <w:t>一、响应函</w:t>
      </w:r>
    </w:p>
    <w:p w14:paraId="4061F711">
      <w:pPr>
        <w:spacing w:before="27" w:line="227" w:lineRule="auto"/>
        <w:ind w:left="4"/>
        <w:rPr>
          <w:rFonts w:ascii="宋体" w:hAnsi="宋体" w:eastAsia="宋体" w:cs="宋体"/>
          <w:sz w:val="24"/>
          <w:szCs w:val="24"/>
        </w:rPr>
      </w:pPr>
      <w:r>
        <w:rPr>
          <w:rFonts w:ascii="宋体" w:hAnsi="宋体" w:eastAsia="宋体" w:cs="宋体"/>
          <w:spacing w:val="8"/>
          <w:sz w:val="24"/>
          <w:szCs w:val="24"/>
        </w:rPr>
        <w:t>二、法定代表人身份证明</w:t>
      </w:r>
    </w:p>
    <w:p w14:paraId="100A7208">
      <w:pPr>
        <w:spacing w:before="28" w:line="227" w:lineRule="auto"/>
        <w:rPr>
          <w:rFonts w:ascii="宋体" w:hAnsi="宋体" w:eastAsia="宋体" w:cs="宋体"/>
          <w:sz w:val="24"/>
          <w:szCs w:val="24"/>
        </w:rPr>
      </w:pPr>
      <w:r>
        <w:rPr>
          <w:rFonts w:ascii="宋体" w:hAnsi="宋体" w:eastAsia="宋体" w:cs="宋体"/>
          <w:spacing w:val="8"/>
          <w:sz w:val="24"/>
          <w:szCs w:val="24"/>
        </w:rPr>
        <w:t>三、授权委托书</w:t>
      </w:r>
    </w:p>
    <w:p w14:paraId="60FBF4FE">
      <w:pPr>
        <w:spacing w:before="29" w:line="228" w:lineRule="auto"/>
        <w:ind w:left="23"/>
        <w:rPr>
          <w:rFonts w:ascii="宋体" w:hAnsi="宋体" w:eastAsia="宋体" w:cs="宋体"/>
          <w:sz w:val="24"/>
          <w:szCs w:val="24"/>
        </w:rPr>
      </w:pPr>
      <w:r>
        <w:rPr>
          <w:rFonts w:ascii="宋体" w:hAnsi="宋体" w:eastAsia="宋体" w:cs="宋体"/>
          <w:spacing w:val="5"/>
          <w:sz w:val="24"/>
          <w:szCs w:val="24"/>
        </w:rPr>
        <w:t>四、投标保证金</w:t>
      </w:r>
    </w:p>
    <w:p w14:paraId="719FE5ED">
      <w:pPr>
        <w:spacing w:before="25" w:line="226" w:lineRule="auto"/>
        <w:ind w:left="4"/>
        <w:rPr>
          <w:rFonts w:ascii="宋体" w:hAnsi="宋体" w:eastAsia="宋体" w:cs="宋体"/>
          <w:sz w:val="24"/>
          <w:szCs w:val="24"/>
        </w:rPr>
      </w:pPr>
      <w:r>
        <w:rPr>
          <w:rFonts w:ascii="宋体" w:hAnsi="宋体" w:eastAsia="宋体" w:cs="宋体"/>
          <w:spacing w:val="-5"/>
          <w:sz w:val="24"/>
          <w:szCs w:val="24"/>
        </w:rPr>
        <w:t>五、</w:t>
      </w:r>
      <w:r>
        <w:rPr>
          <w:rFonts w:ascii="宋体" w:hAnsi="宋体" w:eastAsia="宋体" w:cs="宋体"/>
          <w:spacing w:val="-25"/>
          <w:sz w:val="24"/>
          <w:szCs w:val="24"/>
        </w:rPr>
        <w:t xml:space="preserve"> </w:t>
      </w:r>
      <w:r>
        <w:rPr>
          <w:rFonts w:ascii="宋体" w:hAnsi="宋体" w:eastAsia="宋体" w:cs="宋体"/>
          <w:spacing w:val="-5"/>
          <w:sz w:val="24"/>
          <w:szCs w:val="24"/>
        </w:rPr>
        <w:t>报价一览表</w:t>
      </w:r>
    </w:p>
    <w:p w14:paraId="6B1049BA">
      <w:pPr>
        <w:spacing w:before="31" w:line="309" w:lineRule="exact"/>
        <w:ind w:left="19"/>
        <w:rPr>
          <w:rFonts w:ascii="宋体" w:hAnsi="宋体" w:eastAsia="宋体" w:cs="宋体"/>
          <w:sz w:val="24"/>
          <w:szCs w:val="24"/>
        </w:rPr>
      </w:pPr>
      <w:r>
        <w:rPr>
          <w:rFonts w:ascii="宋体" w:hAnsi="宋体" w:eastAsia="宋体" w:cs="宋体"/>
          <w:spacing w:val="3"/>
          <w:position w:val="5"/>
          <w:sz w:val="24"/>
          <w:szCs w:val="24"/>
        </w:rPr>
        <w:t>附件</w:t>
      </w:r>
      <w:r>
        <w:rPr>
          <w:rFonts w:ascii="宋体" w:hAnsi="宋体" w:eastAsia="宋体" w:cs="宋体"/>
          <w:spacing w:val="-27"/>
          <w:position w:val="5"/>
          <w:sz w:val="24"/>
          <w:szCs w:val="24"/>
        </w:rPr>
        <w:t xml:space="preserve"> </w:t>
      </w:r>
      <w:r>
        <w:rPr>
          <w:rFonts w:ascii="宋体" w:hAnsi="宋体" w:eastAsia="宋体" w:cs="宋体"/>
          <w:spacing w:val="3"/>
          <w:position w:val="5"/>
          <w:sz w:val="24"/>
          <w:szCs w:val="24"/>
        </w:rPr>
        <w:t>1：报价一览表</w:t>
      </w:r>
    </w:p>
    <w:p w14:paraId="4B05C3FF">
      <w:pPr>
        <w:spacing w:before="1" w:line="227" w:lineRule="auto"/>
        <w:ind w:left="2"/>
        <w:rPr>
          <w:rFonts w:ascii="宋体" w:hAnsi="宋体" w:eastAsia="宋体" w:cs="宋体"/>
          <w:sz w:val="24"/>
          <w:szCs w:val="24"/>
        </w:rPr>
      </w:pPr>
      <w:r>
        <w:rPr>
          <w:rFonts w:ascii="宋体" w:hAnsi="宋体" w:eastAsia="宋体" w:cs="宋体"/>
          <w:spacing w:val="8"/>
          <w:sz w:val="24"/>
          <w:szCs w:val="24"/>
        </w:rPr>
        <w:t>六、资格审查资料</w:t>
      </w:r>
    </w:p>
    <w:p w14:paraId="54E38F20">
      <w:pPr>
        <w:spacing w:before="29" w:line="312" w:lineRule="exact"/>
        <w:rPr>
          <w:rFonts w:ascii="宋体" w:hAnsi="宋体" w:eastAsia="宋体" w:cs="宋体"/>
          <w:sz w:val="24"/>
          <w:szCs w:val="24"/>
        </w:rPr>
      </w:pPr>
      <w:r>
        <w:rPr>
          <w:rFonts w:ascii="宋体" w:hAnsi="宋体" w:eastAsia="宋体" w:cs="宋体"/>
          <w:spacing w:val="9"/>
          <w:position w:val="5"/>
          <w:sz w:val="24"/>
          <w:szCs w:val="24"/>
        </w:rPr>
        <w:t>七、已标价格的工程量清单投标报价</w:t>
      </w:r>
    </w:p>
    <w:p w14:paraId="2E14ABE6">
      <w:pPr>
        <w:spacing w:line="227" w:lineRule="auto"/>
        <w:ind w:left="4"/>
        <w:rPr>
          <w:rFonts w:ascii="宋体" w:hAnsi="宋体" w:eastAsia="宋体" w:cs="宋体"/>
          <w:sz w:val="24"/>
          <w:szCs w:val="24"/>
        </w:rPr>
      </w:pPr>
      <w:r>
        <w:rPr>
          <w:rFonts w:ascii="宋体" w:hAnsi="宋体" w:eastAsia="宋体" w:cs="宋体"/>
          <w:spacing w:val="7"/>
          <w:sz w:val="24"/>
          <w:szCs w:val="24"/>
        </w:rPr>
        <w:t>八、技术方案</w:t>
      </w:r>
    </w:p>
    <w:p w14:paraId="77667FEF">
      <w:pPr>
        <w:spacing w:before="27" w:line="228" w:lineRule="auto"/>
        <w:ind w:left="6"/>
        <w:rPr>
          <w:rFonts w:ascii="宋体" w:hAnsi="宋体" w:eastAsia="宋体" w:cs="宋体"/>
          <w:sz w:val="24"/>
          <w:szCs w:val="24"/>
        </w:rPr>
      </w:pPr>
      <w:r>
        <w:rPr>
          <w:rFonts w:ascii="宋体" w:hAnsi="宋体" w:eastAsia="宋体" w:cs="宋体"/>
          <w:spacing w:val="7"/>
          <w:sz w:val="24"/>
          <w:szCs w:val="24"/>
        </w:rPr>
        <w:t>九、其他资料</w:t>
      </w:r>
    </w:p>
    <w:p w14:paraId="1E281669">
      <w:pPr>
        <w:spacing w:before="27" w:line="312" w:lineRule="exact"/>
        <w:ind w:left="19"/>
        <w:rPr>
          <w:rFonts w:ascii="宋体" w:hAnsi="宋体" w:eastAsia="宋体" w:cs="宋体"/>
          <w:sz w:val="24"/>
          <w:szCs w:val="24"/>
        </w:rPr>
      </w:pPr>
      <w:r>
        <w:rPr>
          <w:rFonts w:ascii="宋体" w:hAnsi="宋体" w:eastAsia="宋体" w:cs="宋体"/>
          <w:spacing w:val="6"/>
          <w:position w:val="5"/>
          <w:sz w:val="24"/>
          <w:szCs w:val="24"/>
        </w:rPr>
        <w:t>附件</w:t>
      </w:r>
      <w:r>
        <w:rPr>
          <w:rFonts w:ascii="宋体" w:hAnsi="宋体" w:eastAsia="宋体" w:cs="宋体"/>
          <w:spacing w:val="-43"/>
          <w:position w:val="5"/>
          <w:sz w:val="24"/>
          <w:szCs w:val="24"/>
        </w:rPr>
        <w:t xml:space="preserve"> </w:t>
      </w:r>
      <w:r>
        <w:rPr>
          <w:rFonts w:ascii="宋体" w:hAnsi="宋体" w:eastAsia="宋体" w:cs="宋体"/>
          <w:spacing w:val="6"/>
          <w:position w:val="5"/>
          <w:sz w:val="24"/>
          <w:szCs w:val="24"/>
        </w:rPr>
        <w:t>2：中小企业声明函（工程、服务</w:t>
      </w:r>
      <w:r>
        <w:rPr>
          <w:rFonts w:ascii="宋体" w:hAnsi="宋体" w:eastAsia="宋体" w:cs="宋体"/>
          <w:spacing w:val="16"/>
          <w:position w:val="5"/>
          <w:sz w:val="24"/>
          <w:szCs w:val="24"/>
        </w:rPr>
        <w:t>）（</w:t>
      </w:r>
      <w:r>
        <w:rPr>
          <w:rFonts w:ascii="宋体" w:hAnsi="宋体" w:eastAsia="宋体" w:cs="宋体"/>
          <w:spacing w:val="6"/>
          <w:position w:val="5"/>
          <w:sz w:val="24"/>
          <w:szCs w:val="24"/>
        </w:rPr>
        <w:t>如有）</w:t>
      </w:r>
    </w:p>
    <w:p w14:paraId="37CBE35D">
      <w:pPr>
        <w:spacing w:before="1" w:line="226" w:lineRule="auto"/>
        <w:ind w:left="19"/>
        <w:rPr>
          <w:rFonts w:ascii="宋体" w:hAnsi="宋体" w:eastAsia="宋体" w:cs="宋体"/>
          <w:sz w:val="24"/>
          <w:szCs w:val="24"/>
        </w:rPr>
      </w:pPr>
      <w:r>
        <w:rPr>
          <w:rFonts w:ascii="宋体" w:hAnsi="宋体" w:eastAsia="宋体" w:cs="宋体"/>
          <w:spacing w:val="5"/>
          <w:sz w:val="24"/>
          <w:szCs w:val="24"/>
        </w:rPr>
        <w:t>附件</w:t>
      </w:r>
      <w:r>
        <w:rPr>
          <w:rFonts w:ascii="宋体" w:hAnsi="宋体" w:eastAsia="宋体" w:cs="宋体"/>
          <w:spacing w:val="-35"/>
          <w:sz w:val="24"/>
          <w:szCs w:val="24"/>
        </w:rPr>
        <w:t xml:space="preserve"> </w:t>
      </w:r>
      <w:r>
        <w:rPr>
          <w:rFonts w:ascii="宋体" w:hAnsi="宋体" w:eastAsia="宋体" w:cs="宋体"/>
          <w:spacing w:val="5"/>
          <w:sz w:val="24"/>
          <w:szCs w:val="24"/>
        </w:rPr>
        <w:t>3：监狱企业声明函（如有）</w:t>
      </w:r>
    </w:p>
    <w:p w14:paraId="62D96674">
      <w:pPr>
        <w:spacing w:before="30" w:line="309" w:lineRule="exact"/>
        <w:ind w:left="19"/>
        <w:rPr>
          <w:rFonts w:ascii="宋体" w:hAnsi="宋体" w:eastAsia="宋体" w:cs="宋体"/>
          <w:sz w:val="24"/>
          <w:szCs w:val="24"/>
        </w:rPr>
      </w:pPr>
      <w:r>
        <w:rPr>
          <w:rFonts w:ascii="宋体" w:hAnsi="宋体" w:eastAsia="宋体" w:cs="宋体"/>
          <w:spacing w:val="6"/>
          <w:position w:val="5"/>
          <w:sz w:val="24"/>
          <w:szCs w:val="24"/>
        </w:rPr>
        <w:t>附件</w:t>
      </w:r>
      <w:r>
        <w:rPr>
          <w:rFonts w:ascii="宋体" w:hAnsi="宋体" w:eastAsia="宋体" w:cs="宋体"/>
          <w:spacing w:val="-35"/>
          <w:position w:val="5"/>
          <w:sz w:val="24"/>
          <w:szCs w:val="24"/>
        </w:rPr>
        <w:t xml:space="preserve"> </w:t>
      </w:r>
      <w:r>
        <w:rPr>
          <w:rFonts w:ascii="宋体" w:hAnsi="宋体" w:eastAsia="宋体" w:cs="宋体"/>
          <w:spacing w:val="6"/>
          <w:position w:val="5"/>
          <w:sz w:val="24"/>
          <w:szCs w:val="24"/>
        </w:rPr>
        <w:t>4：残疾人福利性单位声明函（如有）</w:t>
      </w:r>
    </w:p>
    <w:p w14:paraId="11125B6D">
      <w:pPr>
        <w:spacing w:before="2" w:line="225" w:lineRule="auto"/>
        <w:ind w:left="1"/>
        <w:rPr>
          <w:rFonts w:ascii="宋体" w:hAnsi="宋体" w:eastAsia="宋体" w:cs="宋体"/>
          <w:sz w:val="23"/>
          <w:szCs w:val="23"/>
        </w:rPr>
      </w:pPr>
      <w:r>
        <w:rPr>
          <w:rFonts w:ascii="宋体" w:hAnsi="宋体" w:eastAsia="宋体" w:cs="宋体"/>
          <w:spacing w:val="8"/>
          <w:sz w:val="24"/>
          <w:szCs w:val="24"/>
        </w:rPr>
        <w:t>十、最终报价表</w:t>
      </w:r>
    </w:p>
    <w:p w14:paraId="71917A03">
      <w:pPr>
        <w:spacing w:line="225" w:lineRule="auto"/>
        <w:rPr>
          <w:rFonts w:ascii="宋体" w:hAnsi="宋体" w:eastAsia="宋体" w:cs="宋体"/>
          <w:sz w:val="23"/>
          <w:szCs w:val="23"/>
        </w:rPr>
        <w:sectPr>
          <w:pgSz w:w="11905" w:h="16838"/>
          <w:pgMar w:top="1134" w:right="1417" w:bottom="1134" w:left="1417" w:header="0" w:footer="0" w:gutter="0"/>
          <w:cols w:space="0" w:num="1"/>
          <w:rtlGutter w:val="0"/>
          <w:docGrid w:linePitch="0" w:charSpace="0"/>
        </w:sectPr>
      </w:pPr>
    </w:p>
    <w:p w14:paraId="01E290A5">
      <w:pPr>
        <w:spacing w:before="91" w:line="221" w:lineRule="auto"/>
        <w:jc w:val="center"/>
        <w:rPr>
          <w:rFonts w:ascii="宋体" w:hAnsi="宋体" w:eastAsia="宋体" w:cs="宋体"/>
          <w:sz w:val="28"/>
          <w:szCs w:val="28"/>
        </w:rPr>
      </w:pPr>
      <w:r>
        <w:rPr>
          <w:rFonts w:ascii="宋体" w:hAnsi="宋体" w:eastAsia="宋体" w:cs="宋体"/>
          <w:spacing w:val="-3"/>
          <w:sz w:val="28"/>
          <w:szCs w:val="28"/>
          <w14:textOutline w14:w="5137" w14:cap="flat" w14:cmpd="sng">
            <w14:solidFill>
              <w14:srgbClr w14:val="000000"/>
            </w14:solidFill>
            <w14:prstDash w14:val="solid"/>
            <w14:miter w14:val="0"/>
          </w14:textOutline>
        </w:rPr>
        <w:t>一、响应函</w:t>
      </w:r>
    </w:p>
    <w:p w14:paraId="768C1848">
      <w:pPr>
        <w:tabs>
          <w:tab w:val="left" w:pos="2006"/>
        </w:tabs>
        <w:spacing w:before="18" w:line="227" w:lineRule="auto"/>
        <w:rPr>
          <w:rFonts w:ascii="宋体" w:hAnsi="宋体" w:eastAsia="宋体" w:cs="宋体"/>
          <w:sz w:val="20"/>
          <w:szCs w:val="20"/>
          <w:u w:val="single" w:color="auto"/>
        </w:rPr>
      </w:pPr>
    </w:p>
    <w:p w14:paraId="717FAB77">
      <w:pPr>
        <w:keepNext w:val="0"/>
        <w:keepLines w:val="0"/>
        <w:pageBreakBefore w:val="0"/>
        <w:widowControl/>
        <w:tabs>
          <w:tab w:val="left" w:pos="2006"/>
        </w:tabs>
        <w:kinsoku w:val="0"/>
        <w:wordWrap/>
        <w:overflowPunct/>
        <w:topLinePunct w:val="0"/>
        <w:autoSpaceDE w:val="0"/>
        <w:autoSpaceDN w:val="0"/>
        <w:bidi w:val="0"/>
        <w:adjustRightInd w:val="0"/>
        <w:snapToGrid w:val="0"/>
        <w:spacing w:before="18" w:line="360" w:lineRule="auto"/>
        <w:textAlignment w:val="baseline"/>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
          <w:sz w:val="24"/>
          <w:szCs w:val="24"/>
          <w:u w:val="single" w:color="auto"/>
        </w:rPr>
        <w:t>（采购人名称</w:t>
      </w:r>
      <w:r>
        <w:rPr>
          <w:rFonts w:ascii="宋体" w:hAnsi="宋体" w:eastAsia="宋体" w:cs="宋体"/>
          <w:sz w:val="24"/>
          <w:szCs w:val="24"/>
          <w:u w:val="single" w:color="auto"/>
        </w:rPr>
        <w:t>）</w:t>
      </w:r>
      <w:r>
        <w:rPr>
          <w:rFonts w:ascii="宋体" w:hAnsi="宋体" w:eastAsia="宋体" w:cs="宋体"/>
          <w:spacing w:val="6"/>
          <w:sz w:val="24"/>
          <w:szCs w:val="24"/>
          <w:u w:val="single" w:color="auto"/>
        </w:rPr>
        <w:t xml:space="preserve">       </w:t>
      </w:r>
      <w:r>
        <w:rPr>
          <w:rFonts w:ascii="宋体" w:hAnsi="宋体" w:eastAsia="宋体" w:cs="宋体"/>
          <w:sz w:val="24"/>
          <w:szCs w:val="24"/>
        </w:rPr>
        <w:t>：</w:t>
      </w:r>
    </w:p>
    <w:p w14:paraId="2115B97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1、我方已仔细研究</w:t>
      </w:r>
      <w:r>
        <w:rPr>
          <w:rFonts w:hint="eastAsia" w:ascii="宋体" w:hAnsi="宋体" w:eastAsia="宋体" w:cs="宋体"/>
          <w:sz w:val="24"/>
          <w:szCs w:val="24"/>
          <w:u w:val="single"/>
        </w:rPr>
        <w:t>了           （项目名称）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招标项目竞争性磋商的全部内容，愿意以人民币：</w:t>
      </w:r>
      <w:r>
        <w:rPr>
          <w:rFonts w:hint="eastAsia" w:ascii="宋体" w:hAnsi="宋体" w:eastAsia="宋体" w:cs="宋体"/>
          <w:sz w:val="24"/>
          <w:szCs w:val="24"/>
          <w:u w:val="single"/>
        </w:rPr>
        <w:t xml:space="preserve">           </w:t>
      </w:r>
      <w:r>
        <w:rPr>
          <w:rFonts w:hint="eastAsia" w:ascii="宋体" w:hAnsi="宋体" w:eastAsia="宋体" w:cs="宋体"/>
          <w:sz w:val="24"/>
          <w:szCs w:val="24"/>
        </w:rPr>
        <w:t>的投标总报价，</w:t>
      </w:r>
      <w:r>
        <w:rPr>
          <w:rFonts w:hint="eastAsia" w:ascii="宋体" w:hAnsi="宋体" w:eastAsia="宋体" w:cs="宋体"/>
          <w:sz w:val="24"/>
          <w:szCs w:val="24"/>
          <w:lang w:val="en-US" w:eastAsia="zh-CN"/>
        </w:rPr>
        <w:t>合同履约期限</w:t>
      </w:r>
      <w:r>
        <w:rPr>
          <w:rFonts w:hint="eastAsia" w:ascii="宋体" w:hAnsi="宋体" w:eastAsia="宋体" w:cs="宋体"/>
          <w:sz w:val="24"/>
          <w:szCs w:val="24"/>
          <w:u w:val="single"/>
        </w:rPr>
        <w:t>：       日历天</w:t>
      </w:r>
      <w:r>
        <w:rPr>
          <w:rFonts w:hint="eastAsia" w:ascii="宋体" w:hAnsi="宋体" w:eastAsia="宋体" w:cs="宋体"/>
          <w:sz w:val="24"/>
          <w:szCs w:val="24"/>
        </w:rPr>
        <w:t>，按合同约定完成工作。</w:t>
      </w:r>
    </w:p>
    <w:p w14:paraId="682ACA6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2、我方同意在招标文件中规定的提交投标文件截止时间起</w:t>
      </w:r>
      <w:r>
        <w:rPr>
          <w:rFonts w:hint="eastAsia" w:ascii="宋体" w:hAnsi="宋体" w:eastAsia="宋体" w:cs="宋体"/>
          <w:sz w:val="24"/>
          <w:szCs w:val="24"/>
          <w:u w:val="single"/>
        </w:rPr>
        <w:t xml:space="preserve">      日内</w:t>
      </w:r>
      <w:r>
        <w:rPr>
          <w:rFonts w:hint="eastAsia" w:ascii="宋体" w:hAnsi="宋体" w:eastAsia="宋体" w:cs="宋体"/>
          <w:sz w:val="24"/>
          <w:szCs w:val="24"/>
        </w:rPr>
        <w:t>(投标文件有效期)遵守本投标文件中的承诺且在此期限期满之前均具有法律约束力。</w:t>
      </w:r>
    </w:p>
    <w:p w14:paraId="1D20D13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3、我方提交投标文件正本</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份和副本一式 </w:t>
      </w:r>
      <w:r>
        <w:rPr>
          <w:rFonts w:hint="eastAsia" w:ascii="宋体" w:hAnsi="宋体" w:eastAsia="宋体" w:cs="宋体"/>
          <w:sz w:val="24"/>
          <w:szCs w:val="24"/>
          <w:u w:val="single"/>
        </w:rPr>
        <w:t xml:space="preserve">      </w:t>
      </w:r>
      <w:r>
        <w:rPr>
          <w:rFonts w:hint="eastAsia" w:ascii="宋体" w:hAnsi="宋体" w:eastAsia="宋体" w:cs="宋体"/>
          <w:sz w:val="24"/>
          <w:szCs w:val="24"/>
        </w:rPr>
        <w:t>份，电子版</w:t>
      </w:r>
      <w:r>
        <w:rPr>
          <w:rFonts w:hint="eastAsia" w:ascii="宋体" w:hAnsi="宋体" w:eastAsia="宋体" w:cs="宋体"/>
          <w:sz w:val="24"/>
          <w:szCs w:val="24"/>
          <w:u w:val="single"/>
        </w:rPr>
        <w:t xml:space="preserve">    </w:t>
      </w:r>
      <w:r>
        <w:rPr>
          <w:rFonts w:hint="eastAsia" w:ascii="宋体" w:hAnsi="宋体" w:eastAsia="宋体" w:cs="宋体"/>
          <w:sz w:val="24"/>
          <w:szCs w:val="24"/>
        </w:rPr>
        <w:t>份，并保证投标文件提供的数据和材料是真实、准确的。否则，愿承担《政府采购法》第七十七条规定的法律责任。</w:t>
      </w:r>
    </w:p>
    <w:p w14:paraId="78AD7FD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4、我方愿意向贵方提供任何与本项采购有关的数据、情况和技术资料。若贵方需要，我方愿意提供我方作出的一切承诺的证明材料。</w:t>
      </w:r>
    </w:p>
    <w:p w14:paraId="72F83D1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5、我方承诺遵守《政府采购法》的有关规定，保证在获得中标资格后，按照招标文件确定的事项签订政府采购合同，履行双方所签订的合同， 并承担合同规定的责任和义务。</w:t>
      </w:r>
    </w:p>
    <w:p w14:paraId="7C47662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6、我方在此声明，所递交的响应文件及有关资料内容完整、真实和准确，且不存在第二章“供应商须知 ”第 1.4.3项规定的任何一种情形。</w:t>
      </w:r>
    </w:p>
    <w:p w14:paraId="5A068C0C">
      <w:pPr>
        <w:keepNext w:val="0"/>
        <w:keepLines w:val="0"/>
        <w:pageBreakBefore w:val="0"/>
        <w:widowControl/>
        <w:kinsoku w:val="0"/>
        <w:wordWrap/>
        <w:overflowPunct/>
        <w:topLinePunct w:val="0"/>
        <w:autoSpaceDE w:val="0"/>
        <w:autoSpaceDN w:val="0"/>
        <w:bidi w:val="0"/>
        <w:adjustRightInd w:val="0"/>
        <w:snapToGrid w:val="0"/>
        <w:spacing w:before="161" w:line="360" w:lineRule="auto"/>
        <w:ind w:left="13" w:firstLine="468"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7、</w:t>
      </w:r>
      <w:r>
        <w:rPr>
          <w:rFonts w:hint="eastAsia" w:ascii="宋体" w:hAnsi="宋体" w:eastAsia="宋体" w:cs="宋体"/>
          <w:spacing w:val="-3"/>
          <w:sz w:val="24"/>
          <w:szCs w:val="24"/>
          <w:u w:val="single" w:color="auto"/>
        </w:rPr>
        <w:t xml:space="preserve">                               </w:t>
      </w:r>
      <w:r>
        <w:rPr>
          <w:rFonts w:hint="eastAsia" w:ascii="宋体" w:hAnsi="宋体" w:eastAsia="宋体" w:cs="宋体"/>
          <w:spacing w:val="-19"/>
          <w:sz w:val="24"/>
          <w:szCs w:val="24"/>
        </w:rPr>
        <w:t xml:space="preserve"> </w:t>
      </w:r>
      <w:r>
        <w:rPr>
          <w:rFonts w:hint="eastAsia" w:ascii="宋体" w:hAnsi="宋体" w:eastAsia="宋体" w:cs="宋体"/>
          <w:spacing w:val="-3"/>
          <w:sz w:val="24"/>
          <w:szCs w:val="24"/>
        </w:rPr>
        <w:t>（其他补充说明）。</w:t>
      </w:r>
    </w:p>
    <w:p w14:paraId="7E37C194">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sz w:val="24"/>
          <w:szCs w:val="24"/>
        </w:rPr>
      </w:pPr>
    </w:p>
    <w:p w14:paraId="57A1F91A">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sz w:val="24"/>
          <w:szCs w:val="24"/>
        </w:rPr>
      </w:pPr>
    </w:p>
    <w:p w14:paraId="11EECC98">
      <w:pPr>
        <w:keepNext w:val="0"/>
        <w:keepLines w:val="0"/>
        <w:pageBreakBefore w:val="0"/>
        <w:widowControl/>
        <w:kinsoku w:val="0"/>
        <w:wordWrap/>
        <w:overflowPunct/>
        <w:topLinePunct w:val="0"/>
        <w:autoSpaceDE w:val="0"/>
        <w:autoSpaceDN w:val="0"/>
        <w:bidi w:val="0"/>
        <w:adjustRightInd w:val="0"/>
        <w:snapToGrid w:val="0"/>
        <w:spacing w:before="66" w:line="360" w:lineRule="auto"/>
        <w:textAlignment w:val="baseline"/>
        <w:rPr>
          <w:rFonts w:ascii="宋体" w:hAnsi="宋体" w:eastAsia="宋体" w:cs="宋体"/>
          <w:sz w:val="24"/>
          <w:szCs w:val="24"/>
        </w:rPr>
      </w:pPr>
      <w:r>
        <w:rPr>
          <w:rFonts w:ascii="宋体" w:hAnsi="宋体" w:eastAsia="宋体" w:cs="宋体"/>
          <w:spacing w:val="-10"/>
          <w:sz w:val="24"/>
          <w:szCs w:val="24"/>
        </w:rPr>
        <w:t>供应商名称</w:t>
      </w:r>
      <w:r>
        <w:rPr>
          <w:rFonts w:ascii="宋体" w:hAnsi="宋体" w:eastAsia="宋体" w:cs="宋体"/>
          <w:sz w:val="24"/>
          <w:szCs w:val="24"/>
        </w:rPr>
        <w:t>：</w:t>
      </w:r>
      <w:r>
        <w:rPr>
          <w:rFonts w:ascii="宋体" w:hAnsi="宋体" w:eastAsia="宋体" w:cs="宋体"/>
          <w:spacing w:val="-13"/>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35"/>
          <w:sz w:val="24"/>
          <w:szCs w:val="24"/>
        </w:rPr>
        <w:t xml:space="preserve"> </w:t>
      </w:r>
      <w:r>
        <w:rPr>
          <w:rFonts w:ascii="宋体" w:hAnsi="宋体" w:eastAsia="宋体" w:cs="宋体"/>
          <w:sz w:val="24"/>
          <w:szCs w:val="24"/>
        </w:rPr>
        <w:t>（</w:t>
      </w:r>
      <w:r>
        <w:rPr>
          <w:rFonts w:ascii="宋体" w:hAnsi="宋体" w:eastAsia="宋体" w:cs="宋体"/>
          <w:spacing w:val="-10"/>
          <w:sz w:val="24"/>
          <w:szCs w:val="24"/>
        </w:rPr>
        <w:t>盖章）</w:t>
      </w:r>
    </w:p>
    <w:p w14:paraId="0F769855">
      <w:pPr>
        <w:keepNext w:val="0"/>
        <w:keepLines w:val="0"/>
        <w:pageBreakBefore w:val="0"/>
        <w:widowControl/>
        <w:kinsoku w:val="0"/>
        <w:wordWrap/>
        <w:overflowPunct/>
        <w:topLinePunct w:val="0"/>
        <w:autoSpaceDE w:val="0"/>
        <w:autoSpaceDN w:val="0"/>
        <w:bidi w:val="0"/>
        <w:adjustRightInd w:val="0"/>
        <w:snapToGrid w:val="0"/>
        <w:spacing w:before="162" w:line="360" w:lineRule="auto"/>
        <w:textAlignment w:val="baseline"/>
        <w:rPr>
          <w:rFonts w:ascii="宋体" w:hAnsi="宋体" w:eastAsia="宋体" w:cs="宋体"/>
          <w:sz w:val="24"/>
          <w:szCs w:val="24"/>
        </w:rPr>
      </w:pPr>
      <w:r>
        <w:rPr>
          <w:rFonts w:ascii="宋体" w:hAnsi="宋体" w:eastAsia="宋体" w:cs="宋体"/>
          <w:spacing w:val="5"/>
          <w:sz w:val="24"/>
          <w:szCs w:val="24"/>
        </w:rPr>
        <w:t>法定代表人或其委托代理人</w:t>
      </w:r>
      <w:r>
        <w:rPr>
          <w:rFonts w:ascii="宋体" w:hAnsi="宋体" w:eastAsia="宋体" w:cs="宋体"/>
          <w:spacing w:val="11"/>
          <w:sz w:val="24"/>
          <w:szCs w:val="24"/>
        </w:rPr>
        <w:t>：</w:t>
      </w:r>
      <w:r>
        <w:rPr>
          <w:rFonts w:ascii="宋体" w:hAnsi="宋体" w:eastAsia="宋体" w:cs="宋体"/>
          <w:spacing w:val="5"/>
          <w:sz w:val="24"/>
          <w:szCs w:val="24"/>
          <w:u w:val="single" w:color="auto"/>
        </w:rPr>
        <w:t xml:space="preserve">                  </w:t>
      </w:r>
      <w:r>
        <w:rPr>
          <w:rFonts w:ascii="宋体" w:hAnsi="宋体" w:eastAsia="宋体" w:cs="宋体"/>
          <w:spacing w:val="-34"/>
          <w:sz w:val="24"/>
          <w:szCs w:val="24"/>
        </w:rPr>
        <w:t xml:space="preserve"> </w:t>
      </w:r>
      <w:r>
        <w:rPr>
          <w:rFonts w:ascii="宋体" w:hAnsi="宋体" w:eastAsia="宋体" w:cs="宋体"/>
          <w:spacing w:val="11"/>
          <w:sz w:val="24"/>
          <w:szCs w:val="24"/>
        </w:rPr>
        <w:t>（</w:t>
      </w:r>
      <w:r>
        <w:rPr>
          <w:rFonts w:ascii="宋体" w:hAnsi="宋体" w:eastAsia="宋体" w:cs="宋体"/>
          <w:spacing w:val="5"/>
          <w:sz w:val="24"/>
          <w:szCs w:val="24"/>
        </w:rPr>
        <w:t>签字或盖章）</w:t>
      </w:r>
    </w:p>
    <w:p w14:paraId="13647C2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sz w:val="24"/>
          <w:szCs w:val="24"/>
        </w:rPr>
      </w:pPr>
      <w:r>
        <w:rPr>
          <w:rFonts w:ascii="宋体" w:hAnsi="宋体" w:eastAsia="宋体" w:cs="宋体"/>
          <w:spacing w:val="3"/>
          <w:sz w:val="24"/>
          <w:szCs w:val="24"/>
        </w:rPr>
        <w:t>地址：</w:t>
      </w:r>
      <w:r>
        <w:rPr>
          <w:rFonts w:ascii="宋体" w:hAnsi="宋体" w:eastAsia="宋体" w:cs="宋体"/>
          <w:spacing w:val="3"/>
          <w:sz w:val="24"/>
          <w:szCs w:val="24"/>
          <w:u w:val="single" w:color="auto"/>
        </w:rPr>
        <w:t xml:space="preserve">                                               </w:t>
      </w:r>
    </w:p>
    <w:p w14:paraId="4014B3F7">
      <w:pPr>
        <w:keepNext w:val="0"/>
        <w:keepLines w:val="0"/>
        <w:pageBreakBefore w:val="0"/>
        <w:widowControl/>
        <w:tabs>
          <w:tab w:val="left" w:pos="8829"/>
        </w:tabs>
        <w:kinsoku w:val="0"/>
        <w:wordWrap/>
        <w:overflowPunct/>
        <w:topLinePunct w:val="0"/>
        <w:autoSpaceDE w:val="0"/>
        <w:autoSpaceDN w:val="0"/>
        <w:bidi w:val="0"/>
        <w:adjustRightInd w:val="0"/>
        <w:snapToGrid w:val="0"/>
        <w:spacing w:before="152" w:line="360" w:lineRule="auto"/>
        <w:ind w:right="1262"/>
        <w:jc w:val="both"/>
        <w:textAlignment w:val="baseline"/>
        <w:rPr>
          <w:rFonts w:ascii="宋体" w:hAnsi="宋体" w:eastAsia="宋体" w:cs="宋体"/>
          <w:sz w:val="24"/>
          <w:szCs w:val="24"/>
        </w:rPr>
      </w:pPr>
      <w:r>
        <w:rPr>
          <w:rFonts w:ascii="宋体" w:hAnsi="宋体" w:eastAsia="宋体" w:cs="宋体"/>
          <w:spacing w:val="1"/>
          <w:sz w:val="24"/>
          <w:szCs w:val="24"/>
        </w:rPr>
        <w:t>网址：</w:t>
      </w:r>
      <w:r>
        <w:rPr>
          <w:rFonts w:ascii="宋体" w:hAnsi="宋体" w:eastAsia="宋体" w:cs="宋体"/>
          <w:sz w:val="24"/>
          <w:szCs w:val="24"/>
          <w:u w:val="single" w:color="auto"/>
        </w:rPr>
        <w:tab/>
      </w:r>
      <w:r>
        <w:rPr>
          <w:rFonts w:ascii="宋体" w:hAnsi="宋体" w:eastAsia="宋体" w:cs="宋体"/>
          <w:sz w:val="24"/>
          <w:szCs w:val="24"/>
        </w:rPr>
        <w:t xml:space="preserve"> </w:t>
      </w:r>
    </w:p>
    <w:p w14:paraId="569D3BD8">
      <w:pPr>
        <w:keepNext w:val="0"/>
        <w:keepLines w:val="0"/>
        <w:pageBreakBefore w:val="0"/>
        <w:widowControl/>
        <w:tabs>
          <w:tab w:val="left" w:pos="8829"/>
        </w:tabs>
        <w:kinsoku w:val="0"/>
        <w:wordWrap/>
        <w:overflowPunct/>
        <w:topLinePunct w:val="0"/>
        <w:autoSpaceDE w:val="0"/>
        <w:autoSpaceDN w:val="0"/>
        <w:bidi w:val="0"/>
        <w:adjustRightInd w:val="0"/>
        <w:snapToGrid w:val="0"/>
        <w:spacing w:before="152" w:line="360" w:lineRule="auto"/>
        <w:ind w:right="1262"/>
        <w:jc w:val="both"/>
        <w:textAlignment w:val="baseline"/>
        <w:rPr>
          <w:rFonts w:ascii="宋体" w:hAnsi="宋体" w:eastAsia="宋体" w:cs="宋体"/>
          <w:sz w:val="24"/>
          <w:szCs w:val="24"/>
        </w:rPr>
      </w:pPr>
      <w:r>
        <w:rPr>
          <w:rFonts w:ascii="宋体" w:hAnsi="宋体" w:eastAsia="宋体" w:cs="宋体"/>
          <w:spacing w:val="7"/>
          <w:sz w:val="24"/>
          <w:szCs w:val="24"/>
        </w:rPr>
        <w:t>电话：</w:t>
      </w:r>
      <w:r>
        <w:rPr>
          <w:rFonts w:ascii="宋体" w:hAnsi="宋体" w:eastAsia="宋体" w:cs="宋体"/>
          <w:sz w:val="24"/>
          <w:szCs w:val="24"/>
          <w:u w:val="single" w:color="auto"/>
        </w:rPr>
        <w:tab/>
      </w:r>
      <w:r>
        <w:rPr>
          <w:rFonts w:ascii="宋体" w:hAnsi="宋体" w:eastAsia="宋体" w:cs="宋体"/>
          <w:sz w:val="24"/>
          <w:szCs w:val="24"/>
        </w:rPr>
        <w:t xml:space="preserve"> </w:t>
      </w:r>
    </w:p>
    <w:p w14:paraId="21DF2A9F">
      <w:pPr>
        <w:keepNext w:val="0"/>
        <w:keepLines w:val="0"/>
        <w:pageBreakBefore w:val="0"/>
        <w:widowControl/>
        <w:tabs>
          <w:tab w:val="left" w:pos="8829"/>
        </w:tabs>
        <w:kinsoku w:val="0"/>
        <w:wordWrap/>
        <w:overflowPunct/>
        <w:topLinePunct w:val="0"/>
        <w:autoSpaceDE w:val="0"/>
        <w:autoSpaceDN w:val="0"/>
        <w:bidi w:val="0"/>
        <w:adjustRightInd w:val="0"/>
        <w:snapToGrid w:val="0"/>
        <w:spacing w:before="152" w:line="360" w:lineRule="auto"/>
        <w:ind w:right="1262"/>
        <w:jc w:val="both"/>
        <w:textAlignment w:val="baseline"/>
        <w:rPr>
          <w:rFonts w:ascii="宋体" w:hAnsi="宋体" w:eastAsia="宋体" w:cs="宋体"/>
          <w:spacing w:val="4"/>
          <w:sz w:val="24"/>
          <w:szCs w:val="24"/>
        </w:rPr>
      </w:pPr>
      <w:r>
        <w:rPr>
          <w:rFonts w:ascii="宋体" w:hAnsi="宋体" w:eastAsia="宋体" w:cs="宋体"/>
          <w:spacing w:val="3"/>
          <w:sz w:val="24"/>
          <w:szCs w:val="24"/>
        </w:rPr>
        <w:t>传真：</w:t>
      </w:r>
      <w:r>
        <w:rPr>
          <w:rFonts w:ascii="宋体" w:hAnsi="宋体" w:eastAsia="宋体" w:cs="宋体"/>
          <w:spacing w:val="3"/>
          <w:sz w:val="24"/>
          <w:szCs w:val="24"/>
          <w:u w:val="single" w:color="auto"/>
        </w:rPr>
        <w:t xml:space="preserve">                                               </w:t>
      </w:r>
    </w:p>
    <w:p w14:paraId="06345631">
      <w:pPr>
        <w:keepNext w:val="0"/>
        <w:keepLines w:val="0"/>
        <w:pageBreakBefore w:val="0"/>
        <w:widowControl/>
        <w:kinsoku w:val="0"/>
        <w:wordWrap/>
        <w:overflowPunct/>
        <w:topLinePunct w:val="0"/>
        <w:autoSpaceDE w:val="0"/>
        <w:autoSpaceDN w:val="0"/>
        <w:bidi w:val="0"/>
        <w:adjustRightInd w:val="0"/>
        <w:snapToGrid w:val="0"/>
        <w:spacing w:before="66" w:line="360" w:lineRule="auto"/>
        <w:textAlignment w:val="baseline"/>
        <w:rPr>
          <w:rFonts w:ascii="宋体" w:hAnsi="宋体" w:eastAsia="宋体" w:cs="宋体"/>
          <w:sz w:val="24"/>
          <w:szCs w:val="24"/>
          <w:u w:val="single" w:color="auto"/>
        </w:rPr>
      </w:pPr>
      <w:r>
        <w:rPr>
          <w:rFonts w:ascii="宋体" w:hAnsi="宋体" w:eastAsia="宋体" w:cs="宋体"/>
          <w:spacing w:val="4"/>
          <w:sz w:val="24"/>
          <w:szCs w:val="24"/>
        </w:rPr>
        <w:t>邮政编码：</w:t>
      </w:r>
      <w:r>
        <w:rPr>
          <w:rFonts w:ascii="宋体" w:hAnsi="宋体" w:eastAsia="宋体" w:cs="宋体"/>
          <w:sz w:val="24"/>
          <w:szCs w:val="24"/>
          <w:u w:val="single" w:color="auto"/>
        </w:rPr>
        <w:t xml:space="preserve">                                             </w:t>
      </w:r>
    </w:p>
    <w:p w14:paraId="2D50B101">
      <w:pPr>
        <w:keepNext w:val="0"/>
        <w:keepLines w:val="0"/>
        <w:pageBreakBefore w:val="0"/>
        <w:widowControl/>
        <w:kinsoku w:val="0"/>
        <w:wordWrap/>
        <w:overflowPunct/>
        <w:topLinePunct w:val="0"/>
        <w:autoSpaceDE w:val="0"/>
        <w:autoSpaceDN w:val="0"/>
        <w:bidi w:val="0"/>
        <w:adjustRightInd w:val="0"/>
        <w:snapToGrid w:val="0"/>
        <w:spacing w:before="66" w:line="360" w:lineRule="auto"/>
        <w:textAlignment w:val="baseline"/>
        <w:rPr>
          <w:rFonts w:ascii="宋体" w:hAnsi="宋体" w:eastAsia="宋体" w:cs="宋体"/>
          <w:sz w:val="24"/>
          <w:szCs w:val="24"/>
        </w:rPr>
      </w:pPr>
      <w:r>
        <w:rPr>
          <w:rFonts w:ascii="宋体" w:hAnsi="宋体" w:eastAsia="宋体" w:cs="宋体"/>
          <w:spacing w:val="-4"/>
          <w:sz w:val="24"/>
          <w:szCs w:val="24"/>
        </w:rPr>
        <w:t>日期：</w:t>
      </w:r>
      <w:r>
        <w:rPr>
          <w:rFonts w:ascii="宋体" w:hAnsi="宋体" w:eastAsia="宋体" w:cs="宋体"/>
          <w:spacing w:val="5"/>
          <w:sz w:val="24"/>
          <w:szCs w:val="24"/>
          <w:u w:val="single" w:color="auto"/>
        </w:rPr>
        <w:t xml:space="preserve">    </w:t>
      </w:r>
      <w:r>
        <w:rPr>
          <w:rFonts w:ascii="宋体" w:hAnsi="宋体" w:eastAsia="宋体" w:cs="宋体"/>
          <w:spacing w:val="-88"/>
          <w:sz w:val="24"/>
          <w:szCs w:val="24"/>
        </w:rPr>
        <w:t xml:space="preserve"> </w:t>
      </w:r>
      <w:r>
        <w:rPr>
          <w:rFonts w:ascii="宋体" w:hAnsi="宋体" w:eastAsia="宋体" w:cs="宋体"/>
          <w:spacing w:val="-4"/>
          <w:sz w:val="24"/>
          <w:szCs w:val="24"/>
        </w:rPr>
        <w:t>年</w:t>
      </w:r>
      <w:r>
        <w:rPr>
          <w:rFonts w:ascii="宋体" w:hAnsi="宋体" w:eastAsia="宋体" w:cs="宋体"/>
          <w:spacing w:val="-98"/>
          <w:sz w:val="24"/>
          <w:szCs w:val="24"/>
        </w:rPr>
        <w:t xml:space="preserve"> </w:t>
      </w:r>
      <w:r>
        <w:rPr>
          <w:rFonts w:ascii="宋体" w:hAnsi="宋体" w:eastAsia="宋体" w:cs="宋体"/>
          <w:spacing w:val="5"/>
          <w:sz w:val="24"/>
          <w:szCs w:val="24"/>
          <w:u w:val="single" w:color="auto"/>
        </w:rPr>
        <w:t xml:space="preserve">     </w:t>
      </w:r>
      <w:r>
        <w:rPr>
          <w:rFonts w:ascii="宋体" w:hAnsi="宋体" w:eastAsia="宋体" w:cs="宋体"/>
          <w:spacing w:val="-86"/>
          <w:sz w:val="24"/>
          <w:szCs w:val="24"/>
        </w:rPr>
        <w:t xml:space="preserve"> </w:t>
      </w:r>
      <w:r>
        <w:rPr>
          <w:rFonts w:ascii="宋体" w:hAnsi="宋体" w:eastAsia="宋体" w:cs="宋体"/>
          <w:spacing w:val="-4"/>
          <w:sz w:val="24"/>
          <w:szCs w:val="24"/>
        </w:rPr>
        <w:t>月</w:t>
      </w:r>
      <w:r>
        <w:rPr>
          <w:rFonts w:ascii="宋体" w:hAnsi="宋体" w:eastAsia="宋体" w:cs="宋体"/>
          <w:spacing w:val="5"/>
          <w:sz w:val="24"/>
          <w:szCs w:val="24"/>
          <w:u w:val="single" w:color="auto"/>
        </w:rPr>
        <w:t xml:space="preserve">     </w:t>
      </w:r>
      <w:r>
        <w:rPr>
          <w:rFonts w:ascii="宋体" w:hAnsi="宋体" w:eastAsia="宋体" w:cs="宋体"/>
          <w:spacing w:val="-56"/>
          <w:sz w:val="24"/>
          <w:szCs w:val="24"/>
        </w:rPr>
        <w:t xml:space="preserve"> </w:t>
      </w:r>
      <w:r>
        <w:rPr>
          <w:rFonts w:ascii="宋体" w:hAnsi="宋体" w:eastAsia="宋体" w:cs="宋体"/>
          <w:spacing w:val="-4"/>
          <w:sz w:val="24"/>
          <w:szCs w:val="24"/>
        </w:rPr>
        <w:t>日</w:t>
      </w:r>
    </w:p>
    <w:p w14:paraId="6FE1CF6E">
      <w:pPr>
        <w:spacing w:line="228" w:lineRule="auto"/>
        <w:rPr>
          <w:rFonts w:ascii="宋体" w:hAnsi="宋体" w:eastAsia="宋体" w:cs="宋体"/>
          <w:sz w:val="20"/>
          <w:szCs w:val="20"/>
        </w:rPr>
        <w:sectPr>
          <w:pgSz w:w="11905" w:h="16838"/>
          <w:pgMar w:top="1134" w:right="1417" w:bottom="1134" w:left="1417" w:header="0" w:footer="0" w:gutter="0"/>
          <w:cols w:space="0" w:num="1"/>
          <w:rtlGutter w:val="0"/>
          <w:docGrid w:linePitch="0" w:charSpace="0"/>
        </w:sectPr>
      </w:pPr>
    </w:p>
    <w:p w14:paraId="141D8ECF">
      <w:pPr>
        <w:spacing w:before="91" w:line="221" w:lineRule="auto"/>
        <w:jc w:val="center"/>
        <w:rPr>
          <w:rFonts w:ascii="宋体" w:hAnsi="宋体" w:eastAsia="宋体" w:cs="宋体"/>
          <w:sz w:val="28"/>
          <w:szCs w:val="28"/>
        </w:rPr>
      </w:pPr>
      <w:r>
        <w:rPr>
          <w:rFonts w:ascii="宋体" w:hAnsi="宋体" w:eastAsia="宋体" w:cs="宋体"/>
          <w:spacing w:val="-3"/>
          <w:sz w:val="28"/>
          <w:szCs w:val="28"/>
          <w14:textOutline w14:w="5137" w14:cap="flat" w14:cmpd="sng">
            <w14:solidFill>
              <w14:srgbClr w14:val="000000"/>
            </w14:solidFill>
            <w14:prstDash w14:val="solid"/>
            <w14:miter w14:val="0"/>
          </w14:textOutline>
        </w:rPr>
        <w:t>二、法定代表人身份证明</w:t>
      </w:r>
    </w:p>
    <w:p w14:paraId="38A7C367">
      <w:pPr>
        <w:pStyle w:val="8"/>
        <w:spacing w:line="271" w:lineRule="auto"/>
      </w:pPr>
    </w:p>
    <w:p w14:paraId="1D909543">
      <w:pPr>
        <w:pStyle w:val="8"/>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4"/>
          <w:szCs w:val="24"/>
        </w:rPr>
      </w:pPr>
    </w:p>
    <w:p w14:paraId="384279AC">
      <w:pPr>
        <w:keepNext w:val="0"/>
        <w:keepLines w:val="0"/>
        <w:pageBreakBefore w:val="0"/>
        <w:widowControl/>
        <w:kinsoku w:val="0"/>
        <w:wordWrap/>
        <w:overflowPunct/>
        <w:topLinePunct w:val="0"/>
        <w:autoSpaceDE w:val="0"/>
        <w:autoSpaceDN w:val="0"/>
        <w:bidi w:val="0"/>
        <w:adjustRightInd w:val="0"/>
        <w:snapToGrid w:val="0"/>
        <w:spacing w:before="65" w:line="360" w:lineRule="auto"/>
        <w:textAlignment w:val="baseline"/>
        <w:rPr>
          <w:rFonts w:ascii="宋体" w:hAnsi="宋体" w:eastAsia="宋体" w:cs="宋体"/>
          <w:sz w:val="24"/>
          <w:szCs w:val="24"/>
        </w:rPr>
      </w:pPr>
      <w:r>
        <w:rPr>
          <w:rFonts w:ascii="宋体" w:hAnsi="宋体" w:eastAsia="宋体" w:cs="宋体"/>
          <w:spacing w:val="-7"/>
          <w:sz w:val="24"/>
          <w:szCs w:val="24"/>
        </w:rPr>
        <w:t>供应商名称：</w:t>
      </w:r>
      <w:r>
        <w:rPr>
          <w:rFonts w:ascii="宋体" w:hAnsi="宋体" w:eastAsia="宋体" w:cs="宋体"/>
          <w:sz w:val="24"/>
          <w:szCs w:val="24"/>
          <w:u w:val="single" w:color="auto"/>
        </w:rPr>
        <w:t xml:space="preserve">                                     </w:t>
      </w:r>
    </w:p>
    <w:p w14:paraId="78314F18">
      <w:pPr>
        <w:keepNext w:val="0"/>
        <w:keepLines w:val="0"/>
        <w:pageBreakBefore w:val="0"/>
        <w:widowControl/>
        <w:kinsoku w:val="0"/>
        <w:wordWrap/>
        <w:overflowPunct/>
        <w:topLinePunct w:val="0"/>
        <w:autoSpaceDE w:val="0"/>
        <w:autoSpaceDN w:val="0"/>
        <w:bidi w:val="0"/>
        <w:adjustRightInd w:val="0"/>
        <w:snapToGrid w:val="0"/>
        <w:spacing w:line="360" w:lineRule="auto"/>
        <w:ind w:left="1"/>
        <w:textAlignment w:val="baseline"/>
        <w:rPr>
          <w:rFonts w:ascii="宋体" w:hAnsi="宋体" w:eastAsia="宋体" w:cs="宋体"/>
          <w:sz w:val="24"/>
          <w:szCs w:val="24"/>
        </w:rPr>
      </w:pPr>
      <w:r>
        <w:rPr>
          <w:rFonts w:ascii="宋体" w:hAnsi="宋体" w:eastAsia="宋体" w:cs="宋体"/>
          <w:spacing w:val="7"/>
          <w:sz w:val="24"/>
          <w:szCs w:val="24"/>
        </w:rPr>
        <w:t>单位性质：</w:t>
      </w:r>
      <w:r>
        <w:rPr>
          <w:rFonts w:ascii="宋体" w:hAnsi="宋体" w:eastAsia="宋体" w:cs="宋体"/>
          <w:sz w:val="24"/>
          <w:szCs w:val="24"/>
          <w:u w:val="single" w:color="auto"/>
        </w:rPr>
        <w:t xml:space="preserve">                                       </w:t>
      </w:r>
    </w:p>
    <w:p w14:paraId="6E011428">
      <w:pPr>
        <w:keepNext w:val="0"/>
        <w:keepLines w:val="0"/>
        <w:pageBreakBefore w:val="0"/>
        <w:widowControl/>
        <w:kinsoku w:val="0"/>
        <w:wordWrap/>
        <w:overflowPunct/>
        <w:topLinePunct w:val="0"/>
        <w:autoSpaceDE w:val="0"/>
        <w:autoSpaceDN w:val="0"/>
        <w:bidi w:val="0"/>
        <w:adjustRightInd w:val="0"/>
        <w:snapToGrid w:val="0"/>
        <w:spacing w:before="23" w:line="360" w:lineRule="auto"/>
        <w:textAlignment w:val="baseline"/>
        <w:rPr>
          <w:rFonts w:ascii="宋体" w:hAnsi="宋体" w:eastAsia="宋体" w:cs="宋体"/>
          <w:sz w:val="24"/>
          <w:szCs w:val="24"/>
        </w:rPr>
      </w:pPr>
      <w:r>
        <w:rPr>
          <w:rFonts w:ascii="宋体" w:hAnsi="宋体" w:eastAsia="宋体" w:cs="宋体"/>
          <w:spacing w:val="-24"/>
          <w:sz w:val="24"/>
          <w:szCs w:val="24"/>
        </w:rPr>
        <w:t>地</w:t>
      </w:r>
      <w:r>
        <w:rPr>
          <w:rFonts w:ascii="宋体" w:hAnsi="宋体" w:eastAsia="宋体" w:cs="宋体"/>
          <w:spacing w:val="7"/>
          <w:sz w:val="24"/>
          <w:szCs w:val="24"/>
        </w:rPr>
        <w:t xml:space="preserve">    </w:t>
      </w:r>
      <w:r>
        <w:rPr>
          <w:rFonts w:ascii="宋体" w:hAnsi="宋体" w:eastAsia="宋体" w:cs="宋体"/>
          <w:spacing w:val="-24"/>
          <w:sz w:val="24"/>
          <w:szCs w:val="24"/>
        </w:rPr>
        <w:t>址：</w:t>
      </w:r>
      <w:r>
        <w:rPr>
          <w:rFonts w:ascii="宋体" w:hAnsi="宋体" w:eastAsia="宋体" w:cs="宋体"/>
          <w:sz w:val="24"/>
          <w:szCs w:val="24"/>
          <w:u w:val="single" w:color="auto"/>
        </w:rPr>
        <w:t xml:space="preserve">                                       </w:t>
      </w:r>
    </w:p>
    <w:p w14:paraId="358DB6F6">
      <w:pPr>
        <w:keepNext w:val="0"/>
        <w:keepLines w:val="0"/>
        <w:pageBreakBefore w:val="0"/>
        <w:widowControl/>
        <w:kinsoku w:val="0"/>
        <w:wordWrap/>
        <w:overflowPunct/>
        <w:topLinePunct w:val="0"/>
        <w:autoSpaceDE w:val="0"/>
        <w:autoSpaceDN w:val="0"/>
        <w:bidi w:val="0"/>
        <w:adjustRightInd w:val="0"/>
        <w:snapToGrid w:val="0"/>
        <w:spacing w:before="65" w:line="360" w:lineRule="auto"/>
        <w:textAlignment w:val="baseline"/>
        <w:rPr>
          <w:rFonts w:ascii="宋体" w:hAnsi="宋体" w:eastAsia="宋体" w:cs="宋体"/>
          <w:spacing w:val="-7"/>
          <w:sz w:val="24"/>
          <w:szCs w:val="24"/>
        </w:rPr>
      </w:pPr>
      <w:r>
        <w:rPr>
          <w:rFonts w:ascii="宋体" w:hAnsi="宋体" w:eastAsia="宋体" w:cs="宋体"/>
          <w:spacing w:val="-7"/>
          <w:sz w:val="24"/>
          <w:szCs w:val="24"/>
        </w:rPr>
        <w:t>成立时间：</w:t>
      </w:r>
      <w:r>
        <w:rPr>
          <w:rFonts w:ascii="宋体" w:hAnsi="宋体" w:eastAsia="宋体" w:cs="宋体"/>
          <w:spacing w:val="-7"/>
          <w:sz w:val="24"/>
          <w:szCs w:val="24"/>
          <w:u w:val="single"/>
        </w:rPr>
        <w:t xml:space="preserve">       </w:t>
      </w:r>
      <w:r>
        <w:rPr>
          <w:rFonts w:ascii="宋体" w:hAnsi="宋体" w:eastAsia="宋体" w:cs="宋体"/>
          <w:spacing w:val="-7"/>
          <w:sz w:val="24"/>
          <w:szCs w:val="24"/>
        </w:rPr>
        <w:t>年</w:t>
      </w:r>
      <w:r>
        <w:rPr>
          <w:rFonts w:ascii="宋体" w:hAnsi="宋体" w:eastAsia="宋体" w:cs="宋体"/>
          <w:spacing w:val="-7"/>
          <w:sz w:val="24"/>
          <w:szCs w:val="24"/>
          <w:u w:val="single"/>
        </w:rPr>
        <w:t xml:space="preserve">    </w:t>
      </w:r>
      <w:r>
        <w:rPr>
          <w:rFonts w:ascii="宋体" w:hAnsi="宋体" w:eastAsia="宋体" w:cs="宋体"/>
          <w:spacing w:val="-7"/>
          <w:sz w:val="24"/>
          <w:szCs w:val="24"/>
        </w:rPr>
        <w:t>月</w:t>
      </w:r>
      <w:r>
        <w:rPr>
          <w:rFonts w:ascii="宋体" w:hAnsi="宋体" w:eastAsia="宋体" w:cs="宋体"/>
          <w:spacing w:val="-7"/>
          <w:sz w:val="24"/>
          <w:szCs w:val="24"/>
          <w:u w:val="single"/>
        </w:rPr>
        <w:t xml:space="preserve">      </w:t>
      </w:r>
      <w:r>
        <w:rPr>
          <w:rFonts w:ascii="宋体" w:hAnsi="宋体" w:eastAsia="宋体" w:cs="宋体"/>
          <w:spacing w:val="-7"/>
          <w:sz w:val="24"/>
          <w:szCs w:val="24"/>
        </w:rPr>
        <w:t>日</w:t>
      </w:r>
    </w:p>
    <w:p w14:paraId="74149339">
      <w:pPr>
        <w:keepNext w:val="0"/>
        <w:keepLines w:val="0"/>
        <w:pageBreakBefore w:val="0"/>
        <w:widowControl/>
        <w:kinsoku w:val="0"/>
        <w:wordWrap/>
        <w:overflowPunct/>
        <w:topLinePunct w:val="0"/>
        <w:autoSpaceDE w:val="0"/>
        <w:autoSpaceDN w:val="0"/>
        <w:bidi w:val="0"/>
        <w:adjustRightInd w:val="0"/>
        <w:snapToGrid w:val="0"/>
        <w:spacing w:before="65" w:line="360" w:lineRule="auto"/>
        <w:textAlignment w:val="baseline"/>
        <w:rPr>
          <w:rFonts w:ascii="宋体" w:hAnsi="宋体" w:eastAsia="宋体" w:cs="宋体"/>
          <w:spacing w:val="-7"/>
          <w:sz w:val="24"/>
          <w:szCs w:val="24"/>
          <w:u w:val="single"/>
        </w:rPr>
      </w:pPr>
      <w:r>
        <w:rPr>
          <w:rFonts w:ascii="宋体" w:hAnsi="宋体" w:eastAsia="宋体" w:cs="宋体"/>
          <w:spacing w:val="-7"/>
          <w:sz w:val="24"/>
          <w:szCs w:val="24"/>
        </w:rPr>
        <w:t>经营期限：</w:t>
      </w:r>
      <w:r>
        <w:rPr>
          <w:rFonts w:ascii="宋体" w:hAnsi="宋体" w:eastAsia="宋体" w:cs="宋体"/>
          <w:spacing w:val="-7"/>
          <w:sz w:val="24"/>
          <w:szCs w:val="24"/>
          <w:u w:val="single"/>
        </w:rPr>
        <w:t xml:space="preserve">                            </w:t>
      </w:r>
    </w:p>
    <w:p w14:paraId="4C172821">
      <w:pPr>
        <w:keepNext w:val="0"/>
        <w:keepLines w:val="0"/>
        <w:pageBreakBefore w:val="0"/>
        <w:widowControl/>
        <w:kinsoku w:val="0"/>
        <w:wordWrap/>
        <w:overflowPunct/>
        <w:topLinePunct w:val="0"/>
        <w:autoSpaceDE w:val="0"/>
        <w:autoSpaceDN w:val="0"/>
        <w:bidi w:val="0"/>
        <w:adjustRightInd w:val="0"/>
        <w:snapToGrid w:val="0"/>
        <w:spacing w:before="65" w:line="360" w:lineRule="auto"/>
        <w:textAlignment w:val="baseline"/>
        <w:rPr>
          <w:rFonts w:ascii="宋体" w:hAnsi="宋体" w:eastAsia="宋体" w:cs="宋体"/>
          <w:spacing w:val="-7"/>
          <w:sz w:val="24"/>
          <w:szCs w:val="24"/>
          <w:u w:val="single"/>
        </w:rPr>
        <w:sectPr>
          <w:pgSz w:w="11905" w:h="16838"/>
          <w:pgMar w:top="1134" w:right="1417" w:bottom="1134" w:left="1417" w:header="0" w:footer="0" w:gutter="0"/>
          <w:cols w:space="0" w:num="1"/>
          <w:rtlGutter w:val="0"/>
          <w:docGrid w:linePitch="0" w:charSpace="0"/>
        </w:sectPr>
      </w:pPr>
    </w:p>
    <w:p w14:paraId="52770990">
      <w:pPr>
        <w:keepNext w:val="0"/>
        <w:keepLines w:val="0"/>
        <w:pageBreakBefore w:val="0"/>
        <w:widowControl/>
        <w:kinsoku w:val="0"/>
        <w:wordWrap/>
        <w:overflowPunct/>
        <w:topLinePunct w:val="0"/>
        <w:autoSpaceDE w:val="0"/>
        <w:autoSpaceDN w:val="0"/>
        <w:bidi w:val="0"/>
        <w:adjustRightInd w:val="0"/>
        <w:snapToGrid w:val="0"/>
        <w:spacing w:before="65" w:line="360" w:lineRule="auto"/>
        <w:textAlignment w:val="baseline"/>
        <w:rPr>
          <w:rFonts w:ascii="宋体" w:hAnsi="宋体" w:eastAsia="宋体" w:cs="宋体"/>
          <w:spacing w:val="-7"/>
          <w:sz w:val="24"/>
          <w:szCs w:val="24"/>
        </w:rPr>
      </w:pPr>
      <w:r>
        <w:rPr>
          <w:rFonts w:ascii="宋体" w:hAnsi="宋体" w:eastAsia="宋体" w:cs="宋体"/>
          <w:spacing w:val="-7"/>
          <w:sz w:val="24"/>
          <w:szCs w:val="24"/>
        </w:rPr>
        <w:t>姓  名：</w:t>
      </w:r>
      <w:r>
        <w:rPr>
          <w:rFonts w:ascii="宋体" w:hAnsi="宋体" w:eastAsia="宋体" w:cs="宋体"/>
          <w:spacing w:val="-7"/>
          <w:sz w:val="24"/>
          <w:szCs w:val="24"/>
          <w:u w:val="single"/>
        </w:rPr>
        <w:t xml:space="preserve">                              </w:t>
      </w:r>
    </w:p>
    <w:p w14:paraId="43EC3716">
      <w:pPr>
        <w:keepNext w:val="0"/>
        <w:keepLines w:val="0"/>
        <w:pageBreakBefore w:val="0"/>
        <w:widowControl/>
        <w:kinsoku w:val="0"/>
        <w:wordWrap/>
        <w:overflowPunct/>
        <w:topLinePunct w:val="0"/>
        <w:autoSpaceDE w:val="0"/>
        <w:autoSpaceDN w:val="0"/>
        <w:bidi w:val="0"/>
        <w:adjustRightInd w:val="0"/>
        <w:snapToGrid w:val="0"/>
        <w:spacing w:before="65" w:line="360" w:lineRule="auto"/>
        <w:textAlignment w:val="baseline"/>
        <w:rPr>
          <w:rFonts w:ascii="宋体" w:hAnsi="宋体" w:eastAsia="宋体" w:cs="宋体"/>
          <w:spacing w:val="-7"/>
          <w:sz w:val="24"/>
          <w:szCs w:val="24"/>
        </w:rPr>
      </w:pPr>
      <w:r>
        <w:rPr>
          <w:rFonts w:ascii="宋体" w:hAnsi="宋体" w:eastAsia="宋体" w:cs="宋体"/>
          <w:spacing w:val="-7"/>
          <w:sz w:val="24"/>
          <w:szCs w:val="24"/>
        </w:rPr>
        <w:t>年  龄：</w:t>
      </w:r>
      <w:r>
        <w:rPr>
          <w:rFonts w:ascii="宋体" w:hAnsi="宋体" w:eastAsia="宋体" w:cs="宋体"/>
          <w:spacing w:val="-7"/>
          <w:sz w:val="24"/>
          <w:szCs w:val="24"/>
          <w:u w:val="single"/>
        </w:rPr>
        <w:t xml:space="preserve">                               </w:t>
      </w:r>
      <w:r>
        <w:rPr>
          <w:rFonts w:ascii="宋体" w:hAnsi="宋体" w:eastAsia="宋体" w:cs="宋体"/>
          <w:spacing w:val="-7"/>
          <w:sz w:val="24"/>
          <w:szCs w:val="24"/>
        </w:rPr>
        <w:t xml:space="preserve"> </w:t>
      </w:r>
    </w:p>
    <w:p w14:paraId="2E9B156B">
      <w:pPr>
        <w:keepNext w:val="0"/>
        <w:keepLines w:val="0"/>
        <w:pageBreakBefore w:val="0"/>
        <w:widowControl/>
        <w:kinsoku w:val="0"/>
        <w:wordWrap/>
        <w:overflowPunct/>
        <w:topLinePunct w:val="0"/>
        <w:autoSpaceDE w:val="0"/>
        <w:autoSpaceDN w:val="0"/>
        <w:bidi w:val="0"/>
        <w:adjustRightInd w:val="0"/>
        <w:snapToGrid w:val="0"/>
        <w:spacing w:before="65" w:line="360" w:lineRule="auto"/>
        <w:textAlignment w:val="baseline"/>
        <w:rPr>
          <w:rFonts w:ascii="宋体" w:hAnsi="宋体" w:eastAsia="宋体" w:cs="宋体"/>
          <w:spacing w:val="-7"/>
          <w:sz w:val="24"/>
          <w:szCs w:val="24"/>
          <w:u w:val="single"/>
        </w:rPr>
      </w:pPr>
      <w:r>
        <w:rPr>
          <w:rFonts w:ascii="宋体" w:hAnsi="宋体" w:eastAsia="宋体" w:cs="宋体"/>
          <w:spacing w:val="-7"/>
          <w:sz w:val="24"/>
          <w:szCs w:val="24"/>
        </w:rPr>
        <w:t>性别：</w:t>
      </w:r>
      <w:r>
        <w:rPr>
          <w:rFonts w:ascii="宋体" w:hAnsi="宋体" w:eastAsia="宋体" w:cs="宋体"/>
          <w:spacing w:val="-7"/>
          <w:sz w:val="24"/>
          <w:szCs w:val="24"/>
          <w:u w:val="single"/>
        </w:rPr>
        <w:t xml:space="preserve">                         </w:t>
      </w:r>
    </w:p>
    <w:p w14:paraId="24862123">
      <w:pPr>
        <w:keepNext w:val="0"/>
        <w:keepLines w:val="0"/>
        <w:pageBreakBefore w:val="0"/>
        <w:widowControl/>
        <w:kinsoku w:val="0"/>
        <w:wordWrap/>
        <w:overflowPunct/>
        <w:topLinePunct w:val="0"/>
        <w:autoSpaceDE w:val="0"/>
        <w:autoSpaceDN w:val="0"/>
        <w:bidi w:val="0"/>
        <w:adjustRightInd w:val="0"/>
        <w:snapToGrid w:val="0"/>
        <w:spacing w:before="65" w:line="360" w:lineRule="auto"/>
        <w:textAlignment w:val="baseline"/>
        <w:rPr>
          <w:rFonts w:ascii="宋体" w:hAnsi="宋体" w:eastAsia="宋体" w:cs="宋体"/>
          <w:spacing w:val="-7"/>
          <w:sz w:val="24"/>
          <w:szCs w:val="24"/>
        </w:rPr>
      </w:pPr>
      <w:r>
        <w:rPr>
          <w:rFonts w:ascii="宋体" w:hAnsi="宋体" w:eastAsia="宋体" w:cs="宋体"/>
          <w:spacing w:val="-7"/>
          <w:sz w:val="24"/>
          <w:szCs w:val="24"/>
        </w:rPr>
        <w:t>职务：</w:t>
      </w:r>
      <w:r>
        <w:rPr>
          <w:rFonts w:ascii="宋体" w:hAnsi="宋体" w:eastAsia="宋体" w:cs="宋体"/>
          <w:spacing w:val="-7"/>
          <w:sz w:val="24"/>
          <w:szCs w:val="24"/>
          <w:u w:val="single"/>
        </w:rPr>
        <w:t xml:space="preserve">                           </w:t>
      </w:r>
    </w:p>
    <w:p w14:paraId="3F804430">
      <w:pPr>
        <w:keepNext w:val="0"/>
        <w:keepLines w:val="0"/>
        <w:pageBreakBefore w:val="0"/>
        <w:widowControl/>
        <w:kinsoku w:val="0"/>
        <w:wordWrap/>
        <w:overflowPunct/>
        <w:topLinePunct w:val="0"/>
        <w:autoSpaceDE w:val="0"/>
        <w:autoSpaceDN w:val="0"/>
        <w:bidi w:val="0"/>
        <w:adjustRightInd w:val="0"/>
        <w:snapToGrid w:val="0"/>
        <w:spacing w:before="65" w:line="360" w:lineRule="auto"/>
        <w:textAlignment w:val="baseline"/>
        <w:rPr>
          <w:rFonts w:ascii="宋体" w:hAnsi="宋体" w:eastAsia="宋体" w:cs="宋体"/>
          <w:spacing w:val="-7"/>
          <w:sz w:val="24"/>
          <w:szCs w:val="24"/>
        </w:rPr>
        <w:sectPr>
          <w:type w:val="continuous"/>
          <w:pgSz w:w="11905" w:h="16838"/>
          <w:pgMar w:top="1134" w:right="1417" w:bottom="1134" w:left="1417" w:header="0" w:footer="0" w:gutter="0"/>
          <w:cols w:space="0" w:num="1"/>
          <w:rtlGutter w:val="0"/>
          <w:docGrid w:linePitch="0" w:charSpace="0"/>
        </w:sectPr>
      </w:pPr>
    </w:p>
    <w:p w14:paraId="41332E30">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452" w:firstLineChars="200"/>
        <w:textAlignment w:val="baseline"/>
        <w:rPr>
          <w:rFonts w:ascii="宋体" w:hAnsi="宋体" w:eastAsia="宋体" w:cs="宋体"/>
          <w:spacing w:val="-7"/>
          <w:sz w:val="24"/>
          <w:szCs w:val="24"/>
        </w:rPr>
      </w:pPr>
      <w:r>
        <w:rPr>
          <w:rFonts w:ascii="宋体" w:hAnsi="宋体" w:eastAsia="宋体" w:cs="宋体"/>
          <w:spacing w:val="-7"/>
          <w:sz w:val="24"/>
          <w:szCs w:val="24"/>
        </w:rPr>
        <w:t>系</w:t>
      </w:r>
      <w:r>
        <w:rPr>
          <w:rFonts w:ascii="宋体" w:hAnsi="宋体" w:eastAsia="宋体" w:cs="宋体"/>
          <w:spacing w:val="-7"/>
          <w:sz w:val="24"/>
          <w:szCs w:val="24"/>
          <w:u w:val="single"/>
        </w:rPr>
        <w:t xml:space="preserve">                   （供应商名称）</w:t>
      </w:r>
      <w:r>
        <w:rPr>
          <w:rFonts w:ascii="宋体" w:hAnsi="宋体" w:eastAsia="宋体" w:cs="宋体"/>
          <w:spacing w:val="-7"/>
          <w:sz w:val="24"/>
          <w:szCs w:val="24"/>
        </w:rPr>
        <w:t>的法定代表人。</w:t>
      </w:r>
    </w:p>
    <w:p w14:paraId="4ED060FF">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452" w:firstLineChars="200"/>
        <w:textAlignment w:val="baseline"/>
        <w:rPr>
          <w:rFonts w:ascii="宋体" w:hAnsi="宋体" w:eastAsia="宋体" w:cs="宋体"/>
          <w:spacing w:val="-7"/>
          <w:sz w:val="24"/>
          <w:szCs w:val="24"/>
        </w:rPr>
      </w:pPr>
      <w:r>
        <w:rPr>
          <w:rFonts w:ascii="宋体" w:hAnsi="宋体" w:eastAsia="宋体" w:cs="宋体"/>
          <w:spacing w:val="-7"/>
          <w:sz w:val="24"/>
          <w:szCs w:val="24"/>
        </w:rPr>
        <w:t>特此证明。</w:t>
      </w:r>
    </w:p>
    <w:p w14:paraId="586262D2">
      <w:pPr>
        <w:keepNext w:val="0"/>
        <w:keepLines w:val="0"/>
        <w:pageBreakBefore w:val="0"/>
        <w:widowControl/>
        <w:kinsoku w:val="0"/>
        <w:wordWrap/>
        <w:overflowPunct/>
        <w:topLinePunct w:val="0"/>
        <w:autoSpaceDE w:val="0"/>
        <w:autoSpaceDN w:val="0"/>
        <w:bidi w:val="0"/>
        <w:adjustRightInd w:val="0"/>
        <w:snapToGrid w:val="0"/>
        <w:spacing w:before="65" w:line="360" w:lineRule="auto"/>
        <w:textAlignment w:val="baseline"/>
        <w:rPr>
          <w:rFonts w:ascii="宋体" w:hAnsi="宋体" w:eastAsia="宋体" w:cs="宋体"/>
          <w:spacing w:val="-7"/>
          <w:sz w:val="24"/>
          <w:szCs w:val="24"/>
        </w:rPr>
      </w:pPr>
    </w:p>
    <w:p w14:paraId="0227AA9A">
      <w:pPr>
        <w:keepNext w:val="0"/>
        <w:keepLines w:val="0"/>
        <w:pageBreakBefore w:val="0"/>
        <w:widowControl/>
        <w:kinsoku w:val="0"/>
        <w:wordWrap/>
        <w:overflowPunct/>
        <w:topLinePunct w:val="0"/>
        <w:autoSpaceDE w:val="0"/>
        <w:autoSpaceDN w:val="0"/>
        <w:bidi w:val="0"/>
        <w:adjustRightInd w:val="0"/>
        <w:snapToGrid w:val="0"/>
        <w:spacing w:before="65" w:line="360" w:lineRule="auto"/>
        <w:textAlignment w:val="baseline"/>
        <w:rPr>
          <w:rFonts w:ascii="宋体" w:hAnsi="宋体" w:eastAsia="宋体" w:cs="宋体"/>
          <w:spacing w:val="-7"/>
          <w:sz w:val="24"/>
          <w:szCs w:val="24"/>
        </w:rPr>
      </w:pPr>
      <w:r>
        <w:rPr>
          <w:rFonts w:ascii="宋体" w:hAnsi="宋体" w:eastAsia="宋体" w:cs="宋体"/>
          <w:spacing w:val="-7"/>
          <w:sz w:val="24"/>
          <w:szCs w:val="24"/>
        </w:rPr>
        <w:t>附： 法定代表人身份证复印件</w:t>
      </w:r>
    </w:p>
    <w:p w14:paraId="7937969D">
      <w:pPr>
        <w:keepNext w:val="0"/>
        <w:keepLines w:val="0"/>
        <w:pageBreakBefore w:val="0"/>
        <w:widowControl/>
        <w:kinsoku w:val="0"/>
        <w:wordWrap/>
        <w:overflowPunct/>
        <w:topLinePunct w:val="0"/>
        <w:autoSpaceDE w:val="0"/>
        <w:autoSpaceDN w:val="0"/>
        <w:bidi w:val="0"/>
        <w:adjustRightInd w:val="0"/>
        <w:snapToGrid w:val="0"/>
        <w:spacing w:before="65" w:line="360" w:lineRule="auto"/>
        <w:textAlignment w:val="baseline"/>
        <w:rPr>
          <w:rFonts w:ascii="宋体" w:hAnsi="宋体" w:eastAsia="宋体" w:cs="宋体"/>
          <w:spacing w:val="-7"/>
          <w:sz w:val="24"/>
          <w:szCs w:val="24"/>
        </w:rPr>
      </w:pPr>
    </w:p>
    <w:p w14:paraId="6FEE2C00">
      <w:pPr>
        <w:keepNext w:val="0"/>
        <w:keepLines w:val="0"/>
        <w:pageBreakBefore w:val="0"/>
        <w:widowControl/>
        <w:kinsoku w:val="0"/>
        <w:wordWrap/>
        <w:overflowPunct/>
        <w:topLinePunct w:val="0"/>
        <w:autoSpaceDE w:val="0"/>
        <w:autoSpaceDN w:val="0"/>
        <w:bidi w:val="0"/>
        <w:adjustRightInd w:val="0"/>
        <w:snapToGrid w:val="0"/>
        <w:spacing w:before="65" w:line="360" w:lineRule="auto"/>
        <w:textAlignment w:val="baseline"/>
        <w:rPr>
          <w:rFonts w:ascii="宋体" w:hAnsi="宋体" w:eastAsia="宋体" w:cs="宋体"/>
          <w:spacing w:val="-7"/>
          <w:sz w:val="24"/>
          <w:szCs w:val="24"/>
        </w:rPr>
      </w:pPr>
    </w:p>
    <w:p w14:paraId="3F2EFD45">
      <w:pPr>
        <w:keepNext w:val="0"/>
        <w:keepLines w:val="0"/>
        <w:pageBreakBefore w:val="0"/>
        <w:widowControl/>
        <w:kinsoku w:val="0"/>
        <w:wordWrap/>
        <w:overflowPunct/>
        <w:topLinePunct w:val="0"/>
        <w:autoSpaceDE w:val="0"/>
        <w:autoSpaceDN w:val="0"/>
        <w:bidi w:val="0"/>
        <w:adjustRightInd w:val="0"/>
        <w:snapToGrid w:val="0"/>
        <w:spacing w:before="65" w:line="360" w:lineRule="auto"/>
        <w:textAlignment w:val="baseline"/>
        <w:rPr>
          <w:rFonts w:ascii="宋体" w:hAnsi="宋体" w:eastAsia="宋体" w:cs="宋体"/>
          <w:spacing w:val="-7"/>
          <w:sz w:val="24"/>
          <w:szCs w:val="24"/>
        </w:rPr>
      </w:pPr>
      <w:r>
        <w:rPr>
          <w:rFonts w:ascii="宋体" w:hAnsi="宋体" w:eastAsia="宋体" w:cs="宋体"/>
          <w:spacing w:val="-7"/>
          <w:sz w:val="24"/>
          <w:szCs w:val="24"/>
        </w:rPr>
        <w:t xml:space="preserve">供应商名称（盖章）：                 </w:t>
      </w:r>
    </w:p>
    <w:p w14:paraId="0010D099">
      <w:pPr>
        <w:keepNext w:val="0"/>
        <w:keepLines w:val="0"/>
        <w:pageBreakBefore w:val="0"/>
        <w:widowControl/>
        <w:kinsoku w:val="0"/>
        <w:wordWrap/>
        <w:overflowPunct/>
        <w:topLinePunct w:val="0"/>
        <w:autoSpaceDE w:val="0"/>
        <w:autoSpaceDN w:val="0"/>
        <w:bidi w:val="0"/>
        <w:adjustRightInd w:val="0"/>
        <w:snapToGrid w:val="0"/>
        <w:spacing w:before="65" w:line="360" w:lineRule="auto"/>
        <w:textAlignment w:val="baseline"/>
        <w:rPr>
          <w:rFonts w:ascii="宋体" w:hAnsi="宋体" w:eastAsia="宋体" w:cs="宋体"/>
          <w:spacing w:val="-7"/>
          <w:sz w:val="24"/>
          <w:szCs w:val="24"/>
        </w:rPr>
      </w:pPr>
      <w:r>
        <w:rPr>
          <w:rFonts w:ascii="宋体" w:hAnsi="宋体" w:eastAsia="宋体" w:cs="宋体"/>
          <w:spacing w:val="-7"/>
          <w:sz w:val="24"/>
          <w:szCs w:val="24"/>
        </w:rPr>
        <w:t>日期：</w:t>
      </w:r>
      <w:r>
        <w:rPr>
          <w:rFonts w:ascii="宋体" w:hAnsi="宋体" w:eastAsia="宋体" w:cs="宋体"/>
          <w:spacing w:val="-7"/>
          <w:sz w:val="24"/>
          <w:szCs w:val="24"/>
          <w:u w:val="single"/>
        </w:rPr>
        <w:t xml:space="preserve">         </w:t>
      </w:r>
      <w:r>
        <w:rPr>
          <w:rFonts w:ascii="宋体" w:hAnsi="宋体" w:eastAsia="宋体" w:cs="宋体"/>
          <w:spacing w:val="-7"/>
          <w:sz w:val="24"/>
          <w:szCs w:val="24"/>
        </w:rPr>
        <w:t>年</w:t>
      </w:r>
      <w:r>
        <w:rPr>
          <w:rFonts w:ascii="宋体" w:hAnsi="宋体" w:eastAsia="宋体" w:cs="宋体"/>
          <w:spacing w:val="-7"/>
          <w:sz w:val="24"/>
          <w:szCs w:val="24"/>
          <w:u w:val="single"/>
        </w:rPr>
        <w:t xml:space="preserve">          </w:t>
      </w:r>
      <w:r>
        <w:rPr>
          <w:rFonts w:ascii="宋体" w:hAnsi="宋体" w:eastAsia="宋体" w:cs="宋体"/>
          <w:spacing w:val="-7"/>
          <w:sz w:val="24"/>
          <w:szCs w:val="24"/>
        </w:rPr>
        <w:t>月</w:t>
      </w:r>
      <w:r>
        <w:rPr>
          <w:rFonts w:ascii="宋体" w:hAnsi="宋体" w:eastAsia="宋体" w:cs="宋体"/>
          <w:spacing w:val="-7"/>
          <w:sz w:val="24"/>
          <w:szCs w:val="24"/>
          <w:u w:val="single"/>
        </w:rPr>
        <w:t xml:space="preserve">         </w:t>
      </w:r>
      <w:r>
        <w:rPr>
          <w:rFonts w:ascii="宋体" w:hAnsi="宋体" w:eastAsia="宋体" w:cs="宋体"/>
          <w:spacing w:val="-7"/>
          <w:sz w:val="24"/>
          <w:szCs w:val="24"/>
        </w:rPr>
        <w:t>日</w:t>
      </w:r>
    </w:p>
    <w:p w14:paraId="31D9976C">
      <w:pPr>
        <w:keepNext w:val="0"/>
        <w:keepLines w:val="0"/>
        <w:pageBreakBefore w:val="0"/>
        <w:widowControl/>
        <w:kinsoku w:val="0"/>
        <w:wordWrap/>
        <w:overflowPunct/>
        <w:topLinePunct w:val="0"/>
        <w:autoSpaceDE w:val="0"/>
        <w:autoSpaceDN w:val="0"/>
        <w:bidi w:val="0"/>
        <w:adjustRightInd w:val="0"/>
        <w:snapToGrid w:val="0"/>
        <w:spacing w:before="65" w:line="360" w:lineRule="auto"/>
        <w:textAlignment w:val="baseline"/>
        <w:rPr>
          <w:rFonts w:ascii="宋体" w:hAnsi="宋体" w:eastAsia="宋体" w:cs="宋体"/>
          <w:spacing w:val="-7"/>
          <w:sz w:val="24"/>
          <w:szCs w:val="24"/>
        </w:rPr>
        <w:sectPr>
          <w:type w:val="continuous"/>
          <w:pgSz w:w="11905" w:h="16838"/>
          <w:pgMar w:top="1134" w:right="1417" w:bottom="1134" w:left="1417" w:header="0" w:footer="0" w:gutter="0"/>
          <w:cols w:space="0" w:num="1"/>
          <w:rtlGutter w:val="0"/>
          <w:docGrid w:linePitch="0" w:charSpace="0"/>
        </w:sectPr>
      </w:pPr>
    </w:p>
    <w:p w14:paraId="0FF30E2E">
      <w:pPr>
        <w:spacing w:before="91" w:line="221" w:lineRule="auto"/>
        <w:jc w:val="center"/>
        <w:rPr>
          <w:rFonts w:ascii="宋体" w:hAnsi="宋体" w:eastAsia="宋体" w:cs="宋体"/>
          <w:sz w:val="28"/>
          <w:szCs w:val="28"/>
        </w:rPr>
      </w:pPr>
      <w:r>
        <w:rPr>
          <w:rFonts w:ascii="宋体" w:hAnsi="宋体" w:eastAsia="宋体" w:cs="宋体"/>
          <w:spacing w:val="-3"/>
          <w:sz w:val="28"/>
          <w:szCs w:val="28"/>
          <w14:textOutline w14:w="5137" w14:cap="flat" w14:cmpd="sng">
            <w14:solidFill>
              <w14:srgbClr w14:val="000000"/>
            </w14:solidFill>
            <w14:prstDash w14:val="solid"/>
            <w14:miter w14:val="0"/>
          </w14:textOutline>
        </w:rPr>
        <w:t>三、授权委托书</w:t>
      </w:r>
    </w:p>
    <w:p w14:paraId="0F02F2E9">
      <w:pPr>
        <w:pStyle w:val="8"/>
        <w:spacing w:line="255" w:lineRule="auto"/>
      </w:pPr>
    </w:p>
    <w:p w14:paraId="311369A1">
      <w:pPr>
        <w:pStyle w:val="8"/>
        <w:spacing w:line="256" w:lineRule="auto"/>
      </w:pPr>
    </w:p>
    <w:p w14:paraId="29534082">
      <w:pPr>
        <w:pStyle w:val="8"/>
        <w:spacing w:line="256" w:lineRule="auto"/>
      </w:pPr>
    </w:p>
    <w:p w14:paraId="1DD8C1C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本人</w:t>
      </w:r>
      <w:r>
        <w:rPr>
          <w:rFonts w:hint="eastAsia" w:ascii="宋体" w:hAnsi="宋体" w:eastAsia="宋体" w:cs="宋体"/>
          <w:sz w:val="24"/>
          <w:szCs w:val="24"/>
          <w:u w:val="single"/>
        </w:rPr>
        <w:t xml:space="preserve">            （姓名、职务）</w:t>
      </w:r>
      <w:r>
        <w:rPr>
          <w:rFonts w:hint="eastAsia" w:ascii="宋体" w:hAnsi="宋体" w:eastAsia="宋体" w:cs="宋体"/>
          <w:sz w:val="24"/>
          <w:szCs w:val="24"/>
        </w:rPr>
        <w:t>系</w:t>
      </w:r>
      <w:r>
        <w:rPr>
          <w:rFonts w:hint="eastAsia" w:ascii="宋体" w:hAnsi="宋体" w:eastAsia="宋体" w:cs="宋体"/>
          <w:sz w:val="24"/>
          <w:szCs w:val="24"/>
          <w:u w:val="single"/>
        </w:rPr>
        <w:t xml:space="preserve">                         （供应商名称）</w:t>
      </w:r>
      <w:r>
        <w:rPr>
          <w:rFonts w:hint="eastAsia" w:ascii="宋体" w:hAnsi="宋体" w:eastAsia="宋体" w:cs="宋体"/>
          <w:sz w:val="24"/>
          <w:szCs w:val="24"/>
        </w:rPr>
        <w:t>的法定代表人，现授权</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（姓名、职务）</w:t>
      </w:r>
      <w:r>
        <w:rPr>
          <w:rFonts w:hint="eastAsia" w:ascii="宋体" w:hAnsi="宋体" w:eastAsia="宋体" w:cs="宋体"/>
          <w:sz w:val="24"/>
          <w:szCs w:val="24"/>
        </w:rPr>
        <w:t>为我方代理人。代理人根据授权，以我方名义：(1)签署、澄清、补正、修改、撤回、提交</w:t>
      </w:r>
      <w:r>
        <w:rPr>
          <w:rFonts w:hint="eastAsia" w:ascii="宋体" w:hAnsi="宋体" w:eastAsia="宋体" w:cs="宋体"/>
          <w:sz w:val="24"/>
          <w:szCs w:val="24"/>
          <w:u w:val="single"/>
        </w:rPr>
        <w:t xml:space="preserve">    （项目名称、 项目编号）</w:t>
      </w:r>
      <w:r>
        <w:rPr>
          <w:rFonts w:hint="eastAsia" w:ascii="宋体" w:hAnsi="宋体" w:eastAsia="宋体" w:cs="宋体"/>
          <w:sz w:val="24"/>
          <w:szCs w:val="24"/>
        </w:rPr>
        <w:t>项目响应文件及报价；(2)签订合同和处理有关事宜，其法律后果由我方承担。</w:t>
      </w:r>
    </w:p>
    <w:p w14:paraId="287A28B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委托期限：                                       。</w:t>
      </w:r>
    </w:p>
    <w:p w14:paraId="1676E8E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代理人无转委托权。</w:t>
      </w:r>
    </w:p>
    <w:p w14:paraId="4EE9911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本授权书于</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日签字生效， 特此声明。</w:t>
      </w:r>
    </w:p>
    <w:p w14:paraId="3915D6AE">
      <w:pPr>
        <w:pStyle w:val="8"/>
        <w:spacing w:line="303" w:lineRule="auto"/>
      </w:pPr>
    </w:p>
    <w:p w14:paraId="6E4A2A60">
      <w:pPr>
        <w:pStyle w:val="8"/>
        <w:spacing w:line="303" w:lineRule="auto"/>
      </w:pPr>
    </w:p>
    <w:p w14:paraId="235D4223">
      <w:pPr>
        <w:pStyle w:val="8"/>
        <w:spacing w:line="303" w:lineRule="auto"/>
      </w:pPr>
    </w:p>
    <w:p w14:paraId="5145C0CC">
      <w:pPr>
        <w:keepNext w:val="0"/>
        <w:keepLines w:val="0"/>
        <w:pageBreakBefore w:val="0"/>
        <w:widowControl/>
        <w:kinsoku w:val="0"/>
        <w:wordWrap/>
        <w:overflowPunct/>
        <w:topLinePunct w:val="0"/>
        <w:autoSpaceDE w:val="0"/>
        <w:autoSpaceDN w:val="0"/>
        <w:bidi w:val="0"/>
        <w:adjustRightInd w:val="0"/>
        <w:snapToGrid w:val="0"/>
        <w:spacing w:before="65" w:line="360" w:lineRule="auto"/>
        <w:ind w:left="16"/>
        <w:textAlignment w:val="baseline"/>
        <w:rPr>
          <w:rFonts w:ascii="宋体" w:hAnsi="宋体" w:eastAsia="宋体" w:cs="宋体"/>
          <w:sz w:val="24"/>
          <w:szCs w:val="24"/>
        </w:rPr>
      </w:pPr>
      <w:r>
        <w:rPr>
          <w:rFonts w:ascii="宋体" w:hAnsi="宋体" w:eastAsia="宋体" w:cs="宋体"/>
          <w:sz w:val="24"/>
          <w:szCs w:val="24"/>
        </w:rPr>
        <w:t>附： 法定代表人身份证复印件</w:t>
      </w:r>
    </w:p>
    <w:p w14:paraId="52065434">
      <w:pPr>
        <w:pStyle w:val="8"/>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4"/>
          <w:szCs w:val="24"/>
        </w:rPr>
      </w:pPr>
    </w:p>
    <w:p w14:paraId="01FEB105">
      <w:pPr>
        <w:pStyle w:val="8"/>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4"/>
          <w:szCs w:val="24"/>
        </w:rPr>
      </w:pPr>
    </w:p>
    <w:p w14:paraId="0AF89816">
      <w:pPr>
        <w:pStyle w:val="8"/>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4"/>
          <w:szCs w:val="24"/>
        </w:rPr>
      </w:pPr>
    </w:p>
    <w:p w14:paraId="3EFB5DEE">
      <w:pPr>
        <w:keepNext w:val="0"/>
        <w:keepLines w:val="0"/>
        <w:pageBreakBefore w:val="0"/>
        <w:widowControl/>
        <w:kinsoku w:val="0"/>
        <w:wordWrap/>
        <w:overflowPunct/>
        <w:topLinePunct w:val="0"/>
        <w:autoSpaceDE w:val="0"/>
        <w:autoSpaceDN w:val="0"/>
        <w:bidi w:val="0"/>
        <w:adjustRightInd w:val="0"/>
        <w:snapToGrid w:val="0"/>
        <w:spacing w:before="66" w:line="360" w:lineRule="auto"/>
        <w:ind w:left="16"/>
        <w:textAlignment w:val="baseline"/>
        <w:rPr>
          <w:rFonts w:ascii="宋体" w:hAnsi="宋体" w:eastAsia="宋体" w:cs="宋体"/>
          <w:sz w:val="24"/>
          <w:szCs w:val="24"/>
        </w:rPr>
      </w:pPr>
      <w:r>
        <w:rPr>
          <w:rFonts w:ascii="宋体" w:hAnsi="宋体" w:eastAsia="宋体" w:cs="宋体"/>
          <w:spacing w:val="-1"/>
          <w:sz w:val="24"/>
          <w:szCs w:val="24"/>
        </w:rPr>
        <w:t>附： 被授权人身份证复印件</w:t>
      </w:r>
    </w:p>
    <w:p w14:paraId="1B6611A1">
      <w:pPr>
        <w:pStyle w:val="8"/>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4"/>
          <w:szCs w:val="24"/>
        </w:rPr>
      </w:pPr>
    </w:p>
    <w:p w14:paraId="55536060">
      <w:pPr>
        <w:pStyle w:val="8"/>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4"/>
          <w:szCs w:val="24"/>
        </w:rPr>
      </w:pPr>
    </w:p>
    <w:p w14:paraId="04BA239F">
      <w:pPr>
        <w:pStyle w:val="8"/>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4"/>
          <w:szCs w:val="24"/>
        </w:rPr>
      </w:pPr>
    </w:p>
    <w:p w14:paraId="2D8BFC91">
      <w:pPr>
        <w:pStyle w:val="8"/>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4"/>
          <w:szCs w:val="24"/>
        </w:rPr>
      </w:pPr>
    </w:p>
    <w:p w14:paraId="4D1343D0">
      <w:pPr>
        <w:pStyle w:val="8"/>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4"/>
          <w:szCs w:val="24"/>
        </w:rPr>
      </w:pPr>
    </w:p>
    <w:p w14:paraId="08A5456E">
      <w:pPr>
        <w:pStyle w:val="8"/>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4"/>
          <w:szCs w:val="24"/>
        </w:rPr>
      </w:pPr>
    </w:p>
    <w:p w14:paraId="7C9D45C4">
      <w:pPr>
        <w:pStyle w:val="8"/>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4"/>
          <w:szCs w:val="24"/>
        </w:rPr>
      </w:pPr>
    </w:p>
    <w:p w14:paraId="5FF4C594">
      <w:pPr>
        <w:pStyle w:val="8"/>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4"/>
          <w:szCs w:val="24"/>
        </w:rPr>
      </w:pPr>
    </w:p>
    <w:p w14:paraId="413FA522">
      <w:pPr>
        <w:keepNext w:val="0"/>
        <w:keepLines w:val="0"/>
        <w:pageBreakBefore w:val="0"/>
        <w:widowControl/>
        <w:kinsoku w:val="0"/>
        <w:wordWrap/>
        <w:overflowPunct/>
        <w:topLinePunct w:val="0"/>
        <w:autoSpaceDE w:val="0"/>
        <w:autoSpaceDN w:val="0"/>
        <w:bidi w:val="0"/>
        <w:adjustRightInd w:val="0"/>
        <w:snapToGrid w:val="0"/>
        <w:spacing w:before="65" w:line="360" w:lineRule="auto"/>
        <w:textAlignment w:val="baseline"/>
        <w:rPr>
          <w:rFonts w:ascii="宋体" w:hAnsi="宋体" w:eastAsia="宋体" w:cs="宋体"/>
          <w:sz w:val="24"/>
          <w:szCs w:val="24"/>
        </w:rPr>
      </w:pPr>
      <w:r>
        <w:rPr>
          <w:rFonts w:ascii="宋体" w:hAnsi="宋体" w:eastAsia="宋体" w:cs="宋体"/>
          <w:spacing w:val="7"/>
          <w:sz w:val="24"/>
          <w:szCs w:val="24"/>
        </w:rPr>
        <w:t>供应商名称(盖章)：</w:t>
      </w:r>
      <w:r>
        <w:rPr>
          <w:rFonts w:ascii="宋体" w:hAnsi="宋体" w:eastAsia="宋体" w:cs="宋体"/>
          <w:sz w:val="24"/>
          <w:szCs w:val="24"/>
          <w:u w:val="single" w:color="auto"/>
        </w:rPr>
        <w:t xml:space="preserve">                                   </w:t>
      </w:r>
    </w:p>
    <w:p w14:paraId="73718181">
      <w:pPr>
        <w:keepNext w:val="0"/>
        <w:keepLines w:val="0"/>
        <w:pageBreakBefore w:val="0"/>
        <w:widowControl/>
        <w:kinsoku w:val="0"/>
        <w:wordWrap/>
        <w:overflowPunct/>
        <w:topLinePunct w:val="0"/>
        <w:autoSpaceDE w:val="0"/>
        <w:autoSpaceDN w:val="0"/>
        <w:bidi w:val="0"/>
        <w:adjustRightInd w:val="0"/>
        <w:snapToGrid w:val="0"/>
        <w:spacing w:before="164" w:line="360" w:lineRule="auto"/>
        <w:textAlignment w:val="baseline"/>
        <w:rPr>
          <w:rFonts w:ascii="宋体" w:hAnsi="宋体" w:eastAsia="宋体" w:cs="宋体"/>
          <w:sz w:val="24"/>
          <w:szCs w:val="24"/>
        </w:rPr>
      </w:pPr>
      <w:r>
        <w:rPr>
          <w:rFonts w:ascii="宋体" w:hAnsi="宋体" w:eastAsia="宋体" w:cs="宋体"/>
          <w:spacing w:val="6"/>
          <w:sz w:val="24"/>
          <w:szCs w:val="24"/>
        </w:rPr>
        <w:t>法定代表人或其委托代理人</w:t>
      </w:r>
      <w:r>
        <w:rPr>
          <w:rFonts w:ascii="宋体" w:hAnsi="宋体" w:eastAsia="宋体" w:cs="宋体"/>
          <w:spacing w:val="63"/>
          <w:sz w:val="24"/>
          <w:szCs w:val="24"/>
        </w:rPr>
        <w:t xml:space="preserve"> </w:t>
      </w:r>
      <w:r>
        <w:rPr>
          <w:rFonts w:ascii="宋体" w:hAnsi="宋体" w:eastAsia="宋体" w:cs="宋体"/>
          <w:spacing w:val="6"/>
          <w:sz w:val="24"/>
          <w:szCs w:val="24"/>
        </w:rPr>
        <w:t>(签字或盖章)：</w:t>
      </w:r>
      <w:r>
        <w:rPr>
          <w:rFonts w:ascii="宋体" w:hAnsi="宋体" w:eastAsia="宋体" w:cs="宋体"/>
          <w:sz w:val="24"/>
          <w:szCs w:val="24"/>
          <w:u w:val="single" w:color="auto"/>
        </w:rPr>
        <w:t xml:space="preserve">             </w:t>
      </w:r>
    </w:p>
    <w:p w14:paraId="1357FCA3">
      <w:pPr>
        <w:keepNext w:val="0"/>
        <w:keepLines w:val="0"/>
        <w:pageBreakBefore w:val="0"/>
        <w:widowControl/>
        <w:kinsoku w:val="0"/>
        <w:wordWrap/>
        <w:overflowPunct/>
        <w:topLinePunct w:val="0"/>
        <w:autoSpaceDE w:val="0"/>
        <w:autoSpaceDN w:val="0"/>
        <w:bidi w:val="0"/>
        <w:adjustRightInd w:val="0"/>
        <w:snapToGrid w:val="0"/>
        <w:spacing w:before="162" w:line="360" w:lineRule="auto"/>
        <w:ind w:left="35"/>
        <w:textAlignment w:val="baseline"/>
        <w:rPr>
          <w:rFonts w:ascii="宋体" w:hAnsi="宋体" w:eastAsia="宋体" w:cs="宋体"/>
          <w:sz w:val="24"/>
          <w:szCs w:val="24"/>
        </w:rPr>
      </w:pPr>
      <w:r>
        <w:rPr>
          <w:rFonts w:ascii="宋体" w:hAnsi="宋体" w:eastAsia="宋体" w:cs="宋体"/>
          <w:spacing w:val="-4"/>
          <w:sz w:val="24"/>
          <w:szCs w:val="24"/>
        </w:rPr>
        <w:t>日期：</w:t>
      </w:r>
      <w:r>
        <w:rPr>
          <w:rFonts w:ascii="宋体" w:hAnsi="宋体" w:eastAsia="宋体" w:cs="宋体"/>
          <w:spacing w:val="5"/>
          <w:sz w:val="24"/>
          <w:szCs w:val="24"/>
          <w:u w:val="single" w:color="auto"/>
        </w:rPr>
        <w:t xml:space="preserve">         </w:t>
      </w:r>
      <w:r>
        <w:rPr>
          <w:rFonts w:ascii="宋体" w:hAnsi="宋体" w:eastAsia="宋体" w:cs="宋体"/>
          <w:spacing w:val="-87"/>
          <w:sz w:val="24"/>
          <w:szCs w:val="24"/>
        </w:rPr>
        <w:t xml:space="preserve"> </w:t>
      </w:r>
      <w:r>
        <w:rPr>
          <w:rFonts w:ascii="宋体" w:hAnsi="宋体" w:eastAsia="宋体" w:cs="宋体"/>
          <w:spacing w:val="-4"/>
          <w:sz w:val="24"/>
          <w:szCs w:val="24"/>
        </w:rPr>
        <w:t>年</w:t>
      </w:r>
      <w:r>
        <w:rPr>
          <w:rFonts w:ascii="宋体" w:hAnsi="宋体" w:eastAsia="宋体" w:cs="宋体"/>
          <w:spacing w:val="-99"/>
          <w:sz w:val="24"/>
          <w:szCs w:val="24"/>
        </w:rPr>
        <w:t xml:space="preserve"> </w:t>
      </w:r>
      <w:r>
        <w:rPr>
          <w:rFonts w:ascii="宋体" w:hAnsi="宋体" w:eastAsia="宋体" w:cs="宋体"/>
          <w:spacing w:val="4"/>
          <w:sz w:val="24"/>
          <w:szCs w:val="24"/>
          <w:u w:val="single" w:color="auto"/>
        </w:rPr>
        <w:t xml:space="preserve">      </w:t>
      </w:r>
      <w:r>
        <w:rPr>
          <w:rFonts w:ascii="宋体" w:hAnsi="宋体" w:eastAsia="宋体" w:cs="宋体"/>
          <w:spacing w:val="-81"/>
          <w:sz w:val="24"/>
          <w:szCs w:val="24"/>
        </w:rPr>
        <w:t xml:space="preserve"> </w:t>
      </w:r>
      <w:r>
        <w:rPr>
          <w:rFonts w:ascii="宋体" w:hAnsi="宋体" w:eastAsia="宋体" w:cs="宋体"/>
          <w:spacing w:val="-4"/>
          <w:sz w:val="24"/>
          <w:szCs w:val="24"/>
        </w:rPr>
        <w:t>月</w:t>
      </w:r>
      <w:r>
        <w:rPr>
          <w:rFonts w:ascii="宋体" w:hAnsi="宋体" w:eastAsia="宋体" w:cs="宋体"/>
          <w:spacing w:val="-99"/>
          <w:sz w:val="24"/>
          <w:szCs w:val="24"/>
        </w:rPr>
        <w:t xml:space="preserve"> </w:t>
      </w:r>
      <w:r>
        <w:rPr>
          <w:rFonts w:ascii="宋体" w:hAnsi="宋体" w:eastAsia="宋体" w:cs="宋体"/>
          <w:spacing w:val="5"/>
          <w:sz w:val="24"/>
          <w:szCs w:val="24"/>
          <w:u w:val="single" w:color="auto"/>
        </w:rPr>
        <w:t xml:space="preserve">       </w:t>
      </w:r>
      <w:r>
        <w:rPr>
          <w:rFonts w:ascii="宋体" w:hAnsi="宋体" w:eastAsia="宋体" w:cs="宋体"/>
          <w:spacing w:val="-56"/>
          <w:sz w:val="24"/>
          <w:szCs w:val="24"/>
        </w:rPr>
        <w:t xml:space="preserve"> </w:t>
      </w:r>
      <w:r>
        <w:rPr>
          <w:rFonts w:ascii="宋体" w:hAnsi="宋体" w:eastAsia="宋体" w:cs="宋体"/>
          <w:spacing w:val="-4"/>
          <w:sz w:val="24"/>
          <w:szCs w:val="24"/>
        </w:rPr>
        <w:t>日</w:t>
      </w:r>
    </w:p>
    <w:p w14:paraId="34EA43B4">
      <w:pPr>
        <w:spacing w:line="228" w:lineRule="auto"/>
        <w:rPr>
          <w:rFonts w:ascii="宋体" w:hAnsi="宋体" w:eastAsia="宋体" w:cs="宋体"/>
          <w:sz w:val="24"/>
          <w:szCs w:val="24"/>
        </w:rPr>
        <w:sectPr>
          <w:pgSz w:w="11905" w:h="16838"/>
          <w:pgMar w:top="1134" w:right="1417" w:bottom="1134" w:left="1417" w:header="0" w:footer="0" w:gutter="0"/>
          <w:cols w:space="0" w:num="1"/>
          <w:rtlGutter w:val="0"/>
          <w:docGrid w:linePitch="0" w:charSpace="0"/>
        </w:sectPr>
      </w:pPr>
    </w:p>
    <w:p w14:paraId="5C38CE62">
      <w:pPr>
        <w:spacing w:before="91" w:line="221" w:lineRule="auto"/>
        <w:jc w:val="center"/>
        <w:rPr>
          <w:rFonts w:ascii="宋体" w:hAnsi="宋体" w:eastAsia="宋体" w:cs="宋体"/>
          <w:sz w:val="28"/>
          <w:szCs w:val="28"/>
        </w:rPr>
      </w:pPr>
      <w:r>
        <w:rPr>
          <w:rFonts w:ascii="宋体" w:hAnsi="宋体" w:eastAsia="宋体" w:cs="宋体"/>
          <w:spacing w:val="-3"/>
          <w:sz w:val="28"/>
          <w:szCs w:val="28"/>
          <w14:textOutline w14:w="5137" w14:cap="flat" w14:cmpd="sng">
            <w14:solidFill>
              <w14:srgbClr w14:val="000000"/>
            </w14:solidFill>
            <w14:prstDash w14:val="solid"/>
            <w14:miter w14:val="0"/>
          </w14:textOutline>
        </w:rPr>
        <w:t>四、磋商保证金</w:t>
      </w:r>
    </w:p>
    <w:p w14:paraId="063407E7">
      <w:pPr>
        <w:pStyle w:val="8"/>
        <w:spacing w:line="257" w:lineRule="auto"/>
      </w:pPr>
    </w:p>
    <w:p w14:paraId="060F76D4">
      <w:pPr>
        <w:pStyle w:val="8"/>
        <w:spacing w:line="257" w:lineRule="auto"/>
      </w:pPr>
    </w:p>
    <w:p w14:paraId="5C219883">
      <w:pPr>
        <w:pStyle w:val="8"/>
        <w:spacing w:line="258" w:lineRule="auto"/>
      </w:pPr>
    </w:p>
    <w:p w14:paraId="48AB1543">
      <w:pPr>
        <w:pStyle w:val="8"/>
        <w:spacing w:line="258" w:lineRule="auto"/>
      </w:pPr>
    </w:p>
    <w:p w14:paraId="7D71DBF8">
      <w:pPr>
        <w:pStyle w:val="8"/>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sectPr>
          <w:pgSz w:w="11905" w:h="16838"/>
          <w:pgMar w:top="1134" w:right="1417" w:bottom="1134" w:left="1417" w:header="0" w:footer="0" w:gutter="0"/>
          <w:cols w:space="0" w:num="1"/>
          <w:rtlGutter w:val="0"/>
          <w:docGrid w:linePitch="0" w:charSpace="0"/>
        </w:sectPr>
      </w:pPr>
      <w:r>
        <w:rPr>
          <w:rFonts w:hint="eastAsia" w:ascii="宋体" w:hAnsi="宋体" w:eastAsia="宋体" w:cs="宋体"/>
          <w:sz w:val="24"/>
          <w:szCs w:val="24"/>
        </w:rPr>
        <w:t>附磋商保证金缴纳凭证</w:t>
      </w:r>
      <w:r>
        <w:rPr>
          <w:rFonts w:hint="eastAsia" w:ascii="宋体" w:hAnsi="宋体" w:eastAsia="宋体" w:cs="宋体"/>
          <w:sz w:val="24"/>
          <w:szCs w:val="24"/>
          <w:lang w:val="en-US" w:eastAsia="zh-CN"/>
        </w:rPr>
        <w:t>或</w:t>
      </w:r>
      <w:r>
        <w:rPr>
          <w:rFonts w:hint="eastAsia" w:ascii="宋体" w:hAnsi="宋体" w:eastAsia="宋体" w:cs="宋体"/>
          <w:sz w:val="24"/>
          <w:szCs w:val="24"/>
        </w:rPr>
        <w:t>电子保函凭证</w:t>
      </w:r>
    </w:p>
    <w:p w14:paraId="69E81650">
      <w:pPr>
        <w:spacing w:before="91" w:line="221" w:lineRule="auto"/>
        <w:jc w:val="center"/>
        <w:rPr>
          <w:rFonts w:ascii="宋体" w:hAnsi="宋体" w:eastAsia="宋体" w:cs="宋体"/>
          <w:sz w:val="28"/>
          <w:szCs w:val="28"/>
        </w:rPr>
      </w:pPr>
      <w:r>
        <w:rPr>
          <w:rFonts w:ascii="宋体" w:hAnsi="宋体" w:eastAsia="宋体" w:cs="宋体"/>
          <w:spacing w:val="-3"/>
          <w:sz w:val="28"/>
          <w:szCs w:val="28"/>
          <w14:textOutline w14:w="5137" w14:cap="flat" w14:cmpd="sng">
            <w14:solidFill>
              <w14:srgbClr w14:val="000000"/>
            </w14:solidFill>
            <w14:prstDash w14:val="solid"/>
            <w14:miter w14:val="0"/>
          </w14:textOutline>
        </w:rPr>
        <w:t>五、 报价一览表</w:t>
      </w:r>
    </w:p>
    <w:p w14:paraId="07B96848">
      <w:pPr>
        <w:spacing w:before="275" w:line="226" w:lineRule="auto"/>
        <w:jc w:val="center"/>
        <w:rPr>
          <w:rFonts w:ascii="宋体" w:hAnsi="宋体" w:eastAsia="宋体" w:cs="宋体"/>
          <w:spacing w:val="8"/>
          <w:sz w:val="24"/>
          <w:szCs w:val="24"/>
        </w:rPr>
      </w:pPr>
    </w:p>
    <w:p w14:paraId="2521E953">
      <w:pPr>
        <w:spacing w:before="275" w:line="226" w:lineRule="auto"/>
        <w:jc w:val="center"/>
        <w:rPr>
          <w:rFonts w:ascii="宋体" w:hAnsi="宋体" w:eastAsia="宋体" w:cs="宋体"/>
          <w:sz w:val="24"/>
          <w:szCs w:val="24"/>
        </w:rPr>
      </w:pPr>
      <w:r>
        <w:rPr>
          <w:rFonts w:ascii="宋体" w:hAnsi="宋体" w:eastAsia="宋体" w:cs="宋体"/>
          <w:spacing w:val="8"/>
          <w:sz w:val="24"/>
          <w:szCs w:val="24"/>
        </w:rPr>
        <w:t>报价一览表</w:t>
      </w:r>
    </w:p>
    <w:p w14:paraId="0F3F634A">
      <w:pPr>
        <w:spacing w:line="166" w:lineRule="exact"/>
      </w:pPr>
    </w:p>
    <w:tbl>
      <w:tblPr>
        <w:tblStyle w:val="28"/>
        <w:tblW w:w="92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5"/>
        <w:gridCol w:w="2678"/>
        <w:gridCol w:w="5500"/>
      </w:tblGrid>
      <w:tr w14:paraId="2F1AE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35" w:type="dxa"/>
            <w:vAlign w:val="top"/>
          </w:tcPr>
          <w:p w14:paraId="6CDA797D">
            <w:pPr>
              <w:pStyle w:val="29"/>
              <w:spacing w:before="142" w:line="229" w:lineRule="auto"/>
              <w:ind w:left="128"/>
              <w:jc w:val="center"/>
              <w:rPr>
                <w:sz w:val="24"/>
                <w:szCs w:val="24"/>
              </w:rPr>
            </w:pPr>
            <w:r>
              <w:rPr>
                <w:spacing w:val="5"/>
                <w:sz w:val="24"/>
                <w:szCs w:val="24"/>
              </w:rPr>
              <w:t>序号</w:t>
            </w:r>
          </w:p>
        </w:tc>
        <w:tc>
          <w:tcPr>
            <w:tcW w:w="2678" w:type="dxa"/>
            <w:vAlign w:val="top"/>
          </w:tcPr>
          <w:p w14:paraId="230863E5">
            <w:pPr>
              <w:pStyle w:val="29"/>
              <w:spacing w:before="142" w:line="228" w:lineRule="auto"/>
              <w:jc w:val="center"/>
              <w:rPr>
                <w:sz w:val="24"/>
                <w:szCs w:val="24"/>
              </w:rPr>
            </w:pPr>
            <w:r>
              <w:rPr>
                <w:spacing w:val="6"/>
                <w:sz w:val="24"/>
                <w:szCs w:val="24"/>
              </w:rPr>
              <w:t>项目名称</w:t>
            </w:r>
          </w:p>
        </w:tc>
        <w:tc>
          <w:tcPr>
            <w:tcW w:w="5500" w:type="dxa"/>
            <w:vAlign w:val="top"/>
          </w:tcPr>
          <w:p w14:paraId="7855C26A">
            <w:pPr>
              <w:jc w:val="center"/>
              <w:rPr>
                <w:rFonts w:ascii="Arial"/>
                <w:sz w:val="24"/>
                <w:szCs w:val="24"/>
              </w:rPr>
            </w:pPr>
          </w:p>
        </w:tc>
      </w:tr>
      <w:tr w14:paraId="08ED8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35" w:type="dxa"/>
            <w:vAlign w:val="top"/>
          </w:tcPr>
          <w:p w14:paraId="11DDE169">
            <w:pPr>
              <w:pStyle w:val="29"/>
              <w:spacing w:before="177" w:line="189" w:lineRule="auto"/>
              <w:jc w:val="center"/>
              <w:rPr>
                <w:sz w:val="24"/>
                <w:szCs w:val="24"/>
              </w:rPr>
            </w:pPr>
            <w:r>
              <w:rPr>
                <w:sz w:val="24"/>
                <w:szCs w:val="24"/>
              </w:rPr>
              <w:t>1</w:t>
            </w:r>
          </w:p>
        </w:tc>
        <w:tc>
          <w:tcPr>
            <w:tcW w:w="2678" w:type="dxa"/>
            <w:vAlign w:val="top"/>
          </w:tcPr>
          <w:p w14:paraId="369BDC2D">
            <w:pPr>
              <w:pStyle w:val="29"/>
              <w:spacing w:before="144" w:line="226" w:lineRule="auto"/>
              <w:jc w:val="center"/>
              <w:rPr>
                <w:sz w:val="24"/>
                <w:szCs w:val="24"/>
              </w:rPr>
            </w:pPr>
            <w:r>
              <w:rPr>
                <w:spacing w:val="6"/>
                <w:sz w:val="24"/>
                <w:szCs w:val="24"/>
              </w:rPr>
              <w:t>投标总价</w:t>
            </w:r>
          </w:p>
        </w:tc>
        <w:tc>
          <w:tcPr>
            <w:tcW w:w="5500" w:type="dxa"/>
            <w:vAlign w:val="top"/>
          </w:tcPr>
          <w:p w14:paraId="4D9FEC26">
            <w:pPr>
              <w:pStyle w:val="29"/>
              <w:spacing w:before="144" w:line="228" w:lineRule="auto"/>
              <w:ind w:left="14"/>
              <w:jc w:val="both"/>
              <w:rPr>
                <w:sz w:val="24"/>
                <w:szCs w:val="24"/>
              </w:rPr>
            </w:pPr>
            <w:r>
              <w:rPr>
                <w:spacing w:val="-7"/>
                <w:sz w:val="24"/>
                <w:szCs w:val="24"/>
              </w:rPr>
              <w:t>小写</w:t>
            </w:r>
            <w:r>
              <w:rPr>
                <w:spacing w:val="2"/>
                <w:sz w:val="24"/>
                <w:szCs w:val="24"/>
              </w:rPr>
              <w:t>：           （</w:t>
            </w:r>
            <w:r>
              <w:rPr>
                <w:spacing w:val="-7"/>
                <w:sz w:val="24"/>
                <w:szCs w:val="24"/>
              </w:rPr>
              <w:t>元）</w:t>
            </w:r>
            <w:r>
              <w:rPr>
                <w:spacing w:val="42"/>
                <w:sz w:val="24"/>
                <w:szCs w:val="24"/>
              </w:rPr>
              <w:t xml:space="preserve"> </w:t>
            </w:r>
            <w:r>
              <w:rPr>
                <w:spacing w:val="-7"/>
                <w:sz w:val="24"/>
                <w:szCs w:val="24"/>
              </w:rPr>
              <w:t>大写：</w:t>
            </w:r>
          </w:p>
        </w:tc>
      </w:tr>
      <w:tr w14:paraId="30BE9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1035" w:type="dxa"/>
            <w:vAlign w:val="top"/>
          </w:tcPr>
          <w:p w14:paraId="371220A7">
            <w:pPr>
              <w:pStyle w:val="29"/>
              <w:spacing w:before="244" w:line="189" w:lineRule="auto"/>
              <w:jc w:val="center"/>
              <w:rPr>
                <w:sz w:val="24"/>
                <w:szCs w:val="24"/>
              </w:rPr>
            </w:pPr>
            <w:r>
              <w:rPr>
                <w:sz w:val="24"/>
                <w:szCs w:val="24"/>
              </w:rPr>
              <w:t>2</w:t>
            </w:r>
          </w:p>
        </w:tc>
        <w:tc>
          <w:tcPr>
            <w:tcW w:w="2678" w:type="dxa"/>
            <w:vAlign w:val="top"/>
          </w:tcPr>
          <w:p w14:paraId="0F63E221">
            <w:pPr>
              <w:pStyle w:val="29"/>
              <w:spacing w:before="211" w:line="228" w:lineRule="auto"/>
              <w:jc w:val="center"/>
              <w:rPr>
                <w:sz w:val="24"/>
                <w:szCs w:val="24"/>
              </w:rPr>
            </w:pPr>
            <w:r>
              <w:rPr>
                <w:spacing w:val="8"/>
                <w:sz w:val="24"/>
                <w:szCs w:val="24"/>
              </w:rPr>
              <w:t>磋商保证金</w:t>
            </w:r>
          </w:p>
        </w:tc>
        <w:tc>
          <w:tcPr>
            <w:tcW w:w="5500" w:type="dxa"/>
            <w:vAlign w:val="top"/>
          </w:tcPr>
          <w:p w14:paraId="0BFD7846">
            <w:pPr>
              <w:pStyle w:val="29"/>
              <w:spacing w:before="211" w:line="228" w:lineRule="auto"/>
              <w:jc w:val="both"/>
              <w:rPr>
                <w:sz w:val="24"/>
                <w:szCs w:val="24"/>
              </w:rPr>
            </w:pPr>
          </w:p>
        </w:tc>
      </w:tr>
      <w:tr w14:paraId="456BE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1035" w:type="dxa"/>
            <w:vAlign w:val="top"/>
          </w:tcPr>
          <w:p w14:paraId="16ACE080">
            <w:pPr>
              <w:pStyle w:val="29"/>
              <w:spacing w:before="197" w:line="189" w:lineRule="auto"/>
              <w:jc w:val="center"/>
              <w:rPr>
                <w:sz w:val="24"/>
                <w:szCs w:val="24"/>
              </w:rPr>
            </w:pPr>
            <w:r>
              <w:rPr>
                <w:sz w:val="24"/>
                <w:szCs w:val="24"/>
              </w:rPr>
              <w:t>3</w:t>
            </w:r>
          </w:p>
        </w:tc>
        <w:tc>
          <w:tcPr>
            <w:tcW w:w="2678" w:type="dxa"/>
            <w:vAlign w:val="top"/>
          </w:tcPr>
          <w:p w14:paraId="5E689091">
            <w:pPr>
              <w:pStyle w:val="29"/>
              <w:spacing w:before="164" w:line="228" w:lineRule="auto"/>
              <w:jc w:val="center"/>
              <w:rPr>
                <w:sz w:val="24"/>
                <w:szCs w:val="24"/>
              </w:rPr>
            </w:pPr>
            <w:r>
              <w:rPr>
                <w:spacing w:val="7"/>
                <w:sz w:val="24"/>
                <w:szCs w:val="24"/>
              </w:rPr>
              <w:t>响应文件有效期</w:t>
            </w:r>
          </w:p>
        </w:tc>
        <w:tc>
          <w:tcPr>
            <w:tcW w:w="5500" w:type="dxa"/>
            <w:vAlign w:val="top"/>
          </w:tcPr>
          <w:p w14:paraId="1AFCFAAD">
            <w:pPr>
              <w:jc w:val="center"/>
              <w:rPr>
                <w:rFonts w:ascii="Arial"/>
                <w:sz w:val="24"/>
                <w:szCs w:val="24"/>
              </w:rPr>
            </w:pPr>
          </w:p>
        </w:tc>
      </w:tr>
      <w:tr w14:paraId="39E3E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1035" w:type="dxa"/>
            <w:vAlign w:val="top"/>
          </w:tcPr>
          <w:p w14:paraId="600DAB1A">
            <w:pPr>
              <w:pStyle w:val="29"/>
              <w:spacing w:before="189" w:line="189" w:lineRule="auto"/>
              <w:jc w:val="center"/>
              <w:rPr>
                <w:sz w:val="24"/>
                <w:szCs w:val="24"/>
              </w:rPr>
            </w:pPr>
            <w:r>
              <w:rPr>
                <w:sz w:val="24"/>
                <w:szCs w:val="24"/>
              </w:rPr>
              <w:t>4</w:t>
            </w:r>
          </w:p>
        </w:tc>
        <w:tc>
          <w:tcPr>
            <w:tcW w:w="2678" w:type="dxa"/>
            <w:vAlign w:val="top"/>
          </w:tcPr>
          <w:p w14:paraId="55E7FCB1">
            <w:pPr>
              <w:pStyle w:val="29"/>
              <w:spacing w:before="157" w:line="228" w:lineRule="auto"/>
              <w:jc w:val="center"/>
              <w:rPr>
                <w:sz w:val="24"/>
                <w:szCs w:val="24"/>
              </w:rPr>
            </w:pPr>
            <w:r>
              <w:rPr>
                <w:spacing w:val="8"/>
                <w:sz w:val="24"/>
                <w:szCs w:val="24"/>
              </w:rPr>
              <w:t>合同履</w:t>
            </w:r>
            <w:r>
              <w:rPr>
                <w:rFonts w:hint="eastAsia"/>
                <w:spacing w:val="8"/>
                <w:sz w:val="24"/>
                <w:szCs w:val="24"/>
                <w:lang w:eastAsia="zh-CN"/>
              </w:rPr>
              <w:t>约</w:t>
            </w:r>
            <w:r>
              <w:rPr>
                <w:spacing w:val="8"/>
                <w:sz w:val="24"/>
                <w:szCs w:val="24"/>
              </w:rPr>
              <w:t>期限</w:t>
            </w:r>
          </w:p>
        </w:tc>
        <w:tc>
          <w:tcPr>
            <w:tcW w:w="5500" w:type="dxa"/>
            <w:vAlign w:val="top"/>
          </w:tcPr>
          <w:p w14:paraId="62C236EF">
            <w:pPr>
              <w:jc w:val="center"/>
              <w:rPr>
                <w:rFonts w:ascii="Arial"/>
                <w:sz w:val="24"/>
                <w:szCs w:val="24"/>
              </w:rPr>
            </w:pPr>
          </w:p>
        </w:tc>
      </w:tr>
      <w:tr w14:paraId="11E28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3" w:hRule="atLeast"/>
        </w:trPr>
        <w:tc>
          <w:tcPr>
            <w:tcW w:w="9213" w:type="dxa"/>
            <w:gridSpan w:val="3"/>
            <w:vAlign w:val="top"/>
          </w:tcPr>
          <w:p w14:paraId="110E01F8">
            <w:pPr>
              <w:spacing w:line="295" w:lineRule="auto"/>
              <w:jc w:val="center"/>
              <w:rPr>
                <w:rFonts w:ascii="Arial"/>
                <w:sz w:val="24"/>
                <w:szCs w:val="24"/>
              </w:rPr>
            </w:pPr>
          </w:p>
          <w:p w14:paraId="1F8C3BA6">
            <w:pPr>
              <w:pStyle w:val="29"/>
              <w:spacing w:before="65" w:line="229" w:lineRule="auto"/>
              <w:ind w:left="429"/>
              <w:jc w:val="center"/>
              <w:rPr>
                <w:sz w:val="24"/>
                <w:szCs w:val="24"/>
              </w:rPr>
            </w:pPr>
            <w:r>
              <w:rPr>
                <w:spacing w:val="2"/>
                <w:sz w:val="24"/>
                <w:szCs w:val="24"/>
              </w:rPr>
              <w:t>备注：</w:t>
            </w:r>
          </w:p>
        </w:tc>
      </w:tr>
    </w:tbl>
    <w:p w14:paraId="2D3A9037">
      <w:pPr>
        <w:pStyle w:val="8"/>
        <w:spacing w:line="241" w:lineRule="auto"/>
      </w:pPr>
    </w:p>
    <w:p w14:paraId="745710A6">
      <w:pPr>
        <w:pStyle w:val="8"/>
        <w:spacing w:line="241" w:lineRule="auto"/>
      </w:pPr>
    </w:p>
    <w:p w14:paraId="31B6F302">
      <w:pPr>
        <w:keepNext w:val="0"/>
        <w:keepLines w:val="0"/>
        <w:pageBreakBefore w:val="0"/>
        <w:widowControl/>
        <w:kinsoku w:val="0"/>
        <w:wordWrap/>
        <w:overflowPunct/>
        <w:topLinePunct w:val="0"/>
        <w:autoSpaceDE w:val="0"/>
        <w:autoSpaceDN w:val="0"/>
        <w:bidi w:val="0"/>
        <w:adjustRightInd w:val="0"/>
        <w:snapToGrid w:val="0"/>
        <w:spacing w:before="65" w:line="360" w:lineRule="auto"/>
        <w:textAlignment w:val="baseline"/>
        <w:rPr>
          <w:rFonts w:ascii="宋体" w:hAnsi="宋体" w:eastAsia="宋体" w:cs="宋体"/>
          <w:sz w:val="24"/>
          <w:szCs w:val="24"/>
        </w:rPr>
      </w:pPr>
      <w:r>
        <w:rPr>
          <w:rFonts w:ascii="宋体" w:hAnsi="宋体" w:eastAsia="宋体" w:cs="宋体"/>
          <w:spacing w:val="8"/>
          <w:sz w:val="24"/>
          <w:szCs w:val="24"/>
        </w:rPr>
        <w:t>供应商法定代表人或委托代理人签字：</w:t>
      </w:r>
    </w:p>
    <w:p w14:paraId="27AB764D">
      <w:pPr>
        <w:keepNext w:val="0"/>
        <w:keepLines w:val="0"/>
        <w:pageBreakBefore w:val="0"/>
        <w:widowControl/>
        <w:kinsoku w:val="0"/>
        <w:wordWrap/>
        <w:overflowPunct/>
        <w:topLinePunct w:val="0"/>
        <w:autoSpaceDE w:val="0"/>
        <w:autoSpaceDN w:val="0"/>
        <w:bidi w:val="0"/>
        <w:adjustRightInd w:val="0"/>
        <w:snapToGrid w:val="0"/>
        <w:spacing w:before="299" w:line="360" w:lineRule="auto"/>
        <w:ind w:left="4" w:right="69" w:firstLine="11"/>
        <w:textAlignment w:val="baseline"/>
        <w:rPr>
          <w:rFonts w:ascii="宋体" w:hAnsi="宋体" w:eastAsia="宋体" w:cs="宋体"/>
          <w:sz w:val="24"/>
          <w:szCs w:val="24"/>
        </w:rPr>
      </w:pPr>
      <w:r>
        <w:rPr>
          <w:rFonts w:ascii="宋体" w:hAnsi="宋体" w:eastAsia="宋体" w:cs="宋体"/>
          <w:spacing w:val="7"/>
          <w:sz w:val="24"/>
          <w:szCs w:val="24"/>
        </w:rPr>
        <w:t>1、报价一经涂改，应在涂改处加盖单位公章或者由法定代表人或授权委托人签字或盖章，否则其投标作无效标</w:t>
      </w:r>
      <w:r>
        <w:rPr>
          <w:rFonts w:ascii="宋体" w:hAnsi="宋体" w:eastAsia="宋体" w:cs="宋体"/>
          <w:spacing w:val="11"/>
          <w:sz w:val="24"/>
          <w:szCs w:val="24"/>
        </w:rPr>
        <w:t xml:space="preserve"> </w:t>
      </w:r>
      <w:r>
        <w:rPr>
          <w:rFonts w:ascii="宋体" w:hAnsi="宋体" w:eastAsia="宋体" w:cs="宋体"/>
          <w:spacing w:val="1"/>
          <w:sz w:val="24"/>
          <w:szCs w:val="24"/>
        </w:rPr>
        <w:t>处理。</w:t>
      </w:r>
    </w:p>
    <w:p w14:paraId="3F829CAC">
      <w:pPr>
        <w:keepNext w:val="0"/>
        <w:keepLines w:val="0"/>
        <w:pageBreakBefore w:val="0"/>
        <w:widowControl/>
        <w:kinsoku w:val="0"/>
        <w:wordWrap/>
        <w:overflowPunct/>
        <w:topLinePunct w:val="0"/>
        <w:autoSpaceDE w:val="0"/>
        <w:autoSpaceDN w:val="0"/>
        <w:bidi w:val="0"/>
        <w:adjustRightInd w:val="0"/>
        <w:snapToGrid w:val="0"/>
        <w:spacing w:before="22" w:line="360" w:lineRule="auto"/>
        <w:ind w:left="2"/>
        <w:textAlignment w:val="baseline"/>
        <w:rPr>
          <w:rFonts w:ascii="宋体" w:hAnsi="宋体" w:eastAsia="宋体" w:cs="宋体"/>
          <w:sz w:val="24"/>
          <w:szCs w:val="24"/>
        </w:rPr>
      </w:pPr>
      <w:r>
        <w:rPr>
          <w:rFonts w:ascii="宋体" w:hAnsi="宋体" w:eastAsia="宋体" w:cs="宋体"/>
          <w:spacing w:val="8"/>
          <w:sz w:val="24"/>
          <w:szCs w:val="24"/>
        </w:rPr>
        <w:t>2、投标报价大小写不一致时，以大写为准</w:t>
      </w:r>
      <w:r>
        <w:rPr>
          <w:rFonts w:ascii="宋体" w:hAnsi="宋体" w:eastAsia="宋体" w:cs="宋体"/>
          <w:spacing w:val="7"/>
          <w:sz w:val="24"/>
          <w:szCs w:val="24"/>
        </w:rPr>
        <w:t>。。</w:t>
      </w:r>
    </w:p>
    <w:p w14:paraId="767CC82C">
      <w:pPr>
        <w:keepNext w:val="0"/>
        <w:keepLines w:val="0"/>
        <w:pageBreakBefore w:val="0"/>
        <w:widowControl/>
        <w:kinsoku w:val="0"/>
        <w:wordWrap/>
        <w:overflowPunct/>
        <w:topLinePunct w:val="0"/>
        <w:autoSpaceDE w:val="0"/>
        <w:autoSpaceDN w:val="0"/>
        <w:bidi w:val="0"/>
        <w:adjustRightInd w:val="0"/>
        <w:snapToGrid w:val="0"/>
        <w:spacing w:before="26" w:line="360" w:lineRule="auto"/>
        <w:ind w:firstLine="4"/>
        <w:textAlignment w:val="baseline"/>
        <w:rPr>
          <w:rFonts w:ascii="宋体" w:hAnsi="宋体" w:eastAsia="宋体" w:cs="宋体"/>
          <w:sz w:val="24"/>
          <w:szCs w:val="24"/>
        </w:rPr>
      </w:pPr>
      <w:r>
        <w:rPr>
          <w:rFonts w:ascii="宋体" w:hAnsi="宋体" w:eastAsia="宋体" w:cs="宋体"/>
          <w:spacing w:val="9"/>
          <w:sz w:val="24"/>
          <w:szCs w:val="24"/>
        </w:rPr>
        <w:t>3、</w:t>
      </w:r>
      <w:r>
        <w:rPr>
          <w:rFonts w:hint="eastAsia" w:ascii="宋体" w:hAnsi="宋体" w:eastAsia="宋体" w:cs="宋体"/>
          <w:spacing w:val="9"/>
          <w:sz w:val="24"/>
          <w:szCs w:val="24"/>
        </w:rPr>
        <w:t>磋商报价应包含磋商文件所要求的可能发生的所有费用</w:t>
      </w:r>
      <w:r>
        <w:rPr>
          <w:rFonts w:hint="eastAsia" w:ascii="宋体" w:hAnsi="宋体" w:eastAsia="宋体" w:cs="宋体"/>
          <w:spacing w:val="9"/>
          <w:sz w:val="24"/>
          <w:szCs w:val="24"/>
          <w:lang w:eastAsia="zh-CN"/>
        </w:rPr>
        <w:t>，</w:t>
      </w:r>
      <w:r>
        <w:rPr>
          <w:rFonts w:ascii="宋体" w:hAnsi="宋体" w:eastAsia="宋体" w:cs="宋体"/>
          <w:spacing w:val="9"/>
          <w:sz w:val="24"/>
          <w:szCs w:val="24"/>
        </w:rPr>
        <w:t>服务期限内的全部工作的体现，并综合考虑了投标人的人工</w:t>
      </w:r>
      <w:r>
        <w:rPr>
          <w:rFonts w:ascii="宋体" w:hAnsi="宋体" w:eastAsia="宋体" w:cs="宋体"/>
          <w:spacing w:val="8"/>
          <w:sz w:val="24"/>
          <w:szCs w:val="24"/>
        </w:rPr>
        <w:t>费、设备费、</w:t>
      </w:r>
      <w:r>
        <w:rPr>
          <w:rFonts w:ascii="宋体" w:hAnsi="宋体" w:eastAsia="宋体" w:cs="宋体"/>
          <w:sz w:val="24"/>
          <w:szCs w:val="24"/>
        </w:rPr>
        <w:t xml:space="preserve"> </w:t>
      </w:r>
      <w:r>
        <w:rPr>
          <w:rFonts w:ascii="宋体" w:hAnsi="宋体" w:eastAsia="宋体" w:cs="宋体"/>
          <w:spacing w:val="10"/>
          <w:sz w:val="24"/>
          <w:szCs w:val="24"/>
        </w:rPr>
        <w:t>材料费、运费、安装、机械费等费用、规费、</w:t>
      </w:r>
      <w:r>
        <w:rPr>
          <w:rFonts w:ascii="宋体" w:hAnsi="宋体" w:eastAsia="宋体" w:cs="宋体"/>
          <w:spacing w:val="9"/>
          <w:sz w:val="24"/>
          <w:szCs w:val="24"/>
        </w:rPr>
        <w:t>利润、税金、保险、风险等所有因素。</w:t>
      </w:r>
    </w:p>
    <w:p w14:paraId="1C3AB9D8">
      <w:pPr>
        <w:pStyle w:val="8"/>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4"/>
          <w:szCs w:val="24"/>
        </w:rPr>
      </w:pPr>
    </w:p>
    <w:p w14:paraId="351F3FE8">
      <w:pPr>
        <w:pStyle w:val="8"/>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4"/>
          <w:szCs w:val="24"/>
        </w:rPr>
      </w:pPr>
    </w:p>
    <w:p w14:paraId="6F1F4152">
      <w:pPr>
        <w:keepNext w:val="0"/>
        <w:keepLines w:val="0"/>
        <w:pageBreakBefore w:val="0"/>
        <w:widowControl/>
        <w:kinsoku w:val="0"/>
        <w:wordWrap/>
        <w:overflowPunct/>
        <w:topLinePunct w:val="0"/>
        <w:autoSpaceDE w:val="0"/>
        <w:autoSpaceDN w:val="0"/>
        <w:bidi w:val="0"/>
        <w:adjustRightInd w:val="0"/>
        <w:snapToGrid w:val="0"/>
        <w:spacing w:before="65" w:line="360" w:lineRule="auto"/>
        <w:textAlignment w:val="baseline"/>
        <w:rPr>
          <w:rFonts w:ascii="宋体" w:hAnsi="宋体" w:eastAsia="宋体" w:cs="宋体"/>
          <w:sz w:val="24"/>
          <w:szCs w:val="24"/>
        </w:rPr>
      </w:pPr>
      <w:r>
        <w:rPr>
          <w:rFonts w:ascii="宋体" w:hAnsi="宋体" w:eastAsia="宋体" w:cs="宋体"/>
          <w:spacing w:val="-8"/>
          <w:sz w:val="24"/>
          <w:szCs w:val="24"/>
        </w:rPr>
        <w:t>供应商名称</w:t>
      </w:r>
      <w:r>
        <w:rPr>
          <w:rFonts w:ascii="宋体" w:hAnsi="宋体" w:eastAsia="宋体" w:cs="宋体"/>
          <w:spacing w:val="69"/>
          <w:sz w:val="24"/>
          <w:szCs w:val="24"/>
        </w:rPr>
        <w:t xml:space="preserve"> </w:t>
      </w:r>
      <w:r>
        <w:rPr>
          <w:rFonts w:ascii="宋体" w:hAnsi="宋体" w:eastAsia="宋体" w:cs="宋体"/>
          <w:spacing w:val="-8"/>
          <w:sz w:val="24"/>
          <w:szCs w:val="24"/>
        </w:rPr>
        <w:t>（盖章</w:t>
      </w:r>
      <w:r>
        <w:rPr>
          <w:rFonts w:ascii="宋体" w:hAnsi="宋体" w:eastAsia="宋体" w:cs="宋体"/>
          <w:spacing w:val="2"/>
          <w:sz w:val="24"/>
          <w:szCs w:val="24"/>
        </w:rPr>
        <w:t>）</w:t>
      </w:r>
      <w:r>
        <w:rPr>
          <w:rFonts w:ascii="宋体" w:hAnsi="宋体" w:eastAsia="宋体" w:cs="宋体"/>
          <w:spacing w:val="-23"/>
          <w:sz w:val="24"/>
          <w:szCs w:val="24"/>
        </w:rPr>
        <w:t xml:space="preserve"> </w:t>
      </w:r>
      <w:r>
        <w:rPr>
          <w:rFonts w:ascii="宋体" w:hAnsi="宋体" w:eastAsia="宋体" w:cs="宋体"/>
          <w:spacing w:val="2"/>
          <w:sz w:val="24"/>
          <w:szCs w:val="24"/>
        </w:rPr>
        <w:t>：</w:t>
      </w:r>
    </w:p>
    <w:p w14:paraId="25AAA088">
      <w:pPr>
        <w:keepNext w:val="0"/>
        <w:keepLines w:val="0"/>
        <w:pageBreakBefore w:val="0"/>
        <w:widowControl/>
        <w:kinsoku w:val="0"/>
        <w:wordWrap/>
        <w:overflowPunct/>
        <w:topLinePunct w:val="0"/>
        <w:autoSpaceDE w:val="0"/>
        <w:autoSpaceDN w:val="0"/>
        <w:bidi w:val="0"/>
        <w:adjustRightInd w:val="0"/>
        <w:snapToGrid w:val="0"/>
        <w:spacing w:before="299" w:line="360" w:lineRule="auto"/>
        <w:textAlignment w:val="baseline"/>
        <w:rPr>
          <w:rFonts w:ascii="宋体" w:hAnsi="宋体" w:eastAsia="宋体" w:cs="宋体"/>
          <w:sz w:val="24"/>
          <w:szCs w:val="24"/>
        </w:rPr>
      </w:pPr>
      <w:r>
        <w:rPr>
          <w:rFonts w:ascii="宋体" w:hAnsi="宋体" w:eastAsia="宋体" w:cs="宋体"/>
          <w:spacing w:val="9"/>
          <w:sz w:val="24"/>
          <w:szCs w:val="24"/>
        </w:rPr>
        <w:t>法定代表人或委托代理人（签字或盖章</w:t>
      </w:r>
      <w:r>
        <w:rPr>
          <w:rFonts w:ascii="宋体" w:hAnsi="宋体" w:eastAsia="宋体" w:cs="宋体"/>
          <w:spacing w:val="-7"/>
          <w:sz w:val="24"/>
          <w:szCs w:val="24"/>
        </w:rPr>
        <w:t>）：</w:t>
      </w:r>
    </w:p>
    <w:p w14:paraId="1EA11DC9">
      <w:pPr>
        <w:keepNext w:val="0"/>
        <w:keepLines w:val="0"/>
        <w:pageBreakBefore w:val="0"/>
        <w:widowControl/>
        <w:kinsoku w:val="0"/>
        <w:wordWrap/>
        <w:overflowPunct/>
        <w:topLinePunct w:val="0"/>
        <w:autoSpaceDE w:val="0"/>
        <w:autoSpaceDN w:val="0"/>
        <w:bidi w:val="0"/>
        <w:adjustRightInd w:val="0"/>
        <w:snapToGrid w:val="0"/>
        <w:spacing w:before="299" w:line="360" w:lineRule="auto"/>
        <w:textAlignment w:val="baseline"/>
        <w:rPr>
          <w:rFonts w:ascii="宋体" w:hAnsi="宋体" w:eastAsia="宋体" w:cs="宋体"/>
          <w:spacing w:val="9"/>
          <w:sz w:val="24"/>
          <w:szCs w:val="24"/>
        </w:rPr>
      </w:pPr>
      <w:r>
        <w:rPr>
          <w:rFonts w:ascii="宋体" w:hAnsi="宋体" w:eastAsia="宋体" w:cs="宋体"/>
          <w:spacing w:val="9"/>
          <w:sz w:val="24"/>
          <w:szCs w:val="24"/>
        </w:rPr>
        <w:t xml:space="preserve">年   月  </w:t>
      </w:r>
      <w:r>
        <w:rPr>
          <w:rFonts w:hint="eastAsia" w:ascii="宋体" w:hAnsi="宋体" w:eastAsia="宋体" w:cs="宋体"/>
          <w:spacing w:val="9"/>
          <w:sz w:val="24"/>
          <w:szCs w:val="24"/>
          <w:lang w:val="en-US" w:eastAsia="zh-CN"/>
        </w:rPr>
        <w:t xml:space="preserve"> </w:t>
      </w:r>
      <w:r>
        <w:rPr>
          <w:rFonts w:ascii="宋体" w:hAnsi="宋体" w:eastAsia="宋体" w:cs="宋体"/>
          <w:spacing w:val="9"/>
          <w:sz w:val="24"/>
          <w:szCs w:val="24"/>
        </w:rPr>
        <w:t>日</w:t>
      </w:r>
    </w:p>
    <w:p w14:paraId="65DABB1A">
      <w:pPr>
        <w:keepNext w:val="0"/>
        <w:keepLines w:val="0"/>
        <w:pageBreakBefore w:val="0"/>
        <w:widowControl/>
        <w:kinsoku w:val="0"/>
        <w:wordWrap/>
        <w:overflowPunct/>
        <w:topLinePunct w:val="0"/>
        <w:autoSpaceDE w:val="0"/>
        <w:autoSpaceDN w:val="0"/>
        <w:bidi w:val="0"/>
        <w:adjustRightInd w:val="0"/>
        <w:snapToGrid w:val="0"/>
        <w:spacing w:before="299" w:line="360" w:lineRule="auto"/>
        <w:textAlignment w:val="baseline"/>
        <w:rPr>
          <w:rFonts w:ascii="宋体" w:hAnsi="宋体" w:eastAsia="宋体" w:cs="宋体"/>
          <w:spacing w:val="9"/>
          <w:sz w:val="24"/>
          <w:szCs w:val="24"/>
        </w:rPr>
        <w:sectPr>
          <w:pgSz w:w="11905" w:h="16838"/>
          <w:pgMar w:top="1134" w:right="1417" w:bottom="1134" w:left="1417" w:header="0" w:footer="0" w:gutter="0"/>
          <w:cols w:space="0" w:num="1"/>
          <w:rtlGutter w:val="0"/>
          <w:docGrid w:linePitch="0" w:charSpace="0"/>
        </w:sectPr>
      </w:pPr>
    </w:p>
    <w:p w14:paraId="5675AF77">
      <w:pPr>
        <w:pStyle w:val="5"/>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sz w:val="28"/>
          <w:szCs w:val="28"/>
        </w:rPr>
      </w:pPr>
    </w:p>
    <w:p w14:paraId="2D373D3F">
      <w:pPr>
        <w:spacing w:before="91" w:line="221" w:lineRule="auto"/>
        <w:jc w:val="center"/>
        <w:rPr>
          <w:rFonts w:ascii="宋体" w:hAnsi="宋体" w:eastAsia="宋体" w:cs="宋体"/>
          <w:sz w:val="28"/>
          <w:szCs w:val="28"/>
        </w:rPr>
      </w:pPr>
      <w:r>
        <w:rPr>
          <w:rFonts w:hint="eastAsia" w:ascii="宋体" w:hAnsi="宋体" w:eastAsia="宋体" w:cs="宋体"/>
          <w:sz w:val="28"/>
          <w:szCs w:val="28"/>
        </w:rPr>
        <w:t>分项报价明细表（</w:t>
      </w:r>
      <w:r>
        <w:rPr>
          <w:rFonts w:hint="eastAsia" w:ascii="宋体" w:hAnsi="宋体" w:eastAsia="宋体" w:cs="宋体"/>
          <w:sz w:val="28"/>
          <w:szCs w:val="28"/>
          <w:lang w:val="en-US" w:eastAsia="zh-CN"/>
        </w:rPr>
        <w:t>如有，</w:t>
      </w:r>
      <w:r>
        <w:rPr>
          <w:rFonts w:hint="eastAsia" w:ascii="宋体" w:hAnsi="宋体" w:eastAsia="宋体" w:cs="宋体"/>
          <w:sz w:val="28"/>
          <w:szCs w:val="28"/>
        </w:rPr>
        <w:t>格式自拟）</w:t>
      </w:r>
    </w:p>
    <w:p w14:paraId="3ACB6364">
      <w:pPr>
        <w:pStyle w:val="32"/>
        <w:widowControl w:val="0"/>
        <w:autoSpaceDE w:val="0"/>
        <w:autoSpaceDN w:val="0"/>
        <w:spacing w:before="0" w:after="0" w:line="440" w:lineRule="exact"/>
        <w:outlineLvl w:val="9"/>
        <w:rPr>
          <w:rFonts w:ascii="宋体" w:hAnsi="宋体" w:eastAsia="宋体"/>
          <w:b/>
          <w:sz w:val="21"/>
          <w:szCs w:val="21"/>
          <w:lang w:val="en-US" w:eastAsia="zh-CN"/>
        </w:rPr>
      </w:pPr>
    </w:p>
    <w:p w14:paraId="1B7BF195">
      <w:pPr>
        <w:keepNext w:val="0"/>
        <w:keepLines w:val="0"/>
        <w:pageBreakBefore w:val="0"/>
        <w:kinsoku w:val="0"/>
        <w:wordWrap/>
        <w:topLinePunct w:val="0"/>
        <w:bidi w:val="0"/>
        <w:spacing w:before="156" w:beforeLines="50" w:line="360" w:lineRule="auto"/>
        <w:ind w:left="840" w:hanging="840" w:hangingChars="350"/>
        <w:rPr>
          <w:rFonts w:hint="eastAsia" w:ascii="宋体" w:hAnsi="宋体" w:eastAsia="宋体" w:cs="宋体"/>
          <w:kern w:val="0"/>
          <w:sz w:val="24"/>
          <w:szCs w:val="24"/>
        </w:rPr>
      </w:pPr>
      <w:r>
        <w:rPr>
          <w:rFonts w:hint="eastAsia" w:ascii="宋体" w:hAnsi="宋体" w:eastAsia="宋体" w:cs="宋体"/>
          <w:kern w:val="0"/>
          <w:sz w:val="24"/>
          <w:szCs w:val="24"/>
        </w:rPr>
        <w:t>采购项目名称：　                              　　</w:t>
      </w:r>
    </w:p>
    <w:p w14:paraId="0304F53D">
      <w:pPr>
        <w:keepNext w:val="0"/>
        <w:keepLines w:val="0"/>
        <w:pageBreakBefore w:val="0"/>
        <w:kinsoku w:val="0"/>
        <w:wordWrap/>
        <w:topLinePunct w:val="0"/>
        <w:bidi w:val="0"/>
        <w:spacing w:before="156" w:beforeLines="50" w:line="360" w:lineRule="auto"/>
        <w:ind w:left="840" w:hanging="840" w:hangingChars="350"/>
        <w:rPr>
          <w:rFonts w:hint="eastAsia" w:ascii="宋体" w:hAnsi="宋体" w:eastAsia="宋体" w:cs="宋体"/>
          <w:kern w:val="0"/>
          <w:sz w:val="24"/>
          <w:szCs w:val="24"/>
        </w:rPr>
      </w:pPr>
      <w:r>
        <w:rPr>
          <w:rFonts w:hint="eastAsia" w:ascii="宋体" w:hAnsi="宋体" w:eastAsia="宋体" w:cs="宋体"/>
          <w:kern w:val="0"/>
          <w:sz w:val="24"/>
          <w:szCs w:val="24"/>
        </w:rPr>
        <w:t>采购项目编号：　                              　　</w:t>
      </w:r>
    </w:p>
    <w:p w14:paraId="455DCAAC">
      <w:pPr>
        <w:keepNext w:val="0"/>
        <w:keepLines w:val="0"/>
        <w:pageBreakBefore w:val="0"/>
        <w:kinsoku w:val="0"/>
        <w:wordWrap/>
        <w:topLinePunct w:val="0"/>
        <w:bidi w:val="0"/>
        <w:spacing w:after="156" w:afterLines="50"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70CA59F6">
      <w:pPr>
        <w:pStyle w:val="6"/>
        <w:keepNext w:val="0"/>
        <w:keepLines w:val="0"/>
        <w:pageBreakBefore w:val="0"/>
        <w:kinsoku w:val="0"/>
        <w:wordWrap/>
        <w:topLinePunct w:val="0"/>
        <w:bidi w:val="0"/>
        <w:spacing w:line="360" w:lineRule="auto"/>
        <w:rPr>
          <w:rFonts w:hint="eastAsia" w:ascii="宋体" w:hAnsi="宋体" w:eastAsia="宋体" w:cs="宋体"/>
          <w:kern w:val="0"/>
          <w:sz w:val="24"/>
          <w:szCs w:val="24"/>
        </w:rPr>
      </w:pPr>
    </w:p>
    <w:p w14:paraId="167BC64F">
      <w:pPr>
        <w:keepNext w:val="0"/>
        <w:keepLines w:val="0"/>
        <w:pageBreakBefore w:val="0"/>
        <w:kinsoku w:val="0"/>
        <w:wordWrap/>
        <w:topLinePunct w:val="0"/>
        <w:bidi w:val="0"/>
        <w:spacing w:line="360" w:lineRule="auto"/>
        <w:rPr>
          <w:rFonts w:hint="eastAsia" w:ascii="宋体" w:hAnsi="宋体" w:eastAsia="宋体" w:cs="宋体"/>
          <w:sz w:val="24"/>
          <w:szCs w:val="24"/>
        </w:rPr>
      </w:pPr>
    </w:p>
    <w:p w14:paraId="02108E1B">
      <w:pPr>
        <w:keepNext w:val="0"/>
        <w:keepLines w:val="0"/>
        <w:pageBreakBefore w:val="0"/>
        <w:kinsoku w:val="0"/>
        <w:wordWrap/>
        <w:topLinePunct w:val="0"/>
        <w:bidi w:val="0"/>
        <w:spacing w:before="26" w:line="360" w:lineRule="auto"/>
        <w:ind w:firstLine="4"/>
        <w:rPr>
          <w:rFonts w:hint="eastAsia" w:ascii="宋体" w:hAnsi="宋体" w:eastAsia="宋体" w:cs="宋体"/>
          <w:spacing w:val="9"/>
          <w:sz w:val="24"/>
          <w:szCs w:val="24"/>
        </w:rPr>
      </w:pPr>
      <w:r>
        <w:rPr>
          <w:rFonts w:hint="eastAsia" w:ascii="宋体" w:hAnsi="宋体" w:eastAsia="宋体" w:cs="宋体"/>
          <w:spacing w:val="9"/>
          <w:sz w:val="24"/>
          <w:szCs w:val="24"/>
        </w:rPr>
        <w:t>注：1、响应人须按“分项报价明细表”的格式详细报出磋商总报价的各个组成部分的报价。</w:t>
      </w:r>
    </w:p>
    <w:p w14:paraId="1CFF4A7F">
      <w:pPr>
        <w:keepNext w:val="0"/>
        <w:keepLines w:val="0"/>
        <w:pageBreakBefore w:val="0"/>
        <w:kinsoku w:val="0"/>
        <w:wordWrap/>
        <w:topLinePunct w:val="0"/>
        <w:bidi w:val="0"/>
        <w:spacing w:before="26" w:line="360" w:lineRule="auto"/>
        <w:ind w:firstLine="4"/>
        <w:rPr>
          <w:rFonts w:hint="eastAsia" w:ascii="宋体" w:hAnsi="宋体" w:eastAsia="宋体" w:cs="宋体"/>
          <w:spacing w:val="9"/>
          <w:sz w:val="24"/>
          <w:szCs w:val="24"/>
        </w:rPr>
      </w:pPr>
      <w:r>
        <w:rPr>
          <w:rFonts w:hint="eastAsia" w:ascii="宋体" w:hAnsi="宋体" w:eastAsia="宋体" w:cs="宋体"/>
          <w:spacing w:val="9"/>
          <w:sz w:val="24"/>
          <w:szCs w:val="24"/>
        </w:rPr>
        <w:t xml:space="preserve">    2、“分项报价明细表”各分项报价合计应当与“报价一览表（第</w:t>
      </w:r>
      <w:r>
        <w:rPr>
          <w:rFonts w:hint="eastAsia" w:ascii="宋体" w:hAnsi="宋体" w:eastAsia="宋体" w:cs="宋体"/>
          <w:spacing w:val="9"/>
          <w:sz w:val="24"/>
          <w:szCs w:val="24"/>
          <w:lang w:eastAsia="zh-CN"/>
        </w:rPr>
        <w:t>一</w:t>
      </w:r>
      <w:r>
        <w:rPr>
          <w:rFonts w:hint="eastAsia" w:ascii="宋体" w:hAnsi="宋体" w:eastAsia="宋体" w:cs="宋体"/>
          <w:spacing w:val="9"/>
          <w:sz w:val="24"/>
          <w:szCs w:val="24"/>
        </w:rPr>
        <w:t>轮次）”报价合计相等。</w:t>
      </w:r>
    </w:p>
    <w:p w14:paraId="44CA0DB1">
      <w:pPr>
        <w:keepNext w:val="0"/>
        <w:keepLines w:val="0"/>
        <w:pageBreakBefore w:val="0"/>
        <w:kinsoku w:val="0"/>
        <w:wordWrap/>
        <w:topLinePunct w:val="0"/>
        <w:bidi w:val="0"/>
        <w:spacing w:line="360" w:lineRule="auto"/>
        <w:rPr>
          <w:rFonts w:hint="eastAsia" w:ascii="宋体" w:hAnsi="宋体" w:eastAsia="宋体" w:cs="宋体"/>
          <w:bCs/>
          <w:kern w:val="0"/>
          <w:sz w:val="24"/>
          <w:szCs w:val="24"/>
        </w:rPr>
      </w:pPr>
    </w:p>
    <w:p w14:paraId="0F69C74E">
      <w:pPr>
        <w:pStyle w:val="2"/>
        <w:rPr>
          <w:rFonts w:hint="eastAsia" w:ascii="宋体" w:hAnsi="宋体" w:eastAsia="宋体" w:cs="宋体"/>
          <w:bCs/>
          <w:kern w:val="0"/>
          <w:sz w:val="24"/>
          <w:szCs w:val="24"/>
        </w:rPr>
      </w:pPr>
    </w:p>
    <w:p w14:paraId="363DEDB9">
      <w:pPr>
        <w:pStyle w:val="2"/>
        <w:rPr>
          <w:rFonts w:hint="eastAsia" w:ascii="宋体" w:hAnsi="宋体" w:eastAsia="宋体" w:cs="宋体"/>
          <w:bCs/>
          <w:kern w:val="0"/>
          <w:sz w:val="24"/>
          <w:szCs w:val="24"/>
        </w:rPr>
      </w:pPr>
    </w:p>
    <w:p w14:paraId="0DC19372">
      <w:pPr>
        <w:pStyle w:val="8"/>
        <w:keepNext w:val="0"/>
        <w:keepLines w:val="0"/>
        <w:pageBreakBefore w:val="0"/>
        <w:widowControl w:val="0"/>
        <w:tabs>
          <w:tab w:val="left" w:pos="8227"/>
        </w:tabs>
        <w:kinsoku w:val="0"/>
        <w:wordWrap/>
        <w:overflowPunct w:val="0"/>
        <w:topLinePunct w:val="0"/>
        <w:autoSpaceDE/>
        <w:autoSpaceDN/>
        <w:bidi w:val="0"/>
        <w:adjustRightInd/>
        <w:snapToGrid/>
        <w:spacing w:after="313" w:afterLines="100" w:line="360" w:lineRule="auto"/>
        <w:ind w:left="0" w:right="0"/>
        <w:jc w:val="both"/>
        <w:textAlignment w:val="auto"/>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pacing w:val="-8"/>
          <w:sz w:val="24"/>
          <w:szCs w:val="24"/>
        </w:rPr>
        <w:t>名称</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（盖章） </w:t>
      </w:r>
    </w:p>
    <w:p w14:paraId="00DA121C">
      <w:pPr>
        <w:pStyle w:val="8"/>
        <w:keepNext w:val="0"/>
        <w:keepLines w:val="0"/>
        <w:pageBreakBefore w:val="0"/>
        <w:widowControl w:val="0"/>
        <w:tabs>
          <w:tab w:val="left" w:pos="8227"/>
        </w:tabs>
        <w:kinsoku w:val="0"/>
        <w:wordWrap/>
        <w:overflowPunct w:val="0"/>
        <w:topLinePunct w:val="0"/>
        <w:autoSpaceDE/>
        <w:autoSpaceDN/>
        <w:bidi w:val="0"/>
        <w:adjustRightInd/>
        <w:snapToGrid/>
        <w:spacing w:after="313" w:afterLines="100" w:line="360" w:lineRule="auto"/>
        <w:ind w:left="0" w:right="0"/>
        <w:jc w:val="both"/>
        <w:textAlignment w:val="auto"/>
        <w:rPr>
          <w:rFonts w:hint="eastAsia" w:ascii="宋体" w:hAnsi="宋体" w:eastAsia="宋体" w:cs="宋体"/>
          <w:sz w:val="24"/>
          <w:szCs w:val="24"/>
        </w:rPr>
      </w:pPr>
      <w:r>
        <w:rPr>
          <w:rFonts w:hint="eastAsia" w:ascii="宋体" w:hAnsi="宋体" w:eastAsia="宋体" w:cs="宋体"/>
          <w:sz w:val="24"/>
          <w:szCs w:val="24"/>
        </w:rPr>
        <w:t>法定代表人或被授权人：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（签</w:t>
      </w:r>
      <w:r>
        <w:rPr>
          <w:rFonts w:hint="eastAsia" w:ascii="宋体" w:hAnsi="宋体" w:eastAsia="宋体" w:cs="宋体"/>
          <w:sz w:val="24"/>
          <w:szCs w:val="24"/>
          <w:lang w:val="en-US" w:eastAsia="zh-CN"/>
        </w:rPr>
        <w:t>字</w:t>
      </w:r>
      <w:r>
        <w:rPr>
          <w:rFonts w:hint="eastAsia" w:ascii="宋体" w:hAnsi="宋体" w:eastAsia="宋体" w:cs="宋体"/>
          <w:sz w:val="24"/>
          <w:szCs w:val="24"/>
        </w:rPr>
        <w:t>）</w:t>
      </w:r>
    </w:p>
    <w:p w14:paraId="56199981">
      <w:pPr>
        <w:rPr>
          <w:rFonts w:ascii="宋体" w:hAnsi="宋体" w:eastAsia="宋体" w:cs="宋体"/>
          <w:spacing w:val="9"/>
          <w:sz w:val="24"/>
          <w:szCs w:val="24"/>
        </w:rPr>
      </w:pPr>
      <w:r>
        <w:rPr>
          <w:rFonts w:ascii="宋体" w:hAnsi="宋体" w:eastAsia="宋体" w:cs="宋体"/>
          <w:spacing w:val="9"/>
          <w:sz w:val="24"/>
          <w:szCs w:val="24"/>
        </w:rPr>
        <w:t xml:space="preserve">年   月  </w:t>
      </w:r>
      <w:r>
        <w:rPr>
          <w:rFonts w:hint="eastAsia" w:ascii="宋体" w:hAnsi="宋体" w:eastAsia="宋体" w:cs="宋体"/>
          <w:spacing w:val="9"/>
          <w:sz w:val="24"/>
          <w:szCs w:val="24"/>
          <w:lang w:val="en-US" w:eastAsia="zh-CN"/>
        </w:rPr>
        <w:t xml:space="preserve"> </w:t>
      </w:r>
      <w:r>
        <w:rPr>
          <w:rFonts w:ascii="宋体" w:hAnsi="宋体" w:eastAsia="宋体" w:cs="宋体"/>
          <w:spacing w:val="9"/>
          <w:sz w:val="24"/>
          <w:szCs w:val="24"/>
        </w:rPr>
        <w:t>日</w:t>
      </w:r>
    </w:p>
    <w:p w14:paraId="7AA5175D">
      <w:pPr>
        <w:pStyle w:val="2"/>
        <w:rPr>
          <w:rFonts w:ascii="宋体" w:hAnsi="宋体" w:eastAsia="宋体" w:cs="宋体"/>
          <w:spacing w:val="9"/>
          <w:sz w:val="24"/>
          <w:szCs w:val="24"/>
        </w:rPr>
      </w:pPr>
    </w:p>
    <w:p w14:paraId="791A2328">
      <w:pPr>
        <w:pStyle w:val="2"/>
        <w:rPr>
          <w:rFonts w:ascii="宋体" w:hAnsi="宋体" w:eastAsia="宋体" w:cs="宋体"/>
          <w:spacing w:val="9"/>
          <w:sz w:val="24"/>
          <w:szCs w:val="24"/>
        </w:rPr>
      </w:pPr>
    </w:p>
    <w:p w14:paraId="4ECC84BB">
      <w:pPr>
        <w:pStyle w:val="2"/>
        <w:rPr>
          <w:rFonts w:ascii="宋体" w:hAnsi="宋体" w:eastAsia="宋体" w:cs="宋体"/>
          <w:spacing w:val="9"/>
          <w:sz w:val="24"/>
          <w:szCs w:val="24"/>
        </w:rPr>
      </w:pPr>
    </w:p>
    <w:p w14:paraId="71B83A45">
      <w:pPr>
        <w:pStyle w:val="2"/>
        <w:rPr>
          <w:rFonts w:ascii="宋体" w:hAnsi="宋体" w:eastAsia="宋体" w:cs="宋体"/>
          <w:spacing w:val="9"/>
          <w:sz w:val="24"/>
          <w:szCs w:val="24"/>
        </w:rPr>
      </w:pPr>
    </w:p>
    <w:p w14:paraId="5CB2DBFF">
      <w:pPr>
        <w:pStyle w:val="2"/>
        <w:rPr>
          <w:rFonts w:ascii="宋体" w:hAnsi="宋体" w:eastAsia="宋体" w:cs="宋体"/>
          <w:spacing w:val="9"/>
          <w:sz w:val="24"/>
          <w:szCs w:val="24"/>
        </w:rPr>
      </w:pPr>
    </w:p>
    <w:p w14:paraId="7579F2A1">
      <w:pPr>
        <w:pStyle w:val="2"/>
        <w:rPr>
          <w:rFonts w:ascii="宋体" w:hAnsi="宋体" w:eastAsia="宋体" w:cs="宋体"/>
          <w:spacing w:val="9"/>
          <w:sz w:val="24"/>
          <w:szCs w:val="24"/>
        </w:rPr>
      </w:pPr>
    </w:p>
    <w:p w14:paraId="4182341B">
      <w:pPr>
        <w:pStyle w:val="2"/>
        <w:rPr>
          <w:rFonts w:ascii="宋体" w:hAnsi="宋体" w:eastAsia="宋体" w:cs="宋体"/>
          <w:spacing w:val="9"/>
          <w:sz w:val="24"/>
          <w:szCs w:val="24"/>
        </w:rPr>
      </w:pPr>
    </w:p>
    <w:p w14:paraId="141BA3B4">
      <w:pPr>
        <w:pStyle w:val="2"/>
        <w:rPr>
          <w:rFonts w:ascii="宋体" w:hAnsi="宋体" w:eastAsia="宋体" w:cs="宋体"/>
          <w:spacing w:val="9"/>
          <w:sz w:val="24"/>
          <w:szCs w:val="24"/>
        </w:rPr>
      </w:pPr>
    </w:p>
    <w:p w14:paraId="68C4106C">
      <w:pPr>
        <w:pStyle w:val="2"/>
        <w:rPr>
          <w:rFonts w:ascii="宋体" w:hAnsi="宋体" w:eastAsia="宋体" w:cs="宋体"/>
          <w:spacing w:val="9"/>
          <w:sz w:val="24"/>
          <w:szCs w:val="24"/>
        </w:rPr>
      </w:pPr>
    </w:p>
    <w:p w14:paraId="10A7C291">
      <w:pPr>
        <w:pStyle w:val="2"/>
        <w:rPr>
          <w:rFonts w:ascii="宋体" w:hAnsi="宋体" w:eastAsia="宋体" w:cs="宋体"/>
          <w:spacing w:val="9"/>
          <w:sz w:val="24"/>
          <w:szCs w:val="24"/>
        </w:rPr>
      </w:pPr>
    </w:p>
    <w:p w14:paraId="1BC341F6">
      <w:pPr>
        <w:pStyle w:val="2"/>
        <w:rPr>
          <w:rFonts w:ascii="宋体" w:hAnsi="宋体" w:eastAsia="宋体" w:cs="宋体"/>
          <w:spacing w:val="9"/>
          <w:sz w:val="24"/>
          <w:szCs w:val="24"/>
        </w:rPr>
      </w:pPr>
    </w:p>
    <w:p w14:paraId="39B6F45B">
      <w:pPr>
        <w:pStyle w:val="2"/>
        <w:rPr>
          <w:rFonts w:ascii="宋体" w:hAnsi="宋体" w:eastAsia="宋体" w:cs="宋体"/>
          <w:spacing w:val="9"/>
          <w:sz w:val="24"/>
          <w:szCs w:val="24"/>
        </w:rPr>
      </w:pPr>
    </w:p>
    <w:p w14:paraId="1C52B91A">
      <w:pPr>
        <w:pStyle w:val="2"/>
        <w:rPr>
          <w:rFonts w:ascii="宋体" w:hAnsi="宋体" w:eastAsia="宋体" w:cs="宋体"/>
          <w:spacing w:val="9"/>
          <w:sz w:val="24"/>
          <w:szCs w:val="24"/>
        </w:rPr>
      </w:pPr>
    </w:p>
    <w:p w14:paraId="4269730A">
      <w:pPr>
        <w:pStyle w:val="2"/>
        <w:rPr>
          <w:rFonts w:ascii="宋体" w:hAnsi="宋体" w:eastAsia="宋体" w:cs="宋体"/>
          <w:spacing w:val="9"/>
          <w:sz w:val="24"/>
          <w:szCs w:val="24"/>
        </w:rPr>
      </w:pPr>
    </w:p>
    <w:p w14:paraId="728DDDFC">
      <w:pPr>
        <w:spacing w:before="91" w:line="221" w:lineRule="auto"/>
        <w:jc w:val="center"/>
        <w:rPr>
          <w:rFonts w:ascii="宋体" w:hAnsi="宋体" w:eastAsia="宋体" w:cs="宋体"/>
          <w:spacing w:val="-2"/>
          <w:sz w:val="28"/>
          <w:szCs w:val="28"/>
          <w14:textOutline w14:w="5137" w14:cap="flat" w14:cmpd="sng">
            <w14:solidFill>
              <w14:srgbClr w14:val="000000"/>
            </w14:solidFill>
            <w14:prstDash w14:val="solid"/>
            <w14:miter w14:val="0"/>
          </w14:textOutline>
        </w:rPr>
      </w:pPr>
      <w:r>
        <w:rPr>
          <w:rFonts w:hint="eastAsia" w:ascii="宋体" w:hAnsi="宋体" w:eastAsia="宋体" w:cs="宋体"/>
          <w:spacing w:val="-3"/>
          <w:sz w:val="28"/>
          <w:szCs w:val="28"/>
          <w:lang w:val="en-US" w:eastAsia="zh-CN"/>
          <w14:textOutline w14:w="5137" w14:cap="flat" w14:cmpd="sng">
            <w14:solidFill>
              <w14:srgbClr w14:val="000000"/>
            </w14:solidFill>
            <w14:prstDash w14:val="solid"/>
            <w14:miter w14:val="0"/>
          </w14:textOutline>
        </w:rPr>
        <w:t>六、</w:t>
      </w:r>
      <w:r>
        <w:rPr>
          <w:rFonts w:ascii="宋体" w:hAnsi="宋体" w:eastAsia="宋体" w:cs="宋体"/>
          <w:spacing w:val="-3"/>
          <w:sz w:val="28"/>
          <w:szCs w:val="28"/>
          <w14:textOutline w14:w="5137" w14:cap="flat" w14:cmpd="sng">
            <w14:solidFill>
              <w14:srgbClr w14:val="000000"/>
            </w14:solidFill>
            <w14:prstDash w14:val="solid"/>
            <w14:miter w14:val="0"/>
          </w14:textOutline>
        </w:rPr>
        <w:t>资格审查资料</w:t>
      </w:r>
    </w:p>
    <w:p w14:paraId="508D1467">
      <w:pPr>
        <w:pStyle w:val="6"/>
        <w:numPr>
          <w:ilvl w:val="0"/>
          <w:numId w:val="0"/>
        </w:numPr>
      </w:pPr>
    </w:p>
    <w:p w14:paraId="073FE047">
      <w:pPr>
        <w:pStyle w:val="8"/>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w:t>
      </w:r>
      <w:r>
        <w:rPr>
          <w:rFonts w:hint="eastAsia" w:ascii="宋体" w:hAnsi="宋体" w:eastAsia="宋体" w:cs="宋体"/>
          <w:sz w:val="24"/>
          <w:szCs w:val="24"/>
          <w:lang w:val="en-US" w:eastAsia="zh-CN"/>
        </w:rPr>
        <w:t>1</w:t>
      </w:r>
      <w:r>
        <w:rPr>
          <w:rFonts w:hint="eastAsia" w:ascii="宋体" w:hAnsi="宋体" w:eastAsia="宋体" w:cs="宋体"/>
          <w:sz w:val="24"/>
          <w:szCs w:val="24"/>
          <w:lang w:val="en-US" w:eastAsia="en-US"/>
        </w:rPr>
        <w:t>）供应商需持有效的工商营业执照（事业单位法人证书）副本原件、税务登记证副本原件、组织机构代码证副本原件或“三证合一”的营业执照（事业单位法人证书）副本原件或当地公证处出具的此资质的公证书原件（营业执照（事业单位法人证书）需包含本次项目的相关经营权）。</w:t>
      </w:r>
    </w:p>
    <w:p w14:paraId="171AE81A">
      <w:pPr>
        <w:pStyle w:val="8"/>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en-US"/>
        </w:rPr>
        <w:t>（</w:t>
      </w:r>
      <w:r>
        <w:rPr>
          <w:rFonts w:hint="eastAsia" w:ascii="宋体" w:hAnsi="宋体" w:eastAsia="宋体" w:cs="宋体"/>
          <w:sz w:val="24"/>
          <w:szCs w:val="24"/>
          <w:lang w:val="en-US" w:eastAsia="zh-CN"/>
        </w:rPr>
        <w:t>2</w:t>
      </w:r>
      <w:r>
        <w:rPr>
          <w:rFonts w:hint="eastAsia" w:ascii="宋体" w:hAnsi="宋体" w:eastAsia="宋体" w:cs="宋体"/>
          <w:sz w:val="24"/>
          <w:szCs w:val="24"/>
          <w:lang w:val="en-US" w:eastAsia="en-US"/>
        </w:rPr>
        <w:t>）供应商必须具有有效的检验检测机构资质认定证书（CMA）。（提供相关证书或公证件扫描件并加盖供应商公章）。</w:t>
      </w:r>
    </w:p>
    <w:p w14:paraId="6CF993BA">
      <w:pPr>
        <w:pStyle w:val="8"/>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en-US"/>
        </w:rPr>
        <w:t>（</w:t>
      </w:r>
      <w:r>
        <w:rPr>
          <w:rFonts w:hint="eastAsia" w:ascii="宋体" w:hAnsi="宋体" w:eastAsia="宋体" w:cs="宋体"/>
          <w:sz w:val="24"/>
          <w:szCs w:val="24"/>
          <w:lang w:val="en-US" w:eastAsia="zh-CN"/>
        </w:rPr>
        <w:t>3</w:t>
      </w:r>
      <w:r>
        <w:rPr>
          <w:rFonts w:hint="eastAsia" w:ascii="宋体" w:hAnsi="宋体" w:eastAsia="宋体" w:cs="宋体"/>
          <w:sz w:val="24"/>
          <w:szCs w:val="24"/>
          <w:lang w:val="en-US" w:eastAsia="en-US"/>
        </w:rPr>
        <w:t>）具有良好的商业信誉和健全的财务会计制度，</w:t>
      </w:r>
      <w:r>
        <w:rPr>
          <w:rFonts w:hint="eastAsia" w:ascii="宋体" w:hAnsi="宋体" w:eastAsia="宋体" w:cs="宋体"/>
          <w:sz w:val="24"/>
          <w:szCs w:val="24"/>
          <w:lang w:val="en-US" w:eastAsia="zh-CN"/>
        </w:rPr>
        <w:t>（1）</w:t>
      </w:r>
      <w:r>
        <w:rPr>
          <w:rFonts w:hint="eastAsia" w:ascii="宋体" w:hAnsi="宋体" w:eastAsia="宋体" w:cs="宋体"/>
          <w:sz w:val="24"/>
          <w:szCs w:val="24"/>
          <w:lang w:val="en-US" w:eastAsia="en-US"/>
        </w:rPr>
        <w:t>提供202</w:t>
      </w:r>
      <w:r>
        <w:rPr>
          <w:rFonts w:hint="eastAsia" w:ascii="宋体" w:hAnsi="宋体" w:eastAsia="宋体" w:cs="宋体"/>
          <w:sz w:val="24"/>
          <w:szCs w:val="24"/>
          <w:lang w:val="en-US" w:eastAsia="zh-CN"/>
        </w:rPr>
        <w:t>4</w:t>
      </w:r>
      <w:r>
        <w:rPr>
          <w:rFonts w:hint="eastAsia" w:ascii="宋体" w:hAnsi="宋体" w:eastAsia="宋体" w:cs="宋体"/>
          <w:sz w:val="24"/>
          <w:szCs w:val="24"/>
          <w:lang w:val="en-US" w:eastAsia="en-US"/>
        </w:rPr>
        <w:t>年或202</w:t>
      </w:r>
      <w:r>
        <w:rPr>
          <w:rFonts w:hint="eastAsia" w:ascii="宋体" w:hAnsi="宋体" w:eastAsia="宋体" w:cs="宋体"/>
          <w:sz w:val="24"/>
          <w:szCs w:val="24"/>
          <w:lang w:val="en-US" w:eastAsia="zh-CN"/>
        </w:rPr>
        <w:t>5</w:t>
      </w:r>
      <w:r>
        <w:rPr>
          <w:rFonts w:hint="eastAsia" w:ascii="宋体" w:hAnsi="宋体" w:eastAsia="宋体" w:cs="宋体"/>
          <w:sz w:val="24"/>
          <w:szCs w:val="24"/>
          <w:lang w:val="en-US" w:eastAsia="en-US"/>
        </w:rPr>
        <w:t>年经会计师事务所审计的有效的财务审计报告或财务报表（资产负债表、利润表、现金流量表），成立不足一年的公司提供成立以来的财务报表（加盖公章）；如投标人无法提供近一年经会计师事务所审计的有效的财务审计报告或财务报表（资产负债表、利润表、现金流量表）的则需提供银行出具的资信证明或投标人具有良好的商业信誉和健全的财务会计制度的承诺书（加盖公章）；</w:t>
      </w:r>
      <w:r>
        <w:rPr>
          <w:rFonts w:hint="eastAsia" w:ascii="宋体" w:hAnsi="宋体" w:eastAsia="宋体" w:cs="宋体"/>
          <w:sz w:val="24"/>
          <w:szCs w:val="24"/>
          <w:lang w:val="en-US" w:eastAsia="zh-CN"/>
        </w:rPr>
        <w:t>（2）</w:t>
      </w:r>
      <w:r>
        <w:rPr>
          <w:rFonts w:hint="eastAsia" w:ascii="宋体" w:hAnsi="宋体" w:eastAsia="宋体" w:cs="宋体"/>
          <w:sz w:val="24"/>
          <w:szCs w:val="24"/>
          <w:lang w:val="en-US" w:eastAsia="en-US"/>
        </w:rPr>
        <w:t>提供未处于财产被接管或冻结或破产的状态的承诺书（加盖公章）。</w:t>
      </w:r>
    </w:p>
    <w:p w14:paraId="678F5E46">
      <w:pPr>
        <w:pStyle w:val="8"/>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（4）具有履行合同所必需的设备和专业技术能力，（1）提供具有履行合同所必需的设备清单（加盖公章）；（2）提供专业技术能力相关证明材料或声明函（加盖公章）。</w:t>
      </w:r>
    </w:p>
    <w:p w14:paraId="7B97B877">
      <w:pPr>
        <w:pStyle w:val="8"/>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en-US"/>
        </w:rPr>
        <w:t>（</w:t>
      </w:r>
      <w:r>
        <w:rPr>
          <w:rFonts w:hint="eastAsia" w:ascii="宋体" w:hAnsi="宋体" w:eastAsia="宋体" w:cs="宋体"/>
          <w:sz w:val="24"/>
          <w:szCs w:val="24"/>
          <w:lang w:val="en-US" w:eastAsia="zh-CN"/>
        </w:rPr>
        <w:t>5</w:t>
      </w:r>
      <w:r>
        <w:rPr>
          <w:rFonts w:hint="eastAsia" w:ascii="宋体" w:hAnsi="宋体" w:eastAsia="宋体" w:cs="宋体"/>
          <w:sz w:val="24"/>
          <w:szCs w:val="24"/>
          <w:lang w:val="en-US" w:eastAsia="en-US"/>
        </w:rPr>
        <w:t>）</w:t>
      </w:r>
      <w:r>
        <w:rPr>
          <w:rFonts w:hint="eastAsia" w:ascii="宋体" w:hAnsi="宋体" w:eastAsia="宋体" w:cs="宋体"/>
          <w:sz w:val="24"/>
          <w:szCs w:val="24"/>
          <w:lang w:val="en-US" w:eastAsia="zh-CN"/>
        </w:rPr>
        <w:t>具</w:t>
      </w:r>
      <w:r>
        <w:rPr>
          <w:rFonts w:hint="eastAsia" w:ascii="宋体" w:hAnsi="宋体" w:eastAsia="宋体" w:cs="宋体"/>
          <w:sz w:val="24"/>
          <w:szCs w:val="24"/>
          <w:lang w:val="en-US" w:eastAsia="en-US"/>
        </w:rPr>
        <w:t>有依法缴纳税收和社会保障资金的良好记录</w:t>
      </w:r>
      <w:r>
        <w:rPr>
          <w:rFonts w:hint="eastAsia" w:ascii="宋体" w:hAnsi="宋体" w:eastAsia="宋体" w:cs="宋体"/>
          <w:sz w:val="24"/>
          <w:szCs w:val="24"/>
          <w:lang w:val="en-US" w:eastAsia="zh-CN"/>
        </w:rPr>
        <w:t>，提供具有依法缴纳税收和社会保障资金的良好记录的声明函（加盖公章）。</w:t>
      </w:r>
    </w:p>
    <w:p w14:paraId="7F7BA8A3">
      <w:pPr>
        <w:pStyle w:val="8"/>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w:t>
      </w:r>
      <w:r>
        <w:rPr>
          <w:rFonts w:hint="eastAsia" w:ascii="宋体" w:hAnsi="宋体" w:eastAsia="宋体" w:cs="宋体"/>
          <w:sz w:val="24"/>
          <w:szCs w:val="24"/>
          <w:lang w:val="en-US" w:eastAsia="zh-CN"/>
        </w:rPr>
        <w:t>6</w:t>
      </w:r>
      <w:r>
        <w:rPr>
          <w:rFonts w:hint="eastAsia" w:ascii="宋体" w:hAnsi="宋体" w:eastAsia="宋体" w:cs="宋体"/>
          <w:sz w:val="24"/>
          <w:szCs w:val="24"/>
          <w:lang w:val="en-US" w:eastAsia="en-US"/>
        </w:rPr>
        <w:t>）</w:t>
      </w:r>
      <w:r>
        <w:rPr>
          <w:rFonts w:hint="default" w:ascii="宋体" w:hAnsi="宋体" w:eastAsia="宋体" w:cs="宋体"/>
          <w:sz w:val="24"/>
          <w:szCs w:val="24"/>
          <w:lang w:val="en-US" w:eastAsia="zh-CN"/>
        </w:rPr>
        <w:t>参加政府采购活动前三年内，在经营活动中没有重大违法记录</w:t>
      </w:r>
      <w:r>
        <w:rPr>
          <w:rFonts w:hint="eastAsia" w:ascii="宋体" w:hAnsi="宋体" w:eastAsia="宋体" w:cs="宋体"/>
          <w:sz w:val="24"/>
          <w:szCs w:val="24"/>
          <w:lang w:val="en-US" w:eastAsia="zh-CN"/>
        </w:rPr>
        <w:t>，提供参加政府采购活动前三年内，在经营活动中没有重大违法记录的声明函（加盖公章）。</w:t>
      </w:r>
    </w:p>
    <w:p w14:paraId="70CDBC92">
      <w:pPr>
        <w:pStyle w:val="8"/>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w:t>
      </w:r>
      <w:r>
        <w:rPr>
          <w:rFonts w:hint="eastAsia" w:ascii="宋体" w:hAnsi="宋体" w:eastAsia="宋体" w:cs="宋体"/>
          <w:sz w:val="24"/>
          <w:szCs w:val="24"/>
          <w:lang w:val="en-US" w:eastAsia="zh-CN"/>
        </w:rPr>
        <w:t>7</w:t>
      </w:r>
      <w:r>
        <w:rPr>
          <w:rFonts w:hint="eastAsia" w:ascii="宋体" w:hAnsi="宋体" w:eastAsia="宋体" w:cs="宋体"/>
          <w:sz w:val="24"/>
          <w:szCs w:val="24"/>
          <w:lang w:val="en-US" w:eastAsia="en-US"/>
        </w:rPr>
        <w:t>）单位负责人为同一人或者存在控股、管理关系的不同供应商，不得参加同一合同项下的政府采购活动</w:t>
      </w:r>
      <w:r>
        <w:rPr>
          <w:rFonts w:hint="eastAsia" w:ascii="宋体" w:hAnsi="宋体" w:eastAsia="宋体" w:cs="宋体"/>
          <w:sz w:val="24"/>
          <w:szCs w:val="24"/>
          <w:lang w:val="en-US" w:eastAsia="zh-CN"/>
        </w:rPr>
        <w:t>；</w:t>
      </w:r>
    </w:p>
    <w:p w14:paraId="014AB749">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0" w:firstLineChars="0"/>
        <w:textAlignment w:val="baseline"/>
        <w:sectPr>
          <w:pgSz w:w="11905" w:h="16838"/>
          <w:pgMar w:top="1134" w:right="1417" w:bottom="1134" w:left="1417" w:header="0" w:footer="0" w:gutter="0"/>
          <w:cols w:space="0" w:num="1"/>
          <w:rtlGutter w:val="0"/>
          <w:docGrid w:linePitch="0" w:charSpace="0"/>
        </w:sectPr>
      </w:pPr>
      <w:r>
        <w:rPr>
          <w:rFonts w:hint="eastAsia" w:ascii="宋体" w:hAnsi="宋体" w:eastAsia="宋体" w:cs="宋体"/>
          <w:sz w:val="24"/>
          <w:szCs w:val="24"/>
          <w:lang w:val="en-US" w:eastAsia="en-US"/>
        </w:rPr>
        <w:t>（</w:t>
      </w:r>
      <w:r>
        <w:rPr>
          <w:rFonts w:hint="eastAsia" w:ascii="宋体" w:hAnsi="宋体" w:eastAsia="宋体" w:cs="宋体"/>
          <w:sz w:val="24"/>
          <w:szCs w:val="24"/>
          <w:lang w:val="en-US" w:eastAsia="zh-CN"/>
        </w:rPr>
        <w:t>8</w:t>
      </w:r>
      <w:r>
        <w:rPr>
          <w:rFonts w:hint="eastAsia" w:ascii="宋体" w:hAnsi="宋体" w:eastAsia="宋体" w:cs="宋体"/>
          <w:sz w:val="24"/>
          <w:szCs w:val="24"/>
          <w:lang w:val="en-US" w:eastAsia="en-US"/>
        </w:rPr>
        <w:t>）</w:t>
      </w:r>
      <w:r>
        <w:rPr>
          <w:rFonts w:hint="default" w:ascii="宋体" w:hAnsi="宋体" w:eastAsia="宋体" w:cs="宋体"/>
          <w:sz w:val="24"/>
          <w:szCs w:val="24"/>
          <w:lang w:val="en-US" w:eastAsia="zh-CN"/>
        </w:rPr>
        <w:t>供应商未被列入“信用中国</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网站（www.creditchina.gov.cn）失信被执行人、重大税收违法失信主体和“中国政府采购</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网站（www.ccgp.gov.cn）政府采购严重违法失信行为记录名单</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供应商</w:t>
      </w:r>
      <w:r>
        <w:rPr>
          <w:rFonts w:hint="eastAsia" w:ascii="宋体" w:hAnsi="宋体" w:eastAsia="宋体" w:cs="宋体"/>
          <w:sz w:val="24"/>
          <w:szCs w:val="24"/>
          <w:lang w:val="en-US" w:eastAsia="zh-CN"/>
        </w:rPr>
        <w:t>近三年无因投标申请人违约或不恰当履约引起的合同终止、纠纷、争议、仲裁和公诉记录；提供无行贿犯罪记录证明查询截图（中国裁判文书网http://wenshu.court.gov.cn/）。</w:t>
      </w:r>
      <w:r>
        <w:rPr>
          <w:rFonts w:hint="default" w:ascii="宋体" w:hAnsi="宋体" w:eastAsia="宋体" w:cs="宋体"/>
          <w:sz w:val="24"/>
          <w:szCs w:val="24"/>
          <w:lang w:val="en-US" w:eastAsia="zh-CN"/>
        </w:rPr>
        <w:t>提供网站查询截图，</w:t>
      </w:r>
      <w:r>
        <w:rPr>
          <w:rFonts w:hint="eastAsia" w:ascii="宋体" w:hAnsi="宋体" w:eastAsia="宋体" w:cs="宋体"/>
          <w:sz w:val="24"/>
          <w:szCs w:val="24"/>
          <w:lang w:val="en-US" w:eastAsia="zh-CN"/>
        </w:rPr>
        <w:t>查询日期不得早于本项目公告发布日期，</w:t>
      </w:r>
      <w:r>
        <w:rPr>
          <w:rFonts w:hint="default" w:ascii="宋体" w:hAnsi="宋体" w:eastAsia="宋体" w:cs="宋体"/>
          <w:sz w:val="24"/>
          <w:szCs w:val="24"/>
          <w:lang w:val="en-US" w:eastAsia="zh-CN"/>
        </w:rPr>
        <w:t>加盖</w:t>
      </w:r>
      <w:r>
        <w:rPr>
          <w:rFonts w:hint="eastAsia" w:ascii="宋体" w:hAnsi="宋体" w:eastAsia="宋体" w:cs="宋体"/>
          <w:sz w:val="24"/>
          <w:szCs w:val="24"/>
          <w:lang w:val="en-US" w:eastAsia="zh-CN"/>
        </w:rPr>
        <w:t>公</w:t>
      </w:r>
      <w:r>
        <w:rPr>
          <w:rFonts w:hint="default" w:ascii="宋体" w:hAnsi="宋体" w:eastAsia="宋体" w:cs="宋体"/>
          <w:sz w:val="24"/>
          <w:szCs w:val="24"/>
          <w:lang w:val="en-US" w:eastAsia="zh-CN"/>
        </w:rPr>
        <w:t>章</w:t>
      </w:r>
      <w:r>
        <w:rPr>
          <w:rFonts w:hint="eastAsia" w:ascii="宋体" w:hAnsi="宋体" w:eastAsia="宋体" w:cs="宋体"/>
          <w:sz w:val="24"/>
          <w:szCs w:val="24"/>
          <w:lang w:val="en-US" w:eastAsia="zh-CN"/>
        </w:rPr>
        <w:t>。</w:t>
      </w:r>
    </w:p>
    <w:p w14:paraId="3BA8323B">
      <w:pPr>
        <w:pStyle w:val="8"/>
        <w:spacing w:line="253" w:lineRule="auto"/>
      </w:pPr>
    </w:p>
    <w:p w14:paraId="0F8BFD42">
      <w:pPr>
        <w:pStyle w:val="8"/>
        <w:spacing w:line="254" w:lineRule="auto"/>
      </w:pPr>
    </w:p>
    <w:p w14:paraId="4EBC6FAE">
      <w:pPr>
        <w:spacing w:before="91" w:line="221" w:lineRule="auto"/>
        <w:jc w:val="center"/>
        <w:rPr>
          <w:rFonts w:ascii="宋体" w:hAnsi="宋体" w:eastAsia="宋体" w:cs="宋体"/>
          <w:spacing w:val="-3"/>
          <w:sz w:val="24"/>
          <w:szCs w:val="24"/>
          <w14:textOutline w14:w="5137" w14:cap="flat" w14:cmpd="sng">
            <w14:solidFill>
              <w14:srgbClr w14:val="000000"/>
            </w14:solidFill>
            <w14:prstDash w14:val="solid"/>
            <w14:miter w14:val="0"/>
          </w14:textOutline>
        </w:rPr>
      </w:pPr>
      <w:r>
        <w:rPr>
          <w:rFonts w:hint="eastAsia" w:ascii="宋体" w:hAnsi="宋体" w:eastAsia="宋体" w:cs="宋体"/>
          <w:spacing w:val="-3"/>
          <w:sz w:val="24"/>
          <w:szCs w:val="24"/>
          <w:lang w:eastAsia="zh-CN"/>
          <w14:textOutline w14:w="5137" w14:cap="flat" w14:cmpd="sng">
            <w14:solidFill>
              <w14:srgbClr w14:val="000000"/>
            </w14:solidFill>
            <w14:prstDash w14:val="solid"/>
            <w14:miter w14:val="0"/>
          </w14:textOutline>
        </w:rPr>
        <w:t>（</w:t>
      </w:r>
      <w:r>
        <w:rPr>
          <w:rFonts w:hint="eastAsia" w:ascii="宋体" w:hAnsi="宋体" w:eastAsia="宋体" w:cs="宋体"/>
          <w:spacing w:val="-3"/>
          <w:sz w:val="24"/>
          <w:szCs w:val="24"/>
          <w:lang w:val="en-US" w:eastAsia="zh-CN"/>
          <w14:textOutline w14:w="5137" w14:cap="flat" w14:cmpd="sng">
            <w14:solidFill>
              <w14:srgbClr w14:val="000000"/>
            </w14:solidFill>
            <w14:prstDash w14:val="solid"/>
            <w14:miter w14:val="0"/>
          </w14:textOutline>
        </w:rPr>
        <w:t>一</w:t>
      </w:r>
      <w:r>
        <w:rPr>
          <w:rFonts w:hint="eastAsia" w:ascii="宋体" w:hAnsi="宋体" w:eastAsia="宋体" w:cs="宋体"/>
          <w:spacing w:val="-3"/>
          <w:sz w:val="24"/>
          <w:szCs w:val="24"/>
          <w:lang w:eastAsia="zh-CN"/>
          <w14:textOutline w14:w="5137" w14:cap="flat" w14:cmpd="sng">
            <w14:solidFill>
              <w14:srgbClr w14:val="000000"/>
            </w14:solidFill>
            <w14:prstDash w14:val="solid"/>
            <w14:miter w14:val="0"/>
          </w14:textOutline>
        </w:rPr>
        <w:t>）</w:t>
      </w:r>
      <w:r>
        <w:rPr>
          <w:rFonts w:ascii="宋体" w:hAnsi="宋体" w:eastAsia="宋体" w:cs="宋体"/>
          <w:spacing w:val="-3"/>
          <w:sz w:val="24"/>
          <w:szCs w:val="24"/>
          <w14:textOutline w14:w="5137" w14:cap="flat" w14:cmpd="sng">
            <w14:solidFill>
              <w14:srgbClr w14:val="000000"/>
            </w14:solidFill>
            <w14:prstDash w14:val="solid"/>
            <w14:miter w14:val="0"/>
          </w14:textOutline>
        </w:rPr>
        <w:t>基本情况表</w:t>
      </w:r>
    </w:p>
    <w:p w14:paraId="0E16E45F">
      <w:pPr>
        <w:pStyle w:val="6"/>
        <w:numPr>
          <w:ilvl w:val="0"/>
          <w:numId w:val="0"/>
        </w:numPr>
      </w:pPr>
    </w:p>
    <w:tbl>
      <w:tblPr>
        <w:tblStyle w:val="28"/>
        <w:tblW w:w="9513"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5"/>
        <w:gridCol w:w="1082"/>
        <w:gridCol w:w="1133"/>
        <w:gridCol w:w="1343"/>
        <w:gridCol w:w="782"/>
        <w:gridCol w:w="633"/>
        <w:gridCol w:w="1209"/>
        <w:gridCol w:w="1316"/>
      </w:tblGrid>
      <w:tr w14:paraId="785BE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2015" w:type="dxa"/>
            <w:vAlign w:val="top"/>
          </w:tcPr>
          <w:p w14:paraId="26E06AFB">
            <w:pPr>
              <w:pStyle w:val="29"/>
              <w:spacing w:before="122" w:line="227" w:lineRule="auto"/>
              <w:rPr>
                <w:rFonts w:hint="eastAsia" w:ascii="宋体" w:hAnsi="宋体" w:eastAsia="宋体" w:cs="宋体"/>
                <w:sz w:val="24"/>
                <w:szCs w:val="24"/>
              </w:rPr>
            </w:pPr>
            <w:r>
              <w:rPr>
                <w:rFonts w:hint="eastAsia" w:ascii="宋体" w:hAnsi="宋体" w:eastAsia="宋体" w:cs="宋体"/>
                <w:spacing w:val="8"/>
                <w:sz w:val="24"/>
                <w:szCs w:val="24"/>
              </w:rPr>
              <w:t>供应商名称</w:t>
            </w:r>
          </w:p>
        </w:tc>
        <w:tc>
          <w:tcPr>
            <w:tcW w:w="7498" w:type="dxa"/>
            <w:gridSpan w:val="7"/>
            <w:vAlign w:val="top"/>
          </w:tcPr>
          <w:p w14:paraId="6B4B0BE5">
            <w:pPr>
              <w:rPr>
                <w:rFonts w:hint="eastAsia" w:ascii="宋体" w:hAnsi="宋体" w:eastAsia="宋体" w:cs="宋体"/>
                <w:sz w:val="24"/>
                <w:szCs w:val="24"/>
              </w:rPr>
            </w:pPr>
          </w:p>
        </w:tc>
      </w:tr>
      <w:tr w14:paraId="30553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2015" w:type="dxa"/>
            <w:vAlign w:val="top"/>
          </w:tcPr>
          <w:p w14:paraId="4A6EFBB2">
            <w:pPr>
              <w:pStyle w:val="29"/>
              <w:spacing w:before="117" w:line="229" w:lineRule="auto"/>
              <w:rPr>
                <w:rFonts w:hint="eastAsia" w:ascii="宋体" w:hAnsi="宋体" w:eastAsia="宋体" w:cs="宋体"/>
                <w:sz w:val="24"/>
                <w:szCs w:val="24"/>
              </w:rPr>
            </w:pPr>
            <w:r>
              <w:rPr>
                <w:rFonts w:hint="eastAsia" w:ascii="宋体" w:hAnsi="宋体" w:eastAsia="宋体" w:cs="宋体"/>
                <w:spacing w:val="7"/>
                <w:sz w:val="24"/>
                <w:szCs w:val="24"/>
              </w:rPr>
              <w:t>注册地址</w:t>
            </w:r>
          </w:p>
        </w:tc>
        <w:tc>
          <w:tcPr>
            <w:tcW w:w="3558" w:type="dxa"/>
            <w:gridSpan w:val="3"/>
            <w:vAlign w:val="top"/>
          </w:tcPr>
          <w:p w14:paraId="38107536">
            <w:pPr>
              <w:rPr>
                <w:rFonts w:hint="eastAsia" w:ascii="宋体" w:hAnsi="宋体" w:eastAsia="宋体" w:cs="宋体"/>
                <w:sz w:val="24"/>
                <w:szCs w:val="24"/>
              </w:rPr>
            </w:pPr>
          </w:p>
        </w:tc>
        <w:tc>
          <w:tcPr>
            <w:tcW w:w="1415" w:type="dxa"/>
            <w:gridSpan w:val="2"/>
            <w:vAlign w:val="top"/>
          </w:tcPr>
          <w:p w14:paraId="28997D4D">
            <w:pPr>
              <w:pStyle w:val="29"/>
              <w:spacing w:before="117" w:line="228" w:lineRule="auto"/>
              <w:rPr>
                <w:rFonts w:hint="eastAsia" w:ascii="宋体" w:hAnsi="宋体" w:eastAsia="宋体" w:cs="宋体"/>
                <w:sz w:val="24"/>
                <w:szCs w:val="24"/>
              </w:rPr>
            </w:pPr>
            <w:r>
              <w:rPr>
                <w:rFonts w:hint="eastAsia" w:ascii="宋体" w:hAnsi="宋体" w:eastAsia="宋体" w:cs="宋体"/>
                <w:spacing w:val="3"/>
                <w:sz w:val="24"/>
                <w:szCs w:val="24"/>
              </w:rPr>
              <w:t>邮政编码</w:t>
            </w:r>
          </w:p>
        </w:tc>
        <w:tc>
          <w:tcPr>
            <w:tcW w:w="2525" w:type="dxa"/>
            <w:gridSpan w:val="2"/>
            <w:vAlign w:val="top"/>
          </w:tcPr>
          <w:p w14:paraId="07E4FCB0">
            <w:pPr>
              <w:rPr>
                <w:rFonts w:hint="eastAsia" w:ascii="宋体" w:hAnsi="宋体" w:eastAsia="宋体" w:cs="宋体"/>
                <w:sz w:val="24"/>
                <w:szCs w:val="24"/>
              </w:rPr>
            </w:pPr>
          </w:p>
        </w:tc>
      </w:tr>
      <w:tr w14:paraId="3788F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2015" w:type="dxa"/>
            <w:vMerge w:val="restart"/>
            <w:tcBorders>
              <w:bottom w:val="nil"/>
            </w:tcBorders>
            <w:vAlign w:val="top"/>
          </w:tcPr>
          <w:p w14:paraId="20656029">
            <w:pPr>
              <w:spacing w:line="304" w:lineRule="auto"/>
              <w:rPr>
                <w:rFonts w:hint="eastAsia" w:ascii="宋体" w:hAnsi="宋体" w:eastAsia="宋体" w:cs="宋体"/>
                <w:sz w:val="24"/>
                <w:szCs w:val="24"/>
              </w:rPr>
            </w:pPr>
          </w:p>
          <w:p w14:paraId="7877C868">
            <w:pPr>
              <w:pStyle w:val="29"/>
              <w:spacing w:before="65" w:line="229" w:lineRule="auto"/>
              <w:rPr>
                <w:rFonts w:hint="eastAsia" w:ascii="宋体" w:hAnsi="宋体" w:eastAsia="宋体" w:cs="宋体"/>
                <w:sz w:val="24"/>
                <w:szCs w:val="24"/>
              </w:rPr>
            </w:pPr>
            <w:r>
              <w:rPr>
                <w:rFonts w:hint="eastAsia" w:ascii="宋体" w:hAnsi="宋体" w:eastAsia="宋体" w:cs="宋体"/>
                <w:spacing w:val="7"/>
                <w:sz w:val="24"/>
                <w:szCs w:val="24"/>
              </w:rPr>
              <w:t>联系方式</w:t>
            </w:r>
          </w:p>
        </w:tc>
        <w:tc>
          <w:tcPr>
            <w:tcW w:w="1082" w:type="dxa"/>
            <w:vAlign w:val="top"/>
          </w:tcPr>
          <w:p w14:paraId="161E61AD">
            <w:pPr>
              <w:pStyle w:val="29"/>
              <w:spacing w:before="119" w:line="230" w:lineRule="auto"/>
              <w:rPr>
                <w:rFonts w:hint="eastAsia" w:ascii="宋体" w:hAnsi="宋体" w:eastAsia="宋体" w:cs="宋体"/>
                <w:sz w:val="24"/>
                <w:szCs w:val="24"/>
              </w:rPr>
            </w:pPr>
            <w:r>
              <w:rPr>
                <w:rFonts w:hint="eastAsia" w:ascii="宋体" w:hAnsi="宋体" w:eastAsia="宋体" w:cs="宋体"/>
                <w:spacing w:val="6"/>
                <w:sz w:val="24"/>
                <w:szCs w:val="24"/>
              </w:rPr>
              <w:t>联系人</w:t>
            </w:r>
          </w:p>
        </w:tc>
        <w:tc>
          <w:tcPr>
            <w:tcW w:w="2476" w:type="dxa"/>
            <w:gridSpan w:val="2"/>
            <w:vAlign w:val="top"/>
          </w:tcPr>
          <w:p w14:paraId="7FDAE1AF">
            <w:pPr>
              <w:rPr>
                <w:rFonts w:hint="eastAsia" w:ascii="宋体" w:hAnsi="宋体" w:eastAsia="宋体" w:cs="宋体"/>
                <w:sz w:val="24"/>
                <w:szCs w:val="24"/>
              </w:rPr>
            </w:pPr>
          </w:p>
        </w:tc>
        <w:tc>
          <w:tcPr>
            <w:tcW w:w="1415" w:type="dxa"/>
            <w:gridSpan w:val="2"/>
            <w:vAlign w:val="top"/>
          </w:tcPr>
          <w:p w14:paraId="22305196">
            <w:pPr>
              <w:pStyle w:val="29"/>
              <w:spacing w:before="119" w:line="230" w:lineRule="auto"/>
              <w:rPr>
                <w:rFonts w:hint="eastAsia" w:ascii="宋体" w:hAnsi="宋体" w:eastAsia="宋体" w:cs="宋体"/>
                <w:sz w:val="24"/>
                <w:szCs w:val="24"/>
              </w:rPr>
            </w:pPr>
            <w:r>
              <w:rPr>
                <w:rFonts w:hint="eastAsia" w:ascii="宋体" w:hAnsi="宋体" w:eastAsia="宋体" w:cs="宋体"/>
                <w:spacing w:val="-12"/>
                <w:sz w:val="24"/>
                <w:szCs w:val="24"/>
              </w:rPr>
              <w:t>电</w:t>
            </w:r>
            <w:r>
              <w:rPr>
                <w:rFonts w:hint="eastAsia" w:ascii="宋体" w:hAnsi="宋体" w:eastAsia="宋体" w:cs="宋体"/>
                <w:spacing w:val="13"/>
                <w:sz w:val="24"/>
                <w:szCs w:val="24"/>
              </w:rPr>
              <w:t xml:space="preserve"> </w:t>
            </w:r>
            <w:r>
              <w:rPr>
                <w:rFonts w:hint="eastAsia" w:ascii="宋体" w:hAnsi="宋体" w:eastAsia="宋体" w:cs="宋体"/>
                <w:spacing w:val="-12"/>
                <w:sz w:val="24"/>
                <w:szCs w:val="24"/>
              </w:rPr>
              <w:t>话</w:t>
            </w:r>
          </w:p>
        </w:tc>
        <w:tc>
          <w:tcPr>
            <w:tcW w:w="2525" w:type="dxa"/>
            <w:gridSpan w:val="2"/>
            <w:vAlign w:val="top"/>
          </w:tcPr>
          <w:p w14:paraId="78EBB60E">
            <w:pPr>
              <w:rPr>
                <w:rFonts w:hint="eastAsia" w:ascii="宋体" w:hAnsi="宋体" w:eastAsia="宋体" w:cs="宋体"/>
                <w:sz w:val="24"/>
                <w:szCs w:val="24"/>
              </w:rPr>
            </w:pPr>
          </w:p>
        </w:tc>
      </w:tr>
      <w:tr w14:paraId="7148D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2015" w:type="dxa"/>
            <w:vMerge w:val="continue"/>
            <w:tcBorders>
              <w:top w:val="nil"/>
            </w:tcBorders>
            <w:vAlign w:val="top"/>
          </w:tcPr>
          <w:p w14:paraId="4A016DAD">
            <w:pPr>
              <w:rPr>
                <w:rFonts w:hint="eastAsia" w:ascii="宋体" w:hAnsi="宋体" w:eastAsia="宋体" w:cs="宋体"/>
                <w:sz w:val="24"/>
                <w:szCs w:val="24"/>
              </w:rPr>
            </w:pPr>
          </w:p>
        </w:tc>
        <w:tc>
          <w:tcPr>
            <w:tcW w:w="1082" w:type="dxa"/>
            <w:vAlign w:val="top"/>
          </w:tcPr>
          <w:p w14:paraId="16223854">
            <w:pPr>
              <w:pStyle w:val="29"/>
              <w:spacing w:before="118" w:line="227" w:lineRule="auto"/>
              <w:rPr>
                <w:rFonts w:hint="eastAsia" w:ascii="宋体" w:hAnsi="宋体" w:eastAsia="宋体" w:cs="宋体"/>
                <w:sz w:val="24"/>
                <w:szCs w:val="24"/>
              </w:rPr>
            </w:pPr>
            <w:r>
              <w:rPr>
                <w:rFonts w:hint="eastAsia" w:ascii="宋体" w:hAnsi="宋体" w:eastAsia="宋体" w:cs="宋体"/>
                <w:spacing w:val="1"/>
                <w:sz w:val="24"/>
                <w:szCs w:val="24"/>
              </w:rPr>
              <w:t>传</w:t>
            </w:r>
            <w:r>
              <w:rPr>
                <w:rFonts w:hint="eastAsia" w:ascii="宋体" w:hAnsi="宋体" w:eastAsia="宋体" w:cs="宋体"/>
                <w:spacing w:val="10"/>
                <w:sz w:val="24"/>
                <w:szCs w:val="24"/>
              </w:rPr>
              <w:t xml:space="preserve">  </w:t>
            </w:r>
            <w:r>
              <w:rPr>
                <w:rFonts w:hint="eastAsia" w:ascii="宋体" w:hAnsi="宋体" w:eastAsia="宋体" w:cs="宋体"/>
                <w:spacing w:val="1"/>
                <w:sz w:val="24"/>
                <w:szCs w:val="24"/>
              </w:rPr>
              <w:t>真</w:t>
            </w:r>
          </w:p>
        </w:tc>
        <w:tc>
          <w:tcPr>
            <w:tcW w:w="2476" w:type="dxa"/>
            <w:gridSpan w:val="2"/>
            <w:vAlign w:val="top"/>
          </w:tcPr>
          <w:p w14:paraId="7E5C1949">
            <w:pPr>
              <w:rPr>
                <w:rFonts w:hint="eastAsia" w:ascii="宋体" w:hAnsi="宋体" w:eastAsia="宋体" w:cs="宋体"/>
                <w:sz w:val="24"/>
                <w:szCs w:val="24"/>
              </w:rPr>
            </w:pPr>
          </w:p>
        </w:tc>
        <w:tc>
          <w:tcPr>
            <w:tcW w:w="1415" w:type="dxa"/>
            <w:gridSpan w:val="2"/>
            <w:vAlign w:val="top"/>
          </w:tcPr>
          <w:p w14:paraId="16C946CE">
            <w:pPr>
              <w:pStyle w:val="29"/>
              <w:spacing w:before="118" w:line="233" w:lineRule="auto"/>
              <w:rPr>
                <w:rFonts w:hint="eastAsia" w:ascii="宋体" w:hAnsi="宋体" w:eastAsia="宋体" w:cs="宋体"/>
                <w:sz w:val="24"/>
                <w:szCs w:val="24"/>
              </w:rPr>
            </w:pPr>
            <w:r>
              <w:rPr>
                <w:rFonts w:hint="eastAsia" w:ascii="宋体" w:hAnsi="宋体" w:eastAsia="宋体" w:cs="宋体"/>
                <w:spacing w:val="-8"/>
                <w:sz w:val="24"/>
                <w:szCs w:val="24"/>
              </w:rPr>
              <w:t>网</w:t>
            </w:r>
            <w:r>
              <w:rPr>
                <w:rFonts w:hint="eastAsia" w:ascii="宋体" w:hAnsi="宋体" w:eastAsia="宋体" w:cs="宋体"/>
                <w:spacing w:val="14"/>
                <w:sz w:val="24"/>
                <w:szCs w:val="24"/>
              </w:rPr>
              <w:t xml:space="preserve"> </w:t>
            </w:r>
            <w:r>
              <w:rPr>
                <w:rFonts w:hint="eastAsia" w:ascii="宋体" w:hAnsi="宋体" w:eastAsia="宋体" w:cs="宋体"/>
                <w:spacing w:val="-8"/>
                <w:sz w:val="24"/>
                <w:szCs w:val="24"/>
              </w:rPr>
              <w:t>址</w:t>
            </w:r>
          </w:p>
        </w:tc>
        <w:tc>
          <w:tcPr>
            <w:tcW w:w="2525" w:type="dxa"/>
            <w:gridSpan w:val="2"/>
            <w:vAlign w:val="top"/>
          </w:tcPr>
          <w:p w14:paraId="05291244">
            <w:pPr>
              <w:rPr>
                <w:rFonts w:hint="eastAsia" w:ascii="宋体" w:hAnsi="宋体" w:eastAsia="宋体" w:cs="宋体"/>
                <w:sz w:val="24"/>
                <w:szCs w:val="24"/>
              </w:rPr>
            </w:pPr>
          </w:p>
        </w:tc>
      </w:tr>
      <w:tr w14:paraId="164AE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2015" w:type="dxa"/>
            <w:vAlign w:val="top"/>
          </w:tcPr>
          <w:p w14:paraId="62A2F264">
            <w:pPr>
              <w:pStyle w:val="29"/>
              <w:spacing w:before="120" w:line="228" w:lineRule="auto"/>
              <w:rPr>
                <w:rFonts w:hint="eastAsia" w:ascii="宋体" w:hAnsi="宋体" w:eastAsia="宋体" w:cs="宋体"/>
                <w:sz w:val="24"/>
                <w:szCs w:val="24"/>
              </w:rPr>
            </w:pPr>
            <w:r>
              <w:rPr>
                <w:rFonts w:hint="eastAsia" w:ascii="宋体" w:hAnsi="宋体" w:eastAsia="宋体" w:cs="宋体"/>
                <w:spacing w:val="8"/>
                <w:sz w:val="24"/>
                <w:szCs w:val="24"/>
              </w:rPr>
              <w:t>法定代表人</w:t>
            </w:r>
          </w:p>
        </w:tc>
        <w:tc>
          <w:tcPr>
            <w:tcW w:w="1082" w:type="dxa"/>
            <w:vAlign w:val="top"/>
          </w:tcPr>
          <w:p w14:paraId="53D1234A">
            <w:pPr>
              <w:pStyle w:val="29"/>
              <w:spacing w:before="120" w:line="228" w:lineRule="auto"/>
              <w:rPr>
                <w:rFonts w:hint="eastAsia" w:ascii="宋体" w:hAnsi="宋体" w:eastAsia="宋体" w:cs="宋体"/>
                <w:sz w:val="24"/>
                <w:szCs w:val="24"/>
              </w:rPr>
            </w:pPr>
            <w:r>
              <w:rPr>
                <w:rFonts w:hint="eastAsia" w:ascii="宋体" w:hAnsi="宋体" w:eastAsia="宋体" w:cs="宋体"/>
                <w:spacing w:val="4"/>
                <w:sz w:val="24"/>
                <w:szCs w:val="24"/>
              </w:rPr>
              <w:t>姓名</w:t>
            </w:r>
          </w:p>
        </w:tc>
        <w:tc>
          <w:tcPr>
            <w:tcW w:w="1133" w:type="dxa"/>
            <w:vAlign w:val="top"/>
          </w:tcPr>
          <w:p w14:paraId="0CBDBF31">
            <w:pPr>
              <w:rPr>
                <w:rFonts w:hint="eastAsia" w:ascii="宋体" w:hAnsi="宋体" w:eastAsia="宋体" w:cs="宋体"/>
                <w:sz w:val="24"/>
                <w:szCs w:val="24"/>
              </w:rPr>
            </w:pPr>
          </w:p>
        </w:tc>
        <w:tc>
          <w:tcPr>
            <w:tcW w:w="1343" w:type="dxa"/>
            <w:vAlign w:val="top"/>
          </w:tcPr>
          <w:p w14:paraId="3900498D">
            <w:pPr>
              <w:pStyle w:val="29"/>
              <w:spacing w:before="120" w:line="228" w:lineRule="auto"/>
              <w:rPr>
                <w:rFonts w:hint="eastAsia" w:ascii="宋体" w:hAnsi="宋体" w:eastAsia="宋体" w:cs="宋体"/>
                <w:sz w:val="24"/>
                <w:szCs w:val="24"/>
              </w:rPr>
            </w:pPr>
            <w:r>
              <w:rPr>
                <w:rFonts w:hint="eastAsia" w:ascii="宋体" w:hAnsi="宋体" w:eastAsia="宋体" w:cs="宋体"/>
                <w:spacing w:val="7"/>
                <w:sz w:val="24"/>
                <w:szCs w:val="24"/>
              </w:rPr>
              <w:t>技术职称</w:t>
            </w:r>
          </w:p>
        </w:tc>
        <w:tc>
          <w:tcPr>
            <w:tcW w:w="1415" w:type="dxa"/>
            <w:gridSpan w:val="2"/>
            <w:vAlign w:val="top"/>
          </w:tcPr>
          <w:p w14:paraId="31D385CB">
            <w:pPr>
              <w:rPr>
                <w:rFonts w:hint="eastAsia" w:ascii="宋体" w:hAnsi="宋体" w:eastAsia="宋体" w:cs="宋体"/>
                <w:sz w:val="24"/>
                <w:szCs w:val="24"/>
              </w:rPr>
            </w:pPr>
          </w:p>
        </w:tc>
        <w:tc>
          <w:tcPr>
            <w:tcW w:w="1209" w:type="dxa"/>
            <w:vAlign w:val="top"/>
          </w:tcPr>
          <w:p w14:paraId="216EE213">
            <w:pPr>
              <w:pStyle w:val="29"/>
              <w:spacing w:before="120" w:line="230" w:lineRule="auto"/>
              <w:rPr>
                <w:rFonts w:hint="eastAsia" w:ascii="宋体" w:hAnsi="宋体" w:eastAsia="宋体" w:cs="宋体"/>
                <w:sz w:val="24"/>
                <w:szCs w:val="24"/>
              </w:rPr>
            </w:pPr>
            <w:r>
              <w:rPr>
                <w:rFonts w:hint="eastAsia" w:ascii="宋体" w:hAnsi="宋体" w:eastAsia="宋体" w:cs="宋体"/>
                <w:spacing w:val="-4"/>
                <w:sz w:val="24"/>
                <w:szCs w:val="24"/>
              </w:rPr>
              <w:t>电话</w:t>
            </w:r>
          </w:p>
        </w:tc>
        <w:tc>
          <w:tcPr>
            <w:tcW w:w="1316" w:type="dxa"/>
            <w:vAlign w:val="top"/>
          </w:tcPr>
          <w:p w14:paraId="6C49BBA6">
            <w:pPr>
              <w:rPr>
                <w:rFonts w:hint="eastAsia" w:ascii="宋体" w:hAnsi="宋体" w:eastAsia="宋体" w:cs="宋体"/>
                <w:sz w:val="24"/>
                <w:szCs w:val="24"/>
              </w:rPr>
            </w:pPr>
          </w:p>
        </w:tc>
      </w:tr>
      <w:tr w14:paraId="4DBEF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2015" w:type="dxa"/>
            <w:vAlign w:val="top"/>
          </w:tcPr>
          <w:p w14:paraId="20820CF9">
            <w:pPr>
              <w:pStyle w:val="29"/>
              <w:spacing w:before="120" w:line="228" w:lineRule="auto"/>
              <w:rPr>
                <w:rFonts w:hint="eastAsia" w:ascii="宋体" w:hAnsi="宋体" w:eastAsia="宋体" w:cs="宋体"/>
                <w:sz w:val="24"/>
                <w:szCs w:val="24"/>
              </w:rPr>
            </w:pPr>
            <w:r>
              <w:rPr>
                <w:rFonts w:hint="eastAsia" w:ascii="宋体" w:hAnsi="宋体" w:eastAsia="宋体" w:cs="宋体"/>
                <w:spacing w:val="8"/>
                <w:sz w:val="24"/>
                <w:szCs w:val="24"/>
              </w:rPr>
              <w:t>技术负责人</w:t>
            </w:r>
          </w:p>
        </w:tc>
        <w:tc>
          <w:tcPr>
            <w:tcW w:w="1082" w:type="dxa"/>
            <w:vAlign w:val="top"/>
          </w:tcPr>
          <w:p w14:paraId="69FFF21F">
            <w:pPr>
              <w:pStyle w:val="29"/>
              <w:spacing w:before="120" w:line="228" w:lineRule="auto"/>
              <w:rPr>
                <w:rFonts w:hint="eastAsia" w:ascii="宋体" w:hAnsi="宋体" w:eastAsia="宋体" w:cs="宋体"/>
                <w:sz w:val="24"/>
                <w:szCs w:val="24"/>
              </w:rPr>
            </w:pPr>
            <w:r>
              <w:rPr>
                <w:rFonts w:hint="eastAsia" w:ascii="宋体" w:hAnsi="宋体" w:eastAsia="宋体" w:cs="宋体"/>
                <w:spacing w:val="4"/>
                <w:sz w:val="24"/>
                <w:szCs w:val="24"/>
              </w:rPr>
              <w:t>姓名</w:t>
            </w:r>
          </w:p>
        </w:tc>
        <w:tc>
          <w:tcPr>
            <w:tcW w:w="1133" w:type="dxa"/>
            <w:vAlign w:val="top"/>
          </w:tcPr>
          <w:p w14:paraId="04DD1FCD">
            <w:pPr>
              <w:rPr>
                <w:rFonts w:hint="eastAsia" w:ascii="宋体" w:hAnsi="宋体" w:eastAsia="宋体" w:cs="宋体"/>
                <w:sz w:val="24"/>
                <w:szCs w:val="24"/>
              </w:rPr>
            </w:pPr>
          </w:p>
        </w:tc>
        <w:tc>
          <w:tcPr>
            <w:tcW w:w="1343" w:type="dxa"/>
            <w:vAlign w:val="top"/>
          </w:tcPr>
          <w:p w14:paraId="520A7D04">
            <w:pPr>
              <w:pStyle w:val="29"/>
              <w:spacing w:before="120" w:line="228" w:lineRule="auto"/>
              <w:rPr>
                <w:rFonts w:hint="eastAsia" w:ascii="宋体" w:hAnsi="宋体" w:eastAsia="宋体" w:cs="宋体"/>
                <w:sz w:val="24"/>
                <w:szCs w:val="24"/>
              </w:rPr>
            </w:pPr>
            <w:r>
              <w:rPr>
                <w:rFonts w:hint="eastAsia" w:ascii="宋体" w:hAnsi="宋体" w:eastAsia="宋体" w:cs="宋体"/>
                <w:spacing w:val="7"/>
                <w:sz w:val="24"/>
                <w:szCs w:val="24"/>
              </w:rPr>
              <w:t>技术职称</w:t>
            </w:r>
          </w:p>
        </w:tc>
        <w:tc>
          <w:tcPr>
            <w:tcW w:w="1415" w:type="dxa"/>
            <w:gridSpan w:val="2"/>
            <w:vAlign w:val="top"/>
          </w:tcPr>
          <w:p w14:paraId="2718DF30">
            <w:pPr>
              <w:rPr>
                <w:rFonts w:hint="eastAsia" w:ascii="宋体" w:hAnsi="宋体" w:eastAsia="宋体" w:cs="宋体"/>
                <w:sz w:val="24"/>
                <w:szCs w:val="24"/>
              </w:rPr>
            </w:pPr>
          </w:p>
        </w:tc>
        <w:tc>
          <w:tcPr>
            <w:tcW w:w="1209" w:type="dxa"/>
            <w:vAlign w:val="top"/>
          </w:tcPr>
          <w:p w14:paraId="7BB1EC19">
            <w:pPr>
              <w:pStyle w:val="29"/>
              <w:spacing w:before="120" w:line="230" w:lineRule="auto"/>
              <w:rPr>
                <w:rFonts w:hint="eastAsia" w:ascii="宋体" w:hAnsi="宋体" w:eastAsia="宋体" w:cs="宋体"/>
                <w:sz w:val="24"/>
                <w:szCs w:val="24"/>
              </w:rPr>
            </w:pPr>
            <w:r>
              <w:rPr>
                <w:rFonts w:hint="eastAsia" w:ascii="宋体" w:hAnsi="宋体" w:eastAsia="宋体" w:cs="宋体"/>
                <w:spacing w:val="-4"/>
                <w:sz w:val="24"/>
                <w:szCs w:val="24"/>
              </w:rPr>
              <w:t>电话</w:t>
            </w:r>
          </w:p>
        </w:tc>
        <w:tc>
          <w:tcPr>
            <w:tcW w:w="1316" w:type="dxa"/>
            <w:vAlign w:val="top"/>
          </w:tcPr>
          <w:p w14:paraId="124C3250">
            <w:pPr>
              <w:rPr>
                <w:rFonts w:hint="eastAsia" w:ascii="宋体" w:hAnsi="宋体" w:eastAsia="宋体" w:cs="宋体"/>
                <w:sz w:val="24"/>
                <w:szCs w:val="24"/>
              </w:rPr>
            </w:pPr>
          </w:p>
        </w:tc>
      </w:tr>
      <w:tr w14:paraId="7D873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2015" w:type="dxa"/>
            <w:vAlign w:val="top"/>
          </w:tcPr>
          <w:p w14:paraId="288FF25A">
            <w:pPr>
              <w:pStyle w:val="29"/>
              <w:spacing w:before="78" w:line="227" w:lineRule="auto"/>
              <w:rPr>
                <w:rFonts w:hint="eastAsia" w:ascii="宋体" w:hAnsi="宋体" w:eastAsia="宋体" w:cs="宋体"/>
                <w:sz w:val="24"/>
                <w:szCs w:val="24"/>
              </w:rPr>
            </w:pPr>
            <w:r>
              <w:rPr>
                <w:rFonts w:hint="eastAsia" w:ascii="宋体" w:hAnsi="宋体" w:eastAsia="宋体" w:cs="宋体"/>
                <w:spacing w:val="8"/>
                <w:sz w:val="24"/>
                <w:szCs w:val="24"/>
              </w:rPr>
              <w:t>质量管理体系证书</w:t>
            </w:r>
            <w:r>
              <w:rPr>
                <w:rFonts w:hint="eastAsia" w:ascii="宋体" w:hAnsi="宋体" w:eastAsia="宋体" w:cs="宋体"/>
                <w:sz w:val="24"/>
                <w:szCs w:val="24"/>
              </w:rPr>
              <w:t>（如有）</w:t>
            </w:r>
          </w:p>
        </w:tc>
        <w:tc>
          <w:tcPr>
            <w:tcW w:w="7498" w:type="dxa"/>
            <w:gridSpan w:val="7"/>
            <w:vAlign w:val="top"/>
          </w:tcPr>
          <w:p w14:paraId="652C96CD">
            <w:pPr>
              <w:pStyle w:val="29"/>
              <w:spacing w:before="215" w:line="227" w:lineRule="auto"/>
              <w:ind w:left="110"/>
              <w:rPr>
                <w:rFonts w:hint="eastAsia" w:ascii="宋体" w:hAnsi="宋体" w:eastAsia="宋体" w:cs="宋体"/>
                <w:sz w:val="24"/>
                <w:szCs w:val="24"/>
              </w:rPr>
            </w:pPr>
            <w:r>
              <w:rPr>
                <w:rFonts w:hint="eastAsia" w:ascii="宋体" w:hAnsi="宋体" w:eastAsia="宋体" w:cs="宋体"/>
                <w:spacing w:val="1"/>
                <w:sz w:val="24"/>
                <w:szCs w:val="24"/>
              </w:rPr>
              <w:t>类型：                     等级：</w:t>
            </w:r>
            <w:r>
              <w:rPr>
                <w:rFonts w:hint="eastAsia" w:ascii="宋体" w:hAnsi="宋体" w:eastAsia="宋体" w:cs="宋体"/>
                <w:spacing w:val="8"/>
                <w:sz w:val="24"/>
                <w:szCs w:val="24"/>
              </w:rPr>
              <w:t xml:space="preserve">      </w:t>
            </w:r>
            <w:r>
              <w:rPr>
                <w:rFonts w:hint="eastAsia" w:ascii="宋体" w:hAnsi="宋体" w:eastAsia="宋体" w:cs="宋体"/>
                <w:spacing w:val="1"/>
                <w:sz w:val="24"/>
                <w:szCs w:val="24"/>
              </w:rPr>
              <w:t>证书号：</w:t>
            </w:r>
          </w:p>
        </w:tc>
      </w:tr>
      <w:tr w14:paraId="61189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2015" w:type="dxa"/>
            <w:vAlign w:val="top"/>
          </w:tcPr>
          <w:p w14:paraId="5C9B917F">
            <w:pPr>
              <w:pStyle w:val="29"/>
              <w:spacing w:before="120" w:line="228" w:lineRule="auto"/>
              <w:rPr>
                <w:rFonts w:hint="eastAsia" w:ascii="宋体" w:hAnsi="宋体" w:eastAsia="宋体" w:cs="宋体"/>
                <w:sz w:val="24"/>
                <w:szCs w:val="24"/>
              </w:rPr>
            </w:pPr>
            <w:r>
              <w:rPr>
                <w:rFonts w:hint="eastAsia" w:ascii="宋体" w:hAnsi="宋体" w:eastAsia="宋体" w:cs="宋体"/>
                <w:spacing w:val="6"/>
                <w:sz w:val="24"/>
                <w:szCs w:val="24"/>
              </w:rPr>
              <w:t>营业执照号</w:t>
            </w:r>
          </w:p>
        </w:tc>
        <w:tc>
          <w:tcPr>
            <w:tcW w:w="3558" w:type="dxa"/>
            <w:gridSpan w:val="3"/>
            <w:vAlign w:val="top"/>
          </w:tcPr>
          <w:p w14:paraId="1ED60ACA">
            <w:pPr>
              <w:rPr>
                <w:rFonts w:hint="eastAsia" w:ascii="宋体" w:hAnsi="宋体" w:eastAsia="宋体" w:cs="宋体"/>
                <w:sz w:val="24"/>
                <w:szCs w:val="24"/>
              </w:rPr>
            </w:pPr>
          </w:p>
        </w:tc>
        <w:tc>
          <w:tcPr>
            <w:tcW w:w="3940" w:type="dxa"/>
            <w:gridSpan w:val="4"/>
            <w:vAlign w:val="top"/>
          </w:tcPr>
          <w:p w14:paraId="0AF70558">
            <w:pPr>
              <w:pStyle w:val="29"/>
              <w:spacing w:before="120" w:line="228" w:lineRule="auto"/>
              <w:rPr>
                <w:rFonts w:hint="eastAsia" w:ascii="宋体" w:hAnsi="宋体" w:eastAsia="宋体" w:cs="宋体"/>
                <w:sz w:val="24"/>
                <w:szCs w:val="24"/>
              </w:rPr>
            </w:pPr>
            <w:r>
              <w:rPr>
                <w:rFonts w:hint="eastAsia" w:ascii="宋体" w:hAnsi="宋体" w:eastAsia="宋体" w:cs="宋体"/>
                <w:sz w:val="24"/>
                <w:szCs w:val="24"/>
              </w:rPr>
              <w:t>员工总人数：</w:t>
            </w:r>
          </w:p>
        </w:tc>
      </w:tr>
      <w:tr w14:paraId="18B66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2015" w:type="dxa"/>
            <w:vAlign w:val="top"/>
          </w:tcPr>
          <w:p w14:paraId="6A876BEA">
            <w:pPr>
              <w:pStyle w:val="29"/>
              <w:spacing w:before="122" w:line="227" w:lineRule="auto"/>
              <w:rPr>
                <w:rFonts w:hint="eastAsia" w:ascii="宋体" w:hAnsi="宋体" w:eastAsia="宋体" w:cs="宋体"/>
                <w:sz w:val="24"/>
                <w:szCs w:val="24"/>
              </w:rPr>
            </w:pPr>
            <w:r>
              <w:rPr>
                <w:rFonts w:hint="eastAsia" w:ascii="宋体" w:hAnsi="宋体" w:eastAsia="宋体" w:cs="宋体"/>
                <w:spacing w:val="7"/>
                <w:sz w:val="24"/>
                <w:szCs w:val="24"/>
              </w:rPr>
              <w:t>注册资本</w:t>
            </w:r>
          </w:p>
        </w:tc>
        <w:tc>
          <w:tcPr>
            <w:tcW w:w="3558" w:type="dxa"/>
            <w:gridSpan w:val="3"/>
            <w:vAlign w:val="top"/>
          </w:tcPr>
          <w:p w14:paraId="6FE22C03">
            <w:pPr>
              <w:rPr>
                <w:rFonts w:hint="eastAsia" w:ascii="宋体" w:hAnsi="宋体" w:eastAsia="宋体" w:cs="宋体"/>
                <w:sz w:val="24"/>
                <w:szCs w:val="24"/>
              </w:rPr>
            </w:pPr>
          </w:p>
        </w:tc>
        <w:tc>
          <w:tcPr>
            <w:tcW w:w="782" w:type="dxa"/>
            <w:vMerge w:val="restart"/>
            <w:tcBorders>
              <w:bottom w:val="nil"/>
            </w:tcBorders>
            <w:vAlign w:val="top"/>
          </w:tcPr>
          <w:p w14:paraId="50F0C478">
            <w:pPr>
              <w:spacing w:line="269" w:lineRule="auto"/>
              <w:rPr>
                <w:rFonts w:hint="eastAsia" w:ascii="宋体" w:hAnsi="宋体" w:eastAsia="宋体" w:cs="宋体"/>
                <w:sz w:val="24"/>
                <w:szCs w:val="24"/>
              </w:rPr>
            </w:pPr>
          </w:p>
          <w:p w14:paraId="1587F85B">
            <w:pPr>
              <w:spacing w:line="269" w:lineRule="auto"/>
              <w:rPr>
                <w:rFonts w:hint="eastAsia" w:ascii="宋体" w:hAnsi="宋体" w:eastAsia="宋体" w:cs="宋体"/>
                <w:sz w:val="24"/>
                <w:szCs w:val="24"/>
              </w:rPr>
            </w:pPr>
          </w:p>
          <w:p w14:paraId="47951B10">
            <w:pPr>
              <w:spacing w:line="270" w:lineRule="auto"/>
              <w:rPr>
                <w:rFonts w:hint="eastAsia" w:ascii="宋体" w:hAnsi="宋体" w:eastAsia="宋体" w:cs="宋体"/>
                <w:sz w:val="24"/>
                <w:szCs w:val="24"/>
              </w:rPr>
            </w:pPr>
          </w:p>
          <w:p w14:paraId="0C5ECF6E">
            <w:pPr>
              <w:pStyle w:val="29"/>
              <w:spacing w:before="65" w:line="228" w:lineRule="auto"/>
              <w:ind w:left="220"/>
              <w:rPr>
                <w:rFonts w:hint="eastAsia" w:ascii="宋体" w:hAnsi="宋体" w:eastAsia="宋体" w:cs="宋体"/>
                <w:sz w:val="24"/>
                <w:szCs w:val="24"/>
              </w:rPr>
            </w:pPr>
            <w:r>
              <w:rPr>
                <w:rFonts w:hint="eastAsia" w:ascii="宋体" w:hAnsi="宋体" w:eastAsia="宋体" w:cs="宋体"/>
                <w:spacing w:val="4"/>
                <w:sz w:val="24"/>
                <w:szCs w:val="24"/>
              </w:rPr>
              <w:t>其中</w:t>
            </w:r>
          </w:p>
        </w:tc>
        <w:tc>
          <w:tcPr>
            <w:tcW w:w="1842" w:type="dxa"/>
            <w:gridSpan w:val="2"/>
            <w:vAlign w:val="top"/>
          </w:tcPr>
          <w:p w14:paraId="4C94558B">
            <w:pPr>
              <w:pStyle w:val="29"/>
              <w:spacing w:before="121" w:line="228" w:lineRule="auto"/>
              <w:rPr>
                <w:rFonts w:hint="eastAsia" w:ascii="宋体" w:hAnsi="宋体" w:eastAsia="宋体" w:cs="宋体"/>
                <w:sz w:val="24"/>
                <w:szCs w:val="24"/>
              </w:rPr>
            </w:pPr>
            <w:r>
              <w:rPr>
                <w:rFonts w:hint="eastAsia" w:ascii="宋体" w:hAnsi="宋体" w:eastAsia="宋体" w:cs="宋体"/>
                <w:spacing w:val="7"/>
                <w:sz w:val="24"/>
                <w:szCs w:val="24"/>
              </w:rPr>
              <w:t>高级职称人员</w:t>
            </w:r>
          </w:p>
        </w:tc>
        <w:tc>
          <w:tcPr>
            <w:tcW w:w="1316" w:type="dxa"/>
            <w:vAlign w:val="top"/>
          </w:tcPr>
          <w:p w14:paraId="72BE938B">
            <w:pPr>
              <w:rPr>
                <w:rFonts w:hint="eastAsia" w:ascii="宋体" w:hAnsi="宋体" w:eastAsia="宋体" w:cs="宋体"/>
                <w:sz w:val="24"/>
                <w:szCs w:val="24"/>
              </w:rPr>
            </w:pPr>
          </w:p>
        </w:tc>
      </w:tr>
      <w:tr w14:paraId="5578E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2015" w:type="dxa"/>
            <w:vAlign w:val="top"/>
          </w:tcPr>
          <w:p w14:paraId="1309BD1B">
            <w:pPr>
              <w:pStyle w:val="29"/>
              <w:spacing w:before="119" w:line="228" w:lineRule="auto"/>
              <w:rPr>
                <w:rFonts w:hint="eastAsia" w:ascii="宋体" w:hAnsi="宋体" w:eastAsia="宋体" w:cs="宋体"/>
                <w:sz w:val="24"/>
                <w:szCs w:val="24"/>
              </w:rPr>
            </w:pPr>
            <w:r>
              <w:rPr>
                <w:rFonts w:hint="eastAsia" w:ascii="宋体" w:hAnsi="宋体" w:eastAsia="宋体" w:cs="宋体"/>
                <w:spacing w:val="7"/>
                <w:sz w:val="24"/>
                <w:szCs w:val="24"/>
              </w:rPr>
              <w:t>成立日期</w:t>
            </w:r>
          </w:p>
        </w:tc>
        <w:tc>
          <w:tcPr>
            <w:tcW w:w="3558" w:type="dxa"/>
            <w:gridSpan w:val="3"/>
            <w:vAlign w:val="top"/>
          </w:tcPr>
          <w:p w14:paraId="140BC5A5">
            <w:pPr>
              <w:rPr>
                <w:rFonts w:hint="eastAsia" w:ascii="宋体" w:hAnsi="宋体" w:eastAsia="宋体" w:cs="宋体"/>
                <w:sz w:val="24"/>
                <w:szCs w:val="24"/>
              </w:rPr>
            </w:pPr>
          </w:p>
        </w:tc>
        <w:tc>
          <w:tcPr>
            <w:tcW w:w="782" w:type="dxa"/>
            <w:vMerge w:val="continue"/>
            <w:tcBorders>
              <w:top w:val="nil"/>
              <w:bottom w:val="nil"/>
            </w:tcBorders>
            <w:vAlign w:val="top"/>
          </w:tcPr>
          <w:p w14:paraId="6E32E348">
            <w:pPr>
              <w:rPr>
                <w:rFonts w:hint="eastAsia" w:ascii="宋体" w:hAnsi="宋体" w:eastAsia="宋体" w:cs="宋体"/>
                <w:sz w:val="24"/>
                <w:szCs w:val="24"/>
              </w:rPr>
            </w:pPr>
          </w:p>
        </w:tc>
        <w:tc>
          <w:tcPr>
            <w:tcW w:w="1842" w:type="dxa"/>
            <w:gridSpan w:val="2"/>
            <w:vAlign w:val="top"/>
          </w:tcPr>
          <w:p w14:paraId="36D6C979">
            <w:pPr>
              <w:pStyle w:val="29"/>
              <w:spacing w:before="119" w:line="228" w:lineRule="auto"/>
              <w:rPr>
                <w:rFonts w:hint="eastAsia" w:ascii="宋体" w:hAnsi="宋体" w:eastAsia="宋体" w:cs="宋体"/>
                <w:sz w:val="24"/>
                <w:szCs w:val="24"/>
              </w:rPr>
            </w:pPr>
            <w:r>
              <w:rPr>
                <w:rFonts w:hint="eastAsia" w:ascii="宋体" w:hAnsi="宋体" w:eastAsia="宋体" w:cs="宋体"/>
                <w:spacing w:val="5"/>
                <w:sz w:val="24"/>
                <w:szCs w:val="24"/>
              </w:rPr>
              <w:t>中级职称人员</w:t>
            </w:r>
          </w:p>
        </w:tc>
        <w:tc>
          <w:tcPr>
            <w:tcW w:w="1316" w:type="dxa"/>
            <w:vAlign w:val="top"/>
          </w:tcPr>
          <w:p w14:paraId="78120163">
            <w:pPr>
              <w:rPr>
                <w:rFonts w:hint="eastAsia" w:ascii="宋体" w:hAnsi="宋体" w:eastAsia="宋体" w:cs="宋体"/>
                <w:sz w:val="24"/>
                <w:szCs w:val="24"/>
              </w:rPr>
            </w:pPr>
          </w:p>
        </w:tc>
      </w:tr>
      <w:tr w14:paraId="3B6B3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2015" w:type="dxa"/>
            <w:vAlign w:val="top"/>
          </w:tcPr>
          <w:p w14:paraId="459D468D">
            <w:pPr>
              <w:pStyle w:val="29"/>
              <w:spacing w:before="120" w:line="227" w:lineRule="auto"/>
              <w:rPr>
                <w:rFonts w:hint="eastAsia" w:ascii="宋体" w:hAnsi="宋体" w:eastAsia="宋体" w:cs="宋体"/>
                <w:sz w:val="24"/>
                <w:szCs w:val="24"/>
              </w:rPr>
            </w:pPr>
            <w:r>
              <w:rPr>
                <w:rFonts w:hint="eastAsia" w:ascii="宋体" w:hAnsi="宋体" w:eastAsia="宋体" w:cs="宋体"/>
                <w:spacing w:val="8"/>
                <w:sz w:val="24"/>
                <w:szCs w:val="24"/>
              </w:rPr>
              <w:t>基本账户开户银行</w:t>
            </w:r>
          </w:p>
        </w:tc>
        <w:tc>
          <w:tcPr>
            <w:tcW w:w="3558" w:type="dxa"/>
            <w:gridSpan w:val="3"/>
            <w:vAlign w:val="top"/>
          </w:tcPr>
          <w:p w14:paraId="0A1241E2">
            <w:pPr>
              <w:rPr>
                <w:rFonts w:hint="eastAsia" w:ascii="宋体" w:hAnsi="宋体" w:eastAsia="宋体" w:cs="宋体"/>
                <w:sz w:val="24"/>
                <w:szCs w:val="24"/>
              </w:rPr>
            </w:pPr>
          </w:p>
        </w:tc>
        <w:tc>
          <w:tcPr>
            <w:tcW w:w="782" w:type="dxa"/>
            <w:vMerge w:val="continue"/>
            <w:tcBorders>
              <w:top w:val="nil"/>
              <w:bottom w:val="nil"/>
            </w:tcBorders>
            <w:vAlign w:val="top"/>
          </w:tcPr>
          <w:p w14:paraId="5AFD7B02">
            <w:pPr>
              <w:rPr>
                <w:rFonts w:hint="eastAsia" w:ascii="宋体" w:hAnsi="宋体" w:eastAsia="宋体" w:cs="宋体"/>
                <w:sz w:val="24"/>
                <w:szCs w:val="24"/>
              </w:rPr>
            </w:pPr>
          </w:p>
        </w:tc>
        <w:tc>
          <w:tcPr>
            <w:tcW w:w="1842" w:type="dxa"/>
            <w:gridSpan w:val="2"/>
            <w:vAlign w:val="top"/>
          </w:tcPr>
          <w:p w14:paraId="54CED621">
            <w:pPr>
              <w:pStyle w:val="29"/>
              <w:spacing w:before="120" w:line="228" w:lineRule="auto"/>
              <w:rPr>
                <w:rFonts w:hint="eastAsia" w:ascii="宋体" w:hAnsi="宋体" w:eastAsia="宋体" w:cs="宋体"/>
                <w:sz w:val="24"/>
                <w:szCs w:val="24"/>
              </w:rPr>
            </w:pPr>
            <w:r>
              <w:rPr>
                <w:rFonts w:hint="eastAsia" w:ascii="宋体" w:hAnsi="宋体" w:eastAsia="宋体" w:cs="宋体"/>
                <w:spacing w:val="8"/>
                <w:sz w:val="24"/>
                <w:szCs w:val="24"/>
              </w:rPr>
              <w:t>技术人员数量</w:t>
            </w:r>
          </w:p>
        </w:tc>
        <w:tc>
          <w:tcPr>
            <w:tcW w:w="1316" w:type="dxa"/>
            <w:vAlign w:val="top"/>
          </w:tcPr>
          <w:p w14:paraId="2E87D8A6">
            <w:pPr>
              <w:rPr>
                <w:rFonts w:hint="eastAsia" w:ascii="宋体" w:hAnsi="宋体" w:eastAsia="宋体" w:cs="宋体"/>
                <w:sz w:val="24"/>
                <w:szCs w:val="24"/>
              </w:rPr>
            </w:pPr>
          </w:p>
        </w:tc>
      </w:tr>
      <w:tr w14:paraId="07B09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2015" w:type="dxa"/>
            <w:vAlign w:val="top"/>
          </w:tcPr>
          <w:p w14:paraId="0B02F60D">
            <w:pPr>
              <w:pStyle w:val="29"/>
              <w:spacing w:before="119" w:line="227" w:lineRule="auto"/>
              <w:rPr>
                <w:rFonts w:hint="eastAsia" w:ascii="宋体" w:hAnsi="宋体" w:eastAsia="宋体" w:cs="宋体"/>
                <w:sz w:val="24"/>
                <w:szCs w:val="24"/>
              </w:rPr>
            </w:pPr>
            <w:r>
              <w:rPr>
                <w:rFonts w:hint="eastAsia" w:ascii="宋体" w:hAnsi="宋体" w:eastAsia="宋体" w:cs="宋体"/>
                <w:spacing w:val="8"/>
                <w:sz w:val="24"/>
                <w:szCs w:val="24"/>
              </w:rPr>
              <w:t>基本账户银行账号</w:t>
            </w:r>
          </w:p>
        </w:tc>
        <w:tc>
          <w:tcPr>
            <w:tcW w:w="3558" w:type="dxa"/>
            <w:gridSpan w:val="3"/>
            <w:vAlign w:val="top"/>
          </w:tcPr>
          <w:p w14:paraId="1860C28A">
            <w:pPr>
              <w:rPr>
                <w:rFonts w:hint="eastAsia" w:ascii="宋体" w:hAnsi="宋体" w:eastAsia="宋体" w:cs="宋体"/>
                <w:sz w:val="24"/>
                <w:szCs w:val="24"/>
              </w:rPr>
            </w:pPr>
          </w:p>
        </w:tc>
        <w:tc>
          <w:tcPr>
            <w:tcW w:w="782" w:type="dxa"/>
            <w:vMerge w:val="continue"/>
            <w:tcBorders>
              <w:top w:val="nil"/>
            </w:tcBorders>
            <w:vAlign w:val="top"/>
          </w:tcPr>
          <w:p w14:paraId="5882B0A9">
            <w:pPr>
              <w:rPr>
                <w:rFonts w:hint="eastAsia" w:ascii="宋体" w:hAnsi="宋体" w:eastAsia="宋体" w:cs="宋体"/>
                <w:sz w:val="24"/>
                <w:szCs w:val="24"/>
              </w:rPr>
            </w:pPr>
          </w:p>
        </w:tc>
        <w:tc>
          <w:tcPr>
            <w:tcW w:w="1842" w:type="dxa"/>
            <w:gridSpan w:val="2"/>
            <w:vAlign w:val="top"/>
          </w:tcPr>
          <w:p w14:paraId="3EB05123">
            <w:pPr>
              <w:pStyle w:val="29"/>
              <w:spacing w:before="119" w:line="228" w:lineRule="auto"/>
              <w:rPr>
                <w:rFonts w:hint="eastAsia" w:ascii="宋体" w:hAnsi="宋体" w:eastAsia="宋体" w:cs="宋体"/>
                <w:sz w:val="24"/>
                <w:szCs w:val="24"/>
              </w:rPr>
            </w:pPr>
            <w:r>
              <w:rPr>
                <w:rFonts w:hint="eastAsia" w:ascii="宋体" w:hAnsi="宋体" w:eastAsia="宋体" w:cs="宋体"/>
                <w:spacing w:val="7"/>
                <w:sz w:val="24"/>
                <w:szCs w:val="24"/>
              </w:rPr>
              <w:t>各类注册人员</w:t>
            </w:r>
          </w:p>
        </w:tc>
        <w:tc>
          <w:tcPr>
            <w:tcW w:w="1316" w:type="dxa"/>
            <w:vAlign w:val="top"/>
          </w:tcPr>
          <w:p w14:paraId="3B97ED41">
            <w:pPr>
              <w:rPr>
                <w:rFonts w:hint="eastAsia" w:ascii="宋体" w:hAnsi="宋体" w:eastAsia="宋体" w:cs="宋体"/>
                <w:sz w:val="24"/>
                <w:szCs w:val="24"/>
              </w:rPr>
            </w:pPr>
          </w:p>
        </w:tc>
      </w:tr>
      <w:tr w14:paraId="482E7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2" w:hRule="atLeast"/>
        </w:trPr>
        <w:tc>
          <w:tcPr>
            <w:tcW w:w="2015" w:type="dxa"/>
            <w:vAlign w:val="top"/>
          </w:tcPr>
          <w:p w14:paraId="50BAE349">
            <w:pPr>
              <w:spacing w:line="249" w:lineRule="auto"/>
              <w:rPr>
                <w:rFonts w:hint="eastAsia" w:ascii="宋体" w:hAnsi="宋体" w:eastAsia="宋体" w:cs="宋体"/>
                <w:sz w:val="24"/>
                <w:szCs w:val="24"/>
              </w:rPr>
            </w:pPr>
          </w:p>
          <w:p w14:paraId="24B1CF35">
            <w:pPr>
              <w:spacing w:line="249" w:lineRule="auto"/>
              <w:rPr>
                <w:rFonts w:hint="eastAsia" w:ascii="宋体" w:hAnsi="宋体" w:eastAsia="宋体" w:cs="宋体"/>
                <w:sz w:val="24"/>
                <w:szCs w:val="24"/>
              </w:rPr>
            </w:pPr>
          </w:p>
          <w:p w14:paraId="70C5CBBC">
            <w:pPr>
              <w:pStyle w:val="29"/>
              <w:spacing w:before="65" w:line="228" w:lineRule="auto"/>
              <w:rPr>
                <w:rFonts w:hint="eastAsia" w:ascii="宋体" w:hAnsi="宋体" w:eastAsia="宋体" w:cs="宋体"/>
                <w:sz w:val="24"/>
                <w:szCs w:val="24"/>
              </w:rPr>
            </w:pPr>
            <w:r>
              <w:rPr>
                <w:rFonts w:hint="eastAsia" w:ascii="宋体" w:hAnsi="宋体" w:eastAsia="宋体" w:cs="宋体"/>
                <w:spacing w:val="7"/>
                <w:sz w:val="24"/>
                <w:szCs w:val="24"/>
              </w:rPr>
              <w:t>经营范围</w:t>
            </w:r>
          </w:p>
        </w:tc>
        <w:tc>
          <w:tcPr>
            <w:tcW w:w="7498" w:type="dxa"/>
            <w:gridSpan w:val="7"/>
            <w:vAlign w:val="top"/>
          </w:tcPr>
          <w:p w14:paraId="6A5879F3">
            <w:pPr>
              <w:rPr>
                <w:rFonts w:hint="eastAsia" w:ascii="宋体" w:hAnsi="宋体" w:eastAsia="宋体" w:cs="宋体"/>
                <w:sz w:val="24"/>
                <w:szCs w:val="24"/>
              </w:rPr>
            </w:pPr>
          </w:p>
        </w:tc>
      </w:tr>
      <w:tr w14:paraId="4F972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4" w:hRule="atLeast"/>
        </w:trPr>
        <w:tc>
          <w:tcPr>
            <w:tcW w:w="2015" w:type="dxa"/>
            <w:vAlign w:val="top"/>
          </w:tcPr>
          <w:p w14:paraId="461D33A7">
            <w:pPr>
              <w:pStyle w:val="29"/>
              <w:spacing w:before="98" w:line="247" w:lineRule="auto"/>
              <w:ind w:right="42"/>
              <w:jc w:val="both"/>
              <w:rPr>
                <w:rFonts w:hint="eastAsia" w:ascii="宋体" w:hAnsi="宋体" w:eastAsia="宋体" w:cs="宋体"/>
                <w:sz w:val="24"/>
                <w:szCs w:val="24"/>
              </w:rPr>
            </w:pPr>
            <w:r>
              <w:rPr>
                <w:rFonts w:hint="eastAsia" w:ascii="宋体" w:hAnsi="宋体" w:eastAsia="宋体" w:cs="宋体"/>
                <w:spacing w:val="31"/>
                <w:sz w:val="24"/>
                <w:szCs w:val="24"/>
              </w:rPr>
              <w:t>供应商关联企业情</w:t>
            </w:r>
            <w:r>
              <w:rPr>
                <w:rFonts w:hint="eastAsia" w:ascii="宋体" w:hAnsi="宋体" w:eastAsia="宋体" w:cs="宋体"/>
                <w:spacing w:val="5"/>
                <w:sz w:val="24"/>
                <w:szCs w:val="24"/>
              </w:rPr>
              <w:t>况（包括但不限于与</w:t>
            </w:r>
            <w:r>
              <w:rPr>
                <w:rFonts w:hint="eastAsia" w:ascii="宋体" w:hAnsi="宋体" w:eastAsia="宋体" w:cs="宋体"/>
                <w:spacing w:val="7"/>
                <w:sz w:val="24"/>
                <w:szCs w:val="24"/>
              </w:rPr>
              <w:t xml:space="preserve"> </w:t>
            </w:r>
            <w:r>
              <w:rPr>
                <w:rFonts w:hint="eastAsia" w:ascii="宋体" w:hAnsi="宋体" w:eastAsia="宋体" w:cs="宋体"/>
                <w:spacing w:val="31"/>
                <w:sz w:val="24"/>
                <w:szCs w:val="24"/>
              </w:rPr>
              <w:t>供应商法定代表人为同一人或者存在</w:t>
            </w:r>
            <w:r>
              <w:rPr>
                <w:rFonts w:hint="eastAsia" w:ascii="宋体" w:hAnsi="宋体" w:eastAsia="宋体" w:cs="宋体"/>
                <w:spacing w:val="2"/>
                <w:sz w:val="24"/>
                <w:szCs w:val="24"/>
              </w:rPr>
              <w:t xml:space="preserve"> </w:t>
            </w:r>
            <w:r>
              <w:rPr>
                <w:rFonts w:hint="eastAsia" w:ascii="宋体" w:hAnsi="宋体" w:eastAsia="宋体" w:cs="宋体"/>
                <w:spacing w:val="5"/>
                <w:sz w:val="24"/>
                <w:szCs w:val="24"/>
              </w:rPr>
              <w:t>控股、管理关系的不</w:t>
            </w:r>
            <w:r>
              <w:rPr>
                <w:rFonts w:hint="eastAsia" w:ascii="宋体" w:hAnsi="宋体" w:eastAsia="宋体" w:cs="宋体"/>
                <w:spacing w:val="3"/>
                <w:sz w:val="24"/>
                <w:szCs w:val="24"/>
              </w:rPr>
              <w:t>同单位）</w:t>
            </w:r>
          </w:p>
        </w:tc>
        <w:tc>
          <w:tcPr>
            <w:tcW w:w="7498" w:type="dxa"/>
            <w:gridSpan w:val="7"/>
            <w:vAlign w:val="top"/>
          </w:tcPr>
          <w:p w14:paraId="7E211CCD">
            <w:pPr>
              <w:rPr>
                <w:rFonts w:hint="eastAsia" w:ascii="宋体" w:hAnsi="宋体" w:eastAsia="宋体" w:cs="宋体"/>
                <w:sz w:val="24"/>
                <w:szCs w:val="24"/>
              </w:rPr>
            </w:pPr>
          </w:p>
        </w:tc>
      </w:tr>
      <w:tr w14:paraId="3CE2D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2015" w:type="dxa"/>
            <w:vAlign w:val="top"/>
          </w:tcPr>
          <w:p w14:paraId="4F3EDD79">
            <w:pPr>
              <w:pStyle w:val="29"/>
              <w:spacing w:before="122" w:line="229" w:lineRule="auto"/>
              <w:rPr>
                <w:rFonts w:hint="eastAsia" w:ascii="宋体" w:hAnsi="宋体" w:eastAsia="宋体" w:cs="宋体"/>
                <w:sz w:val="24"/>
                <w:szCs w:val="24"/>
              </w:rPr>
            </w:pPr>
            <w:r>
              <w:rPr>
                <w:rFonts w:hint="eastAsia" w:ascii="宋体" w:hAnsi="宋体" w:eastAsia="宋体" w:cs="宋体"/>
                <w:spacing w:val="3"/>
                <w:sz w:val="24"/>
                <w:szCs w:val="24"/>
              </w:rPr>
              <w:t>备注</w:t>
            </w:r>
          </w:p>
        </w:tc>
        <w:tc>
          <w:tcPr>
            <w:tcW w:w="7498" w:type="dxa"/>
            <w:gridSpan w:val="7"/>
            <w:vAlign w:val="top"/>
          </w:tcPr>
          <w:p w14:paraId="13D48AE9">
            <w:pPr>
              <w:rPr>
                <w:rFonts w:hint="eastAsia" w:ascii="宋体" w:hAnsi="宋体" w:eastAsia="宋体" w:cs="宋体"/>
                <w:sz w:val="24"/>
                <w:szCs w:val="24"/>
              </w:rPr>
            </w:pPr>
          </w:p>
        </w:tc>
      </w:tr>
    </w:tbl>
    <w:p w14:paraId="3BA98A7E">
      <w:pPr>
        <w:spacing w:before="28" w:line="227" w:lineRule="auto"/>
        <w:rPr>
          <w:rFonts w:ascii="宋体" w:hAnsi="宋体" w:eastAsia="宋体" w:cs="宋体"/>
          <w:sz w:val="20"/>
          <w:szCs w:val="20"/>
        </w:rPr>
      </w:pPr>
      <w:r>
        <w:rPr>
          <w:rFonts w:hint="eastAsia" w:ascii="宋体" w:hAnsi="宋体" w:eastAsia="宋体" w:cs="宋体"/>
          <w:spacing w:val="4"/>
          <w:sz w:val="24"/>
          <w:szCs w:val="24"/>
        </w:rPr>
        <w:t>注： 供应商应根据资格审查要求在本表后附相关证明材料。</w:t>
      </w:r>
    </w:p>
    <w:p w14:paraId="2DC5AECB">
      <w:pPr>
        <w:spacing w:line="227" w:lineRule="auto"/>
        <w:rPr>
          <w:rFonts w:ascii="宋体" w:hAnsi="宋体" w:eastAsia="宋体" w:cs="宋体"/>
          <w:sz w:val="20"/>
          <w:szCs w:val="20"/>
        </w:rPr>
        <w:sectPr>
          <w:pgSz w:w="11905" w:h="16838"/>
          <w:pgMar w:top="1134" w:right="1417" w:bottom="1134" w:left="1417" w:header="0" w:footer="0" w:gutter="0"/>
          <w:cols w:space="0" w:num="1"/>
          <w:rtlGutter w:val="0"/>
          <w:docGrid w:linePitch="0" w:charSpace="0"/>
        </w:sectPr>
      </w:pPr>
    </w:p>
    <w:p w14:paraId="7D384E1C">
      <w:pPr>
        <w:pStyle w:val="8"/>
        <w:spacing w:line="253" w:lineRule="auto"/>
      </w:pPr>
    </w:p>
    <w:p w14:paraId="169A3480">
      <w:pPr>
        <w:numPr>
          <w:ilvl w:val="0"/>
          <w:numId w:val="0"/>
        </w:numPr>
        <w:spacing w:before="65" w:line="224" w:lineRule="auto"/>
        <w:jc w:val="center"/>
        <w:rPr>
          <w:rFonts w:ascii="宋体" w:hAnsi="宋体" w:eastAsia="宋体" w:cs="宋体"/>
          <w:spacing w:val="8"/>
          <w:sz w:val="20"/>
          <w:szCs w:val="20"/>
          <w14:textOutline w14:w="3823" w14:cap="flat" w14:cmpd="sng">
            <w14:solidFill>
              <w14:srgbClr w14:val="000000"/>
            </w14:solidFill>
            <w14:prstDash w14:val="solid"/>
            <w14:miter w14:val="0"/>
          </w14:textOutline>
        </w:rPr>
      </w:pPr>
      <w:r>
        <w:rPr>
          <w:rFonts w:hint="eastAsia" w:ascii="宋体" w:hAnsi="宋体" w:eastAsia="宋体" w:cs="宋体"/>
          <w:spacing w:val="8"/>
          <w:sz w:val="24"/>
          <w:szCs w:val="24"/>
          <w:lang w:eastAsia="zh-CN"/>
          <w14:textOutline w14:w="3823" w14:cap="flat" w14:cmpd="sng">
            <w14:solidFill>
              <w14:srgbClr w14:val="000000"/>
            </w14:solidFill>
            <w14:prstDash w14:val="solid"/>
            <w14:miter w14:val="0"/>
          </w14:textOutline>
        </w:rPr>
        <w:t>（</w:t>
      </w:r>
      <w:r>
        <w:rPr>
          <w:rFonts w:hint="eastAsia" w:ascii="宋体" w:hAnsi="宋体" w:eastAsia="宋体" w:cs="宋体"/>
          <w:spacing w:val="8"/>
          <w:sz w:val="24"/>
          <w:szCs w:val="24"/>
          <w:lang w:val="en-US" w:eastAsia="zh-CN"/>
          <w14:textOutline w14:w="3823" w14:cap="flat" w14:cmpd="sng">
            <w14:solidFill>
              <w14:srgbClr w14:val="000000"/>
            </w14:solidFill>
            <w14:prstDash w14:val="solid"/>
            <w14:miter w14:val="0"/>
          </w14:textOutline>
        </w:rPr>
        <w:t>二</w:t>
      </w:r>
      <w:r>
        <w:rPr>
          <w:rFonts w:hint="eastAsia" w:ascii="宋体" w:hAnsi="宋体" w:eastAsia="宋体" w:cs="宋体"/>
          <w:spacing w:val="8"/>
          <w:sz w:val="24"/>
          <w:szCs w:val="24"/>
          <w:lang w:eastAsia="zh-CN"/>
          <w14:textOutline w14:w="3823" w14:cap="flat" w14:cmpd="sng">
            <w14:solidFill>
              <w14:srgbClr w14:val="000000"/>
            </w14:solidFill>
            <w14:prstDash w14:val="solid"/>
            <w14:miter w14:val="0"/>
          </w14:textOutline>
        </w:rPr>
        <w:t>）</w:t>
      </w:r>
      <w:r>
        <w:rPr>
          <w:rFonts w:ascii="宋体" w:hAnsi="宋体" w:eastAsia="宋体" w:cs="宋体"/>
          <w:spacing w:val="8"/>
          <w:sz w:val="24"/>
          <w:szCs w:val="24"/>
          <w14:textOutline w14:w="3823" w14:cap="flat" w14:cmpd="sng">
            <w14:solidFill>
              <w14:srgbClr w14:val="000000"/>
            </w14:solidFill>
            <w14:prstDash w14:val="solid"/>
            <w14:miter w14:val="0"/>
          </w14:textOutline>
        </w:rPr>
        <w:t>近年完成的类似项目情况表</w:t>
      </w:r>
    </w:p>
    <w:p w14:paraId="15F7B9E9">
      <w:pPr>
        <w:pStyle w:val="6"/>
        <w:numPr>
          <w:ilvl w:val="0"/>
          <w:numId w:val="0"/>
        </w:num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4"/>
        <w:gridCol w:w="1304"/>
        <w:gridCol w:w="1304"/>
        <w:gridCol w:w="1304"/>
        <w:gridCol w:w="1304"/>
        <w:gridCol w:w="1304"/>
        <w:gridCol w:w="1304"/>
      </w:tblGrid>
      <w:tr w14:paraId="03AA4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04" w:type="dxa"/>
            <w:vAlign w:val="center"/>
          </w:tcPr>
          <w:p w14:paraId="39B77227">
            <w:pPr>
              <w:widowControl w:val="0"/>
              <w:spacing w:before="30" w:line="227" w:lineRule="auto"/>
              <w:jc w:val="center"/>
              <w:rPr>
                <w:rFonts w:hint="eastAsia" w:ascii="宋体" w:hAnsi="宋体" w:eastAsia="宋体" w:cs="宋体"/>
                <w:spacing w:val="5"/>
                <w:sz w:val="24"/>
                <w:szCs w:val="24"/>
                <w:vertAlign w:val="baseline"/>
                <w:lang w:val="en-US" w:eastAsia="zh-CN"/>
              </w:rPr>
            </w:pPr>
            <w:r>
              <w:rPr>
                <w:rFonts w:hint="eastAsia" w:ascii="宋体" w:hAnsi="宋体" w:eastAsia="宋体" w:cs="宋体"/>
                <w:spacing w:val="5"/>
                <w:sz w:val="24"/>
                <w:szCs w:val="24"/>
                <w:vertAlign w:val="baseline"/>
                <w:lang w:val="en-US" w:eastAsia="zh-CN"/>
              </w:rPr>
              <w:t>序号</w:t>
            </w:r>
          </w:p>
        </w:tc>
        <w:tc>
          <w:tcPr>
            <w:tcW w:w="1304" w:type="dxa"/>
            <w:vAlign w:val="center"/>
          </w:tcPr>
          <w:p w14:paraId="777AFFEC">
            <w:pPr>
              <w:widowControl w:val="0"/>
              <w:spacing w:before="30" w:line="227" w:lineRule="auto"/>
              <w:jc w:val="center"/>
              <w:rPr>
                <w:rFonts w:hint="eastAsia" w:ascii="宋体" w:hAnsi="宋体" w:eastAsia="宋体" w:cs="宋体"/>
                <w:spacing w:val="5"/>
                <w:sz w:val="24"/>
                <w:szCs w:val="24"/>
                <w:vertAlign w:val="baseline"/>
                <w:lang w:val="en-US" w:eastAsia="zh-CN"/>
              </w:rPr>
            </w:pPr>
            <w:r>
              <w:rPr>
                <w:rFonts w:hint="eastAsia" w:ascii="宋体" w:hAnsi="宋体" w:eastAsia="宋体" w:cs="宋体"/>
                <w:spacing w:val="5"/>
                <w:sz w:val="24"/>
                <w:szCs w:val="24"/>
                <w:vertAlign w:val="baseline"/>
                <w:lang w:val="en-US" w:eastAsia="zh-CN"/>
              </w:rPr>
              <w:t>项目名称</w:t>
            </w:r>
          </w:p>
        </w:tc>
        <w:tc>
          <w:tcPr>
            <w:tcW w:w="1304" w:type="dxa"/>
            <w:vAlign w:val="center"/>
          </w:tcPr>
          <w:p w14:paraId="291484F3">
            <w:pPr>
              <w:widowControl w:val="0"/>
              <w:spacing w:before="30" w:line="227" w:lineRule="auto"/>
              <w:jc w:val="center"/>
              <w:rPr>
                <w:rFonts w:hint="eastAsia" w:ascii="宋体" w:hAnsi="宋体" w:eastAsia="宋体" w:cs="宋体"/>
                <w:spacing w:val="5"/>
                <w:sz w:val="24"/>
                <w:szCs w:val="24"/>
                <w:vertAlign w:val="baseline"/>
                <w:lang w:val="en-US" w:eastAsia="zh-CN"/>
              </w:rPr>
            </w:pPr>
            <w:r>
              <w:rPr>
                <w:rFonts w:hint="eastAsia" w:ascii="宋体" w:hAnsi="宋体" w:eastAsia="宋体" w:cs="宋体"/>
                <w:spacing w:val="5"/>
                <w:sz w:val="24"/>
                <w:szCs w:val="24"/>
                <w:vertAlign w:val="baseline"/>
                <w:lang w:val="en-US" w:eastAsia="zh-CN"/>
              </w:rPr>
              <w:t>采购人</w:t>
            </w:r>
          </w:p>
        </w:tc>
        <w:tc>
          <w:tcPr>
            <w:tcW w:w="1304" w:type="dxa"/>
            <w:vAlign w:val="center"/>
          </w:tcPr>
          <w:p w14:paraId="6CF17F61">
            <w:pPr>
              <w:widowControl w:val="0"/>
              <w:spacing w:before="30" w:line="227" w:lineRule="auto"/>
              <w:jc w:val="center"/>
              <w:rPr>
                <w:rFonts w:hint="eastAsia" w:ascii="宋体" w:hAnsi="宋体" w:eastAsia="宋体" w:cs="宋体"/>
                <w:spacing w:val="5"/>
                <w:sz w:val="24"/>
                <w:szCs w:val="24"/>
                <w:vertAlign w:val="baseline"/>
                <w:lang w:val="en-US" w:eastAsia="zh-CN"/>
              </w:rPr>
            </w:pPr>
            <w:r>
              <w:rPr>
                <w:rFonts w:hint="eastAsia" w:ascii="宋体" w:hAnsi="宋体" w:eastAsia="宋体" w:cs="宋体"/>
                <w:spacing w:val="5"/>
                <w:sz w:val="24"/>
                <w:szCs w:val="24"/>
                <w:vertAlign w:val="baseline"/>
                <w:lang w:val="en-US" w:eastAsia="zh-CN"/>
              </w:rPr>
              <w:t>服务内容</w:t>
            </w:r>
          </w:p>
        </w:tc>
        <w:tc>
          <w:tcPr>
            <w:tcW w:w="1304" w:type="dxa"/>
            <w:vAlign w:val="center"/>
          </w:tcPr>
          <w:p w14:paraId="7D1ACCA5">
            <w:pPr>
              <w:widowControl w:val="0"/>
              <w:spacing w:before="30" w:line="227" w:lineRule="auto"/>
              <w:jc w:val="center"/>
              <w:rPr>
                <w:rFonts w:hint="default" w:ascii="宋体" w:hAnsi="宋体" w:eastAsia="宋体" w:cs="宋体"/>
                <w:spacing w:val="5"/>
                <w:sz w:val="24"/>
                <w:szCs w:val="24"/>
                <w:vertAlign w:val="baseline"/>
                <w:lang w:val="en-US" w:eastAsia="zh-CN"/>
              </w:rPr>
            </w:pPr>
            <w:r>
              <w:rPr>
                <w:rFonts w:hint="eastAsia" w:ascii="宋体" w:hAnsi="宋体" w:eastAsia="宋体" w:cs="宋体"/>
                <w:spacing w:val="5"/>
                <w:sz w:val="24"/>
                <w:szCs w:val="24"/>
                <w:vertAlign w:val="baseline"/>
                <w:lang w:val="en-US" w:eastAsia="zh-CN"/>
              </w:rPr>
              <w:t>服务期限</w:t>
            </w:r>
          </w:p>
        </w:tc>
        <w:tc>
          <w:tcPr>
            <w:tcW w:w="1304" w:type="dxa"/>
            <w:vAlign w:val="center"/>
          </w:tcPr>
          <w:p w14:paraId="4E3908C5">
            <w:pPr>
              <w:widowControl w:val="0"/>
              <w:spacing w:before="30" w:line="227" w:lineRule="auto"/>
              <w:jc w:val="center"/>
              <w:rPr>
                <w:rFonts w:hint="eastAsia" w:ascii="宋体" w:hAnsi="宋体" w:eastAsia="宋体" w:cs="宋体"/>
                <w:spacing w:val="5"/>
                <w:sz w:val="24"/>
                <w:szCs w:val="24"/>
                <w:vertAlign w:val="baseline"/>
              </w:rPr>
            </w:pPr>
            <w:r>
              <w:rPr>
                <w:rFonts w:hint="eastAsia" w:ascii="宋体" w:hAnsi="宋体" w:eastAsia="宋体" w:cs="宋体"/>
                <w:spacing w:val="5"/>
                <w:sz w:val="24"/>
                <w:szCs w:val="24"/>
                <w:vertAlign w:val="baseline"/>
                <w:lang w:val="en-US" w:eastAsia="zh-CN"/>
              </w:rPr>
              <w:t>联系人及联系电话</w:t>
            </w:r>
          </w:p>
        </w:tc>
        <w:tc>
          <w:tcPr>
            <w:tcW w:w="1304" w:type="dxa"/>
            <w:vAlign w:val="center"/>
          </w:tcPr>
          <w:p w14:paraId="1DDF7626">
            <w:pPr>
              <w:widowControl w:val="0"/>
              <w:spacing w:before="30" w:line="227" w:lineRule="auto"/>
              <w:jc w:val="center"/>
              <w:rPr>
                <w:rFonts w:hint="eastAsia" w:ascii="宋体" w:hAnsi="宋体" w:eastAsia="宋体" w:cs="宋体"/>
                <w:spacing w:val="5"/>
                <w:sz w:val="24"/>
                <w:szCs w:val="24"/>
                <w:vertAlign w:val="baseline"/>
                <w:lang w:val="en-US" w:eastAsia="zh-CN"/>
              </w:rPr>
            </w:pPr>
            <w:r>
              <w:rPr>
                <w:rFonts w:hint="eastAsia" w:ascii="宋体" w:hAnsi="宋体" w:eastAsia="宋体" w:cs="宋体"/>
                <w:spacing w:val="5"/>
                <w:sz w:val="24"/>
                <w:szCs w:val="24"/>
                <w:vertAlign w:val="baseline"/>
                <w:lang w:val="en-US" w:eastAsia="zh-CN"/>
              </w:rPr>
              <w:t>备注</w:t>
            </w:r>
          </w:p>
        </w:tc>
      </w:tr>
      <w:tr w14:paraId="37297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04" w:type="dxa"/>
            <w:vAlign w:val="center"/>
          </w:tcPr>
          <w:p w14:paraId="26D710AB">
            <w:pPr>
              <w:widowControl w:val="0"/>
              <w:spacing w:before="30" w:line="227" w:lineRule="auto"/>
              <w:jc w:val="center"/>
              <w:rPr>
                <w:rFonts w:hint="eastAsia" w:ascii="宋体" w:hAnsi="宋体" w:eastAsia="宋体" w:cs="宋体"/>
                <w:spacing w:val="5"/>
                <w:sz w:val="24"/>
                <w:szCs w:val="24"/>
                <w:vertAlign w:val="baseline"/>
              </w:rPr>
            </w:pPr>
          </w:p>
        </w:tc>
        <w:tc>
          <w:tcPr>
            <w:tcW w:w="1304" w:type="dxa"/>
            <w:vAlign w:val="center"/>
          </w:tcPr>
          <w:p w14:paraId="097B8A45">
            <w:pPr>
              <w:widowControl w:val="0"/>
              <w:spacing w:before="30" w:line="227" w:lineRule="auto"/>
              <w:jc w:val="center"/>
              <w:rPr>
                <w:rFonts w:hint="eastAsia" w:ascii="宋体" w:hAnsi="宋体" w:eastAsia="宋体" w:cs="宋体"/>
                <w:spacing w:val="5"/>
                <w:sz w:val="24"/>
                <w:szCs w:val="24"/>
                <w:vertAlign w:val="baseline"/>
              </w:rPr>
            </w:pPr>
          </w:p>
        </w:tc>
        <w:tc>
          <w:tcPr>
            <w:tcW w:w="1304" w:type="dxa"/>
            <w:vAlign w:val="center"/>
          </w:tcPr>
          <w:p w14:paraId="69C9A60F">
            <w:pPr>
              <w:widowControl w:val="0"/>
              <w:spacing w:before="30" w:line="227" w:lineRule="auto"/>
              <w:jc w:val="center"/>
              <w:rPr>
                <w:rFonts w:hint="eastAsia" w:ascii="宋体" w:hAnsi="宋体" w:eastAsia="宋体" w:cs="宋体"/>
                <w:spacing w:val="5"/>
                <w:sz w:val="24"/>
                <w:szCs w:val="24"/>
                <w:vertAlign w:val="baseline"/>
              </w:rPr>
            </w:pPr>
          </w:p>
        </w:tc>
        <w:tc>
          <w:tcPr>
            <w:tcW w:w="1304" w:type="dxa"/>
            <w:vAlign w:val="center"/>
          </w:tcPr>
          <w:p w14:paraId="62917DF5">
            <w:pPr>
              <w:widowControl w:val="0"/>
              <w:spacing w:before="30" w:line="227" w:lineRule="auto"/>
              <w:jc w:val="center"/>
              <w:rPr>
                <w:rFonts w:hint="eastAsia" w:ascii="宋体" w:hAnsi="宋体" w:eastAsia="宋体" w:cs="宋体"/>
                <w:spacing w:val="5"/>
                <w:sz w:val="24"/>
                <w:szCs w:val="24"/>
                <w:vertAlign w:val="baseline"/>
              </w:rPr>
            </w:pPr>
          </w:p>
        </w:tc>
        <w:tc>
          <w:tcPr>
            <w:tcW w:w="1304" w:type="dxa"/>
            <w:vAlign w:val="center"/>
          </w:tcPr>
          <w:p w14:paraId="45B5DD43">
            <w:pPr>
              <w:widowControl w:val="0"/>
              <w:spacing w:before="30" w:line="227" w:lineRule="auto"/>
              <w:jc w:val="center"/>
              <w:rPr>
                <w:rFonts w:hint="eastAsia" w:ascii="宋体" w:hAnsi="宋体" w:eastAsia="宋体" w:cs="宋体"/>
                <w:spacing w:val="5"/>
                <w:sz w:val="24"/>
                <w:szCs w:val="24"/>
                <w:vertAlign w:val="baseline"/>
              </w:rPr>
            </w:pPr>
          </w:p>
        </w:tc>
        <w:tc>
          <w:tcPr>
            <w:tcW w:w="1304" w:type="dxa"/>
            <w:vAlign w:val="center"/>
          </w:tcPr>
          <w:p w14:paraId="4A571024">
            <w:pPr>
              <w:widowControl w:val="0"/>
              <w:spacing w:before="30" w:line="227" w:lineRule="auto"/>
              <w:jc w:val="center"/>
              <w:rPr>
                <w:rFonts w:hint="eastAsia" w:ascii="宋体" w:hAnsi="宋体" w:eastAsia="宋体" w:cs="宋体"/>
                <w:spacing w:val="5"/>
                <w:sz w:val="24"/>
                <w:szCs w:val="24"/>
                <w:vertAlign w:val="baseline"/>
              </w:rPr>
            </w:pPr>
          </w:p>
        </w:tc>
        <w:tc>
          <w:tcPr>
            <w:tcW w:w="1304" w:type="dxa"/>
            <w:vAlign w:val="center"/>
          </w:tcPr>
          <w:p w14:paraId="32822ECD">
            <w:pPr>
              <w:widowControl w:val="0"/>
              <w:spacing w:before="30" w:line="227" w:lineRule="auto"/>
              <w:jc w:val="center"/>
              <w:rPr>
                <w:rFonts w:hint="eastAsia" w:ascii="宋体" w:hAnsi="宋体" w:eastAsia="宋体" w:cs="宋体"/>
                <w:spacing w:val="5"/>
                <w:sz w:val="24"/>
                <w:szCs w:val="24"/>
                <w:vertAlign w:val="baseline"/>
              </w:rPr>
            </w:pPr>
          </w:p>
        </w:tc>
      </w:tr>
      <w:tr w14:paraId="010AC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04" w:type="dxa"/>
            <w:vAlign w:val="center"/>
          </w:tcPr>
          <w:p w14:paraId="735D71D7">
            <w:pPr>
              <w:widowControl w:val="0"/>
              <w:spacing w:before="30" w:line="227" w:lineRule="auto"/>
              <w:jc w:val="center"/>
              <w:rPr>
                <w:rFonts w:hint="eastAsia" w:ascii="宋体" w:hAnsi="宋体" w:eastAsia="宋体" w:cs="宋体"/>
                <w:spacing w:val="5"/>
                <w:sz w:val="24"/>
                <w:szCs w:val="24"/>
                <w:vertAlign w:val="baseline"/>
              </w:rPr>
            </w:pPr>
          </w:p>
        </w:tc>
        <w:tc>
          <w:tcPr>
            <w:tcW w:w="1304" w:type="dxa"/>
            <w:vAlign w:val="center"/>
          </w:tcPr>
          <w:p w14:paraId="6356261E">
            <w:pPr>
              <w:widowControl w:val="0"/>
              <w:spacing w:before="30" w:line="227" w:lineRule="auto"/>
              <w:jc w:val="center"/>
              <w:rPr>
                <w:rFonts w:hint="eastAsia" w:ascii="宋体" w:hAnsi="宋体" w:eastAsia="宋体" w:cs="宋体"/>
                <w:spacing w:val="5"/>
                <w:sz w:val="24"/>
                <w:szCs w:val="24"/>
                <w:vertAlign w:val="baseline"/>
              </w:rPr>
            </w:pPr>
          </w:p>
        </w:tc>
        <w:tc>
          <w:tcPr>
            <w:tcW w:w="1304" w:type="dxa"/>
            <w:vAlign w:val="center"/>
          </w:tcPr>
          <w:p w14:paraId="260BE186">
            <w:pPr>
              <w:widowControl w:val="0"/>
              <w:spacing w:before="30" w:line="227" w:lineRule="auto"/>
              <w:jc w:val="center"/>
              <w:rPr>
                <w:rFonts w:hint="eastAsia" w:ascii="宋体" w:hAnsi="宋体" w:eastAsia="宋体" w:cs="宋体"/>
                <w:spacing w:val="5"/>
                <w:sz w:val="24"/>
                <w:szCs w:val="24"/>
                <w:vertAlign w:val="baseline"/>
              </w:rPr>
            </w:pPr>
          </w:p>
        </w:tc>
        <w:tc>
          <w:tcPr>
            <w:tcW w:w="1304" w:type="dxa"/>
            <w:vAlign w:val="center"/>
          </w:tcPr>
          <w:p w14:paraId="38FD7D92">
            <w:pPr>
              <w:widowControl w:val="0"/>
              <w:spacing w:before="30" w:line="227" w:lineRule="auto"/>
              <w:jc w:val="center"/>
              <w:rPr>
                <w:rFonts w:hint="eastAsia" w:ascii="宋体" w:hAnsi="宋体" w:eastAsia="宋体" w:cs="宋体"/>
                <w:spacing w:val="5"/>
                <w:sz w:val="24"/>
                <w:szCs w:val="24"/>
                <w:vertAlign w:val="baseline"/>
              </w:rPr>
            </w:pPr>
          </w:p>
        </w:tc>
        <w:tc>
          <w:tcPr>
            <w:tcW w:w="1304" w:type="dxa"/>
            <w:vAlign w:val="center"/>
          </w:tcPr>
          <w:p w14:paraId="35D389C9">
            <w:pPr>
              <w:widowControl w:val="0"/>
              <w:spacing w:before="30" w:line="227" w:lineRule="auto"/>
              <w:jc w:val="center"/>
              <w:rPr>
                <w:rFonts w:hint="eastAsia" w:ascii="宋体" w:hAnsi="宋体" w:eastAsia="宋体" w:cs="宋体"/>
                <w:spacing w:val="5"/>
                <w:sz w:val="24"/>
                <w:szCs w:val="24"/>
                <w:vertAlign w:val="baseline"/>
              </w:rPr>
            </w:pPr>
          </w:p>
        </w:tc>
        <w:tc>
          <w:tcPr>
            <w:tcW w:w="1304" w:type="dxa"/>
            <w:vAlign w:val="center"/>
          </w:tcPr>
          <w:p w14:paraId="1B5EEBA2">
            <w:pPr>
              <w:widowControl w:val="0"/>
              <w:spacing w:before="30" w:line="227" w:lineRule="auto"/>
              <w:jc w:val="center"/>
              <w:rPr>
                <w:rFonts w:hint="eastAsia" w:ascii="宋体" w:hAnsi="宋体" w:eastAsia="宋体" w:cs="宋体"/>
                <w:spacing w:val="5"/>
                <w:sz w:val="24"/>
                <w:szCs w:val="24"/>
                <w:vertAlign w:val="baseline"/>
              </w:rPr>
            </w:pPr>
          </w:p>
        </w:tc>
        <w:tc>
          <w:tcPr>
            <w:tcW w:w="1304" w:type="dxa"/>
            <w:vAlign w:val="center"/>
          </w:tcPr>
          <w:p w14:paraId="53167605">
            <w:pPr>
              <w:widowControl w:val="0"/>
              <w:spacing w:before="30" w:line="227" w:lineRule="auto"/>
              <w:jc w:val="center"/>
              <w:rPr>
                <w:rFonts w:hint="eastAsia" w:ascii="宋体" w:hAnsi="宋体" w:eastAsia="宋体" w:cs="宋体"/>
                <w:spacing w:val="5"/>
                <w:sz w:val="24"/>
                <w:szCs w:val="24"/>
                <w:vertAlign w:val="baseline"/>
              </w:rPr>
            </w:pPr>
          </w:p>
        </w:tc>
      </w:tr>
      <w:tr w14:paraId="73706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04" w:type="dxa"/>
            <w:vAlign w:val="center"/>
          </w:tcPr>
          <w:p w14:paraId="73684405">
            <w:pPr>
              <w:widowControl w:val="0"/>
              <w:spacing w:before="30" w:line="227" w:lineRule="auto"/>
              <w:jc w:val="center"/>
              <w:rPr>
                <w:rFonts w:hint="eastAsia" w:ascii="宋体" w:hAnsi="宋体" w:eastAsia="宋体" w:cs="宋体"/>
                <w:spacing w:val="5"/>
                <w:sz w:val="24"/>
                <w:szCs w:val="24"/>
                <w:vertAlign w:val="baseline"/>
              </w:rPr>
            </w:pPr>
          </w:p>
        </w:tc>
        <w:tc>
          <w:tcPr>
            <w:tcW w:w="1304" w:type="dxa"/>
            <w:vAlign w:val="center"/>
          </w:tcPr>
          <w:p w14:paraId="762F3B27">
            <w:pPr>
              <w:widowControl w:val="0"/>
              <w:spacing w:before="30" w:line="227" w:lineRule="auto"/>
              <w:jc w:val="center"/>
              <w:rPr>
                <w:rFonts w:hint="eastAsia" w:ascii="宋体" w:hAnsi="宋体" w:eastAsia="宋体" w:cs="宋体"/>
                <w:spacing w:val="5"/>
                <w:sz w:val="24"/>
                <w:szCs w:val="24"/>
                <w:vertAlign w:val="baseline"/>
              </w:rPr>
            </w:pPr>
          </w:p>
        </w:tc>
        <w:tc>
          <w:tcPr>
            <w:tcW w:w="1304" w:type="dxa"/>
            <w:vAlign w:val="center"/>
          </w:tcPr>
          <w:p w14:paraId="619782B3">
            <w:pPr>
              <w:widowControl w:val="0"/>
              <w:spacing w:before="30" w:line="227" w:lineRule="auto"/>
              <w:jc w:val="center"/>
              <w:rPr>
                <w:rFonts w:hint="eastAsia" w:ascii="宋体" w:hAnsi="宋体" w:eastAsia="宋体" w:cs="宋体"/>
                <w:spacing w:val="5"/>
                <w:sz w:val="24"/>
                <w:szCs w:val="24"/>
                <w:vertAlign w:val="baseline"/>
              </w:rPr>
            </w:pPr>
          </w:p>
        </w:tc>
        <w:tc>
          <w:tcPr>
            <w:tcW w:w="1304" w:type="dxa"/>
            <w:vAlign w:val="center"/>
          </w:tcPr>
          <w:p w14:paraId="71D0F2E2">
            <w:pPr>
              <w:widowControl w:val="0"/>
              <w:spacing w:before="30" w:line="227" w:lineRule="auto"/>
              <w:jc w:val="center"/>
              <w:rPr>
                <w:rFonts w:hint="eastAsia" w:ascii="宋体" w:hAnsi="宋体" w:eastAsia="宋体" w:cs="宋体"/>
                <w:spacing w:val="5"/>
                <w:sz w:val="24"/>
                <w:szCs w:val="24"/>
                <w:vertAlign w:val="baseline"/>
              </w:rPr>
            </w:pPr>
          </w:p>
        </w:tc>
        <w:tc>
          <w:tcPr>
            <w:tcW w:w="1304" w:type="dxa"/>
            <w:vAlign w:val="center"/>
          </w:tcPr>
          <w:p w14:paraId="4A3A0C06">
            <w:pPr>
              <w:widowControl w:val="0"/>
              <w:spacing w:before="30" w:line="227" w:lineRule="auto"/>
              <w:jc w:val="center"/>
              <w:rPr>
                <w:rFonts w:hint="eastAsia" w:ascii="宋体" w:hAnsi="宋体" w:eastAsia="宋体" w:cs="宋体"/>
                <w:spacing w:val="5"/>
                <w:sz w:val="24"/>
                <w:szCs w:val="24"/>
                <w:vertAlign w:val="baseline"/>
              </w:rPr>
            </w:pPr>
          </w:p>
        </w:tc>
        <w:tc>
          <w:tcPr>
            <w:tcW w:w="1304" w:type="dxa"/>
            <w:vAlign w:val="center"/>
          </w:tcPr>
          <w:p w14:paraId="109AC8B4">
            <w:pPr>
              <w:widowControl w:val="0"/>
              <w:spacing w:before="30" w:line="227" w:lineRule="auto"/>
              <w:jc w:val="center"/>
              <w:rPr>
                <w:rFonts w:hint="eastAsia" w:ascii="宋体" w:hAnsi="宋体" w:eastAsia="宋体" w:cs="宋体"/>
                <w:spacing w:val="5"/>
                <w:sz w:val="24"/>
                <w:szCs w:val="24"/>
                <w:vertAlign w:val="baseline"/>
              </w:rPr>
            </w:pPr>
          </w:p>
        </w:tc>
        <w:tc>
          <w:tcPr>
            <w:tcW w:w="1304" w:type="dxa"/>
            <w:vAlign w:val="center"/>
          </w:tcPr>
          <w:p w14:paraId="53FC3A8E">
            <w:pPr>
              <w:widowControl w:val="0"/>
              <w:spacing w:before="30" w:line="227" w:lineRule="auto"/>
              <w:jc w:val="center"/>
              <w:rPr>
                <w:rFonts w:hint="eastAsia" w:ascii="宋体" w:hAnsi="宋体" w:eastAsia="宋体" w:cs="宋体"/>
                <w:spacing w:val="5"/>
                <w:sz w:val="24"/>
                <w:szCs w:val="24"/>
                <w:vertAlign w:val="baseline"/>
              </w:rPr>
            </w:pPr>
          </w:p>
        </w:tc>
      </w:tr>
      <w:tr w14:paraId="5FC3F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04" w:type="dxa"/>
            <w:vAlign w:val="center"/>
          </w:tcPr>
          <w:p w14:paraId="7399F012">
            <w:pPr>
              <w:widowControl w:val="0"/>
              <w:spacing w:before="30" w:line="227" w:lineRule="auto"/>
              <w:jc w:val="center"/>
              <w:rPr>
                <w:rFonts w:hint="eastAsia" w:ascii="宋体" w:hAnsi="宋体" w:eastAsia="宋体" w:cs="宋体"/>
                <w:spacing w:val="5"/>
                <w:sz w:val="24"/>
                <w:szCs w:val="24"/>
                <w:vertAlign w:val="baseline"/>
              </w:rPr>
            </w:pPr>
          </w:p>
        </w:tc>
        <w:tc>
          <w:tcPr>
            <w:tcW w:w="1304" w:type="dxa"/>
            <w:vAlign w:val="center"/>
          </w:tcPr>
          <w:p w14:paraId="79683E50">
            <w:pPr>
              <w:widowControl w:val="0"/>
              <w:spacing w:before="30" w:line="227" w:lineRule="auto"/>
              <w:jc w:val="center"/>
              <w:rPr>
                <w:rFonts w:hint="eastAsia" w:ascii="宋体" w:hAnsi="宋体" w:eastAsia="宋体" w:cs="宋体"/>
                <w:spacing w:val="5"/>
                <w:sz w:val="24"/>
                <w:szCs w:val="24"/>
                <w:vertAlign w:val="baseline"/>
              </w:rPr>
            </w:pPr>
          </w:p>
        </w:tc>
        <w:tc>
          <w:tcPr>
            <w:tcW w:w="1304" w:type="dxa"/>
            <w:vAlign w:val="center"/>
          </w:tcPr>
          <w:p w14:paraId="67CD1526">
            <w:pPr>
              <w:widowControl w:val="0"/>
              <w:spacing w:before="30" w:line="227" w:lineRule="auto"/>
              <w:jc w:val="center"/>
              <w:rPr>
                <w:rFonts w:hint="eastAsia" w:ascii="宋体" w:hAnsi="宋体" w:eastAsia="宋体" w:cs="宋体"/>
                <w:spacing w:val="5"/>
                <w:sz w:val="24"/>
                <w:szCs w:val="24"/>
                <w:vertAlign w:val="baseline"/>
              </w:rPr>
            </w:pPr>
          </w:p>
        </w:tc>
        <w:tc>
          <w:tcPr>
            <w:tcW w:w="1304" w:type="dxa"/>
            <w:vAlign w:val="center"/>
          </w:tcPr>
          <w:p w14:paraId="20CB6D4F">
            <w:pPr>
              <w:widowControl w:val="0"/>
              <w:spacing w:before="30" w:line="227" w:lineRule="auto"/>
              <w:jc w:val="center"/>
              <w:rPr>
                <w:rFonts w:hint="eastAsia" w:ascii="宋体" w:hAnsi="宋体" w:eastAsia="宋体" w:cs="宋体"/>
                <w:spacing w:val="5"/>
                <w:sz w:val="24"/>
                <w:szCs w:val="24"/>
                <w:vertAlign w:val="baseline"/>
              </w:rPr>
            </w:pPr>
          </w:p>
        </w:tc>
        <w:tc>
          <w:tcPr>
            <w:tcW w:w="1304" w:type="dxa"/>
            <w:vAlign w:val="center"/>
          </w:tcPr>
          <w:p w14:paraId="4012467C">
            <w:pPr>
              <w:widowControl w:val="0"/>
              <w:spacing w:before="30" w:line="227" w:lineRule="auto"/>
              <w:jc w:val="center"/>
              <w:rPr>
                <w:rFonts w:hint="eastAsia" w:ascii="宋体" w:hAnsi="宋体" w:eastAsia="宋体" w:cs="宋体"/>
                <w:spacing w:val="5"/>
                <w:sz w:val="24"/>
                <w:szCs w:val="24"/>
                <w:vertAlign w:val="baseline"/>
              </w:rPr>
            </w:pPr>
          </w:p>
        </w:tc>
        <w:tc>
          <w:tcPr>
            <w:tcW w:w="1304" w:type="dxa"/>
            <w:vAlign w:val="center"/>
          </w:tcPr>
          <w:p w14:paraId="21DF381D">
            <w:pPr>
              <w:widowControl w:val="0"/>
              <w:spacing w:before="30" w:line="227" w:lineRule="auto"/>
              <w:jc w:val="center"/>
              <w:rPr>
                <w:rFonts w:hint="eastAsia" w:ascii="宋体" w:hAnsi="宋体" w:eastAsia="宋体" w:cs="宋体"/>
                <w:spacing w:val="5"/>
                <w:sz w:val="24"/>
                <w:szCs w:val="24"/>
                <w:vertAlign w:val="baseline"/>
              </w:rPr>
            </w:pPr>
          </w:p>
        </w:tc>
        <w:tc>
          <w:tcPr>
            <w:tcW w:w="1304" w:type="dxa"/>
            <w:vAlign w:val="center"/>
          </w:tcPr>
          <w:p w14:paraId="59446A7A">
            <w:pPr>
              <w:widowControl w:val="0"/>
              <w:spacing w:before="30" w:line="227" w:lineRule="auto"/>
              <w:jc w:val="center"/>
              <w:rPr>
                <w:rFonts w:hint="eastAsia" w:ascii="宋体" w:hAnsi="宋体" w:eastAsia="宋体" w:cs="宋体"/>
                <w:spacing w:val="5"/>
                <w:sz w:val="24"/>
                <w:szCs w:val="24"/>
                <w:vertAlign w:val="baseline"/>
              </w:rPr>
            </w:pPr>
          </w:p>
        </w:tc>
      </w:tr>
      <w:tr w14:paraId="365BC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04" w:type="dxa"/>
            <w:vAlign w:val="center"/>
          </w:tcPr>
          <w:p w14:paraId="5FAE8EA3">
            <w:pPr>
              <w:widowControl w:val="0"/>
              <w:spacing w:before="30" w:line="227" w:lineRule="auto"/>
              <w:jc w:val="center"/>
              <w:rPr>
                <w:rFonts w:hint="eastAsia" w:ascii="宋体" w:hAnsi="宋体" w:eastAsia="宋体" w:cs="宋体"/>
                <w:spacing w:val="5"/>
                <w:sz w:val="24"/>
                <w:szCs w:val="24"/>
                <w:vertAlign w:val="baseline"/>
              </w:rPr>
            </w:pPr>
          </w:p>
        </w:tc>
        <w:tc>
          <w:tcPr>
            <w:tcW w:w="1304" w:type="dxa"/>
            <w:vAlign w:val="center"/>
          </w:tcPr>
          <w:p w14:paraId="2085882F">
            <w:pPr>
              <w:widowControl w:val="0"/>
              <w:spacing w:before="30" w:line="227" w:lineRule="auto"/>
              <w:jc w:val="center"/>
              <w:rPr>
                <w:rFonts w:hint="eastAsia" w:ascii="宋体" w:hAnsi="宋体" w:eastAsia="宋体" w:cs="宋体"/>
                <w:spacing w:val="5"/>
                <w:sz w:val="24"/>
                <w:szCs w:val="24"/>
                <w:vertAlign w:val="baseline"/>
              </w:rPr>
            </w:pPr>
          </w:p>
        </w:tc>
        <w:tc>
          <w:tcPr>
            <w:tcW w:w="1304" w:type="dxa"/>
            <w:vAlign w:val="center"/>
          </w:tcPr>
          <w:p w14:paraId="32298154">
            <w:pPr>
              <w:widowControl w:val="0"/>
              <w:spacing w:before="30" w:line="227" w:lineRule="auto"/>
              <w:jc w:val="center"/>
              <w:rPr>
                <w:rFonts w:hint="eastAsia" w:ascii="宋体" w:hAnsi="宋体" w:eastAsia="宋体" w:cs="宋体"/>
                <w:spacing w:val="5"/>
                <w:sz w:val="24"/>
                <w:szCs w:val="24"/>
                <w:vertAlign w:val="baseline"/>
              </w:rPr>
            </w:pPr>
          </w:p>
        </w:tc>
        <w:tc>
          <w:tcPr>
            <w:tcW w:w="1304" w:type="dxa"/>
            <w:vAlign w:val="center"/>
          </w:tcPr>
          <w:p w14:paraId="495292F4">
            <w:pPr>
              <w:widowControl w:val="0"/>
              <w:spacing w:before="30" w:line="227" w:lineRule="auto"/>
              <w:jc w:val="center"/>
              <w:rPr>
                <w:rFonts w:hint="eastAsia" w:ascii="宋体" w:hAnsi="宋体" w:eastAsia="宋体" w:cs="宋体"/>
                <w:spacing w:val="5"/>
                <w:sz w:val="24"/>
                <w:szCs w:val="24"/>
                <w:vertAlign w:val="baseline"/>
              </w:rPr>
            </w:pPr>
          </w:p>
        </w:tc>
        <w:tc>
          <w:tcPr>
            <w:tcW w:w="1304" w:type="dxa"/>
            <w:vAlign w:val="center"/>
          </w:tcPr>
          <w:p w14:paraId="7DBACE5B">
            <w:pPr>
              <w:widowControl w:val="0"/>
              <w:spacing w:before="30" w:line="227" w:lineRule="auto"/>
              <w:jc w:val="center"/>
              <w:rPr>
                <w:rFonts w:hint="eastAsia" w:ascii="宋体" w:hAnsi="宋体" w:eastAsia="宋体" w:cs="宋体"/>
                <w:spacing w:val="5"/>
                <w:sz w:val="24"/>
                <w:szCs w:val="24"/>
                <w:vertAlign w:val="baseline"/>
              </w:rPr>
            </w:pPr>
          </w:p>
        </w:tc>
        <w:tc>
          <w:tcPr>
            <w:tcW w:w="1304" w:type="dxa"/>
            <w:vAlign w:val="center"/>
          </w:tcPr>
          <w:p w14:paraId="6505DD49">
            <w:pPr>
              <w:widowControl w:val="0"/>
              <w:spacing w:before="30" w:line="227" w:lineRule="auto"/>
              <w:jc w:val="center"/>
              <w:rPr>
                <w:rFonts w:hint="eastAsia" w:ascii="宋体" w:hAnsi="宋体" w:eastAsia="宋体" w:cs="宋体"/>
                <w:spacing w:val="5"/>
                <w:sz w:val="24"/>
                <w:szCs w:val="24"/>
                <w:vertAlign w:val="baseline"/>
              </w:rPr>
            </w:pPr>
          </w:p>
        </w:tc>
        <w:tc>
          <w:tcPr>
            <w:tcW w:w="1304" w:type="dxa"/>
            <w:vAlign w:val="center"/>
          </w:tcPr>
          <w:p w14:paraId="188232C4">
            <w:pPr>
              <w:widowControl w:val="0"/>
              <w:spacing w:before="30" w:line="227" w:lineRule="auto"/>
              <w:jc w:val="center"/>
              <w:rPr>
                <w:rFonts w:hint="eastAsia" w:ascii="宋体" w:hAnsi="宋体" w:eastAsia="宋体" w:cs="宋体"/>
                <w:spacing w:val="5"/>
                <w:sz w:val="24"/>
                <w:szCs w:val="24"/>
                <w:vertAlign w:val="baseline"/>
              </w:rPr>
            </w:pPr>
          </w:p>
        </w:tc>
      </w:tr>
      <w:tr w14:paraId="774A4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04" w:type="dxa"/>
            <w:vAlign w:val="center"/>
          </w:tcPr>
          <w:p w14:paraId="6C252D67">
            <w:pPr>
              <w:widowControl w:val="0"/>
              <w:spacing w:before="30" w:line="227" w:lineRule="auto"/>
              <w:jc w:val="center"/>
              <w:rPr>
                <w:rFonts w:hint="eastAsia" w:ascii="宋体" w:hAnsi="宋体" w:eastAsia="宋体" w:cs="宋体"/>
                <w:spacing w:val="5"/>
                <w:sz w:val="24"/>
                <w:szCs w:val="24"/>
                <w:vertAlign w:val="baseline"/>
              </w:rPr>
            </w:pPr>
          </w:p>
        </w:tc>
        <w:tc>
          <w:tcPr>
            <w:tcW w:w="1304" w:type="dxa"/>
            <w:vAlign w:val="center"/>
          </w:tcPr>
          <w:p w14:paraId="61064F6F">
            <w:pPr>
              <w:widowControl w:val="0"/>
              <w:spacing w:before="30" w:line="227" w:lineRule="auto"/>
              <w:jc w:val="center"/>
              <w:rPr>
                <w:rFonts w:hint="eastAsia" w:ascii="宋体" w:hAnsi="宋体" w:eastAsia="宋体" w:cs="宋体"/>
                <w:spacing w:val="5"/>
                <w:sz w:val="24"/>
                <w:szCs w:val="24"/>
                <w:vertAlign w:val="baseline"/>
              </w:rPr>
            </w:pPr>
          </w:p>
        </w:tc>
        <w:tc>
          <w:tcPr>
            <w:tcW w:w="1304" w:type="dxa"/>
            <w:vAlign w:val="center"/>
          </w:tcPr>
          <w:p w14:paraId="7726B559">
            <w:pPr>
              <w:widowControl w:val="0"/>
              <w:spacing w:before="30" w:line="227" w:lineRule="auto"/>
              <w:jc w:val="center"/>
              <w:rPr>
                <w:rFonts w:hint="eastAsia" w:ascii="宋体" w:hAnsi="宋体" w:eastAsia="宋体" w:cs="宋体"/>
                <w:spacing w:val="5"/>
                <w:sz w:val="24"/>
                <w:szCs w:val="24"/>
                <w:vertAlign w:val="baseline"/>
              </w:rPr>
            </w:pPr>
          </w:p>
        </w:tc>
        <w:tc>
          <w:tcPr>
            <w:tcW w:w="1304" w:type="dxa"/>
            <w:vAlign w:val="center"/>
          </w:tcPr>
          <w:p w14:paraId="5463C746">
            <w:pPr>
              <w:widowControl w:val="0"/>
              <w:spacing w:before="30" w:line="227" w:lineRule="auto"/>
              <w:jc w:val="center"/>
              <w:rPr>
                <w:rFonts w:hint="eastAsia" w:ascii="宋体" w:hAnsi="宋体" w:eastAsia="宋体" w:cs="宋体"/>
                <w:spacing w:val="5"/>
                <w:sz w:val="24"/>
                <w:szCs w:val="24"/>
                <w:vertAlign w:val="baseline"/>
              </w:rPr>
            </w:pPr>
          </w:p>
        </w:tc>
        <w:tc>
          <w:tcPr>
            <w:tcW w:w="1304" w:type="dxa"/>
            <w:vAlign w:val="center"/>
          </w:tcPr>
          <w:p w14:paraId="37588A2C">
            <w:pPr>
              <w:widowControl w:val="0"/>
              <w:spacing w:before="30" w:line="227" w:lineRule="auto"/>
              <w:jc w:val="center"/>
              <w:rPr>
                <w:rFonts w:hint="eastAsia" w:ascii="宋体" w:hAnsi="宋体" w:eastAsia="宋体" w:cs="宋体"/>
                <w:spacing w:val="5"/>
                <w:sz w:val="24"/>
                <w:szCs w:val="24"/>
                <w:vertAlign w:val="baseline"/>
              </w:rPr>
            </w:pPr>
          </w:p>
        </w:tc>
        <w:tc>
          <w:tcPr>
            <w:tcW w:w="1304" w:type="dxa"/>
            <w:vAlign w:val="center"/>
          </w:tcPr>
          <w:p w14:paraId="78BE1E9B">
            <w:pPr>
              <w:widowControl w:val="0"/>
              <w:spacing w:before="30" w:line="227" w:lineRule="auto"/>
              <w:jc w:val="center"/>
              <w:rPr>
                <w:rFonts w:hint="eastAsia" w:ascii="宋体" w:hAnsi="宋体" w:eastAsia="宋体" w:cs="宋体"/>
                <w:spacing w:val="5"/>
                <w:sz w:val="24"/>
                <w:szCs w:val="24"/>
                <w:vertAlign w:val="baseline"/>
              </w:rPr>
            </w:pPr>
          </w:p>
        </w:tc>
        <w:tc>
          <w:tcPr>
            <w:tcW w:w="1304" w:type="dxa"/>
            <w:vAlign w:val="center"/>
          </w:tcPr>
          <w:p w14:paraId="634A7859">
            <w:pPr>
              <w:widowControl w:val="0"/>
              <w:spacing w:before="30" w:line="227" w:lineRule="auto"/>
              <w:jc w:val="center"/>
              <w:rPr>
                <w:rFonts w:hint="eastAsia" w:ascii="宋体" w:hAnsi="宋体" w:eastAsia="宋体" w:cs="宋体"/>
                <w:spacing w:val="5"/>
                <w:sz w:val="24"/>
                <w:szCs w:val="24"/>
                <w:vertAlign w:val="baseline"/>
              </w:rPr>
            </w:pPr>
          </w:p>
        </w:tc>
      </w:tr>
      <w:tr w14:paraId="49BC5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04" w:type="dxa"/>
            <w:vAlign w:val="center"/>
          </w:tcPr>
          <w:p w14:paraId="1C0D0677">
            <w:pPr>
              <w:widowControl w:val="0"/>
              <w:spacing w:before="30" w:line="227" w:lineRule="auto"/>
              <w:jc w:val="center"/>
              <w:rPr>
                <w:rFonts w:hint="eastAsia" w:ascii="宋体" w:hAnsi="宋体" w:eastAsia="宋体" w:cs="宋体"/>
                <w:spacing w:val="5"/>
                <w:sz w:val="24"/>
                <w:szCs w:val="24"/>
                <w:vertAlign w:val="baseline"/>
              </w:rPr>
            </w:pPr>
          </w:p>
        </w:tc>
        <w:tc>
          <w:tcPr>
            <w:tcW w:w="1304" w:type="dxa"/>
            <w:vAlign w:val="center"/>
          </w:tcPr>
          <w:p w14:paraId="1B3A4F28">
            <w:pPr>
              <w:widowControl w:val="0"/>
              <w:spacing w:before="30" w:line="227" w:lineRule="auto"/>
              <w:jc w:val="center"/>
              <w:rPr>
                <w:rFonts w:hint="eastAsia" w:ascii="宋体" w:hAnsi="宋体" w:eastAsia="宋体" w:cs="宋体"/>
                <w:spacing w:val="5"/>
                <w:sz w:val="24"/>
                <w:szCs w:val="24"/>
                <w:vertAlign w:val="baseline"/>
              </w:rPr>
            </w:pPr>
          </w:p>
        </w:tc>
        <w:tc>
          <w:tcPr>
            <w:tcW w:w="1304" w:type="dxa"/>
            <w:vAlign w:val="center"/>
          </w:tcPr>
          <w:p w14:paraId="1296C63A">
            <w:pPr>
              <w:widowControl w:val="0"/>
              <w:spacing w:before="30" w:line="227" w:lineRule="auto"/>
              <w:jc w:val="center"/>
              <w:rPr>
                <w:rFonts w:hint="eastAsia" w:ascii="宋体" w:hAnsi="宋体" w:eastAsia="宋体" w:cs="宋体"/>
                <w:spacing w:val="5"/>
                <w:sz w:val="24"/>
                <w:szCs w:val="24"/>
                <w:vertAlign w:val="baseline"/>
              </w:rPr>
            </w:pPr>
          </w:p>
        </w:tc>
        <w:tc>
          <w:tcPr>
            <w:tcW w:w="1304" w:type="dxa"/>
            <w:vAlign w:val="center"/>
          </w:tcPr>
          <w:p w14:paraId="0B63C3A5">
            <w:pPr>
              <w:widowControl w:val="0"/>
              <w:spacing w:before="30" w:line="227" w:lineRule="auto"/>
              <w:jc w:val="center"/>
              <w:rPr>
                <w:rFonts w:hint="eastAsia" w:ascii="宋体" w:hAnsi="宋体" w:eastAsia="宋体" w:cs="宋体"/>
                <w:spacing w:val="5"/>
                <w:sz w:val="24"/>
                <w:szCs w:val="24"/>
                <w:vertAlign w:val="baseline"/>
              </w:rPr>
            </w:pPr>
          </w:p>
        </w:tc>
        <w:tc>
          <w:tcPr>
            <w:tcW w:w="1304" w:type="dxa"/>
            <w:vAlign w:val="center"/>
          </w:tcPr>
          <w:p w14:paraId="67452584">
            <w:pPr>
              <w:widowControl w:val="0"/>
              <w:spacing w:before="30" w:line="227" w:lineRule="auto"/>
              <w:jc w:val="center"/>
              <w:rPr>
                <w:rFonts w:hint="eastAsia" w:ascii="宋体" w:hAnsi="宋体" w:eastAsia="宋体" w:cs="宋体"/>
                <w:spacing w:val="5"/>
                <w:sz w:val="24"/>
                <w:szCs w:val="24"/>
                <w:vertAlign w:val="baseline"/>
              </w:rPr>
            </w:pPr>
          </w:p>
        </w:tc>
        <w:tc>
          <w:tcPr>
            <w:tcW w:w="1304" w:type="dxa"/>
            <w:vAlign w:val="center"/>
          </w:tcPr>
          <w:p w14:paraId="19A13874">
            <w:pPr>
              <w:widowControl w:val="0"/>
              <w:spacing w:before="30" w:line="227" w:lineRule="auto"/>
              <w:jc w:val="center"/>
              <w:rPr>
                <w:rFonts w:hint="eastAsia" w:ascii="宋体" w:hAnsi="宋体" w:eastAsia="宋体" w:cs="宋体"/>
                <w:spacing w:val="5"/>
                <w:sz w:val="24"/>
                <w:szCs w:val="24"/>
                <w:vertAlign w:val="baseline"/>
              </w:rPr>
            </w:pPr>
          </w:p>
        </w:tc>
        <w:tc>
          <w:tcPr>
            <w:tcW w:w="1304" w:type="dxa"/>
            <w:vAlign w:val="center"/>
          </w:tcPr>
          <w:p w14:paraId="36EC1C9B">
            <w:pPr>
              <w:widowControl w:val="0"/>
              <w:spacing w:before="30" w:line="227" w:lineRule="auto"/>
              <w:jc w:val="center"/>
              <w:rPr>
                <w:rFonts w:hint="eastAsia" w:ascii="宋体" w:hAnsi="宋体" w:eastAsia="宋体" w:cs="宋体"/>
                <w:spacing w:val="5"/>
                <w:sz w:val="24"/>
                <w:szCs w:val="24"/>
                <w:vertAlign w:val="baseline"/>
              </w:rPr>
            </w:pPr>
          </w:p>
        </w:tc>
      </w:tr>
      <w:tr w14:paraId="6486D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04" w:type="dxa"/>
            <w:vAlign w:val="center"/>
          </w:tcPr>
          <w:p w14:paraId="4F432ABD">
            <w:pPr>
              <w:widowControl w:val="0"/>
              <w:spacing w:before="30" w:line="227" w:lineRule="auto"/>
              <w:jc w:val="center"/>
              <w:rPr>
                <w:rFonts w:hint="eastAsia" w:ascii="宋体" w:hAnsi="宋体" w:eastAsia="宋体" w:cs="宋体"/>
                <w:spacing w:val="5"/>
                <w:sz w:val="24"/>
                <w:szCs w:val="24"/>
                <w:vertAlign w:val="baseline"/>
              </w:rPr>
            </w:pPr>
          </w:p>
        </w:tc>
        <w:tc>
          <w:tcPr>
            <w:tcW w:w="1304" w:type="dxa"/>
            <w:vAlign w:val="center"/>
          </w:tcPr>
          <w:p w14:paraId="56760DD8">
            <w:pPr>
              <w:widowControl w:val="0"/>
              <w:spacing w:before="30" w:line="227" w:lineRule="auto"/>
              <w:jc w:val="center"/>
              <w:rPr>
                <w:rFonts w:hint="eastAsia" w:ascii="宋体" w:hAnsi="宋体" w:eastAsia="宋体" w:cs="宋体"/>
                <w:spacing w:val="5"/>
                <w:sz w:val="24"/>
                <w:szCs w:val="24"/>
                <w:vertAlign w:val="baseline"/>
              </w:rPr>
            </w:pPr>
          </w:p>
        </w:tc>
        <w:tc>
          <w:tcPr>
            <w:tcW w:w="1304" w:type="dxa"/>
            <w:vAlign w:val="center"/>
          </w:tcPr>
          <w:p w14:paraId="6DBE7681">
            <w:pPr>
              <w:widowControl w:val="0"/>
              <w:spacing w:before="30" w:line="227" w:lineRule="auto"/>
              <w:jc w:val="center"/>
              <w:rPr>
                <w:rFonts w:hint="eastAsia" w:ascii="宋体" w:hAnsi="宋体" w:eastAsia="宋体" w:cs="宋体"/>
                <w:spacing w:val="5"/>
                <w:sz w:val="24"/>
                <w:szCs w:val="24"/>
                <w:vertAlign w:val="baseline"/>
              </w:rPr>
            </w:pPr>
          </w:p>
        </w:tc>
        <w:tc>
          <w:tcPr>
            <w:tcW w:w="1304" w:type="dxa"/>
            <w:vAlign w:val="center"/>
          </w:tcPr>
          <w:p w14:paraId="7E8E0E63">
            <w:pPr>
              <w:widowControl w:val="0"/>
              <w:spacing w:before="30" w:line="227" w:lineRule="auto"/>
              <w:jc w:val="center"/>
              <w:rPr>
                <w:rFonts w:hint="eastAsia" w:ascii="宋体" w:hAnsi="宋体" w:eastAsia="宋体" w:cs="宋体"/>
                <w:spacing w:val="5"/>
                <w:sz w:val="24"/>
                <w:szCs w:val="24"/>
                <w:vertAlign w:val="baseline"/>
              </w:rPr>
            </w:pPr>
          </w:p>
        </w:tc>
        <w:tc>
          <w:tcPr>
            <w:tcW w:w="1304" w:type="dxa"/>
            <w:vAlign w:val="center"/>
          </w:tcPr>
          <w:p w14:paraId="0AE2DF1A">
            <w:pPr>
              <w:widowControl w:val="0"/>
              <w:spacing w:before="30" w:line="227" w:lineRule="auto"/>
              <w:jc w:val="center"/>
              <w:rPr>
                <w:rFonts w:hint="eastAsia" w:ascii="宋体" w:hAnsi="宋体" w:eastAsia="宋体" w:cs="宋体"/>
                <w:spacing w:val="5"/>
                <w:sz w:val="24"/>
                <w:szCs w:val="24"/>
                <w:vertAlign w:val="baseline"/>
              </w:rPr>
            </w:pPr>
          </w:p>
        </w:tc>
        <w:tc>
          <w:tcPr>
            <w:tcW w:w="1304" w:type="dxa"/>
            <w:vAlign w:val="center"/>
          </w:tcPr>
          <w:p w14:paraId="5A52F80B">
            <w:pPr>
              <w:widowControl w:val="0"/>
              <w:spacing w:before="30" w:line="227" w:lineRule="auto"/>
              <w:jc w:val="center"/>
              <w:rPr>
                <w:rFonts w:hint="eastAsia" w:ascii="宋体" w:hAnsi="宋体" w:eastAsia="宋体" w:cs="宋体"/>
                <w:spacing w:val="5"/>
                <w:sz w:val="24"/>
                <w:szCs w:val="24"/>
                <w:vertAlign w:val="baseline"/>
              </w:rPr>
            </w:pPr>
          </w:p>
        </w:tc>
        <w:tc>
          <w:tcPr>
            <w:tcW w:w="1304" w:type="dxa"/>
            <w:vAlign w:val="center"/>
          </w:tcPr>
          <w:p w14:paraId="2237B65D">
            <w:pPr>
              <w:widowControl w:val="0"/>
              <w:spacing w:before="30" w:line="227" w:lineRule="auto"/>
              <w:jc w:val="center"/>
              <w:rPr>
                <w:rFonts w:hint="eastAsia" w:ascii="宋体" w:hAnsi="宋体" w:eastAsia="宋体" w:cs="宋体"/>
                <w:spacing w:val="5"/>
                <w:sz w:val="24"/>
                <w:szCs w:val="24"/>
                <w:vertAlign w:val="baseline"/>
              </w:rPr>
            </w:pPr>
          </w:p>
        </w:tc>
      </w:tr>
    </w:tbl>
    <w:p w14:paraId="7C491D54">
      <w:pPr>
        <w:spacing w:before="30" w:line="227" w:lineRule="auto"/>
        <w:ind w:left="267"/>
        <w:rPr>
          <w:rFonts w:hint="eastAsia" w:ascii="宋体" w:hAnsi="宋体" w:eastAsia="宋体" w:cs="宋体"/>
          <w:spacing w:val="5"/>
          <w:sz w:val="24"/>
          <w:szCs w:val="24"/>
        </w:rPr>
      </w:pPr>
    </w:p>
    <w:p w14:paraId="512A8F38">
      <w:pPr>
        <w:spacing w:before="30" w:line="227" w:lineRule="auto"/>
        <w:ind w:left="267"/>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sz w:val="24"/>
          <w:szCs w:val="24"/>
          <w:lang w:val="en-US" w:eastAsia="zh-CN"/>
        </w:rPr>
        <w:t>提供</w:t>
      </w:r>
      <w:r>
        <w:rPr>
          <w:rFonts w:hint="eastAsia" w:ascii="宋体" w:hAnsi="宋体" w:eastAsia="宋体" w:cs="宋体"/>
          <w:sz w:val="24"/>
          <w:szCs w:val="24"/>
        </w:rPr>
        <w:t>合同</w:t>
      </w:r>
      <w:r>
        <w:rPr>
          <w:rFonts w:hint="eastAsia" w:ascii="宋体" w:hAnsi="宋体" w:eastAsia="宋体" w:cs="宋体"/>
          <w:sz w:val="24"/>
          <w:szCs w:val="24"/>
          <w:lang w:val="en-US" w:eastAsia="zh-CN"/>
        </w:rPr>
        <w:t>/协议或中标/成交通知书</w:t>
      </w:r>
      <w:r>
        <w:rPr>
          <w:rFonts w:hint="eastAsia" w:ascii="宋体" w:hAnsi="宋体" w:eastAsia="宋体" w:cs="宋体"/>
          <w:sz w:val="24"/>
          <w:szCs w:val="24"/>
        </w:rPr>
        <w:t>的扫描件</w:t>
      </w:r>
      <w:r>
        <w:rPr>
          <w:rFonts w:hint="eastAsia" w:ascii="宋体" w:hAnsi="宋体" w:eastAsia="宋体" w:cs="宋体"/>
          <w:sz w:val="24"/>
          <w:szCs w:val="24"/>
          <w:lang w:val="en-US" w:eastAsia="zh-CN"/>
        </w:rPr>
        <w:t>并加盖供应商公章。</w:t>
      </w:r>
    </w:p>
    <w:p w14:paraId="6FF6EFB3">
      <w:pPr>
        <w:spacing w:line="227" w:lineRule="auto"/>
        <w:rPr>
          <w:rFonts w:ascii="宋体" w:hAnsi="宋体" w:eastAsia="宋体" w:cs="宋体"/>
          <w:sz w:val="20"/>
          <w:szCs w:val="20"/>
        </w:rPr>
        <w:sectPr>
          <w:pgSz w:w="11905" w:h="16838"/>
          <w:pgMar w:top="1134" w:right="1417" w:bottom="1134" w:left="1417" w:header="0" w:footer="0" w:gutter="0"/>
          <w:cols w:space="0" w:num="1"/>
          <w:rtlGutter w:val="0"/>
          <w:docGrid w:linePitch="0" w:charSpace="0"/>
        </w:sectPr>
      </w:pPr>
    </w:p>
    <w:p w14:paraId="590354E1">
      <w:pPr>
        <w:pStyle w:val="8"/>
        <w:spacing w:line="258" w:lineRule="auto"/>
      </w:pPr>
    </w:p>
    <w:p w14:paraId="7E04D00D">
      <w:pPr>
        <w:pStyle w:val="8"/>
        <w:spacing w:line="258" w:lineRule="auto"/>
      </w:pPr>
    </w:p>
    <w:p w14:paraId="26D78873">
      <w:pPr>
        <w:pStyle w:val="8"/>
        <w:spacing w:line="259" w:lineRule="auto"/>
      </w:pPr>
    </w:p>
    <w:p w14:paraId="0077F9EB">
      <w:pPr>
        <w:numPr>
          <w:ilvl w:val="0"/>
          <w:numId w:val="0"/>
        </w:numPr>
        <w:spacing w:before="65" w:line="224" w:lineRule="auto"/>
        <w:jc w:val="center"/>
        <w:rPr>
          <w:rFonts w:ascii="宋体" w:hAnsi="宋体" w:eastAsia="宋体" w:cs="宋体"/>
          <w:spacing w:val="8"/>
          <w:sz w:val="24"/>
          <w:szCs w:val="24"/>
          <w14:textOutline w14:w="3823" w14:cap="flat" w14:cmpd="sng">
            <w14:solidFill>
              <w14:srgbClr w14:val="000000"/>
            </w14:solidFill>
            <w14:prstDash w14:val="solid"/>
            <w14:miter w14:val="0"/>
          </w14:textOutline>
        </w:rPr>
      </w:pPr>
      <w:r>
        <w:rPr>
          <w:rFonts w:hint="eastAsia" w:ascii="宋体" w:hAnsi="宋体" w:eastAsia="宋体" w:cs="宋体"/>
          <w:spacing w:val="8"/>
          <w:sz w:val="24"/>
          <w:szCs w:val="24"/>
          <w:lang w:val="en-US" w:eastAsia="en-US"/>
          <w14:textOutline w14:w="3823" w14:cap="flat" w14:cmpd="sng">
            <w14:solidFill>
              <w14:srgbClr w14:val="000000"/>
            </w14:solidFill>
            <w14:prstDash w14:val="solid"/>
            <w14:miter w14:val="0"/>
          </w14:textOutline>
        </w:rPr>
        <w:t>（</w:t>
      </w:r>
      <w:r>
        <w:rPr>
          <w:rFonts w:hint="eastAsia" w:ascii="宋体" w:hAnsi="宋体" w:eastAsia="宋体" w:cs="宋体"/>
          <w:spacing w:val="8"/>
          <w:sz w:val="24"/>
          <w:szCs w:val="24"/>
          <w:lang w:val="en-US" w:eastAsia="zh-CN"/>
          <w14:textOutline w14:w="3823" w14:cap="flat" w14:cmpd="sng">
            <w14:solidFill>
              <w14:srgbClr w14:val="000000"/>
            </w14:solidFill>
            <w14:prstDash w14:val="solid"/>
            <w14:miter w14:val="0"/>
          </w14:textOutline>
        </w:rPr>
        <w:t>三</w:t>
      </w:r>
      <w:r>
        <w:rPr>
          <w:rFonts w:hint="eastAsia" w:ascii="宋体" w:hAnsi="宋体" w:eastAsia="宋体" w:cs="宋体"/>
          <w:spacing w:val="8"/>
          <w:sz w:val="24"/>
          <w:szCs w:val="24"/>
          <w:lang w:val="en-US" w:eastAsia="en-US"/>
          <w14:textOutline w14:w="3823" w14:cap="flat" w14:cmpd="sng">
            <w14:solidFill>
              <w14:srgbClr w14:val="000000"/>
            </w14:solidFill>
            <w14:prstDash w14:val="solid"/>
            <w14:miter w14:val="0"/>
          </w14:textOutline>
        </w:rPr>
        <w:t>）</w:t>
      </w:r>
      <w:r>
        <w:rPr>
          <w:rFonts w:ascii="宋体" w:hAnsi="宋体" w:eastAsia="宋体" w:cs="宋体"/>
          <w:spacing w:val="8"/>
          <w:sz w:val="24"/>
          <w:szCs w:val="24"/>
          <w14:textOutline w14:w="3823" w14:cap="flat" w14:cmpd="sng">
            <w14:solidFill>
              <w14:srgbClr w14:val="000000"/>
            </w14:solidFill>
            <w14:prstDash w14:val="solid"/>
            <w14:miter w14:val="0"/>
          </w14:textOutline>
        </w:rPr>
        <w:t>近年发生的诉讼及仲裁情况</w:t>
      </w:r>
    </w:p>
    <w:p w14:paraId="25B8CD66">
      <w:pPr>
        <w:pStyle w:val="6"/>
        <w:numPr>
          <w:ilvl w:val="0"/>
          <w:numId w:val="0"/>
        </w:numPr>
      </w:pPr>
    </w:p>
    <w:p w14:paraId="18D27DC3">
      <w:pPr>
        <w:keepNext w:val="0"/>
        <w:keepLines w:val="0"/>
        <w:pageBreakBefore w:val="0"/>
        <w:widowControl/>
        <w:kinsoku w:val="0"/>
        <w:wordWrap/>
        <w:overflowPunct/>
        <w:topLinePunct w:val="0"/>
        <w:autoSpaceDE w:val="0"/>
        <w:autoSpaceDN w:val="0"/>
        <w:bidi w:val="0"/>
        <w:adjustRightInd w:val="0"/>
        <w:snapToGrid w:val="0"/>
        <w:spacing w:before="24" w:line="360" w:lineRule="auto"/>
        <w:textAlignment w:val="baseline"/>
        <w:rPr>
          <w:rFonts w:ascii="宋体" w:hAnsi="宋体" w:eastAsia="宋体" w:cs="宋体"/>
          <w:sz w:val="20"/>
          <w:szCs w:val="20"/>
        </w:rPr>
      </w:pPr>
      <w:r>
        <w:rPr>
          <w:rFonts w:ascii="宋体" w:hAnsi="宋体" w:eastAsia="宋体" w:cs="宋体"/>
          <w:spacing w:val="5"/>
          <w:sz w:val="24"/>
          <w:szCs w:val="24"/>
        </w:rPr>
        <w:t>注： 供应商应根据供应商须知</w:t>
      </w:r>
      <w:r>
        <w:rPr>
          <w:rFonts w:hint="eastAsia" w:ascii="宋体" w:hAnsi="宋体" w:eastAsia="宋体" w:cs="宋体"/>
          <w:spacing w:val="5"/>
          <w:sz w:val="24"/>
          <w:szCs w:val="24"/>
          <w:lang w:val="en-US" w:eastAsia="zh-CN"/>
        </w:rPr>
        <w:t>的</w:t>
      </w:r>
      <w:r>
        <w:rPr>
          <w:rFonts w:ascii="宋体" w:hAnsi="宋体" w:eastAsia="宋体" w:cs="宋体"/>
          <w:spacing w:val="4"/>
          <w:sz w:val="24"/>
          <w:szCs w:val="24"/>
        </w:rPr>
        <w:t>要求附相关证明材料。</w:t>
      </w:r>
    </w:p>
    <w:p w14:paraId="253707D5">
      <w:pPr>
        <w:spacing w:line="227" w:lineRule="auto"/>
        <w:rPr>
          <w:rFonts w:ascii="宋体" w:hAnsi="宋体" w:eastAsia="宋体" w:cs="宋体"/>
          <w:sz w:val="20"/>
          <w:szCs w:val="20"/>
        </w:rPr>
        <w:sectPr>
          <w:pgSz w:w="11905" w:h="16838"/>
          <w:pgMar w:top="1134" w:right="1417" w:bottom="1134" w:left="1417" w:header="0" w:footer="0" w:gutter="0"/>
          <w:cols w:space="0" w:num="1"/>
          <w:rtlGutter w:val="0"/>
          <w:docGrid w:linePitch="0" w:charSpace="0"/>
        </w:sectPr>
      </w:pPr>
    </w:p>
    <w:p w14:paraId="3A3D47B6">
      <w:pPr>
        <w:numPr>
          <w:ilvl w:val="0"/>
          <w:numId w:val="0"/>
        </w:numPr>
        <w:spacing w:before="65" w:line="224" w:lineRule="auto"/>
        <w:jc w:val="center"/>
        <w:rPr>
          <w:rFonts w:ascii="宋体" w:hAnsi="宋体" w:eastAsia="宋体" w:cs="宋体"/>
          <w:sz w:val="20"/>
          <w:szCs w:val="20"/>
        </w:rPr>
      </w:pPr>
      <w:r>
        <w:rPr>
          <w:rFonts w:ascii="宋体" w:hAnsi="宋体" w:eastAsia="宋体" w:cs="宋体"/>
          <w:spacing w:val="8"/>
          <w:sz w:val="24"/>
          <w:szCs w:val="24"/>
          <w14:textOutline w14:w="3823" w14:cap="flat" w14:cmpd="sng">
            <w14:solidFill>
              <w14:srgbClr w14:val="000000"/>
            </w14:solidFill>
            <w14:prstDash w14:val="solid"/>
            <w14:miter w14:val="0"/>
          </w14:textOutline>
        </w:rPr>
        <w:t>（</w:t>
      </w:r>
      <w:r>
        <w:rPr>
          <w:rFonts w:hint="eastAsia" w:ascii="宋体" w:hAnsi="宋体" w:eastAsia="宋体" w:cs="宋体"/>
          <w:spacing w:val="8"/>
          <w:sz w:val="24"/>
          <w:szCs w:val="24"/>
          <w:lang w:val="en-US" w:eastAsia="zh-CN"/>
          <w14:textOutline w14:w="3823" w14:cap="flat" w14:cmpd="sng">
            <w14:solidFill>
              <w14:srgbClr w14:val="000000"/>
            </w14:solidFill>
            <w14:prstDash w14:val="solid"/>
            <w14:miter w14:val="0"/>
          </w14:textOutline>
        </w:rPr>
        <w:t>四</w:t>
      </w:r>
      <w:r>
        <w:rPr>
          <w:rFonts w:ascii="宋体" w:hAnsi="宋体" w:eastAsia="宋体" w:cs="宋体"/>
          <w:spacing w:val="8"/>
          <w:sz w:val="24"/>
          <w:szCs w:val="24"/>
          <w14:textOutline w14:w="3823" w14:cap="flat" w14:cmpd="sng">
            <w14:solidFill>
              <w14:srgbClr w14:val="000000"/>
            </w14:solidFill>
            <w14:prstDash w14:val="solid"/>
            <w14:miter w14:val="0"/>
          </w14:textOutline>
        </w:rPr>
        <w:t>）主要人员汇总表</w:t>
      </w:r>
    </w:p>
    <w:p w14:paraId="41565826">
      <w:pPr>
        <w:spacing w:before="35" w:line="219" w:lineRule="auto"/>
        <w:ind w:left="2920"/>
        <w:rPr>
          <w:rFonts w:ascii="宋体" w:hAnsi="宋体" w:eastAsia="宋体" w:cs="宋体"/>
          <w:sz w:val="24"/>
          <w:szCs w:val="24"/>
        </w:rPr>
      </w:pPr>
      <w:r>
        <w:rPr>
          <w:rFonts w:ascii="宋体" w:hAnsi="宋体" w:eastAsia="宋体" w:cs="宋体"/>
          <w:spacing w:val="-1"/>
          <w:sz w:val="24"/>
          <w:szCs w:val="24"/>
        </w:rPr>
        <w:t>拟投入项目人员配备情况表</w:t>
      </w:r>
    </w:p>
    <w:p w14:paraId="716B3414">
      <w:pPr>
        <w:spacing w:line="178" w:lineRule="exact"/>
      </w:pPr>
    </w:p>
    <w:tbl>
      <w:tblPr>
        <w:tblStyle w:val="28"/>
        <w:tblW w:w="91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1"/>
        <w:gridCol w:w="2246"/>
        <w:gridCol w:w="4632"/>
        <w:gridCol w:w="1444"/>
      </w:tblGrid>
      <w:tr w14:paraId="0D3EE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51" w:type="dxa"/>
            <w:vAlign w:val="top"/>
          </w:tcPr>
          <w:p w14:paraId="31D0DF8F">
            <w:pPr>
              <w:pStyle w:val="29"/>
              <w:spacing w:before="166" w:line="229" w:lineRule="auto"/>
              <w:ind w:left="191"/>
              <w:rPr>
                <w:rFonts w:hint="eastAsia" w:ascii="宋体" w:hAnsi="宋体" w:eastAsia="宋体" w:cs="宋体"/>
                <w:sz w:val="24"/>
                <w:szCs w:val="24"/>
              </w:rPr>
            </w:pPr>
            <w:r>
              <w:rPr>
                <w:rFonts w:hint="eastAsia" w:ascii="宋体" w:hAnsi="宋体" w:eastAsia="宋体" w:cs="宋体"/>
                <w:spacing w:val="5"/>
                <w:sz w:val="24"/>
                <w:szCs w:val="24"/>
              </w:rPr>
              <w:t>序号</w:t>
            </w:r>
          </w:p>
        </w:tc>
        <w:tc>
          <w:tcPr>
            <w:tcW w:w="2246" w:type="dxa"/>
            <w:vAlign w:val="top"/>
          </w:tcPr>
          <w:p w14:paraId="21EDB55C">
            <w:pPr>
              <w:pStyle w:val="29"/>
              <w:spacing w:before="167" w:line="227" w:lineRule="auto"/>
              <w:ind w:left="887"/>
              <w:rPr>
                <w:rFonts w:hint="eastAsia" w:ascii="宋体" w:hAnsi="宋体" w:eastAsia="宋体" w:cs="宋体"/>
                <w:sz w:val="24"/>
                <w:szCs w:val="24"/>
              </w:rPr>
            </w:pPr>
            <w:r>
              <w:rPr>
                <w:rFonts w:hint="eastAsia" w:ascii="宋体" w:hAnsi="宋体" w:eastAsia="宋体" w:cs="宋体"/>
                <w:spacing w:val="5"/>
                <w:sz w:val="24"/>
                <w:szCs w:val="24"/>
              </w:rPr>
              <w:t>姓名</w:t>
            </w:r>
          </w:p>
        </w:tc>
        <w:tc>
          <w:tcPr>
            <w:tcW w:w="4632" w:type="dxa"/>
            <w:vAlign w:val="top"/>
          </w:tcPr>
          <w:p w14:paraId="33E5FD7F">
            <w:pPr>
              <w:pStyle w:val="29"/>
              <w:spacing w:before="166" w:line="227" w:lineRule="auto"/>
              <w:ind w:left="1722"/>
              <w:rPr>
                <w:rFonts w:hint="eastAsia" w:ascii="宋体" w:hAnsi="宋体" w:eastAsia="宋体" w:cs="宋体"/>
                <w:sz w:val="24"/>
                <w:szCs w:val="24"/>
              </w:rPr>
            </w:pPr>
            <w:r>
              <w:rPr>
                <w:rFonts w:hint="eastAsia" w:ascii="宋体" w:hAnsi="宋体" w:eastAsia="宋体" w:cs="宋体"/>
                <w:spacing w:val="8"/>
                <w:sz w:val="24"/>
                <w:szCs w:val="24"/>
              </w:rPr>
              <w:t>拟担任职务</w:t>
            </w:r>
          </w:p>
        </w:tc>
        <w:tc>
          <w:tcPr>
            <w:tcW w:w="1444" w:type="dxa"/>
            <w:vAlign w:val="top"/>
          </w:tcPr>
          <w:p w14:paraId="6707F39D">
            <w:pPr>
              <w:pStyle w:val="29"/>
              <w:spacing w:before="166" w:line="229" w:lineRule="auto"/>
              <w:ind w:left="491"/>
              <w:rPr>
                <w:rFonts w:hint="eastAsia" w:ascii="宋体" w:hAnsi="宋体" w:eastAsia="宋体" w:cs="宋体"/>
                <w:sz w:val="24"/>
                <w:szCs w:val="24"/>
              </w:rPr>
            </w:pPr>
            <w:r>
              <w:rPr>
                <w:rFonts w:hint="eastAsia" w:ascii="宋体" w:hAnsi="宋体" w:eastAsia="宋体" w:cs="宋体"/>
                <w:spacing w:val="3"/>
                <w:sz w:val="24"/>
                <w:szCs w:val="24"/>
              </w:rPr>
              <w:t>备注</w:t>
            </w:r>
          </w:p>
        </w:tc>
      </w:tr>
      <w:tr w14:paraId="10718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851" w:type="dxa"/>
            <w:vAlign w:val="top"/>
          </w:tcPr>
          <w:p w14:paraId="7E7F559A">
            <w:pPr>
              <w:rPr>
                <w:rFonts w:hint="eastAsia" w:ascii="宋体" w:hAnsi="宋体" w:eastAsia="宋体" w:cs="宋体"/>
                <w:sz w:val="24"/>
                <w:szCs w:val="24"/>
              </w:rPr>
            </w:pPr>
          </w:p>
        </w:tc>
        <w:tc>
          <w:tcPr>
            <w:tcW w:w="2246" w:type="dxa"/>
            <w:vAlign w:val="top"/>
          </w:tcPr>
          <w:p w14:paraId="418484A2">
            <w:pPr>
              <w:rPr>
                <w:rFonts w:hint="eastAsia" w:ascii="宋体" w:hAnsi="宋体" w:eastAsia="宋体" w:cs="宋体"/>
                <w:sz w:val="24"/>
                <w:szCs w:val="24"/>
              </w:rPr>
            </w:pPr>
          </w:p>
        </w:tc>
        <w:tc>
          <w:tcPr>
            <w:tcW w:w="4632" w:type="dxa"/>
            <w:vAlign w:val="top"/>
          </w:tcPr>
          <w:p w14:paraId="6227BF15">
            <w:pPr>
              <w:rPr>
                <w:rFonts w:hint="eastAsia" w:ascii="宋体" w:hAnsi="宋体" w:eastAsia="宋体" w:cs="宋体"/>
                <w:sz w:val="24"/>
                <w:szCs w:val="24"/>
              </w:rPr>
            </w:pPr>
          </w:p>
        </w:tc>
        <w:tc>
          <w:tcPr>
            <w:tcW w:w="1444" w:type="dxa"/>
            <w:vAlign w:val="top"/>
          </w:tcPr>
          <w:p w14:paraId="4783CD26">
            <w:pPr>
              <w:rPr>
                <w:rFonts w:hint="eastAsia" w:ascii="宋体" w:hAnsi="宋体" w:eastAsia="宋体" w:cs="宋体"/>
                <w:sz w:val="24"/>
                <w:szCs w:val="24"/>
              </w:rPr>
            </w:pPr>
          </w:p>
        </w:tc>
      </w:tr>
      <w:tr w14:paraId="014DA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851" w:type="dxa"/>
            <w:vAlign w:val="top"/>
          </w:tcPr>
          <w:p w14:paraId="3686CF8B">
            <w:pPr>
              <w:rPr>
                <w:rFonts w:hint="eastAsia" w:ascii="宋体" w:hAnsi="宋体" w:eastAsia="宋体" w:cs="宋体"/>
                <w:sz w:val="24"/>
                <w:szCs w:val="24"/>
              </w:rPr>
            </w:pPr>
          </w:p>
        </w:tc>
        <w:tc>
          <w:tcPr>
            <w:tcW w:w="2246" w:type="dxa"/>
            <w:vAlign w:val="top"/>
          </w:tcPr>
          <w:p w14:paraId="68CF29FB">
            <w:pPr>
              <w:rPr>
                <w:rFonts w:hint="eastAsia" w:ascii="宋体" w:hAnsi="宋体" w:eastAsia="宋体" w:cs="宋体"/>
                <w:sz w:val="24"/>
                <w:szCs w:val="24"/>
              </w:rPr>
            </w:pPr>
          </w:p>
        </w:tc>
        <w:tc>
          <w:tcPr>
            <w:tcW w:w="4632" w:type="dxa"/>
            <w:vAlign w:val="top"/>
          </w:tcPr>
          <w:p w14:paraId="69E46E8F">
            <w:pPr>
              <w:rPr>
                <w:rFonts w:hint="eastAsia" w:ascii="宋体" w:hAnsi="宋体" w:eastAsia="宋体" w:cs="宋体"/>
                <w:sz w:val="24"/>
                <w:szCs w:val="24"/>
              </w:rPr>
            </w:pPr>
          </w:p>
        </w:tc>
        <w:tc>
          <w:tcPr>
            <w:tcW w:w="1444" w:type="dxa"/>
            <w:vAlign w:val="top"/>
          </w:tcPr>
          <w:p w14:paraId="02B02CC0">
            <w:pPr>
              <w:rPr>
                <w:rFonts w:hint="eastAsia" w:ascii="宋体" w:hAnsi="宋体" w:eastAsia="宋体" w:cs="宋体"/>
                <w:sz w:val="24"/>
                <w:szCs w:val="24"/>
              </w:rPr>
            </w:pPr>
          </w:p>
        </w:tc>
      </w:tr>
      <w:tr w14:paraId="50F5C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851" w:type="dxa"/>
            <w:vAlign w:val="top"/>
          </w:tcPr>
          <w:p w14:paraId="05981096">
            <w:pPr>
              <w:rPr>
                <w:rFonts w:hint="eastAsia" w:ascii="宋体" w:hAnsi="宋体" w:eastAsia="宋体" w:cs="宋体"/>
                <w:sz w:val="24"/>
                <w:szCs w:val="24"/>
              </w:rPr>
            </w:pPr>
          </w:p>
        </w:tc>
        <w:tc>
          <w:tcPr>
            <w:tcW w:w="2246" w:type="dxa"/>
            <w:vAlign w:val="top"/>
          </w:tcPr>
          <w:p w14:paraId="01D11A16">
            <w:pPr>
              <w:rPr>
                <w:rFonts w:hint="eastAsia" w:ascii="宋体" w:hAnsi="宋体" w:eastAsia="宋体" w:cs="宋体"/>
                <w:sz w:val="24"/>
                <w:szCs w:val="24"/>
              </w:rPr>
            </w:pPr>
          </w:p>
        </w:tc>
        <w:tc>
          <w:tcPr>
            <w:tcW w:w="4632" w:type="dxa"/>
            <w:vAlign w:val="top"/>
          </w:tcPr>
          <w:p w14:paraId="74A91876">
            <w:pPr>
              <w:rPr>
                <w:rFonts w:hint="eastAsia" w:ascii="宋体" w:hAnsi="宋体" w:eastAsia="宋体" w:cs="宋体"/>
                <w:sz w:val="24"/>
                <w:szCs w:val="24"/>
              </w:rPr>
            </w:pPr>
          </w:p>
        </w:tc>
        <w:tc>
          <w:tcPr>
            <w:tcW w:w="1444" w:type="dxa"/>
            <w:vAlign w:val="top"/>
          </w:tcPr>
          <w:p w14:paraId="69697189">
            <w:pPr>
              <w:rPr>
                <w:rFonts w:hint="eastAsia" w:ascii="宋体" w:hAnsi="宋体" w:eastAsia="宋体" w:cs="宋体"/>
                <w:sz w:val="24"/>
                <w:szCs w:val="24"/>
              </w:rPr>
            </w:pPr>
          </w:p>
        </w:tc>
      </w:tr>
      <w:tr w14:paraId="5C56C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851" w:type="dxa"/>
            <w:vAlign w:val="top"/>
          </w:tcPr>
          <w:p w14:paraId="447FEB74">
            <w:pPr>
              <w:rPr>
                <w:rFonts w:hint="eastAsia" w:ascii="宋体" w:hAnsi="宋体" w:eastAsia="宋体" w:cs="宋体"/>
                <w:sz w:val="24"/>
                <w:szCs w:val="24"/>
              </w:rPr>
            </w:pPr>
          </w:p>
        </w:tc>
        <w:tc>
          <w:tcPr>
            <w:tcW w:w="2246" w:type="dxa"/>
            <w:vAlign w:val="top"/>
          </w:tcPr>
          <w:p w14:paraId="4FB7EE99">
            <w:pPr>
              <w:rPr>
                <w:rFonts w:hint="eastAsia" w:ascii="宋体" w:hAnsi="宋体" w:eastAsia="宋体" w:cs="宋体"/>
                <w:sz w:val="24"/>
                <w:szCs w:val="24"/>
              </w:rPr>
            </w:pPr>
          </w:p>
        </w:tc>
        <w:tc>
          <w:tcPr>
            <w:tcW w:w="4632" w:type="dxa"/>
            <w:vAlign w:val="top"/>
          </w:tcPr>
          <w:p w14:paraId="2E3D29A0">
            <w:pPr>
              <w:rPr>
                <w:rFonts w:hint="eastAsia" w:ascii="宋体" w:hAnsi="宋体" w:eastAsia="宋体" w:cs="宋体"/>
                <w:sz w:val="24"/>
                <w:szCs w:val="24"/>
              </w:rPr>
            </w:pPr>
          </w:p>
        </w:tc>
        <w:tc>
          <w:tcPr>
            <w:tcW w:w="1444" w:type="dxa"/>
            <w:vAlign w:val="top"/>
          </w:tcPr>
          <w:p w14:paraId="4B4318ED">
            <w:pPr>
              <w:rPr>
                <w:rFonts w:hint="eastAsia" w:ascii="宋体" w:hAnsi="宋体" w:eastAsia="宋体" w:cs="宋体"/>
                <w:sz w:val="24"/>
                <w:szCs w:val="24"/>
              </w:rPr>
            </w:pPr>
          </w:p>
        </w:tc>
      </w:tr>
      <w:tr w14:paraId="3B3FB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851" w:type="dxa"/>
            <w:vAlign w:val="top"/>
          </w:tcPr>
          <w:p w14:paraId="7B67DB84">
            <w:pPr>
              <w:rPr>
                <w:rFonts w:hint="eastAsia" w:ascii="宋体" w:hAnsi="宋体" w:eastAsia="宋体" w:cs="宋体"/>
                <w:sz w:val="24"/>
                <w:szCs w:val="24"/>
              </w:rPr>
            </w:pPr>
          </w:p>
        </w:tc>
        <w:tc>
          <w:tcPr>
            <w:tcW w:w="2246" w:type="dxa"/>
            <w:vAlign w:val="top"/>
          </w:tcPr>
          <w:p w14:paraId="689B2A19">
            <w:pPr>
              <w:rPr>
                <w:rFonts w:hint="eastAsia" w:ascii="宋体" w:hAnsi="宋体" w:eastAsia="宋体" w:cs="宋体"/>
                <w:sz w:val="24"/>
                <w:szCs w:val="24"/>
              </w:rPr>
            </w:pPr>
          </w:p>
        </w:tc>
        <w:tc>
          <w:tcPr>
            <w:tcW w:w="4632" w:type="dxa"/>
            <w:vAlign w:val="top"/>
          </w:tcPr>
          <w:p w14:paraId="434997DA">
            <w:pPr>
              <w:rPr>
                <w:rFonts w:hint="eastAsia" w:ascii="宋体" w:hAnsi="宋体" w:eastAsia="宋体" w:cs="宋体"/>
                <w:sz w:val="24"/>
                <w:szCs w:val="24"/>
              </w:rPr>
            </w:pPr>
          </w:p>
        </w:tc>
        <w:tc>
          <w:tcPr>
            <w:tcW w:w="1444" w:type="dxa"/>
            <w:vAlign w:val="top"/>
          </w:tcPr>
          <w:p w14:paraId="04725550">
            <w:pPr>
              <w:rPr>
                <w:rFonts w:hint="eastAsia" w:ascii="宋体" w:hAnsi="宋体" w:eastAsia="宋体" w:cs="宋体"/>
                <w:sz w:val="24"/>
                <w:szCs w:val="24"/>
              </w:rPr>
            </w:pPr>
          </w:p>
        </w:tc>
      </w:tr>
      <w:tr w14:paraId="31DFA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851" w:type="dxa"/>
            <w:vAlign w:val="top"/>
          </w:tcPr>
          <w:p w14:paraId="371A5C36">
            <w:pPr>
              <w:rPr>
                <w:rFonts w:hint="eastAsia" w:ascii="宋体" w:hAnsi="宋体" w:eastAsia="宋体" w:cs="宋体"/>
                <w:sz w:val="24"/>
                <w:szCs w:val="24"/>
              </w:rPr>
            </w:pPr>
          </w:p>
        </w:tc>
        <w:tc>
          <w:tcPr>
            <w:tcW w:w="2246" w:type="dxa"/>
            <w:vAlign w:val="top"/>
          </w:tcPr>
          <w:p w14:paraId="42ED802A">
            <w:pPr>
              <w:rPr>
                <w:rFonts w:hint="eastAsia" w:ascii="宋体" w:hAnsi="宋体" w:eastAsia="宋体" w:cs="宋体"/>
                <w:sz w:val="24"/>
                <w:szCs w:val="24"/>
              </w:rPr>
            </w:pPr>
          </w:p>
        </w:tc>
        <w:tc>
          <w:tcPr>
            <w:tcW w:w="4632" w:type="dxa"/>
            <w:vAlign w:val="top"/>
          </w:tcPr>
          <w:p w14:paraId="2C25D34C">
            <w:pPr>
              <w:rPr>
                <w:rFonts w:hint="eastAsia" w:ascii="宋体" w:hAnsi="宋体" w:eastAsia="宋体" w:cs="宋体"/>
                <w:sz w:val="24"/>
                <w:szCs w:val="24"/>
              </w:rPr>
            </w:pPr>
          </w:p>
        </w:tc>
        <w:tc>
          <w:tcPr>
            <w:tcW w:w="1444" w:type="dxa"/>
            <w:vAlign w:val="top"/>
          </w:tcPr>
          <w:p w14:paraId="61893BF1">
            <w:pPr>
              <w:rPr>
                <w:rFonts w:hint="eastAsia" w:ascii="宋体" w:hAnsi="宋体" w:eastAsia="宋体" w:cs="宋体"/>
                <w:sz w:val="24"/>
                <w:szCs w:val="24"/>
              </w:rPr>
            </w:pPr>
          </w:p>
        </w:tc>
      </w:tr>
      <w:tr w14:paraId="34E1F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851" w:type="dxa"/>
            <w:vAlign w:val="top"/>
          </w:tcPr>
          <w:p w14:paraId="1FF26138">
            <w:pPr>
              <w:rPr>
                <w:rFonts w:hint="eastAsia" w:ascii="宋体" w:hAnsi="宋体" w:eastAsia="宋体" w:cs="宋体"/>
                <w:sz w:val="24"/>
                <w:szCs w:val="24"/>
              </w:rPr>
            </w:pPr>
          </w:p>
        </w:tc>
        <w:tc>
          <w:tcPr>
            <w:tcW w:w="2246" w:type="dxa"/>
            <w:vAlign w:val="top"/>
          </w:tcPr>
          <w:p w14:paraId="26FE6764">
            <w:pPr>
              <w:rPr>
                <w:rFonts w:hint="eastAsia" w:ascii="宋体" w:hAnsi="宋体" w:eastAsia="宋体" w:cs="宋体"/>
                <w:sz w:val="24"/>
                <w:szCs w:val="24"/>
              </w:rPr>
            </w:pPr>
          </w:p>
        </w:tc>
        <w:tc>
          <w:tcPr>
            <w:tcW w:w="4632" w:type="dxa"/>
            <w:vAlign w:val="top"/>
          </w:tcPr>
          <w:p w14:paraId="2E133AD8">
            <w:pPr>
              <w:rPr>
                <w:rFonts w:hint="eastAsia" w:ascii="宋体" w:hAnsi="宋体" w:eastAsia="宋体" w:cs="宋体"/>
                <w:sz w:val="24"/>
                <w:szCs w:val="24"/>
              </w:rPr>
            </w:pPr>
          </w:p>
        </w:tc>
        <w:tc>
          <w:tcPr>
            <w:tcW w:w="1444" w:type="dxa"/>
            <w:vAlign w:val="top"/>
          </w:tcPr>
          <w:p w14:paraId="12269C6D">
            <w:pPr>
              <w:rPr>
                <w:rFonts w:hint="eastAsia" w:ascii="宋体" w:hAnsi="宋体" w:eastAsia="宋体" w:cs="宋体"/>
                <w:sz w:val="24"/>
                <w:szCs w:val="24"/>
              </w:rPr>
            </w:pPr>
          </w:p>
        </w:tc>
      </w:tr>
      <w:tr w14:paraId="7EE83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851" w:type="dxa"/>
            <w:vAlign w:val="top"/>
          </w:tcPr>
          <w:p w14:paraId="606BA793">
            <w:pPr>
              <w:rPr>
                <w:rFonts w:hint="eastAsia" w:ascii="宋体" w:hAnsi="宋体" w:eastAsia="宋体" w:cs="宋体"/>
                <w:sz w:val="24"/>
                <w:szCs w:val="24"/>
              </w:rPr>
            </w:pPr>
          </w:p>
        </w:tc>
        <w:tc>
          <w:tcPr>
            <w:tcW w:w="2246" w:type="dxa"/>
            <w:vAlign w:val="top"/>
          </w:tcPr>
          <w:p w14:paraId="36D16723">
            <w:pPr>
              <w:rPr>
                <w:rFonts w:hint="eastAsia" w:ascii="宋体" w:hAnsi="宋体" w:eastAsia="宋体" w:cs="宋体"/>
                <w:sz w:val="24"/>
                <w:szCs w:val="24"/>
              </w:rPr>
            </w:pPr>
          </w:p>
        </w:tc>
        <w:tc>
          <w:tcPr>
            <w:tcW w:w="4632" w:type="dxa"/>
            <w:vAlign w:val="top"/>
          </w:tcPr>
          <w:p w14:paraId="3050244E">
            <w:pPr>
              <w:rPr>
                <w:rFonts w:hint="eastAsia" w:ascii="宋体" w:hAnsi="宋体" w:eastAsia="宋体" w:cs="宋体"/>
                <w:sz w:val="24"/>
                <w:szCs w:val="24"/>
              </w:rPr>
            </w:pPr>
          </w:p>
        </w:tc>
        <w:tc>
          <w:tcPr>
            <w:tcW w:w="1444" w:type="dxa"/>
            <w:vAlign w:val="top"/>
          </w:tcPr>
          <w:p w14:paraId="5F8D733E">
            <w:pPr>
              <w:rPr>
                <w:rFonts w:hint="eastAsia" w:ascii="宋体" w:hAnsi="宋体" w:eastAsia="宋体" w:cs="宋体"/>
                <w:sz w:val="24"/>
                <w:szCs w:val="24"/>
              </w:rPr>
            </w:pPr>
          </w:p>
        </w:tc>
      </w:tr>
      <w:tr w14:paraId="52EBC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851" w:type="dxa"/>
            <w:vAlign w:val="top"/>
          </w:tcPr>
          <w:p w14:paraId="1BF16BA9">
            <w:pPr>
              <w:rPr>
                <w:rFonts w:hint="eastAsia" w:ascii="宋体" w:hAnsi="宋体" w:eastAsia="宋体" w:cs="宋体"/>
                <w:sz w:val="24"/>
                <w:szCs w:val="24"/>
              </w:rPr>
            </w:pPr>
          </w:p>
        </w:tc>
        <w:tc>
          <w:tcPr>
            <w:tcW w:w="2246" w:type="dxa"/>
            <w:vAlign w:val="top"/>
          </w:tcPr>
          <w:p w14:paraId="2333353D">
            <w:pPr>
              <w:rPr>
                <w:rFonts w:hint="eastAsia" w:ascii="宋体" w:hAnsi="宋体" w:eastAsia="宋体" w:cs="宋体"/>
                <w:sz w:val="24"/>
                <w:szCs w:val="24"/>
              </w:rPr>
            </w:pPr>
          </w:p>
        </w:tc>
        <w:tc>
          <w:tcPr>
            <w:tcW w:w="4632" w:type="dxa"/>
            <w:vAlign w:val="top"/>
          </w:tcPr>
          <w:p w14:paraId="0E6961A4">
            <w:pPr>
              <w:rPr>
                <w:rFonts w:hint="eastAsia" w:ascii="宋体" w:hAnsi="宋体" w:eastAsia="宋体" w:cs="宋体"/>
                <w:sz w:val="24"/>
                <w:szCs w:val="24"/>
              </w:rPr>
            </w:pPr>
          </w:p>
        </w:tc>
        <w:tc>
          <w:tcPr>
            <w:tcW w:w="1444" w:type="dxa"/>
            <w:vAlign w:val="top"/>
          </w:tcPr>
          <w:p w14:paraId="145B2948">
            <w:pPr>
              <w:rPr>
                <w:rFonts w:hint="eastAsia" w:ascii="宋体" w:hAnsi="宋体" w:eastAsia="宋体" w:cs="宋体"/>
                <w:sz w:val="24"/>
                <w:szCs w:val="24"/>
              </w:rPr>
            </w:pPr>
          </w:p>
        </w:tc>
      </w:tr>
      <w:tr w14:paraId="7EC56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51" w:type="dxa"/>
            <w:vAlign w:val="top"/>
          </w:tcPr>
          <w:p w14:paraId="4E8BDAEB">
            <w:pPr>
              <w:rPr>
                <w:rFonts w:hint="eastAsia" w:ascii="宋体" w:hAnsi="宋体" w:eastAsia="宋体" w:cs="宋体"/>
                <w:sz w:val="24"/>
                <w:szCs w:val="24"/>
              </w:rPr>
            </w:pPr>
          </w:p>
        </w:tc>
        <w:tc>
          <w:tcPr>
            <w:tcW w:w="2246" w:type="dxa"/>
            <w:vAlign w:val="top"/>
          </w:tcPr>
          <w:p w14:paraId="2EE08BDA">
            <w:pPr>
              <w:rPr>
                <w:rFonts w:hint="eastAsia" w:ascii="宋体" w:hAnsi="宋体" w:eastAsia="宋体" w:cs="宋体"/>
                <w:sz w:val="24"/>
                <w:szCs w:val="24"/>
              </w:rPr>
            </w:pPr>
          </w:p>
        </w:tc>
        <w:tc>
          <w:tcPr>
            <w:tcW w:w="4632" w:type="dxa"/>
            <w:vAlign w:val="top"/>
          </w:tcPr>
          <w:p w14:paraId="36CFC47E">
            <w:pPr>
              <w:rPr>
                <w:rFonts w:hint="eastAsia" w:ascii="宋体" w:hAnsi="宋体" w:eastAsia="宋体" w:cs="宋体"/>
                <w:sz w:val="24"/>
                <w:szCs w:val="24"/>
              </w:rPr>
            </w:pPr>
          </w:p>
        </w:tc>
        <w:tc>
          <w:tcPr>
            <w:tcW w:w="1444" w:type="dxa"/>
            <w:vAlign w:val="top"/>
          </w:tcPr>
          <w:p w14:paraId="5ECAFCFF">
            <w:pPr>
              <w:rPr>
                <w:rFonts w:hint="eastAsia" w:ascii="宋体" w:hAnsi="宋体" w:eastAsia="宋体" w:cs="宋体"/>
                <w:sz w:val="24"/>
                <w:szCs w:val="24"/>
              </w:rPr>
            </w:pPr>
          </w:p>
        </w:tc>
      </w:tr>
    </w:tbl>
    <w:p w14:paraId="58192454">
      <w:pPr>
        <w:spacing w:before="34" w:line="227" w:lineRule="auto"/>
        <w:ind w:left="39"/>
        <w:rPr>
          <w:rFonts w:hint="eastAsia" w:ascii="宋体" w:hAnsi="宋体" w:eastAsia="宋体" w:cs="宋体"/>
          <w:sz w:val="24"/>
          <w:szCs w:val="24"/>
        </w:rPr>
      </w:pPr>
      <w:r>
        <w:rPr>
          <w:rFonts w:hint="eastAsia" w:ascii="宋体" w:hAnsi="宋体" w:eastAsia="宋体" w:cs="宋体"/>
          <w:spacing w:val="8"/>
          <w:sz w:val="24"/>
          <w:szCs w:val="24"/>
        </w:rPr>
        <w:t>注：须提供相关证件</w:t>
      </w:r>
    </w:p>
    <w:p w14:paraId="0CE0B3C8">
      <w:pPr>
        <w:pStyle w:val="8"/>
        <w:spacing w:line="293" w:lineRule="auto"/>
        <w:rPr>
          <w:rFonts w:hint="eastAsia" w:ascii="宋体" w:hAnsi="宋体" w:eastAsia="宋体" w:cs="宋体"/>
          <w:sz w:val="24"/>
          <w:szCs w:val="24"/>
        </w:rPr>
      </w:pPr>
    </w:p>
    <w:p w14:paraId="04F51FA9">
      <w:pPr>
        <w:pStyle w:val="8"/>
        <w:spacing w:line="293" w:lineRule="auto"/>
        <w:rPr>
          <w:rFonts w:hint="eastAsia" w:ascii="宋体" w:hAnsi="宋体" w:eastAsia="宋体" w:cs="宋体"/>
          <w:sz w:val="24"/>
          <w:szCs w:val="24"/>
        </w:rPr>
      </w:pPr>
    </w:p>
    <w:p w14:paraId="42E9B95A">
      <w:pPr>
        <w:pStyle w:val="8"/>
        <w:spacing w:line="294" w:lineRule="auto"/>
        <w:rPr>
          <w:rFonts w:hint="eastAsia" w:ascii="宋体" w:hAnsi="宋体" w:eastAsia="宋体" w:cs="宋体"/>
          <w:sz w:val="24"/>
          <w:szCs w:val="24"/>
        </w:rPr>
      </w:pPr>
    </w:p>
    <w:p w14:paraId="37EA81A7">
      <w:pPr>
        <w:spacing w:before="75" w:line="227" w:lineRule="auto"/>
        <w:ind w:left="245"/>
        <w:rPr>
          <w:rFonts w:hint="eastAsia" w:ascii="宋体" w:hAnsi="宋体" w:eastAsia="宋体" w:cs="宋体"/>
          <w:sz w:val="24"/>
          <w:szCs w:val="24"/>
        </w:rPr>
      </w:pPr>
      <w:r>
        <w:rPr>
          <w:rFonts w:hint="eastAsia" w:ascii="宋体" w:hAnsi="宋体" w:eastAsia="宋体" w:cs="宋体"/>
          <w:spacing w:val="18"/>
          <w:sz w:val="24"/>
          <w:szCs w:val="24"/>
        </w:rPr>
        <w:t>供应商单位名称</w:t>
      </w:r>
      <w:r>
        <w:rPr>
          <w:rFonts w:hint="eastAsia" w:ascii="宋体" w:hAnsi="宋体" w:eastAsia="宋体" w:cs="宋体"/>
          <w:spacing w:val="-13"/>
          <w:sz w:val="24"/>
          <w:szCs w:val="24"/>
        </w:rPr>
        <w:t>：</w:t>
      </w:r>
      <w:r>
        <w:rPr>
          <w:rFonts w:hint="eastAsia" w:ascii="宋体" w:hAnsi="宋体" w:eastAsia="宋体" w:cs="宋体"/>
          <w:spacing w:val="29"/>
          <w:sz w:val="24"/>
          <w:szCs w:val="24"/>
        </w:rPr>
        <w:t xml:space="preserve"> </w:t>
      </w:r>
      <w:r>
        <w:rPr>
          <w:rFonts w:hint="eastAsia" w:ascii="宋体" w:hAnsi="宋体" w:eastAsia="宋体" w:cs="宋体"/>
          <w:spacing w:val="1"/>
          <w:sz w:val="24"/>
          <w:szCs w:val="24"/>
          <w:u w:val="single" w:color="0C0C0C"/>
        </w:rPr>
        <w:t xml:space="preserve">                   </w:t>
      </w:r>
      <w:r>
        <w:rPr>
          <w:rFonts w:hint="eastAsia" w:ascii="宋体" w:hAnsi="宋体" w:eastAsia="宋体" w:cs="宋体"/>
          <w:sz w:val="24"/>
          <w:szCs w:val="24"/>
          <w:u w:val="single" w:color="0C0C0C"/>
        </w:rPr>
        <w:t xml:space="preserve">         </w:t>
      </w:r>
      <w:r>
        <w:rPr>
          <w:rFonts w:hint="eastAsia" w:ascii="宋体" w:hAnsi="宋体" w:eastAsia="宋体" w:cs="宋体"/>
          <w:spacing w:val="-13"/>
          <w:sz w:val="24"/>
          <w:szCs w:val="24"/>
        </w:rPr>
        <w:t>（</w:t>
      </w:r>
      <w:r>
        <w:rPr>
          <w:rFonts w:hint="eastAsia" w:ascii="宋体" w:hAnsi="宋体" w:eastAsia="宋体" w:cs="宋体"/>
          <w:spacing w:val="18"/>
          <w:sz w:val="24"/>
          <w:szCs w:val="24"/>
        </w:rPr>
        <w:t>公章）</w:t>
      </w:r>
    </w:p>
    <w:p w14:paraId="637690AE">
      <w:pPr>
        <w:pStyle w:val="8"/>
        <w:spacing w:line="260" w:lineRule="auto"/>
        <w:rPr>
          <w:rFonts w:hint="eastAsia" w:ascii="宋体" w:hAnsi="宋体" w:eastAsia="宋体" w:cs="宋体"/>
          <w:sz w:val="24"/>
          <w:szCs w:val="24"/>
        </w:rPr>
      </w:pPr>
    </w:p>
    <w:p w14:paraId="1AFD510F">
      <w:pPr>
        <w:spacing w:before="75" w:line="494" w:lineRule="exact"/>
        <w:ind w:left="246"/>
        <w:rPr>
          <w:rFonts w:hint="eastAsia" w:ascii="宋体" w:hAnsi="宋体" w:eastAsia="宋体" w:cs="宋体"/>
          <w:sz w:val="24"/>
          <w:szCs w:val="24"/>
        </w:rPr>
      </w:pPr>
      <w:r>
        <w:rPr>
          <w:rFonts w:hint="eastAsia" w:ascii="宋体" w:hAnsi="宋体" w:eastAsia="宋体" w:cs="宋体"/>
          <w:spacing w:val="16"/>
          <w:position w:val="19"/>
          <w:sz w:val="24"/>
          <w:szCs w:val="24"/>
        </w:rPr>
        <w:t>法定代表人或授权代表人（签字或盖章</w:t>
      </w:r>
      <w:r>
        <w:rPr>
          <w:rFonts w:hint="eastAsia" w:ascii="宋体" w:hAnsi="宋体" w:eastAsia="宋体" w:cs="宋体"/>
          <w:spacing w:val="20"/>
          <w:position w:val="19"/>
          <w:sz w:val="24"/>
          <w:szCs w:val="24"/>
        </w:rPr>
        <w:t>）：</w:t>
      </w:r>
    </w:p>
    <w:p w14:paraId="64A4C7C3">
      <w:pPr>
        <w:spacing w:before="1" w:line="227" w:lineRule="auto"/>
        <w:ind w:left="304"/>
        <w:rPr>
          <w:rFonts w:ascii="宋体" w:hAnsi="宋体" w:eastAsia="宋体" w:cs="宋体"/>
          <w:sz w:val="23"/>
          <w:szCs w:val="23"/>
        </w:rPr>
      </w:pPr>
      <w:r>
        <w:rPr>
          <w:rFonts w:hint="eastAsia" w:ascii="宋体" w:hAnsi="宋体" w:eastAsia="宋体" w:cs="宋体"/>
          <w:spacing w:val="-2"/>
          <w:sz w:val="24"/>
          <w:szCs w:val="24"/>
        </w:rPr>
        <w:t>年</w:t>
      </w:r>
      <w:r>
        <w:rPr>
          <w:rFonts w:hint="eastAsia" w:ascii="宋体" w:hAnsi="宋体" w:eastAsia="宋体" w:cs="宋体"/>
          <w:spacing w:val="24"/>
          <w:sz w:val="24"/>
          <w:szCs w:val="24"/>
        </w:rPr>
        <w:t xml:space="preserve">  </w:t>
      </w:r>
      <w:r>
        <w:rPr>
          <w:rFonts w:hint="eastAsia" w:ascii="宋体" w:hAnsi="宋体" w:eastAsia="宋体" w:cs="宋体"/>
          <w:spacing w:val="-2"/>
          <w:sz w:val="24"/>
          <w:szCs w:val="24"/>
        </w:rPr>
        <w:t>月</w:t>
      </w:r>
      <w:r>
        <w:rPr>
          <w:rFonts w:hint="eastAsia" w:ascii="宋体" w:hAnsi="宋体" w:eastAsia="宋体" w:cs="宋体"/>
          <w:spacing w:val="42"/>
          <w:sz w:val="24"/>
          <w:szCs w:val="24"/>
        </w:rPr>
        <w:t xml:space="preserve">  </w:t>
      </w:r>
      <w:r>
        <w:rPr>
          <w:rFonts w:hint="eastAsia" w:ascii="宋体" w:hAnsi="宋体" w:eastAsia="宋体" w:cs="宋体"/>
          <w:spacing w:val="-2"/>
          <w:sz w:val="24"/>
          <w:szCs w:val="24"/>
        </w:rPr>
        <w:t>日</w:t>
      </w:r>
    </w:p>
    <w:p w14:paraId="0A0244D0">
      <w:pPr>
        <w:spacing w:line="227" w:lineRule="auto"/>
        <w:rPr>
          <w:rFonts w:ascii="宋体" w:hAnsi="宋体" w:eastAsia="宋体" w:cs="宋体"/>
          <w:sz w:val="23"/>
          <w:szCs w:val="23"/>
        </w:rPr>
        <w:sectPr>
          <w:pgSz w:w="11905" w:h="16838"/>
          <w:pgMar w:top="1134" w:right="1417" w:bottom="1134" w:left="1417" w:header="0" w:footer="0" w:gutter="0"/>
          <w:cols w:space="0" w:num="1"/>
          <w:rtlGutter w:val="0"/>
          <w:docGrid w:linePitch="0" w:charSpace="0"/>
        </w:sectPr>
      </w:pPr>
    </w:p>
    <w:p w14:paraId="74AFC4FE">
      <w:pPr>
        <w:pStyle w:val="8"/>
        <w:spacing w:line="250" w:lineRule="auto"/>
      </w:pPr>
    </w:p>
    <w:p w14:paraId="4A0BC06D">
      <w:pPr>
        <w:numPr>
          <w:ilvl w:val="0"/>
          <w:numId w:val="0"/>
        </w:numPr>
        <w:spacing w:before="65" w:line="224" w:lineRule="auto"/>
        <w:jc w:val="center"/>
        <w:rPr>
          <w:rFonts w:ascii="宋体" w:hAnsi="宋体" w:eastAsia="宋体" w:cs="宋体"/>
          <w:sz w:val="20"/>
          <w:szCs w:val="20"/>
        </w:rPr>
      </w:pPr>
      <w:r>
        <w:rPr>
          <w:rFonts w:ascii="宋体" w:hAnsi="宋体" w:eastAsia="宋体" w:cs="宋体"/>
          <w:spacing w:val="8"/>
          <w:sz w:val="28"/>
          <w:szCs w:val="28"/>
          <w14:textOutline w14:w="3823" w14:cap="flat" w14:cmpd="sng">
            <w14:solidFill>
              <w14:srgbClr w14:val="000000"/>
            </w14:solidFill>
            <w14:prstDash w14:val="solid"/>
            <w14:miter w14:val="0"/>
          </w14:textOutline>
        </w:rPr>
        <w:t>七、 已标价格的工程量清单投标报价</w:t>
      </w:r>
    </w:p>
    <w:p w14:paraId="42019362">
      <w:pPr>
        <w:pStyle w:val="8"/>
        <w:spacing w:line="247" w:lineRule="auto"/>
      </w:pPr>
    </w:p>
    <w:p w14:paraId="06E373EF">
      <w:pPr>
        <w:pStyle w:val="8"/>
        <w:spacing w:line="247" w:lineRule="auto"/>
      </w:pPr>
    </w:p>
    <w:p w14:paraId="10BFA679">
      <w:pPr>
        <w:pStyle w:val="8"/>
        <w:spacing w:line="247" w:lineRule="auto"/>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w:t>
      </w:r>
    </w:p>
    <w:p w14:paraId="114F7CED">
      <w:pPr>
        <w:pStyle w:val="8"/>
        <w:spacing w:line="248" w:lineRule="auto"/>
      </w:pPr>
    </w:p>
    <w:p w14:paraId="6A571889">
      <w:pPr>
        <w:pStyle w:val="8"/>
        <w:spacing w:line="248" w:lineRule="auto"/>
      </w:pPr>
    </w:p>
    <w:p w14:paraId="216EB488">
      <w:pPr>
        <w:pStyle w:val="8"/>
        <w:spacing w:line="248" w:lineRule="auto"/>
      </w:pPr>
    </w:p>
    <w:p w14:paraId="033C4A62">
      <w:pPr>
        <w:pStyle w:val="8"/>
        <w:spacing w:line="248" w:lineRule="auto"/>
      </w:pPr>
    </w:p>
    <w:p w14:paraId="169CB5E5">
      <w:pPr>
        <w:pStyle w:val="8"/>
        <w:spacing w:line="248" w:lineRule="auto"/>
      </w:pPr>
    </w:p>
    <w:p w14:paraId="75CA40E8">
      <w:pPr>
        <w:pStyle w:val="8"/>
        <w:spacing w:line="248" w:lineRule="auto"/>
      </w:pPr>
    </w:p>
    <w:p w14:paraId="152C9DF7">
      <w:pPr>
        <w:pStyle w:val="8"/>
        <w:spacing w:line="248" w:lineRule="auto"/>
      </w:pPr>
    </w:p>
    <w:p w14:paraId="61726208">
      <w:pPr>
        <w:numPr>
          <w:ilvl w:val="0"/>
          <w:numId w:val="0"/>
        </w:numPr>
        <w:spacing w:before="65" w:line="224" w:lineRule="auto"/>
        <w:jc w:val="center"/>
        <w:rPr>
          <w:rFonts w:ascii="宋体" w:hAnsi="宋体" w:eastAsia="宋体" w:cs="宋体"/>
          <w:spacing w:val="8"/>
          <w:sz w:val="24"/>
          <w:szCs w:val="24"/>
          <w14:textOutline w14:w="3823" w14:cap="flat" w14:cmpd="sng">
            <w14:solidFill>
              <w14:srgbClr w14:val="000000"/>
            </w14:solidFill>
            <w14:prstDash w14:val="solid"/>
            <w14:miter w14:val="0"/>
          </w14:textOutline>
        </w:rPr>
      </w:pPr>
    </w:p>
    <w:p w14:paraId="03B60C17">
      <w:pPr>
        <w:numPr>
          <w:ilvl w:val="0"/>
          <w:numId w:val="0"/>
        </w:numPr>
        <w:spacing w:before="65" w:line="224" w:lineRule="auto"/>
        <w:jc w:val="center"/>
        <w:rPr>
          <w:rFonts w:ascii="宋体" w:hAnsi="宋体" w:eastAsia="宋体" w:cs="宋体"/>
          <w:spacing w:val="8"/>
          <w:sz w:val="28"/>
          <w:szCs w:val="28"/>
          <w14:textOutline w14:w="3823" w14:cap="flat" w14:cmpd="sng">
            <w14:solidFill>
              <w14:srgbClr w14:val="000000"/>
            </w14:solidFill>
            <w14:prstDash w14:val="solid"/>
            <w14:miter w14:val="0"/>
          </w14:textOutline>
        </w:rPr>
      </w:pPr>
      <w:r>
        <w:rPr>
          <w:rFonts w:ascii="宋体" w:hAnsi="宋体" w:eastAsia="宋体" w:cs="宋体"/>
          <w:spacing w:val="8"/>
          <w:sz w:val="28"/>
          <w:szCs w:val="28"/>
          <w14:textOutline w14:w="3823" w14:cap="flat" w14:cmpd="sng">
            <w14:solidFill>
              <w14:srgbClr w14:val="000000"/>
            </w14:solidFill>
            <w14:prstDash w14:val="solid"/>
            <w14:miter w14:val="0"/>
          </w14:textOutline>
        </w:rPr>
        <w:t>八、技术方案</w:t>
      </w:r>
    </w:p>
    <w:p w14:paraId="6BCE73DB">
      <w:pPr>
        <w:numPr>
          <w:ilvl w:val="0"/>
          <w:numId w:val="0"/>
        </w:numPr>
        <w:spacing w:before="65" w:line="224" w:lineRule="auto"/>
        <w:jc w:val="center"/>
        <w:rPr>
          <w:rFonts w:ascii="宋体" w:hAnsi="宋体" w:eastAsia="宋体" w:cs="宋体"/>
          <w:spacing w:val="8"/>
          <w:sz w:val="24"/>
          <w:szCs w:val="24"/>
          <w14:textOutline w14:w="3823" w14:cap="flat" w14:cmpd="sng">
            <w14:solidFill>
              <w14:srgbClr w14:val="000000"/>
            </w14:solidFill>
            <w14:prstDash w14:val="solid"/>
            <w14:miter w14:val="0"/>
          </w14:textOutline>
        </w:rPr>
      </w:pPr>
      <w:r>
        <w:rPr>
          <w:rFonts w:ascii="宋体" w:hAnsi="宋体" w:eastAsia="宋体" w:cs="宋体"/>
          <w:spacing w:val="8"/>
          <w:sz w:val="28"/>
          <w:szCs w:val="28"/>
          <w14:textOutline w14:w="3823" w14:cap="flat" w14:cmpd="sng">
            <w14:solidFill>
              <w14:srgbClr w14:val="000000"/>
            </w14:solidFill>
            <w14:prstDash w14:val="solid"/>
            <w14:miter w14:val="0"/>
          </w14:textOutline>
        </w:rPr>
        <w:t>施工组织方案格式自拟</w:t>
      </w:r>
    </w:p>
    <w:p w14:paraId="725237FF">
      <w:pPr>
        <w:pStyle w:val="8"/>
        <w:spacing w:line="259" w:lineRule="auto"/>
      </w:pPr>
    </w:p>
    <w:p w14:paraId="512ACFB1">
      <w:pPr>
        <w:pStyle w:val="8"/>
        <w:spacing w:line="259" w:lineRule="auto"/>
      </w:pPr>
    </w:p>
    <w:p w14:paraId="11722DDC">
      <w:pPr>
        <w:pStyle w:val="8"/>
        <w:spacing w:line="260" w:lineRule="auto"/>
      </w:pPr>
    </w:p>
    <w:p w14:paraId="2769D29E">
      <w:pPr>
        <w:spacing w:before="75" w:line="227" w:lineRule="auto"/>
        <w:ind w:left="1305"/>
        <w:rPr>
          <w:rFonts w:ascii="宋体" w:hAnsi="宋体" w:eastAsia="宋体" w:cs="宋体"/>
          <w:sz w:val="23"/>
          <w:szCs w:val="23"/>
        </w:rPr>
      </w:pPr>
      <w:r>
        <w:rPr>
          <w:rFonts w:ascii="宋体" w:hAnsi="宋体" w:eastAsia="宋体" w:cs="宋体"/>
          <w:color w:val="FF0000"/>
          <w:spacing w:val="9"/>
          <w:sz w:val="24"/>
          <w:szCs w:val="24"/>
          <w14:textOutline w14:w="4388" w14:cap="flat" w14:cmpd="sng">
            <w14:solidFill>
              <w14:srgbClr w14:val="FF0000"/>
            </w14:solidFill>
            <w14:prstDash w14:val="solid"/>
            <w14:miter w14:val="0"/>
          </w14:textOutline>
        </w:rPr>
        <w:t>（投标单位编制方案时，应参考技术评分标准逐项编制）</w:t>
      </w:r>
    </w:p>
    <w:p w14:paraId="3D707643">
      <w:pPr>
        <w:spacing w:line="227" w:lineRule="auto"/>
        <w:rPr>
          <w:rFonts w:ascii="宋体" w:hAnsi="宋体" w:eastAsia="宋体" w:cs="宋体"/>
          <w:sz w:val="23"/>
          <w:szCs w:val="23"/>
        </w:rPr>
        <w:sectPr>
          <w:pgSz w:w="11905" w:h="16838"/>
          <w:pgMar w:top="1134" w:right="1417" w:bottom="1134" w:left="1417" w:header="0" w:footer="0" w:gutter="0"/>
          <w:cols w:space="0" w:num="1"/>
          <w:rtlGutter w:val="0"/>
          <w:docGrid w:linePitch="0" w:charSpace="0"/>
        </w:sectPr>
      </w:pPr>
    </w:p>
    <w:p w14:paraId="7720AA9B">
      <w:pPr>
        <w:pStyle w:val="8"/>
        <w:spacing w:line="249" w:lineRule="auto"/>
      </w:pPr>
    </w:p>
    <w:p w14:paraId="69A0F5B5">
      <w:pPr>
        <w:numPr>
          <w:ilvl w:val="0"/>
          <w:numId w:val="0"/>
        </w:numPr>
        <w:spacing w:before="65" w:line="224" w:lineRule="auto"/>
        <w:jc w:val="center"/>
        <w:rPr>
          <w:rFonts w:ascii="宋体" w:hAnsi="宋体" w:eastAsia="宋体" w:cs="宋体"/>
          <w:spacing w:val="8"/>
          <w:sz w:val="24"/>
          <w:szCs w:val="24"/>
          <w14:textOutline w14:w="3823" w14:cap="flat" w14:cmpd="sng">
            <w14:solidFill>
              <w14:srgbClr w14:val="000000"/>
            </w14:solidFill>
            <w14:prstDash w14:val="solid"/>
            <w14:miter w14:val="0"/>
          </w14:textOutline>
        </w:rPr>
      </w:pPr>
      <w:r>
        <w:rPr>
          <w:rFonts w:hint="eastAsia" w:ascii="宋体" w:hAnsi="宋体" w:eastAsia="宋体" w:cs="宋体"/>
          <w:spacing w:val="8"/>
          <w:sz w:val="28"/>
          <w:szCs w:val="28"/>
          <w:lang w:val="en-US" w:eastAsia="zh-CN"/>
          <w14:textOutline w14:w="3823" w14:cap="flat" w14:cmpd="sng">
            <w14:solidFill>
              <w14:srgbClr w14:val="000000"/>
            </w14:solidFill>
            <w14:prstDash w14:val="solid"/>
            <w14:miter w14:val="0"/>
          </w14:textOutline>
        </w:rPr>
        <w:t>九、</w:t>
      </w:r>
      <w:r>
        <w:rPr>
          <w:rFonts w:ascii="宋体" w:hAnsi="宋体" w:eastAsia="宋体" w:cs="宋体"/>
          <w:spacing w:val="8"/>
          <w:sz w:val="28"/>
          <w:szCs w:val="28"/>
          <w14:textOutline w14:w="3823" w14:cap="flat" w14:cmpd="sng">
            <w14:solidFill>
              <w14:srgbClr w14:val="000000"/>
            </w14:solidFill>
            <w14:prstDash w14:val="solid"/>
            <w14:miter w14:val="0"/>
          </w14:textOutline>
        </w:rPr>
        <w:t>其他资料</w:t>
      </w:r>
    </w:p>
    <w:p w14:paraId="13BF31FB">
      <w:pPr>
        <w:pStyle w:val="6"/>
        <w:numPr>
          <w:ilvl w:val="0"/>
          <w:numId w:val="0"/>
        </w:numPr>
      </w:pPr>
    </w:p>
    <w:p w14:paraId="5B9B0A32">
      <w:pPr>
        <w:keepNext w:val="0"/>
        <w:keepLines w:val="0"/>
        <w:pageBreakBefore w:val="0"/>
        <w:widowControl/>
        <w:kinsoku w:val="0"/>
        <w:wordWrap/>
        <w:overflowPunct/>
        <w:topLinePunct w:val="0"/>
        <w:autoSpaceDE w:val="0"/>
        <w:autoSpaceDN w:val="0"/>
        <w:bidi w:val="0"/>
        <w:adjustRightInd w:val="0"/>
        <w:snapToGrid w:val="0"/>
        <w:spacing w:before="26" w:line="360" w:lineRule="auto"/>
        <w:ind w:firstLine="516" w:firstLineChars="200"/>
        <w:textAlignment w:val="baseline"/>
        <w:rPr>
          <w:rFonts w:ascii="宋体" w:hAnsi="宋体" w:eastAsia="宋体" w:cs="宋体"/>
          <w:sz w:val="20"/>
          <w:szCs w:val="20"/>
        </w:rPr>
      </w:pPr>
      <w:r>
        <w:rPr>
          <w:rFonts w:ascii="宋体" w:hAnsi="宋体" w:eastAsia="宋体" w:cs="宋体"/>
          <w:spacing w:val="9"/>
          <w:sz w:val="24"/>
          <w:szCs w:val="24"/>
        </w:rPr>
        <w:t>（竞争性磋商规定应提交的有关资料，或供应商认为应提交的其他资料，在此提交）</w:t>
      </w:r>
    </w:p>
    <w:p w14:paraId="47D6C232">
      <w:pPr>
        <w:spacing w:line="227" w:lineRule="auto"/>
        <w:rPr>
          <w:rFonts w:ascii="宋体" w:hAnsi="宋体" w:eastAsia="宋体" w:cs="宋体"/>
          <w:sz w:val="20"/>
          <w:szCs w:val="20"/>
        </w:rPr>
        <w:sectPr>
          <w:pgSz w:w="11905" w:h="16838"/>
          <w:pgMar w:top="1134" w:right="1417" w:bottom="1134" w:left="1417" w:header="0" w:footer="0" w:gutter="0"/>
          <w:cols w:space="0" w:num="1"/>
          <w:rtlGutter w:val="0"/>
          <w:docGrid w:linePitch="0" w:charSpace="0"/>
        </w:sectPr>
      </w:pPr>
    </w:p>
    <w:p w14:paraId="7EF23924">
      <w:pPr>
        <w:spacing w:before="65" w:line="227" w:lineRule="auto"/>
        <w:rPr>
          <w:rFonts w:ascii="宋体" w:hAnsi="宋体" w:eastAsia="宋体" w:cs="宋体"/>
          <w:sz w:val="20"/>
          <w:szCs w:val="20"/>
        </w:rPr>
      </w:pPr>
      <w:r>
        <w:rPr>
          <w:rFonts w:ascii="宋体" w:hAnsi="宋体" w:eastAsia="宋体" w:cs="宋体"/>
          <w:spacing w:val="-2"/>
          <w:sz w:val="20"/>
          <w:szCs w:val="20"/>
          <w14:textOutline w14:w="3823" w14:cap="flat" w14:cmpd="sng">
            <w14:solidFill>
              <w14:srgbClr w14:val="000000"/>
            </w14:solidFill>
            <w14:prstDash w14:val="solid"/>
            <w14:miter w14:val="0"/>
          </w14:textOutline>
        </w:rPr>
        <w:t>附件</w:t>
      </w:r>
      <w:r>
        <w:rPr>
          <w:rFonts w:ascii="宋体" w:hAnsi="宋体" w:eastAsia="宋体" w:cs="宋体"/>
          <w:spacing w:val="-37"/>
          <w:sz w:val="20"/>
          <w:szCs w:val="20"/>
        </w:rPr>
        <w:t xml:space="preserve"> </w:t>
      </w:r>
      <w:r>
        <w:rPr>
          <w:rFonts w:ascii="宋体" w:hAnsi="宋体" w:eastAsia="宋体" w:cs="宋体"/>
          <w:spacing w:val="-2"/>
          <w:sz w:val="20"/>
          <w:szCs w:val="20"/>
          <w14:textOutline w14:w="3823" w14:cap="flat" w14:cmpd="sng">
            <w14:solidFill>
              <w14:srgbClr w14:val="000000"/>
            </w14:solidFill>
            <w14:prstDash w14:val="solid"/>
            <w14:miter w14:val="0"/>
          </w14:textOutline>
        </w:rPr>
        <w:t>2</w:t>
      </w:r>
    </w:p>
    <w:p w14:paraId="25DF8CC3">
      <w:pPr>
        <w:spacing w:before="248" w:line="228" w:lineRule="auto"/>
        <w:jc w:val="center"/>
        <w:rPr>
          <w:rFonts w:ascii="宋体" w:hAnsi="宋体" w:eastAsia="宋体" w:cs="宋体"/>
          <w:spacing w:val="8"/>
          <w:sz w:val="24"/>
          <w:szCs w:val="24"/>
          <w14:textOutline w14:w="3823" w14:cap="flat" w14:cmpd="sng">
            <w14:solidFill>
              <w14:srgbClr w14:val="000000"/>
            </w14:solidFill>
            <w14:prstDash w14:val="solid"/>
            <w14:miter w14:val="0"/>
          </w14:textOutline>
        </w:rPr>
      </w:pPr>
      <w:r>
        <w:rPr>
          <w:rFonts w:ascii="宋体" w:hAnsi="宋体" w:eastAsia="宋体" w:cs="宋体"/>
          <w:spacing w:val="8"/>
          <w:sz w:val="24"/>
          <w:szCs w:val="24"/>
          <w14:textOutline w14:w="3823" w14:cap="flat" w14:cmpd="sng">
            <w14:solidFill>
              <w14:srgbClr w14:val="000000"/>
            </w14:solidFill>
            <w14:prstDash w14:val="solid"/>
            <w14:miter w14:val="0"/>
          </w14:textOutline>
        </w:rPr>
        <w:t>中小企业声明函（服务)</w:t>
      </w:r>
    </w:p>
    <w:p w14:paraId="3E060C39">
      <w:pPr>
        <w:spacing w:before="248" w:line="228" w:lineRule="auto"/>
        <w:jc w:val="center"/>
        <w:rPr>
          <w:rFonts w:hint="eastAsia" w:ascii="宋体" w:hAnsi="宋体" w:eastAsia="宋体" w:cs="宋体"/>
          <w:spacing w:val="8"/>
          <w:sz w:val="20"/>
          <w:szCs w:val="20"/>
          <w14:textOutline w14:w="3823" w14:cap="flat" w14:cmpd="sng">
            <w14:solidFill>
              <w14:srgbClr w14:val="000000"/>
            </w14:solidFill>
            <w14:prstDash w14:val="solid"/>
            <w14:miter w14:val="0"/>
          </w14:textOutline>
        </w:rPr>
      </w:pPr>
      <w:r>
        <w:rPr>
          <w:rFonts w:hint="eastAsia" w:ascii="宋体" w:hAnsi="宋体" w:eastAsia="宋体" w:cs="宋体"/>
          <w:spacing w:val="8"/>
          <w:sz w:val="24"/>
          <w:szCs w:val="24"/>
          <w14:textOutline w14:w="3823" w14:cap="flat" w14:cmpd="sng">
            <w14:solidFill>
              <w14:srgbClr w14:val="000000"/>
            </w14:solidFill>
            <w14:prstDash w14:val="solid"/>
            <w14:miter w14:val="0"/>
          </w14:textOutline>
        </w:rPr>
        <w:t>（符合本声明函填写）</w:t>
      </w:r>
    </w:p>
    <w:p w14:paraId="05132260">
      <w:pPr>
        <w:keepNext w:val="0"/>
        <w:keepLines w:val="0"/>
        <w:pageBreakBefore w:val="0"/>
        <w:widowControl/>
        <w:kinsoku w:val="0"/>
        <w:wordWrap/>
        <w:overflowPunct/>
        <w:topLinePunct w:val="0"/>
        <w:autoSpaceDE w:val="0"/>
        <w:autoSpaceDN w:val="0"/>
        <w:bidi w:val="0"/>
        <w:adjustRightInd w:val="0"/>
        <w:snapToGrid w:val="0"/>
        <w:spacing w:before="65" w:line="360" w:lineRule="auto"/>
        <w:ind w:left="4" w:right="54" w:firstLine="508" w:firstLineChars="200"/>
        <w:jc w:val="both"/>
        <w:textAlignment w:val="baseline"/>
        <w:rPr>
          <w:rFonts w:ascii="宋体" w:hAnsi="宋体" w:eastAsia="宋体" w:cs="宋体"/>
          <w:sz w:val="24"/>
          <w:szCs w:val="24"/>
        </w:rPr>
      </w:pPr>
      <w:r>
        <w:rPr>
          <w:rFonts w:ascii="宋体" w:hAnsi="宋体" w:eastAsia="宋体" w:cs="宋体"/>
          <w:spacing w:val="7"/>
          <w:sz w:val="24"/>
          <w:szCs w:val="24"/>
        </w:rPr>
        <w:t>本公司郑重声明，根据《政府采购促进中小企业发展</w:t>
      </w:r>
      <w:r>
        <w:rPr>
          <w:rFonts w:ascii="宋体" w:hAnsi="宋体" w:eastAsia="宋体" w:cs="宋体"/>
          <w:spacing w:val="6"/>
          <w:sz w:val="24"/>
          <w:szCs w:val="24"/>
        </w:rPr>
        <w:t>管理办法》（财库〔2020〕</w:t>
      </w:r>
      <w:r>
        <w:rPr>
          <w:rFonts w:ascii="宋体" w:hAnsi="宋体" w:eastAsia="宋体" w:cs="宋体"/>
          <w:spacing w:val="-54"/>
          <w:sz w:val="24"/>
          <w:szCs w:val="24"/>
        </w:rPr>
        <w:t xml:space="preserve"> </w:t>
      </w:r>
      <w:r>
        <w:rPr>
          <w:rFonts w:ascii="宋体" w:hAnsi="宋体" w:eastAsia="宋体" w:cs="宋体"/>
          <w:spacing w:val="6"/>
          <w:sz w:val="24"/>
          <w:szCs w:val="24"/>
        </w:rPr>
        <w:t>[2020]46</w:t>
      </w:r>
      <w:r>
        <w:rPr>
          <w:rFonts w:ascii="宋体" w:hAnsi="宋体" w:eastAsia="宋体" w:cs="宋体"/>
          <w:spacing w:val="-34"/>
          <w:sz w:val="24"/>
          <w:szCs w:val="24"/>
        </w:rPr>
        <w:t xml:space="preserve"> </w:t>
      </w:r>
      <w:r>
        <w:rPr>
          <w:rFonts w:ascii="宋体" w:hAnsi="宋体" w:eastAsia="宋体" w:cs="宋体"/>
          <w:spacing w:val="6"/>
          <w:sz w:val="24"/>
          <w:szCs w:val="24"/>
        </w:rPr>
        <w:t>号）的规定，本</w:t>
      </w:r>
      <w:r>
        <w:rPr>
          <w:rFonts w:ascii="宋体" w:hAnsi="宋体" w:eastAsia="宋体" w:cs="宋体"/>
          <w:sz w:val="24"/>
          <w:szCs w:val="24"/>
        </w:rPr>
        <w:t xml:space="preserve"> </w:t>
      </w:r>
      <w:r>
        <w:rPr>
          <w:rFonts w:ascii="宋体" w:hAnsi="宋体" w:eastAsia="宋体" w:cs="宋体"/>
          <w:spacing w:val="5"/>
          <w:sz w:val="24"/>
          <w:szCs w:val="24"/>
        </w:rPr>
        <w:t>公司参加（单位名称） 的（项目名称）采购活动， 工程的施工单位全部为符合政策要求的中小企业（或者：服</w:t>
      </w:r>
      <w:r>
        <w:rPr>
          <w:rFonts w:ascii="宋体" w:hAnsi="宋体" w:eastAsia="宋体" w:cs="宋体"/>
          <w:spacing w:val="6"/>
          <w:sz w:val="24"/>
          <w:szCs w:val="24"/>
        </w:rPr>
        <w:t>务全部由符合政策要求的中小企业承接） 。相关企业的具体情况如下：</w:t>
      </w:r>
    </w:p>
    <w:p w14:paraId="4C9FC828">
      <w:pPr>
        <w:keepNext w:val="0"/>
        <w:keepLines w:val="0"/>
        <w:pageBreakBefore w:val="0"/>
        <w:widowControl/>
        <w:kinsoku w:val="0"/>
        <w:wordWrap/>
        <w:overflowPunct/>
        <w:topLinePunct w:val="0"/>
        <w:autoSpaceDE w:val="0"/>
        <w:autoSpaceDN w:val="0"/>
        <w:bidi w:val="0"/>
        <w:adjustRightInd w:val="0"/>
        <w:snapToGrid w:val="0"/>
        <w:spacing w:before="247" w:line="360" w:lineRule="auto"/>
        <w:ind w:firstLine="488" w:firstLineChars="200"/>
        <w:jc w:val="both"/>
        <w:textAlignment w:val="baseline"/>
        <w:rPr>
          <w:rFonts w:ascii="宋体" w:hAnsi="宋体" w:eastAsia="宋体" w:cs="宋体"/>
          <w:sz w:val="24"/>
          <w:szCs w:val="24"/>
        </w:rPr>
      </w:pPr>
      <w:r>
        <w:rPr>
          <w:rFonts w:ascii="宋体" w:hAnsi="宋体" w:eastAsia="宋体" w:cs="宋体"/>
          <w:spacing w:val="2"/>
          <w:sz w:val="24"/>
          <w:szCs w:val="24"/>
        </w:rPr>
        <w:t>1.</w:t>
      </w:r>
      <w:r>
        <w:rPr>
          <w:rFonts w:ascii="宋体" w:hAnsi="宋体" w:eastAsia="宋体" w:cs="宋体"/>
          <w:spacing w:val="2"/>
          <w:sz w:val="24"/>
          <w:szCs w:val="24"/>
          <w:u w:val="single"/>
        </w:rPr>
        <w:t>（标的名称</w:t>
      </w:r>
      <w:r>
        <w:rPr>
          <w:rFonts w:ascii="宋体" w:hAnsi="宋体" w:eastAsia="宋体" w:cs="宋体"/>
          <w:spacing w:val="-33"/>
          <w:sz w:val="24"/>
          <w:szCs w:val="24"/>
          <w:u w:val="single"/>
        </w:rPr>
        <w:t>）</w:t>
      </w:r>
      <w:r>
        <w:rPr>
          <w:rFonts w:ascii="宋体" w:hAnsi="宋体" w:eastAsia="宋体" w:cs="宋体"/>
          <w:spacing w:val="-33"/>
          <w:sz w:val="24"/>
          <w:szCs w:val="24"/>
        </w:rPr>
        <w:t>，</w:t>
      </w:r>
      <w:r>
        <w:rPr>
          <w:rFonts w:ascii="宋体" w:hAnsi="宋体" w:eastAsia="宋体" w:cs="宋体"/>
          <w:spacing w:val="2"/>
          <w:sz w:val="24"/>
          <w:szCs w:val="24"/>
        </w:rPr>
        <w:t>属于</w:t>
      </w:r>
      <w:r>
        <w:rPr>
          <w:rFonts w:ascii="宋体" w:hAnsi="宋体" w:eastAsia="宋体" w:cs="宋体"/>
          <w:spacing w:val="2"/>
          <w:sz w:val="24"/>
          <w:szCs w:val="24"/>
          <w:u w:val="single"/>
        </w:rPr>
        <w:t>（采购文件中明确的所属行业</w:t>
      </w:r>
      <w:r>
        <w:rPr>
          <w:rFonts w:ascii="宋体" w:hAnsi="宋体" w:eastAsia="宋体" w:cs="宋体"/>
          <w:spacing w:val="-33"/>
          <w:sz w:val="24"/>
          <w:szCs w:val="24"/>
          <w:u w:val="single"/>
        </w:rPr>
        <w:t>）</w:t>
      </w:r>
      <w:r>
        <w:rPr>
          <w:rFonts w:ascii="宋体" w:hAnsi="宋体" w:eastAsia="宋体" w:cs="宋体"/>
          <w:spacing w:val="-33"/>
          <w:sz w:val="24"/>
          <w:szCs w:val="24"/>
        </w:rPr>
        <w:t>；</w:t>
      </w:r>
      <w:r>
        <w:rPr>
          <w:rFonts w:ascii="宋体" w:hAnsi="宋体" w:eastAsia="宋体" w:cs="宋体"/>
          <w:spacing w:val="2"/>
          <w:sz w:val="24"/>
          <w:szCs w:val="24"/>
        </w:rPr>
        <w:t>承建（承接）企业为</w:t>
      </w:r>
      <w:r>
        <w:rPr>
          <w:rFonts w:ascii="宋体" w:hAnsi="宋体" w:eastAsia="宋体" w:cs="宋体"/>
          <w:spacing w:val="2"/>
          <w:sz w:val="24"/>
          <w:szCs w:val="24"/>
          <w:u w:val="single"/>
        </w:rPr>
        <w:t>（企业</w:t>
      </w:r>
      <w:r>
        <w:rPr>
          <w:rFonts w:ascii="宋体" w:hAnsi="宋体" w:eastAsia="宋体" w:cs="宋体"/>
          <w:spacing w:val="1"/>
          <w:sz w:val="24"/>
          <w:szCs w:val="24"/>
          <w:u w:val="single"/>
        </w:rPr>
        <w:t>名称</w:t>
      </w:r>
      <w:r>
        <w:rPr>
          <w:rFonts w:ascii="宋体" w:hAnsi="宋体" w:eastAsia="宋体" w:cs="宋体"/>
          <w:spacing w:val="-33"/>
          <w:sz w:val="24"/>
          <w:szCs w:val="24"/>
          <w:u w:val="single"/>
        </w:rPr>
        <w:t>）</w:t>
      </w:r>
      <w:r>
        <w:rPr>
          <w:rFonts w:ascii="宋体" w:hAnsi="宋体" w:eastAsia="宋体" w:cs="宋体"/>
          <w:spacing w:val="-33"/>
          <w:sz w:val="24"/>
          <w:szCs w:val="24"/>
        </w:rPr>
        <w:t>，</w:t>
      </w:r>
      <w:r>
        <w:rPr>
          <w:rFonts w:ascii="宋体" w:hAnsi="宋体" w:eastAsia="宋体" w:cs="宋体"/>
          <w:spacing w:val="1"/>
          <w:sz w:val="24"/>
          <w:szCs w:val="24"/>
        </w:rPr>
        <w:t>从业人员</w:t>
      </w:r>
      <w:r>
        <w:rPr>
          <w:rFonts w:ascii="宋体" w:hAnsi="宋体" w:eastAsia="宋体" w:cs="宋体"/>
          <w:spacing w:val="1"/>
          <w:sz w:val="24"/>
          <w:szCs w:val="24"/>
          <w:u w:val="single"/>
        </w:rPr>
        <w:t xml:space="preserve">    </w:t>
      </w:r>
      <w:r>
        <w:rPr>
          <w:rFonts w:ascii="宋体" w:hAnsi="宋体" w:eastAsia="宋体" w:cs="宋体"/>
          <w:spacing w:val="1"/>
          <w:sz w:val="24"/>
          <w:szCs w:val="24"/>
        </w:rPr>
        <w:t>人，</w:t>
      </w:r>
      <w:r>
        <w:rPr>
          <w:rFonts w:ascii="宋体" w:hAnsi="宋体" w:eastAsia="宋体" w:cs="宋体"/>
          <w:spacing w:val="9"/>
          <w:sz w:val="24"/>
          <w:szCs w:val="24"/>
        </w:rPr>
        <w:t>营业收入为</w:t>
      </w:r>
      <w:r>
        <w:rPr>
          <w:rFonts w:ascii="宋体" w:hAnsi="宋体" w:eastAsia="宋体" w:cs="宋体"/>
          <w:spacing w:val="9"/>
          <w:sz w:val="24"/>
          <w:szCs w:val="24"/>
          <w:u w:val="single"/>
        </w:rPr>
        <w:t xml:space="preserve">    </w:t>
      </w:r>
      <w:r>
        <w:rPr>
          <w:rFonts w:ascii="宋体" w:hAnsi="宋体" w:eastAsia="宋体" w:cs="宋体"/>
          <w:spacing w:val="9"/>
          <w:sz w:val="24"/>
          <w:szCs w:val="24"/>
        </w:rPr>
        <w:t>万元，资产总额为</w:t>
      </w:r>
      <w:r>
        <w:rPr>
          <w:rFonts w:ascii="宋体" w:hAnsi="宋体" w:eastAsia="宋体" w:cs="宋体"/>
          <w:spacing w:val="9"/>
          <w:sz w:val="24"/>
          <w:szCs w:val="24"/>
          <w:u w:val="single"/>
        </w:rPr>
        <w:t xml:space="preserve">    </w:t>
      </w:r>
      <w:r>
        <w:rPr>
          <w:rFonts w:ascii="宋体" w:hAnsi="宋体" w:eastAsia="宋体" w:cs="宋体"/>
          <w:spacing w:val="9"/>
          <w:sz w:val="24"/>
          <w:szCs w:val="24"/>
        </w:rPr>
        <w:t>万元，属</w:t>
      </w:r>
      <w:r>
        <w:rPr>
          <w:rFonts w:ascii="宋体" w:hAnsi="宋体" w:eastAsia="宋体" w:cs="宋体"/>
          <w:spacing w:val="8"/>
          <w:sz w:val="24"/>
          <w:szCs w:val="24"/>
        </w:rPr>
        <w:t>于</w:t>
      </w:r>
      <w:r>
        <w:rPr>
          <w:rFonts w:ascii="宋体" w:hAnsi="宋体" w:eastAsia="宋体" w:cs="宋体"/>
          <w:spacing w:val="8"/>
          <w:sz w:val="24"/>
          <w:szCs w:val="24"/>
          <w:u w:val="single"/>
        </w:rPr>
        <w:t>（中型企业、小型企业、微型企业</w:t>
      </w:r>
      <w:r>
        <w:rPr>
          <w:rFonts w:ascii="宋体" w:hAnsi="宋体" w:eastAsia="宋体" w:cs="宋体"/>
          <w:spacing w:val="-8"/>
          <w:sz w:val="24"/>
          <w:szCs w:val="24"/>
          <w:u w:val="single"/>
        </w:rPr>
        <w:t>）</w:t>
      </w:r>
      <w:r>
        <w:rPr>
          <w:rFonts w:ascii="宋体" w:hAnsi="宋体" w:eastAsia="宋体" w:cs="宋体"/>
          <w:spacing w:val="-8"/>
          <w:sz w:val="24"/>
          <w:szCs w:val="24"/>
        </w:rPr>
        <w:t>；</w:t>
      </w:r>
    </w:p>
    <w:p w14:paraId="04CE8D1F">
      <w:pPr>
        <w:keepNext w:val="0"/>
        <w:keepLines w:val="0"/>
        <w:pageBreakBefore w:val="0"/>
        <w:widowControl/>
        <w:kinsoku w:val="0"/>
        <w:wordWrap/>
        <w:overflowPunct/>
        <w:topLinePunct w:val="0"/>
        <w:autoSpaceDE w:val="0"/>
        <w:autoSpaceDN w:val="0"/>
        <w:bidi w:val="0"/>
        <w:adjustRightInd w:val="0"/>
        <w:snapToGrid w:val="0"/>
        <w:spacing w:before="247" w:line="360" w:lineRule="auto"/>
        <w:ind w:firstLine="488" w:firstLineChars="200"/>
        <w:jc w:val="both"/>
        <w:textAlignment w:val="baseline"/>
        <w:rPr>
          <w:rFonts w:ascii="宋体" w:hAnsi="宋体" w:eastAsia="宋体" w:cs="宋体"/>
          <w:spacing w:val="-8"/>
          <w:sz w:val="24"/>
          <w:szCs w:val="24"/>
        </w:rPr>
      </w:pPr>
      <w:r>
        <w:rPr>
          <w:rFonts w:ascii="宋体" w:hAnsi="宋体" w:eastAsia="宋体" w:cs="宋体"/>
          <w:spacing w:val="2"/>
          <w:sz w:val="24"/>
          <w:szCs w:val="24"/>
        </w:rPr>
        <w:t>2.</w:t>
      </w:r>
      <w:r>
        <w:rPr>
          <w:rFonts w:ascii="宋体" w:hAnsi="宋体" w:eastAsia="宋体" w:cs="宋体"/>
          <w:spacing w:val="2"/>
          <w:sz w:val="24"/>
          <w:szCs w:val="24"/>
          <w:u w:val="single"/>
        </w:rPr>
        <w:t>（标的名称</w:t>
      </w:r>
      <w:r>
        <w:rPr>
          <w:rFonts w:ascii="宋体" w:hAnsi="宋体" w:eastAsia="宋体" w:cs="宋体"/>
          <w:spacing w:val="-42"/>
          <w:sz w:val="24"/>
          <w:szCs w:val="24"/>
          <w:u w:val="single"/>
        </w:rPr>
        <w:t>）</w:t>
      </w:r>
      <w:r>
        <w:rPr>
          <w:rFonts w:ascii="宋体" w:hAnsi="宋体" w:eastAsia="宋体" w:cs="宋体"/>
          <w:spacing w:val="-42"/>
          <w:sz w:val="24"/>
          <w:szCs w:val="24"/>
        </w:rPr>
        <w:t>，</w:t>
      </w:r>
      <w:r>
        <w:rPr>
          <w:rFonts w:ascii="宋体" w:hAnsi="宋体" w:eastAsia="宋体" w:cs="宋体"/>
          <w:spacing w:val="2"/>
          <w:sz w:val="24"/>
          <w:szCs w:val="24"/>
        </w:rPr>
        <w:t>属于</w:t>
      </w:r>
      <w:r>
        <w:rPr>
          <w:rFonts w:ascii="宋体" w:hAnsi="宋体" w:eastAsia="宋体" w:cs="宋体"/>
          <w:spacing w:val="2"/>
          <w:sz w:val="24"/>
          <w:szCs w:val="24"/>
          <w:u w:val="single"/>
        </w:rPr>
        <w:t>（采购文件中明确的所属行业</w:t>
      </w:r>
      <w:r>
        <w:rPr>
          <w:rFonts w:ascii="宋体" w:hAnsi="宋体" w:eastAsia="宋体" w:cs="宋体"/>
          <w:spacing w:val="-42"/>
          <w:sz w:val="24"/>
          <w:szCs w:val="24"/>
          <w:u w:val="single"/>
        </w:rPr>
        <w:t>）</w:t>
      </w:r>
      <w:r>
        <w:rPr>
          <w:rFonts w:ascii="宋体" w:hAnsi="宋体" w:eastAsia="宋体" w:cs="宋体"/>
          <w:spacing w:val="-42"/>
          <w:sz w:val="24"/>
          <w:szCs w:val="24"/>
        </w:rPr>
        <w:t>；</w:t>
      </w:r>
      <w:r>
        <w:rPr>
          <w:rFonts w:ascii="宋体" w:hAnsi="宋体" w:eastAsia="宋体" w:cs="宋体"/>
          <w:spacing w:val="2"/>
          <w:sz w:val="24"/>
          <w:szCs w:val="24"/>
        </w:rPr>
        <w:t>承建（承接）企业为</w:t>
      </w:r>
      <w:r>
        <w:rPr>
          <w:rFonts w:ascii="宋体" w:hAnsi="宋体" w:eastAsia="宋体" w:cs="宋体"/>
          <w:spacing w:val="2"/>
          <w:sz w:val="24"/>
          <w:szCs w:val="24"/>
          <w:u w:val="single"/>
        </w:rPr>
        <w:t>（企业名称</w:t>
      </w:r>
      <w:r>
        <w:rPr>
          <w:rFonts w:ascii="宋体" w:hAnsi="宋体" w:eastAsia="宋体" w:cs="宋体"/>
          <w:spacing w:val="-42"/>
          <w:sz w:val="24"/>
          <w:szCs w:val="24"/>
          <w:u w:val="single"/>
        </w:rPr>
        <w:t>）</w:t>
      </w:r>
      <w:r>
        <w:rPr>
          <w:rFonts w:ascii="宋体" w:hAnsi="宋体" w:eastAsia="宋体" w:cs="宋体"/>
          <w:spacing w:val="-42"/>
          <w:sz w:val="24"/>
          <w:szCs w:val="24"/>
        </w:rPr>
        <w:t>，</w:t>
      </w:r>
      <w:r>
        <w:rPr>
          <w:rFonts w:ascii="宋体" w:hAnsi="宋体" w:eastAsia="宋体" w:cs="宋体"/>
          <w:spacing w:val="2"/>
          <w:sz w:val="24"/>
          <w:szCs w:val="24"/>
        </w:rPr>
        <w:t>从业人员</w:t>
      </w:r>
      <w:r>
        <w:rPr>
          <w:rFonts w:ascii="宋体" w:hAnsi="宋体" w:eastAsia="宋体" w:cs="宋体"/>
          <w:spacing w:val="2"/>
          <w:sz w:val="24"/>
          <w:szCs w:val="24"/>
          <w:u w:val="single"/>
        </w:rPr>
        <w:t xml:space="preserve">    </w:t>
      </w:r>
      <w:r>
        <w:rPr>
          <w:rFonts w:ascii="宋体" w:hAnsi="宋体" w:eastAsia="宋体" w:cs="宋体"/>
          <w:spacing w:val="2"/>
          <w:sz w:val="24"/>
          <w:szCs w:val="24"/>
        </w:rPr>
        <w:t>人，</w:t>
      </w:r>
      <w:r>
        <w:rPr>
          <w:rFonts w:ascii="宋体" w:hAnsi="宋体" w:eastAsia="宋体" w:cs="宋体"/>
          <w:spacing w:val="9"/>
          <w:sz w:val="24"/>
          <w:szCs w:val="24"/>
        </w:rPr>
        <w:t>营业收入为</w:t>
      </w:r>
      <w:r>
        <w:rPr>
          <w:rFonts w:ascii="宋体" w:hAnsi="宋体" w:eastAsia="宋体" w:cs="宋体"/>
          <w:spacing w:val="9"/>
          <w:sz w:val="24"/>
          <w:szCs w:val="24"/>
          <w:u w:val="single"/>
        </w:rPr>
        <w:t xml:space="preserve">    </w:t>
      </w:r>
      <w:r>
        <w:rPr>
          <w:rFonts w:ascii="宋体" w:hAnsi="宋体" w:eastAsia="宋体" w:cs="宋体"/>
          <w:spacing w:val="9"/>
          <w:sz w:val="24"/>
          <w:szCs w:val="24"/>
        </w:rPr>
        <w:t>万元，资产总额为</w:t>
      </w:r>
      <w:r>
        <w:rPr>
          <w:rFonts w:ascii="宋体" w:hAnsi="宋体" w:eastAsia="宋体" w:cs="宋体"/>
          <w:spacing w:val="9"/>
          <w:sz w:val="24"/>
          <w:szCs w:val="24"/>
          <w:u w:val="single"/>
        </w:rPr>
        <w:t xml:space="preserve">    </w:t>
      </w:r>
      <w:r>
        <w:rPr>
          <w:rFonts w:ascii="宋体" w:hAnsi="宋体" w:eastAsia="宋体" w:cs="宋体"/>
          <w:spacing w:val="9"/>
          <w:sz w:val="24"/>
          <w:szCs w:val="24"/>
        </w:rPr>
        <w:t>万元，属</w:t>
      </w:r>
      <w:r>
        <w:rPr>
          <w:rFonts w:ascii="宋体" w:hAnsi="宋体" w:eastAsia="宋体" w:cs="宋体"/>
          <w:spacing w:val="8"/>
          <w:sz w:val="24"/>
          <w:szCs w:val="24"/>
        </w:rPr>
        <w:t>于</w:t>
      </w:r>
      <w:r>
        <w:rPr>
          <w:rFonts w:ascii="宋体" w:hAnsi="宋体" w:eastAsia="宋体" w:cs="宋体"/>
          <w:spacing w:val="8"/>
          <w:sz w:val="24"/>
          <w:szCs w:val="24"/>
          <w:u w:val="single"/>
        </w:rPr>
        <w:t>（中型企业、小型企业、微型企业</w:t>
      </w:r>
      <w:r>
        <w:rPr>
          <w:rFonts w:ascii="宋体" w:hAnsi="宋体" w:eastAsia="宋体" w:cs="宋体"/>
          <w:spacing w:val="-8"/>
          <w:sz w:val="24"/>
          <w:szCs w:val="24"/>
        </w:rPr>
        <w:t>）；</w:t>
      </w:r>
    </w:p>
    <w:p w14:paraId="1EB0FA11">
      <w:pPr>
        <w:keepNext w:val="0"/>
        <w:keepLines w:val="0"/>
        <w:pageBreakBefore w:val="0"/>
        <w:widowControl/>
        <w:kinsoku w:val="0"/>
        <w:wordWrap/>
        <w:overflowPunct/>
        <w:topLinePunct w:val="0"/>
        <w:autoSpaceDE w:val="0"/>
        <w:autoSpaceDN w:val="0"/>
        <w:bidi w:val="0"/>
        <w:adjustRightInd w:val="0"/>
        <w:snapToGrid w:val="0"/>
        <w:spacing w:before="247" w:line="360" w:lineRule="auto"/>
        <w:ind w:firstLine="476" w:firstLineChars="200"/>
        <w:jc w:val="both"/>
        <w:textAlignment w:val="baseline"/>
        <w:rPr>
          <w:rFonts w:ascii="宋体" w:hAnsi="宋体" w:eastAsia="宋体" w:cs="宋体"/>
          <w:sz w:val="24"/>
          <w:szCs w:val="24"/>
        </w:rPr>
      </w:pPr>
      <w:r>
        <w:rPr>
          <w:rFonts w:ascii="宋体" w:hAnsi="宋体" w:eastAsia="宋体" w:cs="宋体"/>
          <w:spacing w:val="-1"/>
          <w:position w:val="2"/>
          <w:sz w:val="24"/>
          <w:szCs w:val="24"/>
        </w:rPr>
        <w:t>……</w:t>
      </w:r>
    </w:p>
    <w:p w14:paraId="3B998DE4">
      <w:pPr>
        <w:keepNext w:val="0"/>
        <w:keepLines w:val="0"/>
        <w:pageBreakBefore w:val="0"/>
        <w:widowControl/>
        <w:kinsoku w:val="0"/>
        <w:wordWrap/>
        <w:overflowPunct/>
        <w:topLinePunct w:val="0"/>
        <w:autoSpaceDE w:val="0"/>
        <w:autoSpaceDN w:val="0"/>
        <w:bidi w:val="0"/>
        <w:adjustRightInd w:val="0"/>
        <w:snapToGrid w:val="0"/>
        <w:spacing w:before="171" w:line="360" w:lineRule="auto"/>
        <w:ind w:right="47" w:firstLine="508" w:firstLineChars="200"/>
        <w:jc w:val="both"/>
        <w:textAlignment w:val="baseline"/>
        <w:rPr>
          <w:sz w:val="24"/>
          <w:szCs w:val="24"/>
        </w:rPr>
      </w:pPr>
      <w:r>
        <w:rPr>
          <w:rFonts w:ascii="宋体" w:hAnsi="宋体" w:eastAsia="宋体" w:cs="宋体"/>
          <w:spacing w:val="7"/>
          <w:position w:val="16"/>
          <w:sz w:val="24"/>
          <w:szCs w:val="24"/>
        </w:rPr>
        <w:t>以上企业，不属于大企业的分支机构，不存在控股股东为大企业的情形， 也不存在与大企业的负责人为同一人的情形。本企业对上述声明内容的真实性负责。如有虚假， 将依法承担相应责任。</w:t>
      </w:r>
    </w:p>
    <w:p w14:paraId="4FA816A0">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sz w:val="24"/>
          <w:szCs w:val="24"/>
        </w:rPr>
      </w:pPr>
    </w:p>
    <w:p w14:paraId="4E1A41D7">
      <w:pPr>
        <w:keepNext w:val="0"/>
        <w:keepLines w:val="0"/>
        <w:pageBreakBefore w:val="0"/>
        <w:widowControl/>
        <w:kinsoku w:val="0"/>
        <w:wordWrap/>
        <w:overflowPunct/>
        <w:topLinePunct w:val="0"/>
        <w:autoSpaceDE w:val="0"/>
        <w:autoSpaceDN w:val="0"/>
        <w:bidi w:val="0"/>
        <w:adjustRightInd w:val="0"/>
        <w:snapToGrid w:val="0"/>
        <w:spacing w:before="65" w:line="360" w:lineRule="auto"/>
        <w:textAlignment w:val="baseline"/>
        <w:rPr>
          <w:rFonts w:ascii="宋体" w:hAnsi="宋体" w:eastAsia="宋体" w:cs="宋体"/>
          <w:sz w:val="24"/>
          <w:szCs w:val="24"/>
        </w:rPr>
      </w:pPr>
      <w:r>
        <w:rPr>
          <w:rFonts w:ascii="宋体" w:hAnsi="宋体" w:eastAsia="宋体" w:cs="宋体"/>
          <w:spacing w:val="7"/>
          <w:sz w:val="24"/>
          <w:szCs w:val="24"/>
        </w:rPr>
        <w:t>供应商名称(盖章)：</w:t>
      </w:r>
    </w:p>
    <w:p w14:paraId="03DE5D62">
      <w:pPr>
        <w:keepNext w:val="0"/>
        <w:keepLines w:val="0"/>
        <w:pageBreakBefore w:val="0"/>
        <w:widowControl/>
        <w:kinsoku w:val="0"/>
        <w:wordWrap/>
        <w:overflowPunct/>
        <w:topLinePunct w:val="0"/>
        <w:autoSpaceDE w:val="0"/>
        <w:autoSpaceDN w:val="0"/>
        <w:bidi w:val="0"/>
        <w:adjustRightInd w:val="0"/>
        <w:snapToGrid w:val="0"/>
        <w:spacing w:before="210" w:line="360" w:lineRule="auto"/>
        <w:textAlignment w:val="baseline"/>
        <w:rPr>
          <w:rFonts w:ascii="宋体" w:hAnsi="宋体" w:eastAsia="宋体" w:cs="宋体"/>
          <w:sz w:val="24"/>
          <w:szCs w:val="24"/>
        </w:rPr>
      </w:pPr>
      <w:r>
        <w:rPr>
          <w:rFonts w:ascii="宋体" w:hAnsi="宋体" w:eastAsia="宋体" w:cs="宋体"/>
          <w:spacing w:val="-4"/>
          <w:sz w:val="24"/>
          <w:szCs w:val="24"/>
        </w:rPr>
        <w:t>日期：</w:t>
      </w:r>
      <w:r>
        <w:rPr>
          <w:rFonts w:ascii="宋体" w:hAnsi="宋体" w:eastAsia="宋体" w:cs="宋体"/>
          <w:spacing w:val="5"/>
          <w:sz w:val="24"/>
          <w:szCs w:val="24"/>
          <w:u w:val="single" w:color="auto"/>
        </w:rPr>
        <w:t xml:space="preserve">     </w:t>
      </w:r>
      <w:r>
        <w:rPr>
          <w:rFonts w:ascii="宋体" w:hAnsi="宋体" w:eastAsia="宋体" w:cs="宋体"/>
          <w:spacing w:val="-87"/>
          <w:sz w:val="24"/>
          <w:szCs w:val="24"/>
        </w:rPr>
        <w:t xml:space="preserve"> </w:t>
      </w:r>
      <w:r>
        <w:rPr>
          <w:rFonts w:ascii="宋体" w:hAnsi="宋体" w:eastAsia="宋体" w:cs="宋体"/>
          <w:spacing w:val="-4"/>
          <w:sz w:val="24"/>
          <w:szCs w:val="24"/>
        </w:rPr>
        <w:t>年</w:t>
      </w:r>
      <w:r>
        <w:rPr>
          <w:rFonts w:ascii="宋体" w:hAnsi="宋体" w:eastAsia="宋体" w:cs="宋体"/>
          <w:spacing w:val="-99"/>
          <w:sz w:val="24"/>
          <w:szCs w:val="24"/>
        </w:rPr>
        <w:t xml:space="preserve"> </w:t>
      </w:r>
      <w:r>
        <w:rPr>
          <w:rFonts w:ascii="宋体" w:hAnsi="宋体" w:eastAsia="宋体" w:cs="宋体"/>
          <w:spacing w:val="4"/>
          <w:sz w:val="24"/>
          <w:szCs w:val="24"/>
          <w:u w:val="single" w:color="auto"/>
        </w:rPr>
        <w:t xml:space="preserve">     </w:t>
      </w:r>
      <w:r>
        <w:rPr>
          <w:rFonts w:ascii="宋体" w:hAnsi="宋体" w:eastAsia="宋体" w:cs="宋体"/>
          <w:spacing w:val="-83"/>
          <w:sz w:val="24"/>
          <w:szCs w:val="24"/>
        </w:rPr>
        <w:t xml:space="preserve"> </w:t>
      </w:r>
      <w:r>
        <w:rPr>
          <w:rFonts w:ascii="宋体" w:hAnsi="宋体" w:eastAsia="宋体" w:cs="宋体"/>
          <w:spacing w:val="-4"/>
          <w:sz w:val="24"/>
          <w:szCs w:val="24"/>
        </w:rPr>
        <w:t>月</w:t>
      </w:r>
      <w:r>
        <w:rPr>
          <w:rFonts w:ascii="宋体" w:hAnsi="宋体" w:eastAsia="宋体" w:cs="宋体"/>
          <w:spacing w:val="-98"/>
          <w:sz w:val="24"/>
          <w:szCs w:val="24"/>
        </w:rPr>
        <w:t xml:space="preserve"> </w:t>
      </w:r>
      <w:r>
        <w:rPr>
          <w:rFonts w:ascii="宋体" w:hAnsi="宋体" w:eastAsia="宋体" w:cs="宋体"/>
          <w:spacing w:val="5"/>
          <w:sz w:val="24"/>
          <w:szCs w:val="24"/>
          <w:u w:val="single" w:color="auto"/>
        </w:rPr>
        <w:t xml:space="preserve">     </w:t>
      </w:r>
      <w:r>
        <w:rPr>
          <w:rFonts w:ascii="宋体" w:hAnsi="宋体" w:eastAsia="宋体" w:cs="宋体"/>
          <w:spacing w:val="-55"/>
          <w:sz w:val="24"/>
          <w:szCs w:val="24"/>
        </w:rPr>
        <w:t xml:space="preserve"> </w:t>
      </w:r>
      <w:r>
        <w:rPr>
          <w:rFonts w:ascii="宋体" w:hAnsi="宋体" w:eastAsia="宋体" w:cs="宋体"/>
          <w:spacing w:val="-4"/>
          <w:sz w:val="24"/>
          <w:szCs w:val="24"/>
        </w:rPr>
        <w:t>日</w:t>
      </w:r>
    </w:p>
    <w:p w14:paraId="01DECFB0">
      <w:pPr>
        <w:keepNext w:val="0"/>
        <w:keepLines w:val="0"/>
        <w:pageBreakBefore w:val="0"/>
        <w:widowControl/>
        <w:kinsoku w:val="0"/>
        <w:wordWrap/>
        <w:overflowPunct/>
        <w:topLinePunct w:val="0"/>
        <w:autoSpaceDE w:val="0"/>
        <w:autoSpaceDN w:val="0"/>
        <w:bidi w:val="0"/>
        <w:adjustRightInd w:val="0"/>
        <w:snapToGrid w:val="0"/>
        <w:spacing w:line="360" w:lineRule="auto"/>
        <w:ind w:firstLine="468" w:firstLineChars="200"/>
        <w:textAlignment w:val="baseline"/>
        <w:rPr>
          <w:rFonts w:ascii="宋体" w:hAnsi="宋体" w:eastAsia="宋体" w:cs="宋体"/>
          <w:sz w:val="24"/>
          <w:szCs w:val="24"/>
        </w:rPr>
      </w:pPr>
      <w:r>
        <w:rPr>
          <w:rFonts w:hint="eastAsia" w:ascii="宋体" w:hAnsi="宋体" w:eastAsia="宋体" w:cs="宋体"/>
          <w:color w:val="auto"/>
          <w:spacing w:val="-3"/>
          <w:sz w:val="24"/>
          <w:szCs w:val="24"/>
          <w:highlight w:val="yellow"/>
          <w:lang w:eastAsia="zh-CN"/>
          <w14:textOutline w14:w="4388" w14:cap="flat" w14:cmpd="sng">
            <w14:solidFill>
              <w14:srgbClr w14:val="000000"/>
            </w14:solidFill>
            <w14:prstDash w14:val="solid"/>
            <w14:miter w14:val="0"/>
          </w14:textOutline>
        </w:rPr>
        <w:t>（</w:t>
      </w:r>
      <w:r>
        <w:rPr>
          <w:rFonts w:hint="eastAsia" w:ascii="宋体" w:hAnsi="宋体" w:eastAsia="宋体" w:cs="宋体"/>
          <w:color w:val="auto"/>
          <w:spacing w:val="-3"/>
          <w:sz w:val="24"/>
          <w:szCs w:val="24"/>
          <w:highlight w:val="yellow"/>
          <w14:textOutline w14:w="4388" w14:cap="flat" w14:cmpd="sng">
            <w14:solidFill>
              <w14:srgbClr w14:val="000000"/>
            </w14:solidFill>
            <w14:prstDash w14:val="solid"/>
            <w14:miter w14:val="0"/>
          </w14:textOutline>
        </w:rPr>
        <w:t xml:space="preserve">本项目所属行业为： </w:t>
      </w:r>
      <w:r>
        <w:rPr>
          <w:rFonts w:hint="eastAsia" w:ascii="宋体" w:hAnsi="宋体" w:eastAsia="宋体" w:cs="宋体"/>
          <w:color w:val="FF0000"/>
          <w:spacing w:val="-3"/>
          <w:sz w:val="24"/>
          <w:szCs w:val="24"/>
          <w:highlight w:val="yellow"/>
          <w:lang w:eastAsia="zh-CN"/>
          <w14:textOutline w14:w="4388" w14:cap="flat" w14:cmpd="sng">
            <w14:solidFill>
              <w14:srgbClr w14:val="000000"/>
            </w14:solidFill>
            <w14:prstDash w14:val="solid"/>
            <w14:miter w14:val="0"/>
          </w14:textOutline>
        </w:rPr>
        <w:t>其他未列明行业</w:t>
      </w:r>
      <w:r>
        <w:rPr>
          <w:rFonts w:hint="eastAsia" w:ascii="宋体" w:hAnsi="宋体" w:eastAsia="宋体" w:cs="宋体"/>
          <w:color w:val="auto"/>
          <w:spacing w:val="-3"/>
          <w:sz w:val="24"/>
          <w:szCs w:val="24"/>
          <w:highlight w:val="yellow"/>
          <w:lang w:eastAsia="zh-CN"/>
          <w14:textOutline w14:w="4388" w14:cap="flat" w14:cmpd="sng">
            <w14:solidFill>
              <w14:srgbClr w14:val="000000"/>
            </w14:solidFill>
            <w14:prstDash w14:val="solid"/>
            <w14:miter w14:val="0"/>
          </w14:textOutline>
        </w:rPr>
        <w:t>）</w:t>
      </w:r>
    </w:p>
    <w:p w14:paraId="72E54D6A">
      <w:pPr>
        <w:keepNext w:val="0"/>
        <w:keepLines w:val="0"/>
        <w:pageBreakBefore w:val="0"/>
        <w:widowControl/>
        <w:kinsoku w:val="0"/>
        <w:wordWrap/>
        <w:overflowPunct/>
        <w:topLinePunct w:val="0"/>
        <w:autoSpaceDE w:val="0"/>
        <w:autoSpaceDN w:val="0"/>
        <w:bidi w:val="0"/>
        <w:adjustRightInd w:val="0"/>
        <w:snapToGrid w:val="0"/>
        <w:spacing w:before="247" w:line="360" w:lineRule="auto"/>
        <w:textAlignment w:val="baseline"/>
        <w:rPr>
          <w:rFonts w:hint="eastAsia" w:ascii="宋体" w:hAnsi="宋体" w:eastAsia="宋体" w:cs="宋体"/>
          <w:spacing w:val="6"/>
          <w:sz w:val="18"/>
          <w:szCs w:val="18"/>
        </w:rPr>
      </w:pPr>
      <w:r>
        <w:rPr>
          <w:rFonts w:hint="eastAsia" w:ascii="宋体" w:hAnsi="宋体" w:eastAsia="宋体" w:cs="宋体"/>
          <w:spacing w:val="6"/>
          <w:sz w:val="18"/>
          <w:szCs w:val="18"/>
        </w:rPr>
        <w:t>注：</w:t>
      </w:r>
    </w:p>
    <w:p w14:paraId="7C0C899A">
      <w:pPr>
        <w:keepNext w:val="0"/>
        <w:keepLines w:val="0"/>
        <w:pageBreakBefore w:val="0"/>
        <w:widowControl/>
        <w:kinsoku w:val="0"/>
        <w:wordWrap/>
        <w:overflowPunct/>
        <w:topLinePunct w:val="0"/>
        <w:autoSpaceDE w:val="0"/>
        <w:autoSpaceDN w:val="0"/>
        <w:bidi w:val="0"/>
        <w:adjustRightInd w:val="0"/>
        <w:snapToGrid w:val="0"/>
        <w:spacing w:before="247" w:line="360" w:lineRule="auto"/>
        <w:textAlignment w:val="baseline"/>
        <w:rPr>
          <w:rFonts w:hint="eastAsia" w:ascii="宋体" w:hAnsi="宋体" w:eastAsia="宋体" w:cs="宋体"/>
          <w:spacing w:val="6"/>
          <w:sz w:val="18"/>
          <w:szCs w:val="18"/>
        </w:rPr>
      </w:pPr>
      <w:r>
        <w:rPr>
          <w:rFonts w:hint="eastAsia" w:ascii="宋体" w:hAnsi="宋体" w:eastAsia="宋体" w:cs="宋体"/>
          <w:spacing w:val="6"/>
          <w:sz w:val="18"/>
          <w:szCs w:val="18"/>
        </w:rPr>
        <w:t>1</w:t>
      </w:r>
      <w:r>
        <w:rPr>
          <w:rFonts w:hint="eastAsia" w:ascii="宋体" w:hAnsi="宋体" w:eastAsia="宋体" w:cs="宋体"/>
          <w:spacing w:val="6"/>
          <w:sz w:val="18"/>
          <w:szCs w:val="18"/>
          <w:lang w:eastAsia="zh-CN"/>
        </w:rPr>
        <w:t>、</w:t>
      </w:r>
      <w:r>
        <w:rPr>
          <w:rFonts w:hint="eastAsia" w:ascii="宋体" w:hAnsi="宋体" w:eastAsia="宋体" w:cs="宋体"/>
          <w:spacing w:val="6"/>
          <w:sz w:val="18"/>
          <w:szCs w:val="18"/>
        </w:rPr>
        <w:t>投标人符合《工业和信息化部、国家统计局、国家发展和改革委员会、财政部关于印发中小企业划型标准规定的通知》（工信部联企业〔2011〕300号）或《政府采购支持监狱企业发展有关问题的通知》（财库〔2014〕68号）规定的划分标准为中小型企业或监狱企业适用。</w:t>
      </w:r>
    </w:p>
    <w:p w14:paraId="244AAC4E">
      <w:pPr>
        <w:keepNext w:val="0"/>
        <w:keepLines w:val="0"/>
        <w:pageBreakBefore w:val="0"/>
        <w:widowControl/>
        <w:kinsoku w:val="0"/>
        <w:wordWrap/>
        <w:overflowPunct/>
        <w:topLinePunct w:val="0"/>
        <w:autoSpaceDE w:val="0"/>
        <w:autoSpaceDN w:val="0"/>
        <w:bidi w:val="0"/>
        <w:adjustRightInd w:val="0"/>
        <w:snapToGrid w:val="0"/>
        <w:spacing w:before="247" w:line="360" w:lineRule="auto"/>
        <w:textAlignment w:val="baseline"/>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spacing w:val="6"/>
          <w:sz w:val="18"/>
          <w:szCs w:val="18"/>
        </w:rPr>
        <w:t>2</w:t>
      </w:r>
      <w:r>
        <w:rPr>
          <w:rFonts w:hint="eastAsia" w:ascii="宋体" w:hAnsi="宋体" w:eastAsia="宋体" w:cs="宋体"/>
          <w:spacing w:val="6"/>
          <w:sz w:val="18"/>
          <w:szCs w:val="18"/>
          <w:lang w:eastAsia="zh-CN"/>
        </w:rPr>
        <w:t>、</w:t>
      </w:r>
      <w:r>
        <w:rPr>
          <w:rFonts w:hint="eastAsia" w:ascii="宋体" w:hAnsi="宋体" w:eastAsia="宋体" w:cs="宋体"/>
          <w:spacing w:val="6"/>
          <w:sz w:val="18"/>
          <w:szCs w:val="18"/>
        </w:rPr>
        <w:t>在政府采购活动中，监狱企业视同小型、微型企业，享受预留份额、评审中价格扣除等政府采购促进中小企业发展的政府采购政策。（监狱企业参加政府采购活动时，还应当提供由省级以上监狱管理局、戒毒管理局(含新疆生产建设兵团)出具的属于监狱企业的证明文件。）</w:t>
      </w:r>
    </w:p>
    <w:p w14:paraId="5459EA7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sz w:val="24"/>
          <w:szCs w:val="24"/>
        </w:rPr>
        <w:sectPr>
          <w:pgSz w:w="11905" w:h="16838"/>
          <w:pgMar w:top="1134" w:right="1417" w:bottom="1134" w:left="1417" w:header="0" w:footer="0" w:gutter="0"/>
          <w:cols w:space="0" w:num="1"/>
          <w:rtlGutter w:val="0"/>
          <w:docGrid w:linePitch="0" w:charSpace="0"/>
        </w:sectPr>
      </w:pPr>
    </w:p>
    <w:p w14:paraId="40783BFF">
      <w:pPr>
        <w:spacing w:before="65" w:line="227" w:lineRule="auto"/>
        <w:rPr>
          <w:rFonts w:ascii="宋体" w:hAnsi="宋体" w:eastAsia="宋体" w:cs="宋体"/>
          <w:spacing w:val="-2"/>
          <w:sz w:val="20"/>
          <w:szCs w:val="20"/>
          <w14:textOutline w14:w="3823" w14:cap="flat" w14:cmpd="sng">
            <w14:solidFill>
              <w14:srgbClr w14:val="000000"/>
            </w14:solidFill>
            <w14:prstDash w14:val="solid"/>
            <w14:miter w14:val="0"/>
          </w14:textOutline>
        </w:rPr>
      </w:pPr>
      <w:r>
        <w:rPr>
          <w:rFonts w:ascii="宋体" w:hAnsi="宋体" w:eastAsia="宋体" w:cs="宋体"/>
          <w:spacing w:val="-2"/>
          <w:sz w:val="20"/>
          <w:szCs w:val="20"/>
          <w14:textOutline w14:w="3823" w14:cap="flat" w14:cmpd="sng">
            <w14:solidFill>
              <w14:srgbClr w14:val="000000"/>
            </w14:solidFill>
            <w14:prstDash w14:val="solid"/>
            <w14:miter w14:val="0"/>
          </w14:textOutline>
        </w:rPr>
        <w:t>附件 3</w:t>
      </w:r>
    </w:p>
    <w:p w14:paraId="29338060">
      <w:pPr>
        <w:spacing w:before="248" w:line="228" w:lineRule="auto"/>
        <w:jc w:val="center"/>
        <w:rPr>
          <w:rFonts w:ascii="宋体" w:hAnsi="宋体" w:eastAsia="宋体" w:cs="宋体"/>
          <w:spacing w:val="8"/>
          <w:sz w:val="24"/>
          <w:szCs w:val="24"/>
          <w14:textOutline w14:w="3823" w14:cap="flat" w14:cmpd="sng">
            <w14:solidFill>
              <w14:srgbClr w14:val="000000"/>
            </w14:solidFill>
            <w14:prstDash w14:val="solid"/>
            <w14:miter w14:val="0"/>
          </w14:textOutline>
        </w:rPr>
      </w:pPr>
      <w:r>
        <w:rPr>
          <w:rFonts w:ascii="宋体" w:hAnsi="宋体" w:eastAsia="宋体" w:cs="宋体"/>
          <w:spacing w:val="8"/>
          <w:sz w:val="24"/>
          <w:szCs w:val="24"/>
          <w14:textOutline w14:w="3823" w14:cap="flat" w14:cmpd="sng">
            <w14:solidFill>
              <w14:srgbClr w14:val="000000"/>
            </w14:solidFill>
            <w14:prstDash w14:val="solid"/>
            <w14:miter w14:val="0"/>
          </w14:textOutline>
        </w:rPr>
        <w:t>监狱企业声明函</w:t>
      </w:r>
    </w:p>
    <w:p w14:paraId="654CE4AD">
      <w:pPr>
        <w:spacing w:before="248" w:line="228" w:lineRule="auto"/>
        <w:jc w:val="center"/>
        <w:rPr>
          <w:rFonts w:ascii="宋体" w:hAnsi="宋体" w:eastAsia="宋体" w:cs="宋体"/>
          <w:spacing w:val="8"/>
          <w:sz w:val="24"/>
          <w:szCs w:val="24"/>
          <w14:textOutline w14:w="3823" w14:cap="flat" w14:cmpd="sng">
            <w14:solidFill>
              <w14:srgbClr w14:val="000000"/>
            </w14:solidFill>
            <w14:prstDash w14:val="solid"/>
            <w14:miter w14:val="0"/>
          </w14:textOutline>
        </w:rPr>
      </w:pPr>
      <w:r>
        <w:rPr>
          <w:rFonts w:ascii="宋体" w:hAnsi="宋体" w:eastAsia="宋体" w:cs="宋体"/>
          <w:spacing w:val="8"/>
          <w:sz w:val="24"/>
          <w:szCs w:val="24"/>
          <w14:textOutline w14:w="3823" w14:cap="flat" w14:cmpd="sng">
            <w14:solidFill>
              <w14:srgbClr w14:val="000000"/>
            </w14:solidFill>
            <w14:prstDash w14:val="solid"/>
            <w14:miter w14:val="0"/>
          </w14:textOutline>
        </w:rPr>
        <w:t>（监狱企业适用）</w:t>
      </w:r>
    </w:p>
    <w:p w14:paraId="16248586">
      <w:pPr>
        <w:keepNext w:val="0"/>
        <w:keepLines w:val="0"/>
        <w:pageBreakBefore w:val="0"/>
        <w:widowControl/>
        <w:kinsoku w:val="0"/>
        <w:wordWrap/>
        <w:overflowPunct/>
        <w:topLinePunct w:val="0"/>
        <w:autoSpaceDE w:val="0"/>
        <w:autoSpaceDN w:val="0"/>
        <w:bidi w:val="0"/>
        <w:adjustRightInd w:val="0"/>
        <w:snapToGrid w:val="0"/>
        <w:spacing w:before="205" w:line="360" w:lineRule="auto"/>
        <w:ind w:firstLine="496" w:firstLineChars="200"/>
        <w:textAlignment w:val="baseline"/>
        <w:rPr>
          <w:rFonts w:ascii="宋体" w:hAnsi="宋体" w:eastAsia="宋体" w:cs="宋体"/>
          <w:sz w:val="24"/>
          <w:szCs w:val="24"/>
        </w:rPr>
      </w:pPr>
      <w:r>
        <w:rPr>
          <w:rFonts w:ascii="宋体" w:hAnsi="宋体" w:eastAsia="宋体" w:cs="宋体"/>
          <w:spacing w:val="4"/>
          <w:sz w:val="24"/>
          <w:szCs w:val="24"/>
        </w:rPr>
        <w:t>本公司郑重声明， 根据《关于政府采购支持监狱企业发展有</w:t>
      </w:r>
      <w:r>
        <w:rPr>
          <w:rFonts w:ascii="宋体" w:hAnsi="宋体" w:eastAsia="宋体" w:cs="宋体"/>
          <w:spacing w:val="3"/>
          <w:sz w:val="24"/>
          <w:szCs w:val="24"/>
        </w:rPr>
        <w:t>关问题的通知》（财库[2014]68</w:t>
      </w:r>
      <w:r>
        <w:rPr>
          <w:rFonts w:ascii="宋体" w:hAnsi="宋体" w:eastAsia="宋体" w:cs="宋体"/>
          <w:spacing w:val="-34"/>
          <w:sz w:val="24"/>
          <w:szCs w:val="24"/>
        </w:rPr>
        <w:t xml:space="preserve"> </w:t>
      </w:r>
      <w:r>
        <w:rPr>
          <w:rFonts w:ascii="宋体" w:hAnsi="宋体" w:eastAsia="宋体" w:cs="宋体"/>
          <w:spacing w:val="3"/>
          <w:sz w:val="24"/>
          <w:szCs w:val="24"/>
        </w:rPr>
        <w:t>号） 的规定，</w:t>
      </w:r>
      <w:r>
        <w:rPr>
          <w:rFonts w:ascii="宋体" w:hAnsi="宋体" w:eastAsia="宋体" w:cs="宋体"/>
          <w:sz w:val="24"/>
          <w:szCs w:val="24"/>
        </w:rPr>
        <w:t xml:space="preserve"> </w:t>
      </w:r>
      <w:r>
        <w:rPr>
          <w:rFonts w:ascii="宋体" w:hAnsi="宋体" w:eastAsia="宋体" w:cs="宋体"/>
          <w:spacing w:val="7"/>
          <w:sz w:val="24"/>
          <w:szCs w:val="24"/>
        </w:rPr>
        <w:t>本公司为监狱企业。</w:t>
      </w:r>
    </w:p>
    <w:p w14:paraId="53BDC8E3">
      <w:pPr>
        <w:keepNext w:val="0"/>
        <w:keepLines w:val="0"/>
        <w:pageBreakBefore w:val="0"/>
        <w:widowControl/>
        <w:kinsoku w:val="0"/>
        <w:wordWrap/>
        <w:overflowPunct/>
        <w:topLinePunct w:val="0"/>
        <w:autoSpaceDE w:val="0"/>
        <w:autoSpaceDN w:val="0"/>
        <w:bidi w:val="0"/>
        <w:adjustRightInd w:val="0"/>
        <w:snapToGrid w:val="0"/>
        <w:spacing w:before="207" w:line="360" w:lineRule="auto"/>
        <w:ind w:right="31" w:firstLine="512" w:firstLineChars="200"/>
        <w:textAlignment w:val="baseline"/>
        <w:rPr>
          <w:rFonts w:ascii="宋体" w:hAnsi="宋体" w:eastAsia="宋体" w:cs="宋体"/>
          <w:sz w:val="24"/>
          <w:szCs w:val="24"/>
        </w:rPr>
      </w:pPr>
      <w:r>
        <w:rPr>
          <w:rFonts w:ascii="宋体" w:hAnsi="宋体" w:eastAsia="宋体" w:cs="宋体"/>
          <w:spacing w:val="8"/>
          <w:sz w:val="24"/>
          <w:szCs w:val="24"/>
        </w:rPr>
        <w:t>本公司参加</w:t>
      </w:r>
      <w:r>
        <w:rPr>
          <w:rFonts w:ascii="宋体" w:hAnsi="宋体" w:eastAsia="宋体" w:cs="宋体"/>
          <w:spacing w:val="8"/>
          <w:sz w:val="24"/>
          <w:szCs w:val="24"/>
          <w:u w:val="single" w:color="auto"/>
        </w:rPr>
        <w:t xml:space="preserve">      </w:t>
      </w:r>
      <w:r>
        <w:rPr>
          <w:rFonts w:ascii="宋体" w:hAnsi="宋体" w:eastAsia="宋体" w:cs="宋体"/>
          <w:spacing w:val="-87"/>
          <w:sz w:val="24"/>
          <w:szCs w:val="24"/>
        </w:rPr>
        <w:t xml:space="preserve"> </w:t>
      </w:r>
      <w:r>
        <w:rPr>
          <w:rFonts w:ascii="宋体" w:hAnsi="宋体" w:eastAsia="宋体" w:cs="宋体"/>
          <w:spacing w:val="8"/>
          <w:sz w:val="24"/>
          <w:szCs w:val="24"/>
        </w:rPr>
        <w:t>单位的</w:t>
      </w:r>
      <w:r>
        <w:rPr>
          <w:rFonts w:ascii="宋体" w:hAnsi="宋体" w:eastAsia="宋体" w:cs="宋体"/>
          <w:spacing w:val="8"/>
          <w:sz w:val="24"/>
          <w:szCs w:val="24"/>
          <w:u w:val="single" w:color="auto"/>
        </w:rPr>
        <w:t xml:space="preserve">      </w:t>
      </w:r>
      <w:r>
        <w:rPr>
          <w:rFonts w:ascii="宋体" w:hAnsi="宋体" w:eastAsia="宋体" w:cs="宋体"/>
          <w:spacing w:val="-86"/>
          <w:sz w:val="24"/>
          <w:szCs w:val="24"/>
        </w:rPr>
        <w:t xml:space="preserve"> </w:t>
      </w:r>
      <w:r>
        <w:rPr>
          <w:rFonts w:ascii="宋体" w:hAnsi="宋体" w:eastAsia="宋体" w:cs="宋体"/>
          <w:spacing w:val="8"/>
          <w:sz w:val="24"/>
          <w:szCs w:val="24"/>
        </w:rPr>
        <w:t>项目采购活动，采购活动提</w:t>
      </w:r>
      <w:r>
        <w:rPr>
          <w:rFonts w:ascii="宋体" w:hAnsi="宋体" w:eastAsia="宋体" w:cs="宋体"/>
          <w:spacing w:val="7"/>
          <w:sz w:val="24"/>
          <w:szCs w:val="24"/>
        </w:rPr>
        <w:t>供本企业（填写制造的货物，由本企业承担工程、</w:t>
      </w:r>
      <w:r>
        <w:rPr>
          <w:rFonts w:ascii="宋体" w:hAnsi="宋体" w:eastAsia="宋体" w:cs="宋体"/>
          <w:sz w:val="24"/>
          <w:szCs w:val="24"/>
        </w:rPr>
        <w:t xml:space="preserve"> </w:t>
      </w:r>
      <w:r>
        <w:rPr>
          <w:rFonts w:ascii="宋体" w:hAnsi="宋体" w:eastAsia="宋体" w:cs="宋体"/>
          <w:spacing w:val="3"/>
          <w:sz w:val="24"/>
          <w:szCs w:val="24"/>
        </w:rPr>
        <w:t>提供服务）。</w:t>
      </w:r>
    </w:p>
    <w:p w14:paraId="63C54C27">
      <w:pPr>
        <w:keepNext w:val="0"/>
        <w:keepLines w:val="0"/>
        <w:pageBreakBefore w:val="0"/>
        <w:widowControl/>
        <w:kinsoku w:val="0"/>
        <w:wordWrap/>
        <w:overflowPunct/>
        <w:topLinePunct w:val="0"/>
        <w:autoSpaceDE w:val="0"/>
        <w:autoSpaceDN w:val="0"/>
        <w:bidi w:val="0"/>
        <w:adjustRightInd w:val="0"/>
        <w:snapToGrid w:val="0"/>
        <w:spacing w:before="207" w:line="360" w:lineRule="auto"/>
        <w:ind w:firstLine="512" w:firstLineChars="200"/>
        <w:textAlignment w:val="baseline"/>
        <w:rPr>
          <w:rFonts w:ascii="宋体" w:hAnsi="宋体" w:eastAsia="宋体" w:cs="宋体"/>
          <w:sz w:val="24"/>
          <w:szCs w:val="24"/>
        </w:rPr>
      </w:pPr>
      <w:r>
        <w:rPr>
          <w:rFonts w:ascii="宋体" w:hAnsi="宋体" w:eastAsia="宋体" w:cs="宋体"/>
          <w:spacing w:val="8"/>
          <w:sz w:val="24"/>
          <w:szCs w:val="24"/>
        </w:rPr>
        <w:t>本条所称货物不包括使用大型企业注册商标的货物和服务。</w:t>
      </w:r>
    </w:p>
    <w:p w14:paraId="4914D130">
      <w:pPr>
        <w:keepNext w:val="0"/>
        <w:keepLines w:val="0"/>
        <w:pageBreakBefore w:val="0"/>
        <w:widowControl/>
        <w:kinsoku w:val="0"/>
        <w:wordWrap/>
        <w:overflowPunct/>
        <w:topLinePunct w:val="0"/>
        <w:autoSpaceDE w:val="0"/>
        <w:autoSpaceDN w:val="0"/>
        <w:bidi w:val="0"/>
        <w:adjustRightInd w:val="0"/>
        <w:snapToGrid w:val="0"/>
        <w:spacing w:before="207" w:line="360" w:lineRule="auto"/>
        <w:ind w:firstLine="500" w:firstLineChars="200"/>
        <w:textAlignment w:val="baseline"/>
        <w:rPr>
          <w:rFonts w:ascii="宋体" w:hAnsi="宋体" w:eastAsia="宋体" w:cs="宋体"/>
          <w:sz w:val="24"/>
          <w:szCs w:val="24"/>
        </w:rPr>
      </w:pPr>
      <w:r>
        <w:rPr>
          <w:rFonts w:ascii="宋体" w:hAnsi="宋体" w:eastAsia="宋体" w:cs="宋体"/>
          <w:spacing w:val="5"/>
          <w:sz w:val="24"/>
          <w:szCs w:val="24"/>
        </w:rPr>
        <w:t>本公司对上述声明的真实性负责。如有虚假， 将依法承担相应责任。</w:t>
      </w:r>
    </w:p>
    <w:p w14:paraId="3A96C41F">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sz w:val="24"/>
          <w:szCs w:val="24"/>
        </w:rPr>
      </w:pPr>
    </w:p>
    <w:p w14:paraId="10ACF140">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sz w:val="24"/>
          <w:szCs w:val="24"/>
        </w:rPr>
      </w:pPr>
    </w:p>
    <w:p w14:paraId="3B173C32">
      <w:pPr>
        <w:keepNext w:val="0"/>
        <w:keepLines w:val="0"/>
        <w:pageBreakBefore w:val="0"/>
        <w:widowControl/>
        <w:kinsoku w:val="0"/>
        <w:wordWrap/>
        <w:overflowPunct/>
        <w:topLinePunct w:val="0"/>
        <w:autoSpaceDE w:val="0"/>
        <w:autoSpaceDN w:val="0"/>
        <w:bidi w:val="0"/>
        <w:adjustRightInd w:val="0"/>
        <w:snapToGrid w:val="0"/>
        <w:spacing w:before="66" w:line="360" w:lineRule="auto"/>
        <w:ind w:firstLine="508" w:firstLineChars="200"/>
        <w:textAlignment w:val="baseline"/>
        <w:rPr>
          <w:rFonts w:ascii="宋体" w:hAnsi="宋体" w:eastAsia="宋体" w:cs="宋体"/>
          <w:sz w:val="24"/>
          <w:szCs w:val="24"/>
        </w:rPr>
      </w:pPr>
      <w:r>
        <w:rPr>
          <w:rFonts w:ascii="宋体" w:hAnsi="宋体" w:eastAsia="宋体" w:cs="宋体"/>
          <w:spacing w:val="7"/>
          <w:sz w:val="24"/>
          <w:szCs w:val="24"/>
        </w:rPr>
        <w:t>供应商名称(盖章)：</w:t>
      </w:r>
    </w:p>
    <w:p w14:paraId="7F36A076">
      <w:pPr>
        <w:keepNext w:val="0"/>
        <w:keepLines w:val="0"/>
        <w:pageBreakBefore w:val="0"/>
        <w:widowControl/>
        <w:kinsoku w:val="0"/>
        <w:wordWrap/>
        <w:overflowPunct/>
        <w:topLinePunct w:val="0"/>
        <w:autoSpaceDE w:val="0"/>
        <w:autoSpaceDN w:val="0"/>
        <w:bidi w:val="0"/>
        <w:adjustRightInd w:val="0"/>
        <w:snapToGrid w:val="0"/>
        <w:spacing w:before="207" w:line="360" w:lineRule="auto"/>
        <w:ind w:left="35" w:firstLine="464" w:firstLineChars="200"/>
        <w:textAlignment w:val="baseline"/>
        <w:rPr>
          <w:rFonts w:ascii="宋体" w:hAnsi="宋体" w:eastAsia="宋体" w:cs="宋体"/>
          <w:sz w:val="20"/>
          <w:szCs w:val="20"/>
        </w:rPr>
      </w:pPr>
      <w:r>
        <w:rPr>
          <w:rFonts w:ascii="宋体" w:hAnsi="宋体" w:eastAsia="宋体" w:cs="宋体"/>
          <w:spacing w:val="-4"/>
          <w:sz w:val="24"/>
          <w:szCs w:val="24"/>
        </w:rPr>
        <w:t>日期：</w:t>
      </w:r>
      <w:r>
        <w:rPr>
          <w:rFonts w:ascii="宋体" w:hAnsi="宋体" w:eastAsia="宋体" w:cs="宋体"/>
          <w:spacing w:val="5"/>
          <w:sz w:val="24"/>
          <w:szCs w:val="24"/>
          <w:u w:val="single" w:color="auto"/>
        </w:rPr>
        <w:t xml:space="preserve">     </w:t>
      </w:r>
      <w:r>
        <w:rPr>
          <w:rFonts w:ascii="宋体" w:hAnsi="宋体" w:eastAsia="宋体" w:cs="宋体"/>
          <w:spacing w:val="-87"/>
          <w:sz w:val="24"/>
          <w:szCs w:val="24"/>
        </w:rPr>
        <w:t xml:space="preserve"> </w:t>
      </w:r>
      <w:r>
        <w:rPr>
          <w:rFonts w:ascii="宋体" w:hAnsi="宋体" w:eastAsia="宋体" w:cs="宋体"/>
          <w:spacing w:val="-4"/>
          <w:sz w:val="24"/>
          <w:szCs w:val="24"/>
        </w:rPr>
        <w:t>年</w:t>
      </w:r>
      <w:r>
        <w:rPr>
          <w:rFonts w:ascii="宋体" w:hAnsi="宋体" w:eastAsia="宋体" w:cs="宋体"/>
          <w:spacing w:val="-99"/>
          <w:sz w:val="24"/>
          <w:szCs w:val="24"/>
        </w:rPr>
        <w:t xml:space="preserve"> </w:t>
      </w:r>
      <w:r>
        <w:rPr>
          <w:rFonts w:ascii="宋体" w:hAnsi="宋体" w:eastAsia="宋体" w:cs="宋体"/>
          <w:spacing w:val="4"/>
          <w:sz w:val="24"/>
          <w:szCs w:val="24"/>
          <w:u w:val="single" w:color="auto"/>
        </w:rPr>
        <w:t xml:space="preserve">     </w:t>
      </w:r>
      <w:r>
        <w:rPr>
          <w:rFonts w:ascii="宋体" w:hAnsi="宋体" w:eastAsia="宋体" w:cs="宋体"/>
          <w:spacing w:val="-83"/>
          <w:sz w:val="24"/>
          <w:szCs w:val="24"/>
        </w:rPr>
        <w:t xml:space="preserve"> </w:t>
      </w:r>
      <w:r>
        <w:rPr>
          <w:rFonts w:ascii="宋体" w:hAnsi="宋体" w:eastAsia="宋体" w:cs="宋体"/>
          <w:spacing w:val="-4"/>
          <w:sz w:val="24"/>
          <w:szCs w:val="24"/>
        </w:rPr>
        <w:t>月</w:t>
      </w:r>
      <w:r>
        <w:rPr>
          <w:rFonts w:ascii="宋体" w:hAnsi="宋体" w:eastAsia="宋体" w:cs="宋体"/>
          <w:spacing w:val="-98"/>
          <w:sz w:val="24"/>
          <w:szCs w:val="24"/>
        </w:rPr>
        <w:t xml:space="preserve"> </w:t>
      </w:r>
      <w:r>
        <w:rPr>
          <w:rFonts w:ascii="宋体" w:hAnsi="宋体" w:eastAsia="宋体" w:cs="宋体"/>
          <w:spacing w:val="5"/>
          <w:sz w:val="24"/>
          <w:szCs w:val="24"/>
          <w:u w:val="single" w:color="auto"/>
        </w:rPr>
        <w:t xml:space="preserve">     </w:t>
      </w:r>
      <w:r>
        <w:rPr>
          <w:rFonts w:ascii="宋体" w:hAnsi="宋体" w:eastAsia="宋体" w:cs="宋体"/>
          <w:spacing w:val="-55"/>
          <w:sz w:val="24"/>
          <w:szCs w:val="24"/>
        </w:rPr>
        <w:t xml:space="preserve"> </w:t>
      </w:r>
      <w:r>
        <w:rPr>
          <w:rFonts w:ascii="宋体" w:hAnsi="宋体" w:eastAsia="宋体" w:cs="宋体"/>
          <w:spacing w:val="-4"/>
          <w:sz w:val="24"/>
          <w:szCs w:val="24"/>
        </w:rPr>
        <w:t>日</w:t>
      </w:r>
    </w:p>
    <w:p w14:paraId="7E19FDF5">
      <w:pPr>
        <w:spacing w:line="228" w:lineRule="auto"/>
        <w:rPr>
          <w:rFonts w:ascii="宋体" w:hAnsi="宋体" w:eastAsia="宋体" w:cs="宋体"/>
          <w:sz w:val="20"/>
          <w:szCs w:val="20"/>
        </w:rPr>
      </w:pPr>
    </w:p>
    <w:p w14:paraId="28411BD8">
      <w:pPr>
        <w:spacing w:before="247" w:line="227" w:lineRule="auto"/>
        <w:ind w:left="419"/>
        <w:rPr>
          <w:rFonts w:hint="eastAsia" w:ascii="宋体" w:hAnsi="宋体" w:eastAsia="宋体" w:cs="宋体"/>
          <w:spacing w:val="6"/>
          <w:sz w:val="20"/>
          <w:szCs w:val="20"/>
        </w:rPr>
      </w:pPr>
    </w:p>
    <w:p w14:paraId="7C639A2F">
      <w:pPr>
        <w:spacing w:before="247" w:line="227" w:lineRule="auto"/>
        <w:ind w:left="419"/>
        <w:rPr>
          <w:rFonts w:hint="eastAsia" w:ascii="宋体" w:hAnsi="宋体" w:eastAsia="宋体" w:cs="宋体"/>
          <w:spacing w:val="6"/>
          <w:sz w:val="21"/>
          <w:szCs w:val="21"/>
        </w:rPr>
      </w:pPr>
      <w:r>
        <w:rPr>
          <w:rFonts w:hint="eastAsia" w:ascii="宋体" w:hAnsi="宋体" w:eastAsia="宋体" w:cs="宋体"/>
          <w:spacing w:val="6"/>
          <w:sz w:val="21"/>
          <w:szCs w:val="21"/>
        </w:rPr>
        <w:t>注：1.如投标人为大型企业或未提供中小企业（监狱企业）声明函的，则其投标产品中的小型、微型企业生产的产品不能享受招标文件规定的价格扣除，但不影响投标人投标文件的有效性。</w:t>
      </w:r>
    </w:p>
    <w:p w14:paraId="0F590AB4">
      <w:pPr>
        <w:spacing w:before="247" w:line="227" w:lineRule="auto"/>
        <w:ind w:left="419"/>
        <w:rPr>
          <w:rFonts w:hint="eastAsia" w:ascii="宋体" w:hAnsi="宋体" w:eastAsia="宋体" w:cs="宋体"/>
          <w:spacing w:val="6"/>
          <w:sz w:val="21"/>
          <w:szCs w:val="21"/>
        </w:rPr>
      </w:pPr>
      <w:r>
        <w:rPr>
          <w:rFonts w:hint="eastAsia" w:ascii="宋体" w:hAnsi="宋体" w:eastAsia="宋体" w:cs="宋体"/>
          <w:spacing w:val="6"/>
          <w:sz w:val="21"/>
          <w:szCs w:val="21"/>
        </w:rPr>
        <w:t>2.投标人符合《工业和信息化部、国家统计局、国家发展和改革委员会、财政部关于印发中小企业划型标准规定的通知》（工信部联企业〔2011〕300号）或《政府采购支持监狱企业发展有关问题的通知》（财库〔2014〕68号）规定的划分标准为中小型企业或监狱企业适用。</w:t>
      </w:r>
    </w:p>
    <w:p w14:paraId="79B32AA4">
      <w:pPr>
        <w:spacing w:before="247" w:line="227" w:lineRule="auto"/>
        <w:ind w:left="419"/>
        <w:rPr>
          <w:rFonts w:hint="eastAsia" w:ascii="宋体" w:hAnsi="宋体" w:eastAsia="宋体" w:cs="宋体"/>
          <w:spacing w:val="6"/>
          <w:sz w:val="21"/>
          <w:szCs w:val="21"/>
        </w:rPr>
        <w:sectPr>
          <w:pgSz w:w="11905" w:h="16838"/>
          <w:pgMar w:top="1134" w:right="1417" w:bottom="1134" w:left="1417" w:header="0" w:footer="0" w:gutter="0"/>
          <w:cols w:space="0" w:num="1"/>
          <w:rtlGutter w:val="0"/>
          <w:docGrid w:linePitch="0" w:charSpace="0"/>
        </w:sectPr>
      </w:pPr>
      <w:r>
        <w:rPr>
          <w:rFonts w:hint="eastAsia" w:ascii="宋体" w:hAnsi="宋体" w:eastAsia="宋体" w:cs="宋体"/>
          <w:spacing w:val="6"/>
          <w:sz w:val="21"/>
          <w:szCs w:val="21"/>
        </w:rPr>
        <w:t>3.在政府采购活动中，监狱企业视同小型、微型企业，享受预留份额、评审中价格扣除等政府采购促进中小企业发展的政府采购政策。（监狱企业参加政府采购活动时，还应当提供由省级以上监狱管理局、戒毒管理局(含新疆生产建设兵团)出具的属于监狱企业的证明文件。</w:t>
      </w:r>
    </w:p>
    <w:p w14:paraId="5026BD5D">
      <w:pPr>
        <w:spacing w:before="65" w:line="227" w:lineRule="auto"/>
        <w:rPr>
          <w:rFonts w:ascii="宋体" w:hAnsi="宋体" w:eastAsia="宋体" w:cs="宋体"/>
          <w:spacing w:val="-2"/>
          <w:sz w:val="20"/>
          <w:szCs w:val="20"/>
          <w14:textOutline w14:w="3823" w14:cap="flat" w14:cmpd="sng">
            <w14:solidFill>
              <w14:srgbClr w14:val="000000"/>
            </w14:solidFill>
            <w14:prstDash w14:val="solid"/>
            <w14:miter w14:val="0"/>
          </w14:textOutline>
        </w:rPr>
      </w:pPr>
      <w:r>
        <w:rPr>
          <w:rFonts w:ascii="宋体" w:hAnsi="宋体" w:eastAsia="宋体" w:cs="宋体"/>
          <w:spacing w:val="-2"/>
          <w:sz w:val="20"/>
          <w:szCs w:val="20"/>
          <w14:textOutline w14:w="3823" w14:cap="flat" w14:cmpd="sng">
            <w14:solidFill>
              <w14:srgbClr w14:val="000000"/>
            </w14:solidFill>
            <w14:prstDash w14:val="solid"/>
            <w14:miter w14:val="0"/>
          </w14:textOutline>
        </w:rPr>
        <w:t>附件 4</w:t>
      </w:r>
    </w:p>
    <w:p w14:paraId="3C400C99">
      <w:pPr>
        <w:spacing w:before="248" w:line="228" w:lineRule="auto"/>
        <w:jc w:val="center"/>
        <w:rPr>
          <w:rFonts w:ascii="宋体" w:hAnsi="宋体" w:eastAsia="宋体" w:cs="宋体"/>
          <w:spacing w:val="8"/>
          <w:sz w:val="24"/>
          <w:szCs w:val="24"/>
          <w14:textOutline w14:w="3823" w14:cap="flat" w14:cmpd="sng">
            <w14:solidFill>
              <w14:srgbClr w14:val="000000"/>
            </w14:solidFill>
            <w14:prstDash w14:val="solid"/>
            <w14:miter w14:val="0"/>
          </w14:textOutline>
        </w:rPr>
      </w:pPr>
      <w:r>
        <w:rPr>
          <w:rFonts w:ascii="宋体" w:hAnsi="宋体" w:eastAsia="宋体" w:cs="宋体"/>
          <w:spacing w:val="8"/>
          <w:sz w:val="24"/>
          <w:szCs w:val="24"/>
          <w14:textOutline w14:w="3823" w14:cap="flat" w14:cmpd="sng">
            <w14:solidFill>
              <w14:srgbClr w14:val="000000"/>
            </w14:solidFill>
            <w14:prstDash w14:val="solid"/>
            <w14:miter w14:val="0"/>
          </w14:textOutline>
        </w:rPr>
        <w:t>残疾人福利性单位声明函（如有）</w:t>
      </w:r>
    </w:p>
    <w:p w14:paraId="5A1AD14C">
      <w:pPr>
        <w:pStyle w:val="8"/>
        <w:spacing w:line="256" w:lineRule="auto"/>
      </w:pPr>
    </w:p>
    <w:p w14:paraId="39EBBAB8">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496" w:firstLineChars="200"/>
        <w:jc w:val="both"/>
        <w:textAlignment w:val="baseline"/>
        <w:rPr>
          <w:rFonts w:ascii="宋体" w:hAnsi="宋体" w:eastAsia="宋体" w:cs="宋体"/>
          <w:sz w:val="24"/>
          <w:szCs w:val="24"/>
        </w:rPr>
      </w:pPr>
      <w:r>
        <w:rPr>
          <w:rFonts w:ascii="宋体" w:hAnsi="宋体" w:eastAsia="宋体" w:cs="宋体"/>
          <w:spacing w:val="4"/>
          <w:sz w:val="24"/>
          <w:szCs w:val="24"/>
        </w:rPr>
        <w:t>本单位郑重声明，根据《财政部</w:t>
      </w:r>
      <w:r>
        <w:rPr>
          <w:rFonts w:ascii="宋体" w:hAnsi="宋体" w:eastAsia="宋体" w:cs="宋体"/>
          <w:spacing w:val="33"/>
          <w:sz w:val="24"/>
          <w:szCs w:val="24"/>
        </w:rPr>
        <w:t xml:space="preserve"> </w:t>
      </w:r>
      <w:r>
        <w:rPr>
          <w:rFonts w:ascii="宋体" w:hAnsi="宋体" w:eastAsia="宋体" w:cs="宋体"/>
          <w:spacing w:val="4"/>
          <w:sz w:val="24"/>
          <w:szCs w:val="24"/>
        </w:rPr>
        <w:t>民政部</w:t>
      </w:r>
      <w:r>
        <w:rPr>
          <w:rFonts w:ascii="宋体" w:hAnsi="宋体" w:eastAsia="宋体" w:cs="宋体"/>
          <w:spacing w:val="33"/>
          <w:sz w:val="24"/>
          <w:szCs w:val="24"/>
        </w:rPr>
        <w:t xml:space="preserve"> </w:t>
      </w:r>
      <w:r>
        <w:rPr>
          <w:rFonts w:ascii="宋体" w:hAnsi="宋体" w:eastAsia="宋体" w:cs="宋体"/>
          <w:spacing w:val="4"/>
          <w:sz w:val="24"/>
          <w:szCs w:val="24"/>
        </w:rPr>
        <w:t>中国残疾人联合会关于促进残疾人就业政府采购政策的通知》（财</w:t>
      </w:r>
      <w:r>
        <w:rPr>
          <w:rFonts w:ascii="宋体" w:hAnsi="宋体" w:eastAsia="宋体" w:cs="宋体"/>
          <w:sz w:val="24"/>
          <w:szCs w:val="24"/>
        </w:rPr>
        <w:t xml:space="preserve"> </w:t>
      </w:r>
      <w:r>
        <w:rPr>
          <w:rFonts w:ascii="宋体" w:hAnsi="宋体" w:eastAsia="宋体" w:cs="宋体"/>
          <w:spacing w:val="5"/>
          <w:sz w:val="24"/>
          <w:szCs w:val="24"/>
        </w:rPr>
        <w:t>库〔2017〕 141</w:t>
      </w:r>
      <w:r>
        <w:rPr>
          <w:rFonts w:ascii="宋体" w:hAnsi="宋体" w:eastAsia="宋体" w:cs="宋体"/>
          <w:spacing w:val="-34"/>
          <w:sz w:val="24"/>
          <w:szCs w:val="24"/>
        </w:rPr>
        <w:t xml:space="preserve"> </w:t>
      </w:r>
      <w:r>
        <w:rPr>
          <w:rFonts w:ascii="宋体" w:hAnsi="宋体" w:eastAsia="宋体" w:cs="宋体"/>
          <w:spacing w:val="5"/>
          <w:sz w:val="24"/>
          <w:szCs w:val="24"/>
        </w:rPr>
        <w:t>号）的规定，本单位为符合条件的残疾人福利性单位，且本单位参加</w:t>
      </w:r>
      <w:r>
        <w:rPr>
          <w:rFonts w:ascii="宋体" w:hAnsi="宋体" w:eastAsia="宋体" w:cs="宋体"/>
          <w:spacing w:val="5"/>
          <w:sz w:val="24"/>
          <w:szCs w:val="24"/>
          <w:u w:val="single" w:color="auto"/>
        </w:rPr>
        <w:t xml:space="preserve">   </w:t>
      </w:r>
      <w:r>
        <w:rPr>
          <w:rFonts w:ascii="宋体" w:hAnsi="宋体" w:eastAsia="宋体" w:cs="宋体"/>
          <w:spacing w:val="4"/>
          <w:sz w:val="24"/>
          <w:szCs w:val="24"/>
          <w:u w:val="single" w:color="auto"/>
        </w:rPr>
        <w:t xml:space="preserve">                  </w:t>
      </w:r>
      <w:r>
        <w:rPr>
          <w:rFonts w:ascii="宋体" w:hAnsi="宋体" w:eastAsia="宋体" w:cs="宋体"/>
          <w:spacing w:val="-89"/>
          <w:sz w:val="24"/>
          <w:szCs w:val="24"/>
        </w:rPr>
        <w:t xml:space="preserve"> </w:t>
      </w:r>
      <w:r>
        <w:rPr>
          <w:rFonts w:ascii="宋体" w:hAnsi="宋体" w:eastAsia="宋体" w:cs="宋体"/>
          <w:spacing w:val="4"/>
          <w:sz w:val="24"/>
          <w:szCs w:val="24"/>
        </w:rPr>
        <w:t>单</w:t>
      </w:r>
      <w:r>
        <w:rPr>
          <w:rFonts w:ascii="宋体" w:hAnsi="宋体" w:eastAsia="宋体" w:cs="宋体"/>
          <w:spacing w:val="6"/>
          <w:sz w:val="24"/>
          <w:szCs w:val="24"/>
        </w:rPr>
        <w:t>位的</w:t>
      </w:r>
      <w:r>
        <w:rPr>
          <w:rFonts w:ascii="宋体" w:hAnsi="宋体" w:eastAsia="宋体" w:cs="宋体"/>
          <w:spacing w:val="-98"/>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29"/>
          <w:sz w:val="24"/>
          <w:szCs w:val="24"/>
        </w:rPr>
        <w:t xml:space="preserve"> </w:t>
      </w:r>
      <w:r>
        <w:rPr>
          <w:rFonts w:ascii="宋体" w:hAnsi="宋体" w:eastAsia="宋体" w:cs="宋体"/>
          <w:spacing w:val="6"/>
          <w:sz w:val="24"/>
          <w:szCs w:val="24"/>
        </w:rPr>
        <w:t>（项目名称、项目编号、标段）</w:t>
      </w:r>
      <w:r>
        <w:rPr>
          <w:rFonts w:ascii="宋体" w:hAnsi="宋体" w:eastAsia="宋体" w:cs="宋体"/>
          <w:spacing w:val="-17"/>
          <w:sz w:val="24"/>
          <w:szCs w:val="24"/>
        </w:rPr>
        <w:t xml:space="preserve"> </w:t>
      </w:r>
      <w:r>
        <w:rPr>
          <w:rFonts w:ascii="宋体" w:hAnsi="宋体" w:eastAsia="宋体" w:cs="宋体"/>
          <w:spacing w:val="6"/>
          <w:sz w:val="24"/>
          <w:szCs w:val="24"/>
        </w:rPr>
        <w:t>采购活动提供本单位制造的货物（由</w:t>
      </w:r>
      <w:r>
        <w:rPr>
          <w:rFonts w:ascii="宋体" w:hAnsi="宋体" w:eastAsia="宋体" w:cs="宋体"/>
          <w:spacing w:val="5"/>
          <w:sz w:val="24"/>
          <w:szCs w:val="24"/>
        </w:rPr>
        <w:t>本单位承担</w:t>
      </w:r>
      <w:r>
        <w:rPr>
          <w:rFonts w:ascii="宋体" w:hAnsi="宋体" w:eastAsia="宋体" w:cs="宋体"/>
          <w:spacing w:val="9"/>
          <w:sz w:val="24"/>
          <w:szCs w:val="24"/>
        </w:rPr>
        <w:t>工程/提供服务</w:t>
      </w:r>
      <w:r>
        <w:rPr>
          <w:rFonts w:ascii="宋体" w:hAnsi="宋体" w:eastAsia="宋体" w:cs="宋体"/>
          <w:spacing w:val="-19"/>
          <w:sz w:val="24"/>
          <w:szCs w:val="24"/>
        </w:rPr>
        <w:t>），</w:t>
      </w:r>
      <w:r>
        <w:rPr>
          <w:rFonts w:ascii="宋体" w:hAnsi="宋体" w:eastAsia="宋体" w:cs="宋体"/>
          <w:spacing w:val="9"/>
          <w:sz w:val="24"/>
          <w:szCs w:val="24"/>
        </w:rPr>
        <w:t>或者提供其他残疾人福利性单位制造的货物（不包括使用</w:t>
      </w:r>
      <w:r>
        <w:rPr>
          <w:rFonts w:ascii="宋体" w:hAnsi="宋体" w:eastAsia="宋体" w:cs="宋体"/>
          <w:spacing w:val="8"/>
          <w:sz w:val="24"/>
          <w:szCs w:val="24"/>
        </w:rPr>
        <w:t>非残疾人福利性单位注册商标的货</w:t>
      </w:r>
      <w:r>
        <w:rPr>
          <w:rFonts w:ascii="宋体" w:hAnsi="宋体" w:eastAsia="宋体" w:cs="宋体"/>
          <w:spacing w:val="-19"/>
          <w:sz w:val="24"/>
          <w:szCs w:val="24"/>
        </w:rPr>
        <w:t>物）</w:t>
      </w:r>
      <w:r>
        <w:rPr>
          <w:rFonts w:ascii="宋体" w:hAnsi="宋体" w:eastAsia="宋体" w:cs="宋体"/>
          <w:spacing w:val="-31"/>
          <w:sz w:val="24"/>
          <w:szCs w:val="24"/>
        </w:rPr>
        <w:t xml:space="preserve"> </w:t>
      </w:r>
      <w:r>
        <w:rPr>
          <w:rFonts w:ascii="宋体" w:hAnsi="宋体" w:eastAsia="宋体" w:cs="宋体"/>
          <w:spacing w:val="-19"/>
          <w:sz w:val="24"/>
          <w:szCs w:val="24"/>
        </w:rPr>
        <w:t>。</w:t>
      </w:r>
    </w:p>
    <w:p w14:paraId="5A504755">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sz w:val="24"/>
          <w:szCs w:val="24"/>
        </w:rPr>
      </w:pPr>
    </w:p>
    <w:p w14:paraId="344694FA">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500" w:firstLineChars="200"/>
        <w:textAlignment w:val="baseline"/>
        <w:rPr>
          <w:rFonts w:ascii="宋体" w:hAnsi="宋体" w:eastAsia="宋体" w:cs="宋体"/>
          <w:sz w:val="24"/>
          <w:szCs w:val="24"/>
        </w:rPr>
      </w:pPr>
      <w:r>
        <w:rPr>
          <w:rFonts w:ascii="宋体" w:hAnsi="宋体" w:eastAsia="宋体" w:cs="宋体"/>
          <w:spacing w:val="5"/>
          <w:sz w:val="24"/>
          <w:szCs w:val="24"/>
        </w:rPr>
        <w:t>本单位对上述声明的真实性负责。如有虚假，将依法承担相应责任。</w:t>
      </w:r>
    </w:p>
    <w:p w14:paraId="4EEFA101">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sz w:val="24"/>
          <w:szCs w:val="24"/>
        </w:rPr>
      </w:pPr>
    </w:p>
    <w:p w14:paraId="63DEAFBA">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sz w:val="24"/>
          <w:szCs w:val="24"/>
        </w:rPr>
      </w:pPr>
    </w:p>
    <w:p w14:paraId="3514142E">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sz w:val="24"/>
          <w:szCs w:val="24"/>
        </w:rPr>
      </w:pPr>
    </w:p>
    <w:p w14:paraId="3A22B94F">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sz w:val="24"/>
          <w:szCs w:val="24"/>
        </w:rPr>
      </w:pPr>
    </w:p>
    <w:p w14:paraId="391ACFC6">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508" w:firstLineChars="200"/>
        <w:textAlignment w:val="baseline"/>
        <w:rPr>
          <w:rFonts w:ascii="宋体" w:hAnsi="宋体" w:eastAsia="宋体" w:cs="宋体"/>
          <w:sz w:val="24"/>
          <w:szCs w:val="24"/>
        </w:rPr>
      </w:pPr>
      <w:r>
        <w:rPr>
          <w:rFonts w:ascii="宋体" w:hAnsi="宋体" w:eastAsia="宋体" w:cs="宋体"/>
          <w:spacing w:val="7"/>
          <w:sz w:val="24"/>
          <w:szCs w:val="24"/>
        </w:rPr>
        <w:t>供应商名称(盖章)：</w:t>
      </w:r>
    </w:p>
    <w:p w14:paraId="27C5F6EE">
      <w:pPr>
        <w:keepNext w:val="0"/>
        <w:keepLines w:val="0"/>
        <w:pageBreakBefore w:val="0"/>
        <w:widowControl/>
        <w:kinsoku w:val="0"/>
        <w:wordWrap/>
        <w:overflowPunct/>
        <w:topLinePunct w:val="0"/>
        <w:autoSpaceDE w:val="0"/>
        <w:autoSpaceDN w:val="0"/>
        <w:bidi w:val="0"/>
        <w:adjustRightInd w:val="0"/>
        <w:snapToGrid w:val="0"/>
        <w:spacing w:before="208" w:line="360" w:lineRule="auto"/>
        <w:ind w:left="35" w:firstLine="464" w:firstLineChars="200"/>
        <w:textAlignment w:val="baseline"/>
        <w:rPr>
          <w:rFonts w:ascii="宋体" w:hAnsi="宋体" w:eastAsia="宋体" w:cs="宋体"/>
          <w:sz w:val="20"/>
          <w:szCs w:val="20"/>
        </w:rPr>
      </w:pPr>
      <w:r>
        <w:rPr>
          <w:rFonts w:ascii="宋体" w:hAnsi="宋体" w:eastAsia="宋体" w:cs="宋体"/>
          <w:spacing w:val="-4"/>
          <w:sz w:val="24"/>
          <w:szCs w:val="24"/>
        </w:rPr>
        <w:t>日期：</w:t>
      </w:r>
      <w:r>
        <w:rPr>
          <w:rFonts w:ascii="宋体" w:hAnsi="宋体" w:eastAsia="宋体" w:cs="宋体"/>
          <w:spacing w:val="5"/>
          <w:sz w:val="24"/>
          <w:szCs w:val="24"/>
          <w:u w:val="single" w:color="auto"/>
        </w:rPr>
        <w:t xml:space="preserve">     </w:t>
      </w:r>
      <w:r>
        <w:rPr>
          <w:rFonts w:ascii="宋体" w:hAnsi="宋体" w:eastAsia="宋体" w:cs="宋体"/>
          <w:spacing w:val="-87"/>
          <w:sz w:val="24"/>
          <w:szCs w:val="24"/>
        </w:rPr>
        <w:t xml:space="preserve"> </w:t>
      </w:r>
      <w:r>
        <w:rPr>
          <w:rFonts w:ascii="宋体" w:hAnsi="宋体" w:eastAsia="宋体" w:cs="宋体"/>
          <w:spacing w:val="-4"/>
          <w:sz w:val="24"/>
          <w:szCs w:val="24"/>
        </w:rPr>
        <w:t>年</w:t>
      </w:r>
      <w:r>
        <w:rPr>
          <w:rFonts w:ascii="宋体" w:hAnsi="宋体" w:eastAsia="宋体" w:cs="宋体"/>
          <w:spacing w:val="-99"/>
          <w:sz w:val="24"/>
          <w:szCs w:val="24"/>
        </w:rPr>
        <w:t xml:space="preserve"> </w:t>
      </w:r>
      <w:r>
        <w:rPr>
          <w:rFonts w:ascii="宋体" w:hAnsi="宋体" w:eastAsia="宋体" w:cs="宋体"/>
          <w:spacing w:val="4"/>
          <w:sz w:val="24"/>
          <w:szCs w:val="24"/>
          <w:u w:val="single" w:color="auto"/>
        </w:rPr>
        <w:t xml:space="preserve">     </w:t>
      </w:r>
      <w:r>
        <w:rPr>
          <w:rFonts w:ascii="宋体" w:hAnsi="宋体" w:eastAsia="宋体" w:cs="宋体"/>
          <w:spacing w:val="-83"/>
          <w:sz w:val="24"/>
          <w:szCs w:val="24"/>
        </w:rPr>
        <w:t xml:space="preserve"> </w:t>
      </w:r>
      <w:r>
        <w:rPr>
          <w:rFonts w:ascii="宋体" w:hAnsi="宋体" w:eastAsia="宋体" w:cs="宋体"/>
          <w:spacing w:val="-4"/>
          <w:sz w:val="24"/>
          <w:szCs w:val="24"/>
        </w:rPr>
        <w:t>月</w:t>
      </w:r>
      <w:r>
        <w:rPr>
          <w:rFonts w:ascii="宋体" w:hAnsi="宋体" w:eastAsia="宋体" w:cs="宋体"/>
          <w:spacing w:val="-98"/>
          <w:sz w:val="24"/>
          <w:szCs w:val="24"/>
        </w:rPr>
        <w:t xml:space="preserve"> </w:t>
      </w:r>
      <w:r>
        <w:rPr>
          <w:rFonts w:ascii="宋体" w:hAnsi="宋体" w:eastAsia="宋体" w:cs="宋体"/>
          <w:spacing w:val="5"/>
          <w:sz w:val="24"/>
          <w:szCs w:val="24"/>
          <w:u w:val="single" w:color="auto"/>
        </w:rPr>
        <w:t xml:space="preserve">     </w:t>
      </w:r>
      <w:r>
        <w:rPr>
          <w:rFonts w:ascii="宋体" w:hAnsi="宋体" w:eastAsia="宋体" w:cs="宋体"/>
          <w:spacing w:val="-55"/>
          <w:sz w:val="24"/>
          <w:szCs w:val="24"/>
        </w:rPr>
        <w:t xml:space="preserve"> </w:t>
      </w:r>
      <w:r>
        <w:rPr>
          <w:rFonts w:ascii="宋体" w:hAnsi="宋体" w:eastAsia="宋体" w:cs="宋体"/>
          <w:spacing w:val="-4"/>
          <w:sz w:val="24"/>
          <w:szCs w:val="24"/>
        </w:rPr>
        <w:t>日</w:t>
      </w:r>
    </w:p>
    <w:p w14:paraId="6013BDEC">
      <w:pPr>
        <w:pStyle w:val="8"/>
        <w:spacing w:line="247" w:lineRule="auto"/>
      </w:pPr>
    </w:p>
    <w:p w14:paraId="35D47AAF">
      <w:pPr>
        <w:pStyle w:val="8"/>
        <w:spacing w:line="247" w:lineRule="auto"/>
      </w:pPr>
    </w:p>
    <w:p w14:paraId="5C71F118">
      <w:pPr>
        <w:pStyle w:val="8"/>
        <w:spacing w:line="247" w:lineRule="auto"/>
        <w:rPr>
          <w:sz w:val="21"/>
          <w:szCs w:val="21"/>
        </w:rPr>
      </w:pPr>
    </w:p>
    <w:p w14:paraId="2BC7CE4A">
      <w:pPr>
        <w:pStyle w:val="8"/>
        <w:spacing w:line="248" w:lineRule="auto"/>
        <w:rPr>
          <w:sz w:val="21"/>
          <w:szCs w:val="21"/>
        </w:rPr>
      </w:pPr>
    </w:p>
    <w:p w14:paraId="0B9AFF13">
      <w:pPr>
        <w:spacing w:before="247" w:line="227" w:lineRule="auto"/>
        <w:rPr>
          <w:rFonts w:hint="eastAsia" w:ascii="宋体" w:hAnsi="宋体" w:eastAsia="宋体" w:cs="宋体"/>
          <w:spacing w:val="6"/>
          <w:sz w:val="18"/>
          <w:szCs w:val="18"/>
        </w:rPr>
      </w:pPr>
      <w:r>
        <w:rPr>
          <w:rFonts w:hint="eastAsia" w:ascii="宋体" w:hAnsi="宋体" w:eastAsia="宋体" w:cs="宋体"/>
          <w:spacing w:val="6"/>
          <w:sz w:val="21"/>
          <w:szCs w:val="21"/>
        </w:rPr>
        <w:t>备注：残疾人福利性单位视同小型、微型企业，享受预留份额、评审中价格扣除等促进中小企业发展的政府采购政策。残疾人福利性单位属于小型、微型企业的，不重复享受政策。投标人为非残疾人福利性单位的，可不提供此声明。</w:t>
      </w:r>
    </w:p>
    <w:p w14:paraId="1E5DC5AF">
      <w:pPr>
        <w:spacing w:before="65" w:line="226" w:lineRule="auto"/>
        <w:ind w:left="2"/>
        <w:rPr>
          <w:rFonts w:ascii="宋体" w:hAnsi="宋体" w:eastAsia="宋体" w:cs="宋体"/>
          <w:sz w:val="20"/>
          <w:szCs w:val="20"/>
        </w:rPr>
      </w:pPr>
    </w:p>
    <w:p w14:paraId="340EA77D">
      <w:pPr>
        <w:spacing w:line="226" w:lineRule="auto"/>
        <w:rPr>
          <w:rFonts w:ascii="宋体" w:hAnsi="宋体" w:eastAsia="宋体" w:cs="宋体"/>
          <w:sz w:val="20"/>
          <w:szCs w:val="20"/>
        </w:rPr>
        <w:sectPr>
          <w:pgSz w:w="11905" w:h="16838"/>
          <w:pgMar w:top="1134" w:right="1417" w:bottom="1134" w:left="1417" w:header="0" w:footer="0" w:gutter="0"/>
          <w:cols w:space="0" w:num="1"/>
          <w:rtlGutter w:val="0"/>
          <w:docGrid w:linePitch="0" w:charSpace="0"/>
        </w:sectPr>
      </w:pPr>
    </w:p>
    <w:p w14:paraId="6F53A77F">
      <w:pPr>
        <w:pStyle w:val="8"/>
        <w:spacing w:line="285" w:lineRule="auto"/>
      </w:pPr>
    </w:p>
    <w:p w14:paraId="7D8F7C9A">
      <w:pPr>
        <w:numPr>
          <w:ilvl w:val="0"/>
          <w:numId w:val="0"/>
        </w:numPr>
        <w:spacing w:before="65" w:line="224" w:lineRule="auto"/>
        <w:jc w:val="center"/>
        <w:rPr>
          <w:rFonts w:ascii="宋体" w:hAnsi="宋体" w:eastAsia="宋体" w:cs="宋体"/>
          <w:spacing w:val="8"/>
          <w:sz w:val="28"/>
          <w:szCs w:val="28"/>
          <w14:textOutline w14:w="3823" w14:cap="flat" w14:cmpd="sng">
            <w14:solidFill>
              <w14:srgbClr w14:val="000000"/>
            </w14:solidFill>
            <w14:prstDash w14:val="solid"/>
            <w14:miter w14:val="0"/>
          </w14:textOutline>
        </w:rPr>
      </w:pPr>
      <w:r>
        <w:rPr>
          <w:rFonts w:ascii="宋体" w:hAnsi="宋体" w:eastAsia="宋体" w:cs="宋体"/>
          <w:spacing w:val="8"/>
          <w:sz w:val="28"/>
          <w:szCs w:val="28"/>
          <w14:textOutline w14:w="3823" w14:cap="flat" w14:cmpd="sng">
            <w14:solidFill>
              <w14:srgbClr w14:val="000000"/>
            </w14:solidFill>
            <w14:prstDash w14:val="solid"/>
            <w14:miter w14:val="0"/>
          </w14:textOutline>
        </w:rPr>
        <w:t>十、最终报价表</w:t>
      </w:r>
    </w:p>
    <w:p w14:paraId="2342BD75">
      <w:pPr>
        <w:numPr>
          <w:ilvl w:val="0"/>
          <w:numId w:val="0"/>
        </w:numPr>
        <w:spacing w:before="65" w:line="224" w:lineRule="auto"/>
        <w:jc w:val="center"/>
        <w:rPr>
          <w:rFonts w:ascii="宋体" w:hAnsi="宋体" w:eastAsia="宋体" w:cs="宋体"/>
          <w:spacing w:val="8"/>
          <w:sz w:val="24"/>
          <w:szCs w:val="24"/>
          <w14:textOutline w14:w="3823" w14:cap="flat" w14:cmpd="sng">
            <w14:solidFill>
              <w14:srgbClr w14:val="000000"/>
            </w14:solidFill>
            <w14:prstDash w14:val="solid"/>
            <w14:miter w14:val="0"/>
          </w14:textOutline>
        </w:rPr>
      </w:pPr>
    </w:p>
    <w:p w14:paraId="2C282F2F">
      <w:pPr>
        <w:numPr>
          <w:ilvl w:val="0"/>
          <w:numId w:val="0"/>
        </w:numPr>
        <w:spacing w:before="65" w:line="224" w:lineRule="auto"/>
        <w:jc w:val="center"/>
        <w:rPr>
          <w:rFonts w:ascii="宋体" w:hAnsi="宋体" w:eastAsia="宋体" w:cs="宋体"/>
          <w:sz w:val="20"/>
          <w:szCs w:val="20"/>
        </w:rPr>
      </w:pPr>
      <w:r>
        <w:rPr>
          <w:rFonts w:ascii="宋体" w:hAnsi="宋体" w:eastAsia="宋体" w:cs="宋体"/>
          <w:spacing w:val="8"/>
          <w:sz w:val="24"/>
          <w:szCs w:val="24"/>
          <w14:textOutline w14:w="3823" w14:cap="flat" w14:cmpd="sng">
            <w14:solidFill>
              <w14:srgbClr w14:val="000000"/>
            </w14:solidFill>
            <w14:prstDash w14:val="solid"/>
            <w14:miter w14:val="0"/>
          </w14:textOutline>
        </w:rPr>
        <w:t>最终报价表</w:t>
      </w:r>
    </w:p>
    <w:p w14:paraId="0FC7BB40">
      <w:pPr>
        <w:spacing w:before="213" w:line="569" w:lineRule="exact"/>
        <w:ind w:left="228"/>
        <w:rPr>
          <w:rFonts w:ascii="宋体" w:hAnsi="宋体" w:eastAsia="宋体" w:cs="宋体"/>
          <w:sz w:val="24"/>
          <w:szCs w:val="24"/>
        </w:rPr>
      </w:pPr>
      <w:r>
        <w:rPr>
          <w:rFonts w:ascii="宋体" w:hAnsi="宋体" w:eastAsia="宋体" w:cs="宋体"/>
          <w:spacing w:val="5"/>
          <w:position w:val="28"/>
          <w:sz w:val="24"/>
          <w:szCs w:val="24"/>
        </w:rPr>
        <w:t>项目编号：</w:t>
      </w:r>
    </w:p>
    <w:p w14:paraId="2E382575">
      <w:pPr>
        <w:spacing w:line="228" w:lineRule="auto"/>
        <w:ind w:left="228"/>
        <w:rPr>
          <w:rFonts w:ascii="宋体" w:hAnsi="宋体" w:eastAsia="宋体" w:cs="宋体"/>
          <w:sz w:val="24"/>
          <w:szCs w:val="24"/>
        </w:rPr>
      </w:pPr>
      <w:r>
        <w:rPr>
          <w:rFonts w:ascii="宋体" w:hAnsi="宋体" w:eastAsia="宋体" w:cs="宋体"/>
          <w:spacing w:val="5"/>
          <w:sz w:val="24"/>
          <w:szCs w:val="24"/>
        </w:rPr>
        <w:t>项目名称：</w:t>
      </w:r>
    </w:p>
    <w:p w14:paraId="0A21C3E8">
      <w:pPr>
        <w:spacing w:before="52"/>
        <w:rPr>
          <w:sz w:val="24"/>
          <w:szCs w:val="24"/>
        </w:rPr>
      </w:pPr>
    </w:p>
    <w:p w14:paraId="7BE5026F">
      <w:pPr>
        <w:spacing w:before="51"/>
        <w:rPr>
          <w:sz w:val="24"/>
          <w:szCs w:val="24"/>
        </w:rPr>
      </w:pPr>
    </w:p>
    <w:p w14:paraId="5C9DD1E1">
      <w:pPr>
        <w:spacing w:before="51"/>
        <w:rPr>
          <w:sz w:val="24"/>
          <w:szCs w:val="24"/>
        </w:rPr>
      </w:pPr>
    </w:p>
    <w:tbl>
      <w:tblPr>
        <w:tblStyle w:val="28"/>
        <w:tblW w:w="95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78"/>
        <w:gridCol w:w="6132"/>
        <w:gridCol w:w="952"/>
      </w:tblGrid>
      <w:tr w14:paraId="297A1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1" w:hRule="atLeast"/>
        </w:trPr>
        <w:tc>
          <w:tcPr>
            <w:tcW w:w="2478" w:type="dxa"/>
            <w:vAlign w:val="top"/>
          </w:tcPr>
          <w:p w14:paraId="5C09FB56">
            <w:pPr>
              <w:pStyle w:val="29"/>
              <w:spacing w:before="201" w:line="228" w:lineRule="auto"/>
              <w:ind w:left="828"/>
              <w:rPr>
                <w:sz w:val="24"/>
                <w:szCs w:val="24"/>
              </w:rPr>
            </w:pPr>
            <w:r>
              <w:rPr>
                <w:spacing w:val="6"/>
                <w:sz w:val="24"/>
                <w:szCs w:val="24"/>
              </w:rPr>
              <w:t>项目名称</w:t>
            </w:r>
          </w:p>
        </w:tc>
        <w:tc>
          <w:tcPr>
            <w:tcW w:w="6132" w:type="dxa"/>
            <w:vAlign w:val="top"/>
          </w:tcPr>
          <w:p w14:paraId="38890446">
            <w:pPr>
              <w:pStyle w:val="29"/>
              <w:spacing w:before="201" w:line="226" w:lineRule="auto"/>
              <w:ind w:left="2544"/>
              <w:rPr>
                <w:sz w:val="24"/>
                <w:szCs w:val="24"/>
              </w:rPr>
            </w:pPr>
            <w:r>
              <w:rPr>
                <w:spacing w:val="4"/>
                <w:sz w:val="24"/>
                <w:szCs w:val="24"/>
              </w:rPr>
              <w:t>报价（元）</w:t>
            </w:r>
          </w:p>
        </w:tc>
        <w:tc>
          <w:tcPr>
            <w:tcW w:w="952" w:type="dxa"/>
            <w:vAlign w:val="top"/>
          </w:tcPr>
          <w:p w14:paraId="60781318">
            <w:pPr>
              <w:pStyle w:val="29"/>
              <w:spacing w:before="201" w:line="229" w:lineRule="auto"/>
              <w:ind w:left="273"/>
              <w:rPr>
                <w:sz w:val="24"/>
                <w:szCs w:val="24"/>
              </w:rPr>
            </w:pPr>
            <w:r>
              <w:rPr>
                <w:spacing w:val="3"/>
                <w:sz w:val="24"/>
                <w:szCs w:val="24"/>
              </w:rPr>
              <w:t>备注</w:t>
            </w:r>
          </w:p>
        </w:tc>
      </w:tr>
      <w:tr w14:paraId="5601A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7" w:hRule="atLeast"/>
        </w:trPr>
        <w:tc>
          <w:tcPr>
            <w:tcW w:w="2478" w:type="dxa"/>
            <w:vAlign w:val="top"/>
          </w:tcPr>
          <w:p w14:paraId="04F4540A">
            <w:pPr>
              <w:rPr>
                <w:rFonts w:ascii="Arial"/>
                <w:sz w:val="24"/>
                <w:szCs w:val="24"/>
              </w:rPr>
            </w:pPr>
          </w:p>
        </w:tc>
        <w:tc>
          <w:tcPr>
            <w:tcW w:w="6132" w:type="dxa"/>
            <w:vAlign w:val="top"/>
          </w:tcPr>
          <w:p w14:paraId="282B7548">
            <w:pPr>
              <w:spacing w:line="298" w:lineRule="auto"/>
              <w:rPr>
                <w:rFonts w:ascii="Arial"/>
                <w:sz w:val="24"/>
                <w:szCs w:val="24"/>
              </w:rPr>
            </w:pPr>
          </w:p>
          <w:p w14:paraId="0FF2FB8E">
            <w:pPr>
              <w:pStyle w:val="29"/>
              <w:spacing w:before="65" w:line="523" w:lineRule="auto"/>
              <w:ind w:left="123"/>
              <w:rPr>
                <w:sz w:val="24"/>
                <w:szCs w:val="24"/>
              </w:rPr>
            </w:pPr>
            <w:r>
              <w:rPr>
                <w:spacing w:val="-11"/>
                <w:sz w:val="24"/>
                <w:szCs w:val="24"/>
              </w:rPr>
              <w:t>（大写）</w:t>
            </w:r>
            <w:r>
              <w:rPr>
                <w:spacing w:val="-25"/>
                <w:sz w:val="24"/>
                <w:szCs w:val="24"/>
              </w:rPr>
              <w:t xml:space="preserve"> </w:t>
            </w:r>
            <w:r>
              <w:rPr>
                <w:sz w:val="24"/>
                <w:szCs w:val="24"/>
                <w:u w:val="single" w:color="auto"/>
              </w:rPr>
              <w:t xml:space="preserve">                      </w:t>
            </w:r>
            <w:r>
              <w:rPr>
                <w:spacing w:val="-84"/>
                <w:sz w:val="24"/>
                <w:szCs w:val="24"/>
              </w:rPr>
              <w:t xml:space="preserve"> </w:t>
            </w:r>
            <w:r>
              <w:rPr>
                <w:spacing w:val="-11"/>
                <w:sz w:val="24"/>
                <w:szCs w:val="24"/>
              </w:rPr>
              <w:t>元</w:t>
            </w:r>
          </w:p>
          <w:p w14:paraId="68ACD561">
            <w:pPr>
              <w:pStyle w:val="29"/>
              <w:spacing w:line="228" w:lineRule="auto"/>
              <w:ind w:left="123"/>
              <w:rPr>
                <w:sz w:val="24"/>
                <w:szCs w:val="24"/>
              </w:rPr>
            </w:pPr>
            <w:r>
              <w:rPr>
                <w:spacing w:val="2"/>
                <w:sz w:val="24"/>
                <w:szCs w:val="24"/>
              </w:rPr>
              <w:t>（小写</w:t>
            </w:r>
            <w:r>
              <w:rPr>
                <w:spacing w:val="2"/>
                <w:sz w:val="24"/>
                <w:szCs w:val="24"/>
                <w:u w:val="none" w:color="auto"/>
              </w:rPr>
              <w:t>）</w:t>
            </w:r>
            <w:r>
              <w:rPr>
                <w:sz w:val="24"/>
                <w:szCs w:val="24"/>
                <w:u w:val="single" w:color="auto"/>
              </w:rPr>
              <w:t xml:space="preserve">                      </w:t>
            </w:r>
            <w:r>
              <w:rPr>
                <w:spacing w:val="-74"/>
                <w:sz w:val="24"/>
                <w:szCs w:val="24"/>
              </w:rPr>
              <w:t xml:space="preserve"> </w:t>
            </w:r>
            <w:r>
              <w:rPr>
                <w:spacing w:val="2"/>
                <w:sz w:val="24"/>
                <w:szCs w:val="24"/>
              </w:rPr>
              <w:t>元</w:t>
            </w:r>
          </w:p>
        </w:tc>
        <w:tc>
          <w:tcPr>
            <w:tcW w:w="952" w:type="dxa"/>
            <w:vAlign w:val="top"/>
          </w:tcPr>
          <w:p w14:paraId="51D5C161">
            <w:pPr>
              <w:rPr>
                <w:rFonts w:ascii="Arial"/>
                <w:sz w:val="24"/>
                <w:szCs w:val="24"/>
              </w:rPr>
            </w:pPr>
          </w:p>
        </w:tc>
      </w:tr>
      <w:tr w14:paraId="6C752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562" w:type="dxa"/>
            <w:gridSpan w:val="3"/>
            <w:vAlign w:val="top"/>
          </w:tcPr>
          <w:p w14:paraId="494C1923">
            <w:pPr>
              <w:pStyle w:val="29"/>
              <w:spacing w:before="45" w:line="228" w:lineRule="auto"/>
              <w:ind w:left="119"/>
              <w:rPr>
                <w:sz w:val="21"/>
                <w:szCs w:val="21"/>
              </w:rPr>
            </w:pPr>
            <w:r>
              <w:rPr>
                <w:spacing w:val="2"/>
                <w:sz w:val="21"/>
                <w:szCs w:val="21"/>
              </w:rPr>
              <w:t>说明：</w:t>
            </w:r>
          </w:p>
          <w:p w14:paraId="1D1F137D">
            <w:pPr>
              <w:pStyle w:val="29"/>
              <w:spacing w:before="65" w:line="370" w:lineRule="auto"/>
              <w:ind w:left="134" w:right="204" w:hanging="14"/>
              <w:jc w:val="both"/>
              <w:rPr>
                <w:rFonts w:ascii="宋体" w:hAnsi="宋体" w:eastAsia="宋体" w:cs="宋体"/>
                <w:spacing w:val="5"/>
                <w:sz w:val="21"/>
                <w:szCs w:val="21"/>
              </w:rPr>
            </w:pPr>
            <w:r>
              <w:rPr>
                <w:rFonts w:ascii="宋体" w:hAnsi="宋体" w:eastAsia="宋体" w:cs="宋体"/>
                <w:spacing w:val="5"/>
                <w:sz w:val="21"/>
                <w:szCs w:val="21"/>
              </w:rPr>
              <w:t>1.本表按照磋商小组的要求在开标过程中单独提交，并后附已标价格的</w:t>
            </w:r>
            <w:r>
              <w:rPr>
                <w:rFonts w:hint="eastAsia" w:ascii="宋体" w:hAnsi="宋体" w:eastAsia="宋体" w:cs="宋体"/>
                <w:spacing w:val="5"/>
                <w:sz w:val="21"/>
                <w:szCs w:val="21"/>
                <w:lang w:eastAsia="zh-CN"/>
              </w:rPr>
              <w:t>分项</w:t>
            </w:r>
            <w:r>
              <w:rPr>
                <w:rFonts w:ascii="宋体" w:hAnsi="宋体" w:eastAsia="宋体" w:cs="宋体"/>
                <w:spacing w:val="5"/>
                <w:sz w:val="21"/>
                <w:szCs w:val="21"/>
              </w:rPr>
              <w:t>清单明细表。</w:t>
            </w:r>
          </w:p>
          <w:p w14:paraId="5A492217">
            <w:pPr>
              <w:pStyle w:val="29"/>
              <w:spacing w:line="226" w:lineRule="auto"/>
              <w:ind w:left="119"/>
              <w:rPr>
                <w:rFonts w:ascii="Arial"/>
                <w:sz w:val="21"/>
                <w:szCs w:val="21"/>
              </w:rPr>
            </w:pPr>
            <w:r>
              <w:rPr>
                <w:spacing w:val="8"/>
                <w:sz w:val="21"/>
                <w:szCs w:val="21"/>
              </w:rPr>
              <w:t>2.本表应按照第一章供应商须知</w:t>
            </w:r>
            <w:r>
              <w:rPr>
                <w:spacing w:val="-40"/>
                <w:sz w:val="21"/>
                <w:szCs w:val="21"/>
              </w:rPr>
              <w:t xml:space="preserve"> </w:t>
            </w:r>
            <w:r>
              <w:rPr>
                <w:spacing w:val="8"/>
                <w:sz w:val="21"/>
                <w:szCs w:val="21"/>
              </w:rPr>
              <w:t>9.6</w:t>
            </w:r>
            <w:r>
              <w:rPr>
                <w:spacing w:val="-35"/>
                <w:sz w:val="21"/>
                <w:szCs w:val="21"/>
              </w:rPr>
              <w:t xml:space="preserve"> </w:t>
            </w:r>
            <w:r>
              <w:rPr>
                <w:spacing w:val="8"/>
                <w:sz w:val="21"/>
                <w:szCs w:val="21"/>
              </w:rPr>
              <w:t>款的规定签署。签署不符合规定的最后报</w:t>
            </w:r>
            <w:r>
              <w:rPr>
                <w:spacing w:val="7"/>
                <w:sz w:val="21"/>
                <w:szCs w:val="21"/>
              </w:rPr>
              <w:t>价无效。</w:t>
            </w:r>
          </w:p>
          <w:p w14:paraId="2D3D2C0F">
            <w:pPr>
              <w:pStyle w:val="29"/>
              <w:spacing w:before="65" w:line="370" w:lineRule="auto"/>
              <w:ind w:left="134" w:right="204" w:hanging="14"/>
              <w:jc w:val="both"/>
              <w:rPr>
                <w:sz w:val="24"/>
                <w:szCs w:val="24"/>
              </w:rPr>
            </w:pPr>
            <w:r>
              <w:rPr>
                <w:spacing w:val="5"/>
                <w:sz w:val="21"/>
                <w:szCs w:val="21"/>
              </w:rPr>
              <w:t>3.最终报价应</w:t>
            </w:r>
            <w:r>
              <w:rPr>
                <w:rFonts w:hint="eastAsia"/>
                <w:spacing w:val="5"/>
                <w:sz w:val="21"/>
                <w:szCs w:val="21"/>
                <w:lang w:eastAsia="zh-CN"/>
              </w:rPr>
              <w:t>包含</w:t>
            </w:r>
            <w:r>
              <w:rPr>
                <w:rFonts w:hint="eastAsia" w:ascii="宋体" w:hAnsi="宋体" w:eastAsia="宋体" w:cs="宋体"/>
                <w:spacing w:val="9"/>
                <w:sz w:val="21"/>
                <w:szCs w:val="21"/>
              </w:rPr>
              <w:t>磋商文件所要求的可能发生的所有费用</w:t>
            </w:r>
            <w:r>
              <w:rPr>
                <w:spacing w:val="5"/>
                <w:sz w:val="21"/>
                <w:szCs w:val="21"/>
              </w:rPr>
              <w:t>， 服务期限内的全部工作的体现</w:t>
            </w:r>
            <w:r>
              <w:rPr>
                <w:spacing w:val="4"/>
                <w:sz w:val="21"/>
                <w:szCs w:val="21"/>
              </w:rPr>
              <w:t>， 并综合考虑</w:t>
            </w:r>
            <w:r>
              <w:rPr>
                <w:spacing w:val="10"/>
                <w:sz w:val="21"/>
                <w:szCs w:val="21"/>
              </w:rPr>
              <w:t>了投标人的人工费、设备费、材料费、运费、</w:t>
            </w:r>
            <w:r>
              <w:rPr>
                <w:spacing w:val="9"/>
                <w:sz w:val="21"/>
                <w:szCs w:val="21"/>
              </w:rPr>
              <w:t>安装、机械费等费用、规费、利润、税金、保险、风险</w:t>
            </w:r>
            <w:r>
              <w:rPr>
                <w:spacing w:val="3"/>
                <w:sz w:val="21"/>
                <w:szCs w:val="21"/>
              </w:rPr>
              <w:t>等所有因素。</w:t>
            </w:r>
          </w:p>
        </w:tc>
      </w:tr>
    </w:tbl>
    <w:p w14:paraId="1F1A0CF4">
      <w:pPr>
        <w:pStyle w:val="8"/>
        <w:spacing w:line="258" w:lineRule="auto"/>
        <w:rPr>
          <w:sz w:val="24"/>
          <w:szCs w:val="24"/>
        </w:rPr>
      </w:pPr>
    </w:p>
    <w:p w14:paraId="2839ECCB">
      <w:pPr>
        <w:pStyle w:val="8"/>
        <w:spacing w:line="258" w:lineRule="auto"/>
        <w:rPr>
          <w:sz w:val="24"/>
          <w:szCs w:val="24"/>
        </w:rPr>
      </w:pPr>
    </w:p>
    <w:p w14:paraId="018D8992">
      <w:pPr>
        <w:pStyle w:val="8"/>
        <w:spacing w:line="259" w:lineRule="auto"/>
        <w:rPr>
          <w:sz w:val="24"/>
          <w:szCs w:val="24"/>
        </w:rPr>
      </w:pPr>
    </w:p>
    <w:p w14:paraId="6ADB4660">
      <w:pPr>
        <w:spacing w:before="65" w:line="227" w:lineRule="auto"/>
        <w:ind w:left="433"/>
        <w:rPr>
          <w:rFonts w:ascii="宋体" w:hAnsi="宋体" w:eastAsia="宋体" w:cs="宋体"/>
          <w:sz w:val="24"/>
          <w:szCs w:val="24"/>
        </w:rPr>
      </w:pPr>
      <w:r>
        <w:rPr>
          <w:rFonts w:ascii="宋体" w:hAnsi="宋体" w:eastAsia="宋体" w:cs="宋体"/>
          <w:spacing w:val="7"/>
          <w:sz w:val="24"/>
          <w:szCs w:val="24"/>
        </w:rPr>
        <w:t>供应商(盖章):</w:t>
      </w:r>
      <w:r>
        <w:rPr>
          <w:rFonts w:ascii="宋体" w:hAnsi="宋体" w:eastAsia="宋体" w:cs="宋体"/>
          <w:sz w:val="24"/>
          <w:szCs w:val="24"/>
          <w:u w:val="single" w:color="auto"/>
        </w:rPr>
        <w:t xml:space="preserve">                  </w:t>
      </w:r>
    </w:p>
    <w:p w14:paraId="460FFCB4">
      <w:pPr>
        <w:pStyle w:val="8"/>
        <w:spacing w:line="326" w:lineRule="auto"/>
        <w:rPr>
          <w:sz w:val="24"/>
          <w:szCs w:val="24"/>
        </w:rPr>
      </w:pPr>
    </w:p>
    <w:p w14:paraId="6D80A404">
      <w:pPr>
        <w:spacing w:before="65" w:line="591" w:lineRule="auto"/>
        <w:ind w:left="434"/>
        <w:rPr>
          <w:rFonts w:ascii="宋体" w:hAnsi="宋体" w:eastAsia="宋体" w:cs="宋体"/>
          <w:sz w:val="24"/>
          <w:szCs w:val="24"/>
        </w:rPr>
      </w:pPr>
      <w:r>
        <w:rPr>
          <w:rFonts w:ascii="宋体" w:hAnsi="宋体" w:eastAsia="宋体" w:cs="宋体"/>
          <w:spacing w:val="5"/>
          <w:sz w:val="24"/>
          <w:szCs w:val="24"/>
        </w:rPr>
        <w:t>法定代表人或委托代理人（签字）</w:t>
      </w:r>
      <w:r>
        <w:rPr>
          <w:rFonts w:ascii="宋体" w:hAnsi="宋体" w:eastAsia="宋体" w:cs="宋体"/>
          <w:spacing w:val="-35"/>
          <w:sz w:val="24"/>
          <w:szCs w:val="24"/>
        </w:rPr>
        <w:t xml:space="preserve"> </w:t>
      </w:r>
      <w:r>
        <w:rPr>
          <w:rFonts w:ascii="宋体" w:hAnsi="宋体" w:eastAsia="宋体" w:cs="宋体"/>
          <w:spacing w:val="5"/>
          <w:sz w:val="24"/>
          <w:szCs w:val="24"/>
        </w:rPr>
        <w:t>:</w:t>
      </w:r>
      <w:r>
        <w:rPr>
          <w:rFonts w:ascii="宋体" w:hAnsi="宋体" w:eastAsia="宋体" w:cs="宋体"/>
          <w:sz w:val="24"/>
          <w:szCs w:val="24"/>
          <w:u w:val="single" w:color="auto"/>
        </w:rPr>
        <w:t xml:space="preserve">                 </w:t>
      </w:r>
    </w:p>
    <w:p w14:paraId="598545D1">
      <w:pPr>
        <w:spacing w:line="227" w:lineRule="auto"/>
        <w:ind w:left="469"/>
        <w:rPr>
          <w:rFonts w:ascii="宋体" w:hAnsi="宋体" w:eastAsia="宋体" w:cs="宋体"/>
          <w:sz w:val="20"/>
          <w:szCs w:val="20"/>
        </w:rPr>
      </w:pPr>
      <w:r>
        <w:rPr>
          <w:rFonts w:ascii="宋体" w:hAnsi="宋体" w:eastAsia="宋体" w:cs="宋体"/>
          <w:spacing w:val="-3"/>
          <w:sz w:val="24"/>
          <w:szCs w:val="24"/>
        </w:rPr>
        <w:t>日期：</w:t>
      </w:r>
      <w:r>
        <w:rPr>
          <w:rFonts w:ascii="宋体" w:hAnsi="宋体" w:eastAsia="宋体" w:cs="宋体"/>
          <w:spacing w:val="4"/>
          <w:sz w:val="24"/>
          <w:szCs w:val="24"/>
          <w:u w:val="single" w:color="auto"/>
        </w:rPr>
        <w:t xml:space="preserve">     </w:t>
      </w:r>
      <w:r>
        <w:rPr>
          <w:rFonts w:ascii="宋体" w:hAnsi="宋体" w:eastAsia="宋体" w:cs="宋体"/>
          <w:spacing w:val="-86"/>
          <w:sz w:val="24"/>
          <w:szCs w:val="24"/>
        </w:rPr>
        <w:t xml:space="preserve"> </w:t>
      </w:r>
      <w:r>
        <w:rPr>
          <w:rFonts w:ascii="宋体" w:hAnsi="宋体" w:eastAsia="宋体" w:cs="宋体"/>
          <w:spacing w:val="-3"/>
          <w:sz w:val="24"/>
          <w:szCs w:val="24"/>
        </w:rPr>
        <w:t>年</w:t>
      </w:r>
      <w:r>
        <w:rPr>
          <w:rFonts w:ascii="宋体" w:hAnsi="宋体" w:eastAsia="宋体" w:cs="宋体"/>
          <w:spacing w:val="5"/>
          <w:sz w:val="24"/>
          <w:szCs w:val="24"/>
          <w:u w:val="single" w:color="auto"/>
        </w:rPr>
        <w:t xml:space="preserve">     </w:t>
      </w:r>
      <w:r>
        <w:rPr>
          <w:rFonts w:ascii="宋体" w:hAnsi="宋体" w:eastAsia="宋体" w:cs="宋体"/>
          <w:spacing w:val="-86"/>
          <w:sz w:val="24"/>
          <w:szCs w:val="24"/>
        </w:rPr>
        <w:t xml:space="preserve"> </w:t>
      </w:r>
      <w:r>
        <w:rPr>
          <w:rFonts w:ascii="宋体" w:hAnsi="宋体" w:eastAsia="宋体" w:cs="宋体"/>
          <w:spacing w:val="-3"/>
          <w:sz w:val="24"/>
          <w:szCs w:val="24"/>
        </w:rPr>
        <w:t>月</w:t>
      </w:r>
      <w:r>
        <w:rPr>
          <w:rFonts w:ascii="宋体" w:hAnsi="宋体" w:eastAsia="宋体" w:cs="宋体"/>
          <w:spacing w:val="5"/>
          <w:sz w:val="24"/>
          <w:szCs w:val="24"/>
          <w:u w:val="single" w:color="auto"/>
        </w:rPr>
        <w:t xml:space="preserve">     </w:t>
      </w:r>
      <w:r>
        <w:rPr>
          <w:rFonts w:ascii="宋体" w:hAnsi="宋体" w:eastAsia="宋体" w:cs="宋体"/>
          <w:spacing w:val="-56"/>
          <w:sz w:val="24"/>
          <w:szCs w:val="24"/>
        </w:rPr>
        <w:t xml:space="preserve"> </w:t>
      </w:r>
      <w:r>
        <w:rPr>
          <w:rFonts w:ascii="宋体" w:hAnsi="宋体" w:eastAsia="宋体" w:cs="宋体"/>
          <w:spacing w:val="-3"/>
          <w:sz w:val="24"/>
          <w:szCs w:val="24"/>
        </w:rPr>
        <w:t>日</w:t>
      </w:r>
    </w:p>
    <w:sectPr>
      <w:pgSz w:w="11905" w:h="16838"/>
      <w:pgMar w:top="1134" w:right="1417" w:bottom="1134" w:left="1417" w:header="0" w:footer="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KSOF8235D1FC">
    <w:panose1 w:val="020B07030202040202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655C2">
    <w:pPr>
      <w:pStyle w:val="8"/>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EE95B">
    <w:pPr>
      <w:pStyle w:val="8"/>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U4NWJiOWE2NjQyZmM0MGNjMDVhMDhhOGZmOGQ5NGYifQ=="/>
  </w:docVars>
  <w:rsids>
    <w:rsidRoot w:val="00000000"/>
    <w:rsid w:val="00A3470B"/>
    <w:rsid w:val="00D9012D"/>
    <w:rsid w:val="00E77461"/>
    <w:rsid w:val="010507B0"/>
    <w:rsid w:val="012810B4"/>
    <w:rsid w:val="0187402D"/>
    <w:rsid w:val="02BB56AA"/>
    <w:rsid w:val="02D160FA"/>
    <w:rsid w:val="03026774"/>
    <w:rsid w:val="03563CB7"/>
    <w:rsid w:val="03A72764"/>
    <w:rsid w:val="03EF297E"/>
    <w:rsid w:val="040E5DDE"/>
    <w:rsid w:val="04673CA2"/>
    <w:rsid w:val="04D74983"/>
    <w:rsid w:val="067B4FB4"/>
    <w:rsid w:val="06BF6017"/>
    <w:rsid w:val="06C72058"/>
    <w:rsid w:val="070677A2"/>
    <w:rsid w:val="071F2612"/>
    <w:rsid w:val="07417BE8"/>
    <w:rsid w:val="086E3851"/>
    <w:rsid w:val="08834DCD"/>
    <w:rsid w:val="088A7F5F"/>
    <w:rsid w:val="08F16230"/>
    <w:rsid w:val="0977075A"/>
    <w:rsid w:val="09842C00"/>
    <w:rsid w:val="09C94AB7"/>
    <w:rsid w:val="09D05E45"/>
    <w:rsid w:val="0A5B7E05"/>
    <w:rsid w:val="0A652A31"/>
    <w:rsid w:val="0A71587A"/>
    <w:rsid w:val="0AC92FC0"/>
    <w:rsid w:val="0B161F7E"/>
    <w:rsid w:val="0CF602B9"/>
    <w:rsid w:val="0D600F83"/>
    <w:rsid w:val="0E0013EF"/>
    <w:rsid w:val="0E1409F6"/>
    <w:rsid w:val="0E9C279A"/>
    <w:rsid w:val="0EB43F87"/>
    <w:rsid w:val="0F011B7F"/>
    <w:rsid w:val="0F497D46"/>
    <w:rsid w:val="0F4B669A"/>
    <w:rsid w:val="10433815"/>
    <w:rsid w:val="10EA3F16"/>
    <w:rsid w:val="10F93ED3"/>
    <w:rsid w:val="11C45C24"/>
    <w:rsid w:val="11D010D8"/>
    <w:rsid w:val="122B27B2"/>
    <w:rsid w:val="12635AA8"/>
    <w:rsid w:val="12816876"/>
    <w:rsid w:val="1356560D"/>
    <w:rsid w:val="13833F28"/>
    <w:rsid w:val="13F95D5C"/>
    <w:rsid w:val="14190980"/>
    <w:rsid w:val="15A05265"/>
    <w:rsid w:val="15D54F0F"/>
    <w:rsid w:val="168B3820"/>
    <w:rsid w:val="1703785A"/>
    <w:rsid w:val="170F597D"/>
    <w:rsid w:val="171C6B6E"/>
    <w:rsid w:val="17272028"/>
    <w:rsid w:val="1759391E"/>
    <w:rsid w:val="17914E66"/>
    <w:rsid w:val="17C953A2"/>
    <w:rsid w:val="18245CDA"/>
    <w:rsid w:val="198519F8"/>
    <w:rsid w:val="19A075E2"/>
    <w:rsid w:val="19AC41D9"/>
    <w:rsid w:val="1A371E6D"/>
    <w:rsid w:val="1A3F6DFB"/>
    <w:rsid w:val="1AD34A6A"/>
    <w:rsid w:val="1B324BB2"/>
    <w:rsid w:val="1B7927E1"/>
    <w:rsid w:val="1B7F1479"/>
    <w:rsid w:val="1BA55384"/>
    <w:rsid w:val="1BFD51C0"/>
    <w:rsid w:val="1C4D52F0"/>
    <w:rsid w:val="1C9518AF"/>
    <w:rsid w:val="1CA76EDA"/>
    <w:rsid w:val="1CB82E95"/>
    <w:rsid w:val="1D90796E"/>
    <w:rsid w:val="1DFB572F"/>
    <w:rsid w:val="1F86727A"/>
    <w:rsid w:val="1FC81641"/>
    <w:rsid w:val="1FFC753C"/>
    <w:rsid w:val="20700629"/>
    <w:rsid w:val="20983709"/>
    <w:rsid w:val="20E22BD6"/>
    <w:rsid w:val="20FE4DC0"/>
    <w:rsid w:val="21093CBF"/>
    <w:rsid w:val="21240AF9"/>
    <w:rsid w:val="21AF6838"/>
    <w:rsid w:val="21FE57EE"/>
    <w:rsid w:val="2268469D"/>
    <w:rsid w:val="22A85759"/>
    <w:rsid w:val="235C0A1E"/>
    <w:rsid w:val="24066BDB"/>
    <w:rsid w:val="24253506"/>
    <w:rsid w:val="245C2C9F"/>
    <w:rsid w:val="252F5CBE"/>
    <w:rsid w:val="258B383C"/>
    <w:rsid w:val="25BA6352"/>
    <w:rsid w:val="25E67B78"/>
    <w:rsid w:val="264A02EE"/>
    <w:rsid w:val="26A85D28"/>
    <w:rsid w:val="26F86CAF"/>
    <w:rsid w:val="278E3170"/>
    <w:rsid w:val="27AC35F6"/>
    <w:rsid w:val="27C546B8"/>
    <w:rsid w:val="27EE3C0E"/>
    <w:rsid w:val="27F154AD"/>
    <w:rsid w:val="28620159"/>
    <w:rsid w:val="28924EE2"/>
    <w:rsid w:val="28964DAD"/>
    <w:rsid w:val="291B5774"/>
    <w:rsid w:val="29243461"/>
    <w:rsid w:val="29A053DC"/>
    <w:rsid w:val="29CE5AA6"/>
    <w:rsid w:val="29DF18FC"/>
    <w:rsid w:val="2A3873C3"/>
    <w:rsid w:val="2A830F86"/>
    <w:rsid w:val="2A84085A"/>
    <w:rsid w:val="2B230073"/>
    <w:rsid w:val="2B33475A"/>
    <w:rsid w:val="2B6568DD"/>
    <w:rsid w:val="2B7B3FE0"/>
    <w:rsid w:val="2BA72A52"/>
    <w:rsid w:val="2BB05DAB"/>
    <w:rsid w:val="2BB36D41"/>
    <w:rsid w:val="2BBE7D9C"/>
    <w:rsid w:val="2C5732F4"/>
    <w:rsid w:val="2C625CF0"/>
    <w:rsid w:val="2C8D7E9A"/>
    <w:rsid w:val="2D3E73E6"/>
    <w:rsid w:val="2DD77724"/>
    <w:rsid w:val="2E0C1292"/>
    <w:rsid w:val="2E183793"/>
    <w:rsid w:val="2EC76F67"/>
    <w:rsid w:val="2EDB303F"/>
    <w:rsid w:val="2EF43C6B"/>
    <w:rsid w:val="2F476681"/>
    <w:rsid w:val="2FF479A2"/>
    <w:rsid w:val="30386386"/>
    <w:rsid w:val="30731155"/>
    <w:rsid w:val="30A92DC8"/>
    <w:rsid w:val="30BA3228"/>
    <w:rsid w:val="31807FCD"/>
    <w:rsid w:val="31D976DD"/>
    <w:rsid w:val="31E87F88"/>
    <w:rsid w:val="322C3CB1"/>
    <w:rsid w:val="32A55811"/>
    <w:rsid w:val="32A73338"/>
    <w:rsid w:val="32B83797"/>
    <w:rsid w:val="334943EF"/>
    <w:rsid w:val="336835C2"/>
    <w:rsid w:val="33835B53"/>
    <w:rsid w:val="35001E3E"/>
    <w:rsid w:val="35492DCC"/>
    <w:rsid w:val="35AD5109"/>
    <w:rsid w:val="365461BB"/>
    <w:rsid w:val="36653C36"/>
    <w:rsid w:val="36AF7FA9"/>
    <w:rsid w:val="36C721FA"/>
    <w:rsid w:val="376C0F2B"/>
    <w:rsid w:val="376C6FA2"/>
    <w:rsid w:val="382D2E86"/>
    <w:rsid w:val="383E473E"/>
    <w:rsid w:val="388D4D7E"/>
    <w:rsid w:val="390414E4"/>
    <w:rsid w:val="391E1E7A"/>
    <w:rsid w:val="39A601D9"/>
    <w:rsid w:val="39C55C1A"/>
    <w:rsid w:val="3A30455A"/>
    <w:rsid w:val="3A345DF9"/>
    <w:rsid w:val="3A3758E9"/>
    <w:rsid w:val="3A4D6EBA"/>
    <w:rsid w:val="3A98366A"/>
    <w:rsid w:val="3B007838"/>
    <w:rsid w:val="3B0233B8"/>
    <w:rsid w:val="3B3D712E"/>
    <w:rsid w:val="3BDB5779"/>
    <w:rsid w:val="3C526830"/>
    <w:rsid w:val="3C776471"/>
    <w:rsid w:val="3CF96E86"/>
    <w:rsid w:val="3D6A79F9"/>
    <w:rsid w:val="3D6D517E"/>
    <w:rsid w:val="3EC94AEE"/>
    <w:rsid w:val="407A29BC"/>
    <w:rsid w:val="40D43E92"/>
    <w:rsid w:val="40EF4827"/>
    <w:rsid w:val="415D5C35"/>
    <w:rsid w:val="418036D2"/>
    <w:rsid w:val="41BE244C"/>
    <w:rsid w:val="428B4A24"/>
    <w:rsid w:val="441E4BDC"/>
    <w:rsid w:val="443F3517"/>
    <w:rsid w:val="4464552C"/>
    <w:rsid w:val="44935E12"/>
    <w:rsid w:val="45237196"/>
    <w:rsid w:val="454F44E4"/>
    <w:rsid w:val="458C47AA"/>
    <w:rsid w:val="45CF4C28"/>
    <w:rsid w:val="46160AA8"/>
    <w:rsid w:val="46364CA7"/>
    <w:rsid w:val="474B29D4"/>
    <w:rsid w:val="48013092"/>
    <w:rsid w:val="482C45B3"/>
    <w:rsid w:val="484D3B51"/>
    <w:rsid w:val="486467E1"/>
    <w:rsid w:val="48AA64D4"/>
    <w:rsid w:val="48D32C81"/>
    <w:rsid w:val="493279A7"/>
    <w:rsid w:val="49724248"/>
    <w:rsid w:val="4A1D0657"/>
    <w:rsid w:val="4A702F34"/>
    <w:rsid w:val="4AE051E1"/>
    <w:rsid w:val="4AE253FD"/>
    <w:rsid w:val="4B2477C4"/>
    <w:rsid w:val="4BA10E14"/>
    <w:rsid w:val="4BC92119"/>
    <w:rsid w:val="4CA003BD"/>
    <w:rsid w:val="4CA50490"/>
    <w:rsid w:val="4D922B7A"/>
    <w:rsid w:val="4DD0778F"/>
    <w:rsid w:val="4DE72335"/>
    <w:rsid w:val="4DED3207"/>
    <w:rsid w:val="4E760336"/>
    <w:rsid w:val="4EE554BC"/>
    <w:rsid w:val="4F895E47"/>
    <w:rsid w:val="4FAC7D88"/>
    <w:rsid w:val="502238D7"/>
    <w:rsid w:val="505C5DFF"/>
    <w:rsid w:val="51014CE2"/>
    <w:rsid w:val="51AB1E33"/>
    <w:rsid w:val="51E95E9D"/>
    <w:rsid w:val="52081095"/>
    <w:rsid w:val="526B217C"/>
    <w:rsid w:val="528C2481"/>
    <w:rsid w:val="52CD4DCC"/>
    <w:rsid w:val="53E47EC7"/>
    <w:rsid w:val="54D264E2"/>
    <w:rsid w:val="54D76365"/>
    <w:rsid w:val="567E247E"/>
    <w:rsid w:val="56B51C18"/>
    <w:rsid w:val="56EC6ECF"/>
    <w:rsid w:val="573162A6"/>
    <w:rsid w:val="577C0E94"/>
    <w:rsid w:val="58161FA2"/>
    <w:rsid w:val="58B24661"/>
    <w:rsid w:val="59434776"/>
    <w:rsid w:val="5976568E"/>
    <w:rsid w:val="5980475F"/>
    <w:rsid w:val="5A325EF8"/>
    <w:rsid w:val="5AC02859"/>
    <w:rsid w:val="5AED5EA7"/>
    <w:rsid w:val="5AF2343A"/>
    <w:rsid w:val="5B523ED9"/>
    <w:rsid w:val="5BD7618C"/>
    <w:rsid w:val="5C31055D"/>
    <w:rsid w:val="5C8A1451"/>
    <w:rsid w:val="5C983B6D"/>
    <w:rsid w:val="5CC10674"/>
    <w:rsid w:val="5D0C4BE9"/>
    <w:rsid w:val="5D1C02FB"/>
    <w:rsid w:val="5D444CF1"/>
    <w:rsid w:val="5D5977A1"/>
    <w:rsid w:val="5D665A1A"/>
    <w:rsid w:val="5D972077"/>
    <w:rsid w:val="5DCA6C8A"/>
    <w:rsid w:val="5DDE1A54"/>
    <w:rsid w:val="5E0E058B"/>
    <w:rsid w:val="5E541D16"/>
    <w:rsid w:val="5EC21376"/>
    <w:rsid w:val="5F711B30"/>
    <w:rsid w:val="5F804F9D"/>
    <w:rsid w:val="5FA402F4"/>
    <w:rsid w:val="5FD0008B"/>
    <w:rsid w:val="60222571"/>
    <w:rsid w:val="603D5158"/>
    <w:rsid w:val="608649E4"/>
    <w:rsid w:val="60EC4488"/>
    <w:rsid w:val="61204131"/>
    <w:rsid w:val="6151078F"/>
    <w:rsid w:val="61757237"/>
    <w:rsid w:val="62235950"/>
    <w:rsid w:val="62BB2F77"/>
    <w:rsid w:val="632F68AE"/>
    <w:rsid w:val="633F1D37"/>
    <w:rsid w:val="63512CC8"/>
    <w:rsid w:val="639F1C85"/>
    <w:rsid w:val="6429154F"/>
    <w:rsid w:val="649B41FB"/>
    <w:rsid w:val="64B4350F"/>
    <w:rsid w:val="64DD5792"/>
    <w:rsid w:val="64EF2799"/>
    <w:rsid w:val="651D2E62"/>
    <w:rsid w:val="652A37D1"/>
    <w:rsid w:val="65384140"/>
    <w:rsid w:val="656010DF"/>
    <w:rsid w:val="66501015"/>
    <w:rsid w:val="66DE2AC5"/>
    <w:rsid w:val="675F47D6"/>
    <w:rsid w:val="67641CA6"/>
    <w:rsid w:val="69256789"/>
    <w:rsid w:val="69787200"/>
    <w:rsid w:val="69CE6E20"/>
    <w:rsid w:val="6A132A85"/>
    <w:rsid w:val="6A2B4273"/>
    <w:rsid w:val="6A8D0A8A"/>
    <w:rsid w:val="6A8E65B0"/>
    <w:rsid w:val="6AAF6C52"/>
    <w:rsid w:val="6B26541A"/>
    <w:rsid w:val="6B836525"/>
    <w:rsid w:val="6DE73C57"/>
    <w:rsid w:val="6DF57072"/>
    <w:rsid w:val="6EA12D56"/>
    <w:rsid w:val="6EA168B2"/>
    <w:rsid w:val="6EA206C8"/>
    <w:rsid w:val="6EF07839"/>
    <w:rsid w:val="6F280D81"/>
    <w:rsid w:val="6F857F81"/>
    <w:rsid w:val="701D28B0"/>
    <w:rsid w:val="70231182"/>
    <w:rsid w:val="702A0B29"/>
    <w:rsid w:val="706944C4"/>
    <w:rsid w:val="70CE7706"/>
    <w:rsid w:val="714B0D57"/>
    <w:rsid w:val="71685DAD"/>
    <w:rsid w:val="71B936E0"/>
    <w:rsid w:val="71C74B98"/>
    <w:rsid w:val="725443F5"/>
    <w:rsid w:val="72DB10FD"/>
    <w:rsid w:val="72E26194"/>
    <w:rsid w:val="734463A5"/>
    <w:rsid w:val="736E64B3"/>
    <w:rsid w:val="74FC6F38"/>
    <w:rsid w:val="758E56B6"/>
    <w:rsid w:val="75D73501"/>
    <w:rsid w:val="762027B2"/>
    <w:rsid w:val="76275B71"/>
    <w:rsid w:val="775070C7"/>
    <w:rsid w:val="78191BAF"/>
    <w:rsid w:val="781A1483"/>
    <w:rsid w:val="78FF6FF6"/>
    <w:rsid w:val="793722B0"/>
    <w:rsid w:val="79B17BC5"/>
    <w:rsid w:val="7A910122"/>
    <w:rsid w:val="7B392F66"/>
    <w:rsid w:val="7B3A1C98"/>
    <w:rsid w:val="7B7424BB"/>
    <w:rsid w:val="7B915F00"/>
    <w:rsid w:val="7BEE5100"/>
    <w:rsid w:val="7C6333F8"/>
    <w:rsid w:val="7D3923AB"/>
    <w:rsid w:val="7D6C452F"/>
    <w:rsid w:val="7E9F26E2"/>
    <w:rsid w:val="7ED14392"/>
    <w:rsid w:val="7EFB4F6E"/>
    <w:rsid w:val="7F9953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1"/>
    <w:basedOn w:val="1"/>
    <w:next w:val="1"/>
    <w:qFormat/>
    <w:uiPriority w:val="0"/>
    <w:pPr>
      <w:keepNext/>
      <w:keepLines/>
      <w:suppressAutoHyphens w:val="0"/>
      <w:spacing w:line="360" w:lineRule="auto"/>
      <w:jc w:val="center"/>
      <w:outlineLvl w:val="0"/>
    </w:pPr>
    <w:rPr>
      <w:rFonts w:ascii="Times New Roman" w:hAnsi="Times New Roman" w:eastAsia="宋体"/>
      <w:b/>
      <w:bCs/>
      <w:kern w:val="44"/>
      <w:sz w:val="32"/>
      <w:szCs w:val="44"/>
    </w:rPr>
  </w:style>
  <w:style w:type="paragraph" w:styleId="5">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autoRedefine/>
    <w:semiHidden/>
    <w:qFormat/>
    <w:uiPriority w:val="0"/>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widowControl w:val="0"/>
      <w:spacing w:after="120" w:afterLines="0"/>
      <w:ind w:left="420" w:leftChars="200" w:firstLine="420" w:firstLineChars="200"/>
      <w:jc w:val="both"/>
    </w:pPr>
    <w:rPr>
      <w:rFonts w:ascii="Times New Roman" w:hAnsi="Times New Roman" w:eastAsia="宋体" w:cs="Times New Roman"/>
      <w:kern w:val="2"/>
      <w:sz w:val="21"/>
      <w:szCs w:val="24"/>
      <w:lang w:val="en-US" w:eastAsia="zh-CN" w:bidi="ar-SA"/>
    </w:rPr>
  </w:style>
  <w:style w:type="paragraph" w:styleId="3">
    <w:name w:val="Body Text Indent"/>
    <w:basedOn w:val="1"/>
    <w:autoRedefine/>
    <w:qFormat/>
    <w:uiPriority w:val="0"/>
    <w:pPr>
      <w:widowControl w:val="0"/>
      <w:spacing w:after="120" w:afterLines="0"/>
      <w:ind w:left="420" w:leftChars="200"/>
      <w:jc w:val="both"/>
    </w:pPr>
    <w:rPr>
      <w:rFonts w:ascii="Times New Roman" w:hAnsi="Times New Roman" w:eastAsia="宋体" w:cs="Times New Roman"/>
      <w:kern w:val="2"/>
      <w:sz w:val="21"/>
      <w:szCs w:val="24"/>
      <w:lang w:val="en-US" w:eastAsia="zh-CN" w:bidi="ar-SA"/>
    </w:rPr>
  </w:style>
  <w:style w:type="paragraph" w:styleId="6">
    <w:name w:val="Normal Indent"/>
    <w:basedOn w:val="1"/>
    <w:next w:val="1"/>
    <w:qFormat/>
    <w:uiPriority w:val="0"/>
    <w:pPr>
      <w:ind w:firstLine="420" w:firstLineChars="200"/>
    </w:pPr>
    <w:rPr>
      <w:rFonts w:ascii="宋体" w:hAnsi="宋体"/>
    </w:rPr>
  </w:style>
  <w:style w:type="paragraph" w:styleId="7">
    <w:name w:val="toa heading"/>
    <w:basedOn w:val="1"/>
    <w:next w:val="1"/>
    <w:qFormat/>
    <w:uiPriority w:val="0"/>
    <w:pPr>
      <w:spacing w:before="120" w:beforeLines="0" w:beforeAutospacing="0"/>
    </w:pPr>
    <w:rPr>
      <w:rFonts w:ascii="Arial" w:hAnsi="Arial"/>
      <w:sz w:val="24"/>
    </w:rPr>
  </w:style>
  <w:style w:type="paragraph" w:styleId="8">
    <w:name w:val="Body Text"/>
    <w:basedOn w:val="1"/>
    <w:next w:val="1"/>
    <w:autoRedefine/>
    <w:qFormat/>
    <w:uiPriority w:val="0"/>
    <w:rPr>
      <w:rFonts w:ascii="Arial" w:hAnsi="Arial" w:eastAsia="Arial" w:cs="Arial"/>
      <w:sz w:val="21"/>
      <w:szCs w:val="21"/>
      <w:lang w:val="en-US" w:eastAsia="en-US" w:bidi="ar-SA"/>
    </w:rPr>
  </w:style>
  <w:style w:type="paragraph" w:styleId="9">
    <w:name w:val="footnote text"/>
    <w:basedOn w:val="1"/>
    <w:qFormat/>
    <w:uiPriority w:val="0"/>
    <w:pPr>
      <w:adjustRightInd w:val="0"/>
      <w:snapToGrid w:val="0"/>
      <w:spacing w:line="312" w:lineRule="atLeast"/>
      <w:jc w:val="left"/>
      <w:textAlignment w:val="baseline"/>
    </w:pPr>
    <w:rPr>
      <w:rFonts w:eastAsia="仿宋"/>
      <w:kern w:val="0"/>
      <w:sz w:val="18"/>
      <w:szCs w:val="18"/>
    </w:rPr>
  </w:style>
  <w:style w:type="paragraph" w:styleId="10">
    <w:name w:val="toc 6"/>
    <w:basedOn w:val="1"/>
    <w:next w:val="1"/>
    <w:qFormat/>
    <w:uiPriority w:val="0"/>
    <w:pPr>
      <w:ind w:left="1400"/>
    </w:pPr>
    <w:rPr>
      <w:rFonts w:ascii="Calibri"/>
      <w:sz w:val="18"/>
      <w:szCs w:val="18"/>
    </w:rPr>
  </w:style>
  <w:style w:type="paragraph" w:styleId="11">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2">
    <w:name w:val="Body Text First Indent"/>
    <w:basedOn w:val="8"/>
    <w:next w:val="10"/>
    <w:link w:val="30"/>
    <w:autoRedefine/>
    <w:qFormat/>
    <w:uiPriority w:val="0"/>
    <w:pPr>
      <w:autoSpaceDE w:val="0"/>
      <w:autoSpaceDN w:val="0"/>
      <w:adjustRightInd w:val="0"/>
      <w:spacing w:after="120" w:line="312" w:lineRule="atLeast"/>
      <w:ind w:firstLine="420"/>
    </w:pPr>
    <w:rPr>
      <w:rFonts w:ascii="宋体"/>
      <w:kern w:val="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style>
  <w:style w:type="character" w:styleId="17">
    <w:name w:val="FollowedHyperlink"/>
    <w:basedOn w:val="15"/>
    <w:qFormat/>
    <w:uiPriority w:val="0"/>
    <w:rPr>
      <w:color w:val="333333"/>
      <w:u w:val="none"/>
    </w:rPr>
  </w:style>
  <w:style w:type="character" w:styleId="18">
    <w:name w:val="Emphasis"/>
    <w:basedOn w:val="15"/>
    <w:qFormat/>
    <w:uiPriority w:val="0"/>
  </w:style>
  <w:style w:type="character" w:styleId="19">
    <w:name w:val="HTML Definition"/>
    <w:basedOn w:val="15"/>
    <w:qFormat/>
    <w:uiPriority w:val="0"/>
  </w:style>
  <w:style w:type="character" w:styleId="20">
    <w:name w:val="HTML Typewriter"/>
    <w:basedOn w:val="15"/>
    <w:qFormat/>
    <w:uiPriority w:val="0"/>
    <w:rPr>
      <w:rFonts w:hint="default" w:ascii="monospace" w:hAnsi="monospace" w:eastAsia="monospace" w:cs="monospace"/>
      <w:sz w:val="20"/>
    </w:rPr>
  </w:style>
  <w:style w:type="character" w:styleId="21">
    <w:name w:val="HTML Acronym"/>
    <w:basedOn w:val="15"/>
    <w:qFormat/>
    <w:uiPriority w:val="0"/>
  </w:style>
  <w:style w:type="character" w:styleId="22">
    <w:name w:val="HTML Variable"/>
    <w:basedOn w:val="15"/>
    <w:qFormat/>
    <w:uiPriority w:val="0"/>
  </w:style>
  <w:style w:type="character" w:styleId="23">
    <w:name w:val="Hyperlink"/>
    <w:basedOn w:val="15"/>
    <w:qFormat/>
    <w:uiPriority w:val="0"/>
    <w:rPr>
      <w:color w:val="333333"/>
      <w:u w:val="none"/>
    </w:rPr>
  </w:style>
  <w:style w:type="character" w:styleId="24">
    <w:name w:val="HTML Code"/>
    <w:basedOn w:val="15"/>
    <w:qFormat/>
    <w:uiPriority w:val="0"/>
    <w:rPr>
      <w:rFonts w:hint="default" w:ascii="monospace" w:hAnsi="monospace" w:eastAsia="monospace" w:cs="monospace"/>
      <w:sz w:val="20"/>
    </w:rPr>
  </w:style>
  <w:style w:type="character" w:styleId="25">
    <w:name w:val="HTML Cite"/>
    <w:basedOn w:val="15"/>
    <w:qFormat/>
    <w:uiPriority w:val="0"/>
  </w:style>
  <w:style w:type="character" w:styleId="26">
    <w:name w:val="HTML Keyboard"/>
    <w:basedOn w:val="15"/>
    <w:qFormat/>
    <w:uiPriority w:val="0"/>
    <w:rPr>
      <w:rFonts w:ascii="monospace" w:hAnsi="monospace" w:eastAsia="monospace" w:cs="monospace"/>
      <w:sz w:val="20"/>
    </w:rPr>
  </w:style>
  <w:style w:type="character" w:styleId="27">
    <w:name w:val="HTML Sample"/>
    <w:basedOn w:val="15"/>
    <w:qFormat/>
    <w:uiPriority w:val="0"/>
    <w:rPr>
      <w:rFonts w:hint="default" w:ascii="monospace" w:hAnsi="monospace" w:eastAsia="monospace" w:cs="monospace"/>
    </w:rPr>
  </w:style>
  <w:style w:type="table" w:customStyle="1" w:styleId="28">
    <w:name w:val="Table Normal"/>
    <w:autoRedefine/>
    <w:semiHidden/>
    <w:unhideWhenUsed/>
    <w:qFormat/>
    <w:uiPriority w:val="0"/>
    <w:tblPr>
      <w:tblCellMar>
        <w:top w:w="0" w:type="dxa"/>
        <w:left w:w="0" w:type="dxa"/>
        <w:bottom w:w="0" w:type="dxa"/>
        <w:right w:w="0" w:type="dxa"/>
      </w:tblCellMar>
    </w:tblPr>
  </w:style>
  <w:style w:type="paragraph" w:customStyle="1" w:styleId="29">
    <w:name w:val="Table Text"/>
    <w:basedOn w:val="1"/>
    <w:autoRedefine/>
    <w:semiHidden/>
    <w:qFormat/>
    <w:uiPriority w:val="0"/>
    <w:rPr>
      <w:rFonts w:ascii="宋体" w:hAnsi="宋体" w:eastAsia="宋体" w:cs="宋体"/>
      <w:sz w:val="26"/>
      <w:szCs w:val="26"/>
      <w:lang w:val="en-US" w:eastAsia="en-US" w:bidi="ar-SA"/>
    </w:rPr>
  </w:style>
  <w:style w:type="character" w:customStyle="1" w:styleId="30">
    <w:name w:val="正文首行缩进 Char"/>
    <w:link w:val="12"/>
    <w:qFormat/>
    <w:uiPriority w:val="0"/>
    <w:rPr>
      <w:rFonts w:ascii="宋体"/>
      <w:kern w:val="0"/>
    </w:rPr>
  </w:style>
  <w:style w:type="paragraph" w:customStyle="1" w:styleId="31">
    <w:name w:val="Normal"/>
    <w:autoRedefine/>
    <w:qFormat/>
    <w:uiPriority w:val="0"/>
    <w:rPr>
      <w:rFonts w:ascii="Times New Roman" w:hAnsi="Times New Roman" w:eastAsia="Times New Roman" w:cs="Times New Roman"/>
      <w:sz w:val="24"/>
      <w:szCs w:val="24"/>
      <w:lang w:val="en-US" w:eastAsia="zh-CN" w:bidi="ar-SA"/>
    </w:rPr>
  </w:style>
  <w:style w:type="paragraph" w:customStyle="1" w:styleId="32">
    <w:name w:val="Normal_8"/>
    <w:autoRedefine/>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33">
    <w:name w:val="Heading2"/>
    <w:basedOn w:val="1"/>
    <w:next w:val="1"/>
    <w:autoRedefine/>
    <w:qFormat/>
    <w:uiPriority w:val="0"/>
    <w:pPr>
      <w:spacing w:before="100" w:beforeAutospacing="1" w:after="100" w:afterAutospacing="1"/>
      <w:jc w:val="left"/>
      <w:textAlignment w:val="baseline"/>
    </w:pPr>
    <w:rPr>
      <w:rFonts w:ascii="宋体" w:hAnsi="宋体" w:eastAsia="宋体"/>
      <w:color w:val="000000"/>
      <w:kern w:val="0"/>
      <w:sz w:val="36"/>
      <w:szCs w:val="36"/>
    </w:rPr>
  </w:style>
  <w:style w:type="paragraph" w:styleId="34">
    <w:name w:val="List Paragraph"/>
    <w:basedOn w:val="1"/>
    <w:autoRedefine/>
    <w:qFormat/>
    <w:uiPriority w:val="1"/>
    <w:pPr>
      <w:ind w:left="106" w:hanging="301"/>
    </w:pPr>
    <w:rPr>
      <w:rFonts w:ascii="宋体" w:hAnsi="宋体" w:eastAsia="宋体" w:cs="宋体"/>
      <w:lang w:val="zh-CN" w:eastAsia="zh-CN" w:bidi="zh-CN"/>
    </w:rPr>
  </w:style>
  <w:style w:type="paragraph" w:customStyle="1" w:styleId="35">
    <w:name w:val="Default"/>
    <w:autoRedefine/>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36">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37">
    <w:name w:val="WPS Plain"/>
    <w:basedOn w:val="1"/>
    <w:qFormat/>
    <w:uiPriority w:val="0"/>
    <w:pPr>
      <w:widowControl/>
      <w:adjustRightInd/>
      <w:spacing w:line="240" w:lineRule="auto"/>
      <w:jc w:val="left"/>
      <w:textAlignment w:val="auto"/>
    </w:pPr>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61</Pages>
  <Words>16232</Words>
  <Characters>17676</Characters>
  <TotalTime>2</TotalTime>
  <ScaleCrop>false</ScaleCrop>
  <LinksUpToDate>false</LinksUpToDate>
  <CharactersWithSpaces>18081</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2024-05-10T18:08:00Z</dcterms:created>
  <dc:creator>koala1394913089</dc:creator>
  <cp:lastModifiedBy>WPS_1652002113</cp:lastModifiedBy>
  <cp:lastPrinted>2026-03-31T04:03:00Z</cp:lastPrinted>
  <dcterms:modified xsi:type="dcterms:W3CDTF">2026-04-13T10:39:30Z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2024-05-28T10:21:42Z</vt:filetime>
  </property>
  <property fmtid="{D5CDD505-2E9C-101B-9397-08002B2CF9AE}" pid="4" name="KSOProductBuildVer">
    <vt:lpwstr>2052-12.1.0.25225</vt:lpwstr>
  </property>
  <property fmtid="{D5CDD505-2E9C-101B-9397-08002B2CF9AE}" pid="5" name="ICV">
    <vt:lpwstr>CA3DE536FF9646F7BD8D35B37DD295D4_12</vt:lpwstr>
  </property>
  <property fmtid="{D5CDD505-2E9C-101B-9397-08002B2CF9AE}" pid="6" name="KSOTemplateDocerSaveRecord">
    <vt:lpwstr>eyJoZGlkIjoiMWFlYjU3NzZhZGUyYmZlODkyYjA5OWQyNGQ0NDdmMTMiLCJ1c2VySWQiOiIxMzY3MjE4MzgzIn0=</vt:lpwstr>
  </property>
</Properties>
</file>