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44A0C4">
      <w:pPr>
        <w:pStyle w:val="21"/>
        <w:rPr>
          <w:rFonts w:hint="eastAsia"/>
          <w:color w:val="auto"/>
          <w:highlight w:val="none"/>
          <w:lang w:eastAsia="zh-CN"/>
        </w:rPr>
      </w:pPr>
    </w:p>
    <w:p w14:paraId="7324702A">
      <w:pPr>
        <w:pStyle w:val="22"/>
        <w:ind w:left="0" w:leftChars="0" w:firstLine="0" w:firstLineChars="0"/>
        <w:jc w:val="center"/>
        <w:rPr>
          <w:rFonts w:hint="eastAsia"/>
          <w:b/>
          <w:bCs/>
          <w:color w:val="auto"/>
          <w:spacing w:val="0"/>
          <w:sz w:val="52"/>
          <w:szCs w:val="52"/>
          <w:highlight w:val="none"/>
          <w:lang w:eastAsia="zh-CN"/>
        </w:rPr>
      </w:pPr>
    </w:p>
    <w:p w14:paraId="4D922EE0">
      <w:pPr>
        <w:jc w:val="center"/>
        <w:rPr>
          <w:rFonts w:hint="eastAsia"/>
          <w:color w:val="auto"/>
          <w:sz w:val="48"/>
          <w:szCs w:val="48"/>
          <w:highlight w:val="none"/>
        </w:rPr>
      </w:pPr>
      <w:r>
        <w:rPr>
          <w:rFonts w:hint="eastAsia"/>
          <w:b/>
          <w:bCs/>
          <w:color w:val="auto"/>
          <w:spacing w:val="0"/>
          <w:sz w:val="48"/>
          <w:szCs w:val="48"/>
          <w:highlight w:val="none"/>
          <w:lang w:eastAsia="zh-CN"/>
        </w:rPr>
        <w:t>2025年农业防灾减灾和水利救灾资金（中央防灾救灾第六批）</w:t>
      </w:r>
    </w:p>
    <w:p w14:paraId="1771E051">
      <w:pPr>
        <w:rPr>
          <w:rFonts w:hint="eastAsia"/>
          <w:color w:val="auto"/>
          <w:highlight w:val="none"/>
        </w:rPr>
      </w:pPr>
    </w:p>
    <w:p w14:paraId="0E61914F">
      <w:pPr>
        <w:rPr>
          <w:rFonts w:hint="eastAsia"/>
          <w:color w:val="auto"/>
          <w:highlight w:val="none"/>
        </w:rPr>
      </w:pPr>
    </w:p>
    <w:p w14:paraId="6A0B0CE7">
      <w:pPr>
        <w:pStyle w:val="6"/>
        <w:rPr>
          <w:rFonts w:hint="eastAsia"/>
          <w:color w:val="auto"/>
          <w:highlight w:val="none"/>
        </w:rPr>
      </w:pPr>
    </w:p>
    <w:p w14:paraId="79F3D812">
      <w:pPr>
        <w:jc w:val="center"/>
        <w:rPr>
          <w:rFonts w:hint="eastAsia" w:ascii="仿宋_GB2312" w:hAnsi="仿宋_GB2312" w:eastAsia="仿宋_GB2312" w:cs="仿宋_GB2312"/>
          <w:b/>
          <w:bCs/>
          <w:color w:val="auto"/>
          <w:sz w:val="96"/>
          <w:szCs w:val="96"/>
          <w:highlight w:val="none"/>
        </w:rPr>
      </w:pPr>
      <w:r>
        <w:rPr>
          <w:rFonts w:hint="eastAsia" w:ascii="仿宋_GB2312" w:hAnsi="仿宋_GB2312" w:eastAsia="仿宋_GB2312" w:cs="仿宋_GB2312"/>
          <w:b/>
          <w:bCs/>
          <w:color w:val="auto"/>
          <w:sz w:val="96"/>
          <w:szCs w:val="96"/>
          <w:highlight w:val="none"/>
        </w:rPr>
        <w:t>采 购 文 件</w:t>
      </w:r>
    </w:p>
    <w:p w14:paraId="5C5A2B9C">
      <w:pPr>
        <w:jc w:val="center"/>
        <w:rPr>
          <w:rFonts w:hint="eastAsia" w:eastAsia="宋体"/>
          <w:color w:val="auto"/>
          <w:sz w:val="32"/>
          <w:szCs w:val="32"/>
          <w:highlight w:val="none"/>
          <w:lang w:val="en-US" w:eastAsia="zh-CN"/>
        </w:rPr>
      </w:pPr>
      <w:r>
        <w:rPr>
          <w:rFonts w:hint="eastAsia"/>
          <w:color w:val="auto"/>
          <w:sz w:val="32"/>
          <w:szCs w:val="32"/>
          <w:highlight w:val="none"/>
          <w:lang w:val="en-US" w:eastAsia="zh-CN"/>
        </w:rPr>
        <w:t>（公开招标）</w:t>
      </w:r>
    </w:p>
    <w:p w14:paraId="37DCC4B7">
      <w:pPr>
        <w:jc w:val="center"/>
        <w:rPr>
          <w:rFonts w:hint="eastAsia" w:eastAsia="宋体"/>
          <w:b/>
          <w:bCs/>
          <w:color w:val="auto"/>
          <w:sz w:val="28"/>
          <w:szCs w:val="28"/>
          <w:highlight w:val="none"/>
          <w:lang w:eastAsia="zh-CN"/>
        </w:rPr>
      </w:pPr>
      <w:r>
        <w:rPr>
          <w:rFonts w:hint="eastAsia"/>
          <w:b/>
          <w:bCs/>
          <w:color w:val="auto"/>
          <w:sz w:val="28"/>
          <w:szCs w:val="28"/>
          <w:highlight w:val="none"/>
        </w:rPr>
        <w:t>项目编号：1408292026AGK00020</w:t>
      </w:r>
    </w:p>
    <w:p w14:paraId="06F55EC9">
      <w:pPr>
        <w:jc w:val="center"/>
        <w:rPr>
          <w:rFonts w:hint="eastAsia"/>
          <w:b/>
          <w:bCs/>
          <w:color w:val="auto"/>
          <w:sz w:val="28"/>
          <w:szCs w:val="28"/>
          <w:highlight w:val="none"/>
        </w:rPr>
      </w:pPr>
    </w:p>
    <w:p w14:paraId="0368EC9E">
      <w:pPr>
        <w:jc w:val="center"/>
        <w:rPr>
          <w:rFonts w:hint="default" w:eastAsia="宋体"/>
          <w:b/>
          <w:bCs/>
          <w:color w:val="auto"/>
          <w:sz w:val="28"/>
          <w:szCs w:val="28"/>
          <w:highlight w:val="none"/>
          <w:lang w:val="en-US" w:eastAsia="zh-CN"/>
        </w:rPr>
      </w:pPr>
    </w:p>
    <w:p w14:paraId="5EC13D26">
      <w:pPr>
        <w:pStyle w:val="22"/>
        <w:rPr>
          <w:rFonts w:hint="default"/>
          <w:color w:val="auto"/>
          <w:highlight w:val="none"/>
          <w:lang w:val="en-US" w:eastAsia="zh-CN"/>
        </w:rPr>
      </w:pPr>
    </w:p>
    <w:p w14:paraId="49A4AEB5">
      <w:pPr>
        <w:rPr>
          <w:rFonts w:hint="eastAsia"/>
          <w:color w:val="auto"/>
          <w:highlight w:val="none"/>
        </w:rPr>
      </w:pPr>
    </w:p>
    <w:p w14:paraId="783D6694">
      <w:pPr>
        <w:rPr>
          <w:rFonts w:hint="eastAsia"/>
          <w:color w:val="auto"/>
          <w:highlight w:val="none"/>
        </w:rPr>
      </w:pPr>
      <w:r>
        <w:rPr>
          <w:rFonts w:hint="eastAsia"/>
          <w:color w:val="auto"/>
          <w:highlight w:val="none"/>
        </w:rPr>
        <w:t xml:space="preserve"> </w:t>
      </w:r>
    </w:p>
    <w:p w14:paraId="595A0E5C">
      <w:pPr>
        <w:pStyle w:val="22"/>
        <w:rPr>
          <w:rFonts w:hint="eastAsia"/>
          <w:color w:val="auto"/>
          <w:highlight w:val="none"/>
        </w:rPr>
      </w:pPr>
    </w:p>
    <w:p w14:paraId="7B28E19E">
      <w:pPr>
        <w:pStyle w:val="22"/>
        <w:rPr>
          <w:rFonts w:hint="eastAsia"/>
          <w:color w:val="auto"/>
          <w:highlight w:val="none"/>
        </w:rPr>
      </w:pPr>
    </w:p>
    <w:p w14:paraId="2D39B2BB">
      <w:pPr>
        <w:jc w:val="center"/>
        <w:rPr>
          <w:rFonts w:hint="eastAsia"/>
          <w:color w:val="auto"/>
          <w:highlight w:val="none"/>
        </w:rPr>
      </w:pPr>
    </w:p>
    <w:p w14:paraId="2C55A73D">
      <w:pPr>
        <w:ind w:firstLine="1500" w:firstLineChars="500"/>
        <w:jc w:val="both"/>
        <w:rPr>
          <w:rFonts w:hint="eastAsia"/>
          <w:color w:val="auto"/>
          <w:sz w:val="30"/>
          <w:szCs w:val="30"/>
          <w:highlight w:val="none"/>
          <w:lang w:eastAsia="zh-CN"/>
        </w:rPr>
      </w:pPr>
      <w:r>
        <w:rPr>
          <w:rFonts w:hint="eastAsia"/>
          <w:color w:val="auto"/>
          <w:sz w:val="30"/>
          <w:szCs w:val="30"/>
          <w:highlight w:val="none"/>
        </w:rPr>
        <w:t>采   购   人：</w:t>
      </w:r>
      <w:r>
        <w:rPr>
          <w:rFonts w:hint="eastAsia"/>
          <w:color w:val="auto"/>
          <w:sz w:val="30"/>
          <w:szCs w:val="30"/>
          <w:highlight w:val="none"/>
          <w:lang w:eastAsia="zh-CN"/>
        </w:rPr>
        <w:t>平陆县农业农村局</w:t>
      </w:r>
    </w:p>
    <w:p w14:paraId="275297FA">
      <w:pPr>
        <w:ind w:firstLine="1500" w:firstLineChars="500"/>
        <w:jc w:val="both"/>
        <w:rPr>
          <w:rFonts w:hint="eastAsia"/>
          <w:color w:val="auto"/>
          <w:sz w:val="30"/>
          <w:szCs w:val="30"/>
          <w:highlight w:val="none"/>
          <w:lang w:eastAsia="zh-CN"/>
        </w:rPr>
      </w:pPr>
    </w:p>
    <w:p w14:paraId="3F039048">
      <w:pPr>
        <w:ind w:firstLine="1500" w:firstLineChars="500"/>
        <w:jc w:val="both"/>
        <w:rPr>
          <w:rFonts w:hint="default" w:eastAsia="宋体"/>
          <w:color w:val="auto"/>
          <w:sz w:val="30"/>
          <w:szCs w:val="30"/>
          <w:highlight w:val="none"/>
          <w:lang w:val="en-US" w:eastAsia="zh-CN"/>
        </w:rPr>
      </w:pPr>
      <w:r>
        <w:rPr>
          <w:rFonts w:hint="eastAsia"/>
          <w:color w:val="auto"/>
          <w:sz w:val="30"/>
          <w:szCs w:val="30"/>
          <w:highlight w:val="none"/>
        </w:rPr>
        <w:t>采购代理机构：</w:t>
      </w:r>
      <w:r>
        <w:rPr>
          <w:rFonts w:hint="eastAsia"/>
          <w:color w:val="auto"/>
          <w:sz w:val="30"/>
          <w:szCs w:val="30"/>
          <w:highlight w:val="none"/>
          <w:lang w:val="en-US" w:eastAsia="zh-CN"/>
        </w:rPr>
        <w:t>山西冠竣工程管理服务有限公司</w:t>
      </w:r>
    </w:p>
    <w:p w14:paraId="6B87375B">
      <w:pPr>
        <w:jc w:val="center"/>
        <w:rPr>
          <w:rFonts w:hint="eastAsia"/>
          <w:color w:val="auto"/>
          <w:sz w:val="30"/>
          <w:szCs w:val="30"/>
          <w:highlight w:val="none"/>
        </w:rPr>
      </w:pPr>
    </w:p>
    <w:p w14:paraId="4FFACA16">
      <w:pPr>
        <w:jc w:val="center"/>
        <w:rPr>
          <w:rFonts w:hint="eastAsia"/>
          <w:color w:val="auto"/>
          <w:sz w:val="30"/>
          <w:szCs w:val="30"/>
          <w:highlight w:val="none"/>
        </w:rPr>
      </w:pPr>
      <w:r>
        <w:rPr>
          <w:rFonts w:hint="eastAsia"/>
          <w:color w:val="auto"/>
          <w:sz w:val="30"/>
          <w:szCs w:val="30"/>
          <w:highlight w:val="none"/>
        </w:rPr>
        <w:t>20</w:t>
      </w:r>
      <w:r>
        <w:rPr>
          <w:rFonts w:hint="eastAsia"/>
          <w:color w:val="auto"/>
          <w:sz w:val="30"/>
          <w:szCs w:val="30"/>
          <w:highlight w:val="none"/>
          <w:lang w:val="en-US" w:eastAsia="zh-CN"/>
        </w:rPr>
        <w:t>26</w:t>
      </w:r>
      <w:r>
        <w:rPr>
          <w:rFonts w:hint="eastAsia"/>
          <w:color w:val="auto"/>
          <w:sz w:val="30"/>
          <w:szCs w:val="30"/>
          <w:highlight w:val="none"/>
        </w:rPr>
        <w:t>年</w:t>
      </w:r>
      <w:r>
        <w:rPr>
          <w:rFonts w:hint="eastAsia"/>
          <w:color w:val="auto"/>
          <w:sz w:val="30"/>
          <w:szCs w:val="30"/>
          <w:highlight w:val="none"/>
          <w:lang w:val="en-US" w:eastAsia="zh-CN"/>
        </w:rPr>
        <w:t>4月</w:t>
      </w:r>
    </w:p>
    <w:p w14:paraId="09C51C70">
      <w:pPr>
        <w:jc w:val="center"/>
        <w:rPr>
          <w:rFonts w:hint="eastAsia"/>
          <w:color w:val="auto"/>
          <w:highlight w:val="none"/>
        </w:rPr>
      </w:pPr>
    </w:p>
    <w:p w14:paraId="67D40606">
      <w:pPr>
        <w:pStyle w:val="6"/>
        <w:rPr>
          <w:rFonts w:hint="eastAsia"/>
          <w:color w:val="auto"/>
          <w:highlight w:val="none"/>
        </w:rPr>
      </w:pPr>
    </w:p>
    <w:p w14:paraId="52ABB6C2">
      <w:pPr>
        <w:rPr>
          <w:rFonts w:hint="eastAsia"/>
          <w:color w:val="auto"/>
          <w:highlight w:val="none"/>
        </w:rPr>
      </w:pPr>
    </w:p>
    <w:p w14:paraId="3E26D6DA">
      <w:pPr>
        <w:pStyle w:val="6"/>
        <w:rPr>
          <w:rFonts w:hint="eastAsia"/>
          <w:color w:val="auto"/>
          <w:highlight w:val="none"/>
        </w:rPr>
      </w:pPr>
    </w:p>
    <w:p w14:paraId="75E357DF">
      <w:pPr>
        <w:rPr>
          <w:rFonts w:hint="eastAsia"/>
          <w:color w:val="auto"/>
          <w:highlight w:val="none"/>
        </w:rPr>
      </w:pPr>
      <w:r>
        <w:rPr>
          <w:rFonts w:hint="eastAsia"/>
          <w:color w:val="auto"/>
          <w:highlight w:val="none"/>
        </w:rPr>
        <w:t xml:space="preserve"> </w:t>
      </w:r>
    </w:p>
    <w:p w14:paraId="5526ED76">
      <w:pPr>
        <w:jc w:val="center"/>
        <w:rPr>
          <w:rFonts w:hint="eastAsia"/>
          <w:b/>
          <w:bCs/>
          <w:color w:val="auto"/>
          <w:sz w:val="32"/>
          <w:szCs w:val="32"/>
          <w:highlight w:val="none"/>
        </w:rPr>
      </w:pPr>
      <w:bookmarkStart w:id="0" w:name="_Toc32605"/>
    </w:p>
    <w:p w14:paraId="47DA55BC">
      <w:pPr>
        <w:jc w:val="both"/>
        <w:rPr>
          <w:rFonts w:hint="eastAsia"/>
          <w:b/>
          <w:bCs/>
          <w:color w:val="auto"/>
          <w:sz w:val="32"/>
          <w:szCs w:val="32"/>
          <w:highlight w:val="none"/>
        </w:rPr>
      </w:pPr>
    </w:p>
    <w:p w14:paraId="7C42FE99">
      <w:pPr>
        <w:jc w:val="center"/>
        <w:rPr>
          <w:rFonts w:hint="eastAsia"/>
          <w:b/>
          <w:bCs/>
          <w:color w:val="auto"/>
          <w:sz w:val="32"/>
          <w:szCs w:val="32"/>
          <w:highlight w:val="none"/>
        </w:rPr>
      </w:pPr>
      <w:r>
        <w:rPr>
          <w:rFonts w:hint="eastAsia"/>
          <w:b/>
          <w:bCs/>
          <w:color w:val="auto"/>
          <w:sz w:val="32"/>
          <w:szCs w:val="32"/>
          <w:highlight w:val="none"/>
        </w:rPr>
        <w:t>目    录</w:t>
      </w:r>
      <w:bookmarkEnd w:id="0"/>
    </w:p>
    <w:sdt>
      <w:sdtPr>
        <w:rPr>
          <w:rFonts w:ascii="宋体" w:hAnsi="宋体" w:eastAsia="宋体" w:cs="Times New Roman"/>
          <w:color w:val="auto"/>
          <w:kern w:val="2"/>
          <w:sz w:val="21"/>
          <w:highlight w:val="none"/>
          <w:lang w:val="en-US" w:eastAsia="zh-CN" w:bidi="ar-SA"/>
        </w:rPr>
        <w:id w:val="147479062"/>
        <w15:color w:val="DBDBDB"/>
        <w:docPartObj>
          <w:docPartGallery w:val="Table of Contents"/>
          <w:docPartUnique/>
        </w:docPartObj>
      </w:sdtPr>
      <w:sdtEndPr>
        <w:rPr>
          <w:rFonts w:hint="eastAsia" w:ascii="Times New Roman" w:hAnsi="Times New Roman" w:eastAsia="宋体" w:cs="Times New Roman"/>
          <w:b/>
          <w:color w:val="auto"/>
          <w:kern w:val="2"/>
          <w:sz w:val="21"/>
          <w:highlight w:val="none"/>
          <w:lang w:val="en-US" w:eastAsia="zh-CN" w:bidi="ar-SA"/>
        </w:rPr>
      </w:sdtEndPr>
      <w:sdtContent>
        <w:p w14:paraId="2C258593">
          <w:pPr>
            <w:spacing w:before="0" w:beforeLines="0" w:after="0" w:afterLines="0" w:line="240" w:lineRule="auto"/>
            <w:ind w:left="0" w:leftChars="0" w:right="0" w:rightChars="0" w:firstLine="0" w:firstLineChars="0"/>
            <w:jc w:val="center"/>
            <w:rPr>
              <w:color w:val="auto"/>
              <w:highlight w:val="none"/>
            </w:rPr>
          </w:pPr>
        </w:p>
        <w:p w14:paraId="57E808EA">
          <w:pPr>
            <w:pStyle w:val="1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lang w:val="en-US" w:eastAsia="zh-CN" w:bidi="ar-SA"/>
            </w:rPr>
            <w:fldChar w:fldCharType="begin"/>
          </w:r>
          <w:r>
            <w:rPr>
              <w:rFonts w:hint="eastAsia" w:ascii="宋体" w:hAnsi="宋体" w:eastAsia="宋体" w:cs="宋体"/>
              <w:bCs/>
              <w:color w:val="auto"/>
              <w:kern w:val="2"/>
              <w:sz w:val="28"/>
              <w:szCs w:val="28"/>
              <w:highlight w:val="none"/>
              <w:lang w:val="en-US" w:eastAsia="zh-CN" w:bidi="ar-SA"/>
            </w:rPr>
            <w:instrText xml:space="preserve">TOC \o "1-2" \h \u </w:instrText>
          </w:r>
          <w:r>
            <w:rPr>
              <w:rFonts w:hint="eastAsia" w:ascii="宋体" w:hAnsi="宋体" w:eastAsia="宋体" w:cs="宋体"/>
              <w:bCs/>
              <w:color w:val="auto"/>
              <w:kern w:val="2"/>
              <w:sz w:val="28"/>
              <w:szCs w:val="28"/>
              <w:highlight w:val="none"/>
              <w:lang w:val="en-US" w:eastAsia="zh-CN" w:bidi="ar-SA"/>
            </w:rPr>
            <w:fldChar w:fldCharType="separate"/>
          </w:r>
          <w:r>
            <w:rPr>
              <w:rFonts w:hint="eastAsia" w:ascii="宋体" w:hAnsi="宋体" w:eastAsia="宋体" w:cs="宋体"/>
              <w:bCs/>
              <w:color w:val="auto"/>
              <w:kern w:val="2"/>
              <w:sz w:val="28"/>
              <w:szCs w:val="28"/>
              <w:highlight w:val="none"/>
              <w:lang w:val="en-US" w:eastAsia="zh-CN" w:bidi="ar-SA"/>
            </w:rPr>
            <w:fldChar w:fldCharType="begin"/>
          </w:r>
          <w:r>
            <w:rPr>
              <w:rFonts w:hint="eastAsia" w:ascii="宋体" w:hAnsi="宋体" w:eastAsia="宋体" w:cs="宋体"/>
              <w:bCs/>
              <w:color w:val="auto"/>
              <w:kern w:val="2"/>
              <w:sz w:val="28"/>
              <w:szCs w:val="28"/>
              <w:highlight w:val="none"/>
              <w:lang w:val="en-US" w:eastAsia="zh-CN" w:bidi="ar-SA"/>
            </w:rPr>
            <w:instrText xml:space="preserve"> HYPERLINK \l _Toc16176 </w:instrText>
          </w:r>
          <w:r>
            <w:rPr>
              <w:rFonts w:hint="eastAsia" w:ascii="宋体" w:hAnsi="宋体" w:eastAsia="宋体" w:cs="宋体"/>
              <w:bCs/>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rPr>
            <w:t xml:space="preserve">第一章 </w:t>
          </w:r>
          <w:r>
            <w:rPr>
              <w:rFonts w:hint="eastAsia" w:ascii="宋体" w:hAnsi="宋体" w:eastAsia="宋体" w:cs="宋体"/>
              <w:bCs/>
              <w:color w:val="auto"/>
              <w:sz w:val="28"/>
              <w:szCs w:val="28"/>
              <w:highlight w:val="none"/>
              <w:lang w:eastAsia="zh-CN"/>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_Toc16176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lang w:val="en-US" w:eastAsia="zh-CN" w:bidi="ar-SA"/>
            </w:rPr>
            <w:fldChar w:fldCharType="end"/>
          </w:r>
        </w:p>
        <w:p w14:paraId="375EFD35">
          <w:pPr>
            <w:pStyle w:val="1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lang w:val="en-US" w:eastAsia="zh-CN" w:bidi="ar-SA"/>
            </w:rPr>
            <w:fldChar w:fldCharType="begin"/>
          </w:r>
          <w:r>
            <w:rPr>
              <w:rFonts w:hint="eastAsia" w:ascii="宋体" w:hAnsi="宋体" w:eastAsia="宋体" w:cs="宋体"/>
              <w:bCs/>
              <w:color w:val="auto"/>
              <w:kern w:val="2"/>
              <w:sz w:val="28"/>
              <w:szCs w:val="28"/>
              <w:highlight w:val="none"/>
              <w:lang w:val="en-US" w:eastAsia="zh-CN" w:bidi="ar-SA"/>
            </w:rPr>
            <w:instrText xml:space="preserve"> HYPERLINK \l _Toc154 </w:instrText>
          </w:r>
          <w:r>
            <w:rPr>
              <w:rFonts w:hint="eastAsia" w:ascii="宋体" w:hAnsi="宋体" w:eastAsia="宋体" w:cs="宋体"/>
              <w:bCs/>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lang w:eastAsia="zh-CN"/>
            </w:rPr>
            <w:t>第二章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eastAsia="zh-CN"/>
            </w:rPr>
            <w:t>采购</w:t>
          </w:r>
          <w:r>
            <w:rPr>
              <w:rFonts w:hint="eastAsia" w:ascii="宋体" w:hAnsi="宋体" w:eastAsia="宋体" w:cs="宋体"/>
              <w:bCs/>
              <w:color w:val="auto"/>
              <w:sz w:val="28"/>
              <w:szCs w:val="28"/>
              <w:highlight w:val="none"/>
            </w:rPr>
            <w:t>公告</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bCs/>
              <w:color w:val="auto"/>
              <w:kern w:val="2"/>
              <w:sz w:val="28"/>
              <w:szCs w:val="28"/>
              <w:highlight w:val="none"/>
              <w:lang w:val="en-US" w:eastAsia="zh-CN" w:bidi="ar-SA"/>
            </w:rPr>
            <w:fldChar w:fldCharType="end"/>
          </w:r>
        </w:p>
        <w:p w14:paraId="497DFC65">
          <w:pPr>
            <w:pStyle w:val="1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lang w:val="en-US" w:eastAsia="zh-CN" w:bidi="ar-SA"/>
            </w:rPr>
            <w:fldChar w:fldCharType="begin"/>
          </w:r>
          <w:r>
            <w:rPr>
              <w:rFonts w:hint="eastAsia" w:ascii="宋体" w:hAnsi="宋体" w:eastAsia="宋体" w:cs="宋体"/>
              <w:bCs/>
              <w:color w:val="auto"/>
              <w:kern w:val="2"/>
              <w:sz w:val="28"/>
              <w:szCs w:val="28"/>
              <w:highlight w:val="none"/>
              <w:lang w:val="en-US" w:eastAsia="zh-CN" w:bidi="ar-SA"/>
            </w:rPr>
            <w:instrText xml:space="preserve"> HYPERLINK \l _Toc18458 </w:instrText>
          </w:r>
          <w:r>
            <w:rPr>
              <w:rFonts w:hint="eastAsia" w:ascii="宋体" w:hAnsi="宋体" w:eastAsia="宋体" w:cs="宋体"/>
              <w:bCs/>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lang w:eastAsia="zh-CN"/>
            </w:rPr>
            <w:t>第三章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_Toc18458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lang w:val="en-US" w:eastAsia="zh-CN" w:bidi="ar-SA"/>
            </w:rPr>
            <w:fldChar w:fldCharType="end"/>
          </w:r>
        </w:p>
        <w:p w14:paraId="5C567B27">
          <w:pPr>
            <w:pStyle w:val="18"/>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lang w:val="en-US" w:eastAsia="zh-CN" w:bidi="ar-SA"/>
            </w:rPr>
            <w:fldChar w:fldCharType="begin"/>
          </w:r>
          <w:r>
            <w:rPr>
              <w:rFonts w:hint="eastAsia" w:ascii="宋体" w:hAnsi="宋体" w:eastAsia="宋体" w:cs="宋体"/>
              <w:bCs/>
              <w:color w:val="auto"/>
              <w:kern w:val="2"/>
              <w:sz w:val="28"/>
              <w:szCs w:val="28"/>
              <w:highlight w:val="none"/>
              <w:lang w:val="en-US" w:eastAsia="zh-CN" w:bidi="ar-SA"/>
            </w:rPr>
            <w:instrText xml:space="preserve"> HYPERLINK \l _Toc30916 </w:instrText>
          </w:r>
          <w:r>
            <w:rPr>
              <w:rFonts w:hint="eastAsia" w:ascii="宋体" w:hAnsi="宋体" w:eastAsia="宋体" w:cs="宋体"/>
              <w:bCs/>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rPr>
            <w:t>一、投标人须知前附表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_Toc30916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lang w:val="en-US" w:eastAsia="zh-CN" w:bidi="ar-SA"/>
            </w:rPr>
            <w:fldChar w:fldCharType="end"/>
          </w:r>
        </w:p>
        <w:p w14:paraId="2688E5F2">
          <w:pPr>
            <w:pStyle w:val="18"/>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lang w:val="en-US" w:eastAsia="zh-CN" w:bidi="ar-SA"/>
            </w:rPr>
            <w:fldChar w:fldCharType="begin"/>
          </w:r>
          <w:r>
            <w:rPr>
              <w:rFonts w:hint="eastAsia" w:ascii="宋体" w:hAnsi="宋体" w:eastAsia="宋体" w:cs="宋体"/>
              <w:bCs/>
              <w:color w:val="auto"/>
              <w:kern w:val="2"/>
              <w:sz w:val="28"/>
              <w:szCs w:val="28"/>
              <w:highlight w:val="none"/>
              <w:lang w:val="en-US" w:eastAsia="zh-CN" w:bidi="ar-SA"/>
            </w:rPr>
            <w:instrText xml:space="preserve"> HYPERLINK \l _Toc9699 </w:instrText>
          </w:r>
          <w:r>
            <w:rPr>
              <w:rFonts w:hint="eastAsia" w:ascii="宋体" w:hAnsi="宋体" w:eastAsia="宋体" w:cs="宋体"/>
              <w:bCs/>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rPr>
            <w:t>二、投标人须知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_Toc9699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lang w:val="en-US" w:eastAsia="zh-CN" w:bidi="ar-SA"/>
            </w:rPr>
            <w:fldChar w:fldCharType="end"/>
          </w:r>
        </w:p>
        <w:p w14:paraId="0683B8B5">
          <w:pPr>
            <w:pStyle w:val="1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lang w:val="en-US" w:eastAsia="zh-CN" w:bidi="ar-SA"/>
            </w:rPr>
            <w:fldChar w:fldCharType="begin"/>
          </w:r>
          <w:r>
            <w:rPr>
              <w:rFonts w:hint="eastAsia" w:ascii="宋体" w:hAnsi="宋体" w:eastAsia="宋体" w:cs="宋体"/>
              <w:bCs/>
              <w:color w:val="auto"/>
              <w:kern w:val="2"/>
              <w:sz w:val="28"/>
              <w:szCs w:val="28"/>
              <w:highlight w:val="none"/>
              <w:lang w:val="en-US" w:eastAsia="zh-CN" w:bidi="ar-SA"/>
            </w:rPr>
            <w:instrText xml:space="preserve"> HYPERLINK \l _Toc14811 </w:instrText>
          </w:r>
          <w:r>
            <w:rPr>
              <w:rFonts w:hint="eastAsia" w:ascii="宋体" w:hAnsi="宋体" w:eastAsia="宋体" w:cs="宋体"/>
              <w:bCs/>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lang w:eastAsia="zh-CN"/>
            </w:rPr>
            <w:t>第四章</w:t>
          </w:r>
          <w:r>
            <w:rPr>
              <w:rFonts w:hint="eastAsia" w:ascii="宋体" w:hAnsi="宋体" w:eastAsia="宋体" w:cs="宋体"/>
              <w:bCs/>
              <w:color w:val="auto"/>
              <w:sz w:val="28"/>
              <w:szCs w:val="28"/>
              <w:highlight w:val="none"/>
              <w:lang w:val="en-US" w:eastAsia="zh-CN"/>
            </w:rPr>
            <w:t xml:space="preserve">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lang w:val="en-US" w:eastAsia="zh-CN" w:bidi="ar-SA"/>
            </w:rPr>
            <w:fldChar w:fldCharType="end"/>
          </w:r>
        </w:p>
        <w:p w14:paraId="78611028">
          <w:pPr>
            <w:pStyle w:val="1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lang w:val="en-US" w:eastAsia="zh-CN" w:bidi="ar-SA"/>
            </w:rPr>
            <w:fldChar w:fldCharType="begin"/>
          </w:r>
          <w:r>
            <w:rPr>
              <w:rFonts w:hint="eastAsia" w:ascii="宋体" w:hAnsi="宋体" w:eastAsia="宋体" w:cs="宋体"/>
              <w:bCs/>
              <w:color w:val="auto"/>
              <w:kern w:val="2"/>
              <w:sz w:val="28"/>
              <w:szCs w:val="28"/>
              <w:highlight w:val="none"/>
              <w:lang w:val="en-US" w:eastAsia="zh-CN" w:bidi="ar-SA"/>
            </w:rPr>
            <w:instrText xml:space="preserve"> HYPERLINK \l _Toc25061 </w:instrText>
          </w:r>
          <w:r>
            <w:rPr>
              <w:rFonts w:hint="eastAsia" w:ascii="宋体" w:hAnsi="宋体" w:eastAsia="宋体" w:cs="宋体"/>
              <w:bCs/>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rPr>
            <w:t>第五章 合同</w:t>
          </w:r>
          <w:r>
            <w:rPr>
              <w:rFonts w:hint="eastAsia" w:ascii="宋体" w:hAnsi="宋体" w:eastAsia="宋体" w:cs="宋体"/>
              <w:bCs/>
              <w:color w:val="auto"/>
              <w:sz w:val="28"/>
              <w:szCs w:val="28"/>
              <w:highlight w:val="none"/>
              <w:lang w:val="en-US" w:eastAsia="zh-CN"/>
            </w:rPr>
            <w:t>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_Toc25061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lang w:val="en-US" w:eastAsia="zh-CN" w:bidi="ar-SA"/>
            </w:rPr>
            <w:fldChar w:fldCharType="end"/>
          </w:r>
        </w:p>
        <w:p w14:paraId="17557FDA">
          <w:pPr>
            <w:pStyle w:val="1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
              <w:sz w:val="28"/>
              <w:szCs w:val="28"/>
              <w:highlight w:val="none"/>
              <w:lang w:val="en-US" w:eastAsia="zh-CN" w:bidi="ar-SA"/>
            </w:rPr>
            <w:fldChar w:fldCharType="begin"/>
          </w:r>
          <w:r>
            <w:rPr>
              <w:rFonts w:hint="eastAsia" w:ascii="宋体" w:hAnsi="宋体" w:eastAsia="宋体" w:cs="宋体"/>
              <w:bCs/>
              <w:color w:val="auto"/>
              <w:kern w:val="2"/>
              <w:sz w:val="28"/>
              <w:szCs w:val="28"/>
              <w:highlight w:val="none"/>
              <w:lang w:val="en-US" w:eastAsia="zh-CN" w:bidi="ar-SA"/>
            </w:rPr>
            <w:instrText xml:space="preserve"> HYPERLINK \l _Toc16252 </w:instrText>
          </w:r>
          <w:r>
            <w:rPr>
              <w:rFonts w:hint="eastAsia" w:ascii="宋体" w:hAnsi="宋体" w:eastAsia="宋体" w:cs="宋体"/>
              <w:bCs/>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lang w:val="en-US"/>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_Toc16252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50</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lang w:val="en-US" w:eastAsia="zh-CN" w:bidi="ar-SA"/>
            </w:rPr>
            <w:fldChar w:fldCharType="end"/>
          </w:r>
        </w:p>
        <w:p w14:paraId="4111A885">
          <w:pPr>
            <w:pStyle w:val="17"/>
            <w:tabs>
              <w:tab w:val="right" w:leader="dot" w:pos="9072"/>
            </w:tabs>
            <w:rPr>
              <w:color w:val="auto"/>
              <w:highlight w:val="none"/>
            </w:rPr>
          </w:pPr>
        </w:p>
        <w:p w14:paraId="58D7F932">
          <w:pPr>
            <w:rPr>
              <w:rFonts w:hint="eastAsia"/>
              <w:color w:val="auto"/>
              <w:highlight w:val="none"/>
            </w:rPr>
          </w:pPr>
          <w:r>
            <w:rPr>
              <w:rFonts w:hint="eastAsia" w:ascii="宋体" w:hAnsi="宋体" w:eastAsia="宋体" w:cs="宋体"/>
              <w:bCs/>
              <w:color w:val="auto"/>
              <w:kern w:val="2"/>
              <w:szCs w:val="28"/>
              <w:highlight w:val="none"/>
              <w:lang w:val="en-US" w:eastAsia="zh-CN" w:bidi="ar-SA"/>
            </w:rPr>
            <w:fldChar w:fldCharType="end"/>
          </w:r>
        </w:p>
      </w:sdtContent>
    </w:sdt>
    <w:p w14:paraId="42A9D504">
      <w:pPr>
        <w:rPr>
          <w:rFonts w:hint="eastAsia"/>
          <w:color w:val="auto"/>
          <w:highlight w:val="none"/>
        </w:rPr>
      </w:pPr>
      <w:r>
        <w:rPr>
          <w:rFonts w:hint="eastAsia"/>
          <w:color w:val="auto"/>
          <w:highlight w:val="none"/>
        </w:rPr>
        <w:t xml:space="preserve"> </w:t>
      </w:r>
    </w:p>
    <w:p w14:paraId="077F6B89">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color w:val="auto"/>
          <w:sz w:val="28"/>
          <w:szCs w:val="28"/>
          <w:highlight w:val="none"/>
        </w:rPr>
      </w:pPr>
      <w:bookmarkStart w:id="1" w:name="_Toc30087"/>
    </w:p>
    <w:p w14:paraId="1111C4A0">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color w:val="auto"/>
          <w:sz w:val="28"/>
          <w:szCs w:val="28"/>
          <w:highlight w:val="none"/>
        </w:rPr>
      </w:pPr>
    </w:p>
    <w:p w14:paraId="1D4FB3E4">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color w:val="auto"/>
          <w:sz w:val="28"/>
          <w:szCs w:val="28"/>
          <w:highlight w:val="none"/>
        </w:rPr>
      </w:pPr>
    </w:p>
    <w:p w14:paraId="23B7E34B">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color w:val="auto"/>
          <w:sz w:val="28"/>
          <w:szCs w:val="28"/>
          <w:highlight w:val="none"/>
        </w:rPr>
      </w:pPr>
    </w:p>
    <w:p w14:paraId="44CB5DA1">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color w:val="auto"/>
          <w:sz w:val="28"/>
          <w:szCs w:val="28"/>
          <w:highlight w:val="none"/>
        </w:rPr>
      </w:pPr>
    </w:p>
    <w:p w14:paraId="49F3FF9B">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color w:val="auto"/>
          <w:sz w:val="28"/>
          <w:szCs w:val="28"/>
          <w:highlight w:val="none"/>
        </w:rPr>
      </w:pPr>
    </w:p>
    <w:p w14:paraId="60564CD3">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color w:val="auto"/>
          <w:sz w:val="28"/>
          <w:szCs w:val="28"/>
          <w:highlight w:val="none"/>
        </w:rPr>
      </w:pPr>
    </w:p>
    <w:p w14:paraId="701D2704">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b/>
          <w:bCs/>
          <w:color w:val="auto"/>
          <w:sz w:val="28"/>
          <w:szCs w:val="28"/>
          <w:highlight w:val="none"/>
        </w:rPr>
      </w:pPr>
    </w:p>
    <w:p w14:paraId="4D6BBF8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bCs/>
          <w:color w:val="auto"/>
          <w:sz w:val="28"/>
          <w:szCs w:val="28"/>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19" w:charSpace="0"/>
        </w:sectPr>
      </w:pPr>
      <w:bookmarkStart w:id="2" w:name="_Toc16176"/>
    </w:p>
    <w:p w14:paraId="0B58BFC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8"/>
          <w:szCs w:val="28"/>
          <w:highlight w:val="none"/>
        </w:rPr>
        <w:t xml:space="preserve">第一章  </w:t>
      </w:r>
      <w:r>
        <w:rPr>
          <w:rFonts w:hint="eastAsia" w:ascii="宋体" w:hAnsi="宋体" w:eastAsia="宋体" w:cs="宋体"/>
          <w:b/>
          <w:bCs/>
          <w:color w:val="auto"/>
          <w:sz w:val="28"/>
          <w:szCs w:val="28"/>
          <w:highlight w:val="none"/>
          <w:lang w:eastAsia="zh-CN"/>
        </w:rPr>
        <w:t>采购需求</w:t>
      </w:r>
      <w:bookmarkEnd w:id="1"/>
      <w:bookmarkEnd w:id="2"/>
    </w:p>
    <w:p w14:paraId="2DF9BECA">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left"/>
        <w:textAlignment w:val="auto"/>
        <w:outlineLvl w:val="9"/>
        <w:rPr>
          <w:rFonts w:hint="eastAsia" w:cs="Times New Roman"/>
          <w:color w:val="auto"/>
          <w:spacing w:val="-6"/>
          <w:sz w:val="24"/>
          <w:szCs w:val="24"/>
          <w:highlight w:val="none"/>
          <w:lang w:val="en-US" w:eastAsia="zh-CN"/>
        </w:rPr>
      </w:pPr>
      <w:bookmarkStart w:id="3" w:name="_Toc11380"/>
      <w:bookmarkStart w:id="4" w:name="_Toc12979"/>
      <w:r>
        <w:rPr>
          <w:rFonts w:hint="default" w:ascii="Times New Roman" w:hAnsi="Times New Roman" w:eastAsia="宋体" w:cs="Times New Roman"/>
          <w:color w:val="auto"/>
          <w:spacing w:val="-6"/>
          <w:sz w:val="24"/>
          <w:szCs w:val="24"/>
          <w:highlight w:val="none"/>
          <w:lang w:val="en-US" w:eastAsia="zh-CN"/>
        </w:rPr>
        <w:t>一、项目名称：</w:t>
      </w:r>
      <w:bookmarkEnd w:id="3"/>
      <w:bookmarkStart w:id="5" w:name="_Toc25415"/>
      <w:r>
        <w:rPr>
          <w:rFonts w:hint="eastAsia" w:cs="Times New Roman"/>
          <w:color w:val="auto"/>
          <w:spacing w:val="-6"/>
          <w:sz w:val="24"/>
          <w:szCs w:val="24"/>
          <w:highlight w:val="none"/>
          <w:lang w:val="en-US" w:eastAsia="zh-CN"/>
        </w:rPr>
        <w:t>2025年农业防灾减灾和水利救灾资金（中央防灾救灾第六批）</w:t>
      </w:r>
    </w:p>
    <w:p w14:paraId="563815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二、采购预算：</w:t>
      </w:r>
      <w:bookmarkEnd w:id="5"/>
      <w:r>
        <w:rPr>
          <w:rFonts w:hint="eastAsia" w:cs="Times New Roman"/>
          <w:color w:val="auto"/>
          <w:sz w:val="24"/>
          <w:szCs w:val="24"/>
          <w:highlight w:val="none"/>
          <w:lang w:val="en-US" w:eastAsia="zh-CN"/>
        </w:rPr>
        <w:t>469883元</w:t>
      </w:r>
    </w:p>
    <w:p w14:paraId="0F203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bookmarkStart w:id="6" w:name="_Toc29218"/>
      <w:r>
        <w:rPr>
          <w:rFonts w:hint="default" w:ascii="Times New Roman" w:hAnsi="Times New Roman" w:eastAsia="宋体" w:cs="Times New Roman"/>
          <w:color w:val="auto"/>
          <w:sz w:val="24"/>
          <w:szCs w:val="24"/>
          <w:highlight w:val="none"/>
          <w:lang w:val="en-US" w:eastAsia="zh-CN"/>
        </w:rPr>
        <w:t>三、采购方式：公开招标</w:t>
      </w:r>
      <w:bookmarkEnd w:id="6"/>
    </w:p>
    <w:p w14:paraId="292E04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bookmarkStart w:id="7" w:name="_Toc14918"/>
      <w:r>
        <w:rPr>
          <w:rFonts w:hint="default" w:ascii="Times New Roman" w:hAnsi="Times New Roman" w:eastAsia="宋体" w:cs="Times New Roman"/>
          <w:color w:val="auto"/>
          <w:sz w:val="24"/>
          <w:szCs w:val="24"/>
          <w:highlight w:val="none"/>
          <w:lang w:val="en-US" w:eastAsia="zh-CN"/>
        </w:rPr>
        <w:t>四、采购内容：</w:t>
      </w:r>
      <w:bookmarkEnd w:id="7"/>
      <w:bookmarkStart w:id="8" w:name="_Toc6062"/>
      <w:r>
        <w:rPr>
          <w:rFonts w:hint="default" w:ascii="Times New Roman" w:hAnsi="Times New Roman" w:eastAsia="宋体" w:cs="Times New Roman"/>
          <w:color w:val="auto"/>
          <w:sz w:val="24"/>
          <w:szCs w:val="24"/>
          <w:highlight w:val="none"/>
          <w:lang w:val="en-US" w:eastAsia="zh-CN"/>
        </w:rPr>
        <w:t>本次采购为1个包，主要内容为货物的供应、运输、售后服务等，具体采购范围及所应达到的具体要求以采购文件中的商务、技术和服务的相应规定为准。</w:t>
      </w:r>
    </w:p>
    <w:bookmarkEnd w:id="8"/>
    <w:p w14:paraId="513F540C">
      <w:pPr>
        <w:adjustRightInd w:val="0"/>
        <w:snapToGrid w:val="0"/>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五、投标人资质要求：</w:t>
      </w:r>
    </w:p>
    <w:p w14:paraId="2906DE46">
      <w:pPr>
        <w:adjustRightInd w:val="0"/>
        <w:snapToGrid w:val="0"/>
        <w:spacing w:line="520" w:lineRule="exact"/>
        <w:ind w:firstLine="480" w:firstLineChars="200"/>
        <w:jc w:val="left"/>
        <w:rPr>
          <w:rFonts w:ascii="宋体" w:hAnsi="宋体" w:cs="宋体"/>
          <w:color w:val="auto"/>
          <w:sz w:val="24"/>
          <w:szCs w:val="24"/>
          <w:highlight w:val="none"/>
        </w:rPr>
      </w:pPr>
      <w:bookmarkStart w:id="9" w:name="_Toc25133"/>
      <w:r>
        <w:rPr>
          <w:rFonts w:hint="eastAsia" w:ascii="宋体" w:hAnsi="宋体" w:cs="宋体"/>
          <w:color w:val="auto"/>
          <w:sz w:val="24"/>
          <w:szCs w:val="24"/>
          <w:highlight w:val="none"/>
        </w:rPr>
        <w:t>1.满足《中华人民共和国政府采购法》第二十二条规定；</w:t>
      </w:r>
      <w:bookmarkEnd w:id="9"/>
    </w:p>
    <w:p w14:paraId="5EF329B2">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sz w:val="24"/>
          <w:szCs w:val="24"/>
          <w:lang w:eastAsia="zh-CN"/>
        </w:rPr>
      </w:pPr>
      <w:bookmarkStart w:id="10" w:name="_Toc3581"/>
      <w:r>
        <w:rPr>
          <w:rFonts w:hint="eastAsia" w:ascii="宋体" w:hAnsi="宋体" w:cs="宋体"/>
          <w:color w:val="auto"/>
          <w:sz w:val="24"/>
          <w:szCs w:val="24"/>
          <w:highlight w:val="none"/>
        </w:rPr>
        <w:t>2.落实政府采购政策需满足的资格要求：</w:t>
      </w:r>
      <w:bookmarkEnd w:id="10"/>
      <w:bookmarkStart w:id="11" w:name="_Toc3668"/>
      <w:r>
        <w:rPr>
          <w:rFonts w:hint="eastAsia" w:ascii="宋体" w:hAnsi="宋体" w:eastAsia="宋体" w:cs="宋体"/>
          <w:sz w:val="24"/>
          <w:szCs w:val="24"/>
        </w:rPr>
        <w:t>本采购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微企业</w:t>
      </w:r>
      <w:r>
        <w:rPr>
          <w:rFonts w:hint="eastAsia" w:ascii="宋体" w:hAnsi="宋体" w:eastAsia="宋体" w:cs="宋体"/>
          <w:sz w:val="24"/>
          <w:szCs w:val="24"/>
          <w:lang w:eastAsia="zh-CN"/>
        </w:rPr>
        <w:t>。</w:t>
      </w:r>
    </w:p>
    <w:p w14:paraId="69F9F5F5">
      <w:pPr>
        <w:adjustRightInd w:val="0"/>
        <w:snapToGrid w:val="0"/>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3.本项目的特定资格要求：</w:t>
      </w:r>
      <w:bookmarkEnd w:id="11"/>
      <w:bookmarkStart w:id="12" w:name="_Toc4488"/>
    </w:p>
    <w:p w14:paraId="4E6080D4">
      <w:pPr>
        <w:adjustRightInd w:val="0"/>
        <w:snapToGrid w:val="0"/>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（1）单位负责人为同一人或者存在直接控股、管理关系的不同供应商，不得参加同一合同项下的政府采购活动。</w:t>
      </w:r>
    </w:p>
    <w:p w14:paraId="6DA068B9">
      <w:pPr>
        <w:adjustRightInd w:val="0"/>
        <w:snapToGrid w:val="0"/>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本项目不接受联合体投标。</w:t>
      </w:r>
    </w:p>
    <w:p w14:paraId="0EC4AADB">
      <w:pPr>
        <w:adjustRightInd w:val="0"/>
        <w:snapToGrid w:val="0"/>
        <w:spacing w:line="52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六、供货期：</w:t>
      </w:r>
      <w:bookmarkEnd w:id="12"/>
      <w:bookmarkStart w:id="13" w:name="_Toc32000"/>
      <w:r>
        <w:rPr>
          <w:rFonts w:hint="eastAsia" w:ascii="宋体" w:hAnsi="宋体" w:cs="宋体"/>
          <w:color w:val="auto"/>
          <w:sz w:val="24"/>
          <w:szCs w:val="24"/>
          <w:highlight w:val="none"/>
          <w:lang w:val="en-US" w:eastAsia="zh-CN"/>
        </w:rPr>
        <w:t>15日历天</w:t>
      </w:r>
    </w:p>
    <w:p w14:paraId="5EF4DD36">
      <w:pPr>
        <w:adjustRightInd w:val="0"/>
        <w:snapToGrid w:val="0"/>
        <w:spacing w:line="52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七、质保期：</w:t>
      </w:r>
      <w:r>
        <w:rPr>
          <w:rFonts w:hint="eastAsia" w:ascii="宋体" w:hAnsi="宋体" w:cs="宋体"/>
          <w:color w:val="auto"/>
          <w:sz w:val="24"/>
          <w:szCs w:val="24"/>
          <w:highlight w:val="none"/>
          <w:lang w:val="en-US" w:eastAsia="zh-CN"/>
        </w:rPr>
        <w:t>一年</w:t>
      </w:r>
    </w:p>
    <w:p w14:paraId="482855FD">
      <w:pPr>
        <w:adjustRightInd w:val="0"/>
        <w:snapToGrid w:val="0"/>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八、供货地点：</w:t>
      </w:r>
      <w:bookmarkEnd w:id="13"/>
      <w:r>
        <w:rPr>
          <w:rFonts w:hint="eastAsia" w:ascii="宋体" w:hAnsi="宋体" w:cs="宋体"/>
          <w:color w:val="auto"/>
          <w:sz w:val="24"/>
          <w:szCs w:val="24"/>
          <w:highlight w:val="none"/>
        </w:rPr>
        <w:t>采购人指定地点</w:t>
      </w:r>
    </w:p>
    <w:p w14:paraId="3DACB3E8">
      <w:pPr>
        <w:adjustRightInd w:val="0"/>
        <w:snapToGrid w:val="0"/>
        <w:spacing w:line="520" w:lineRule="exact"/>
        <w:ind w:firstLine="480" w:firstLineChars="200"/>
        <w:jc w:val="left"/>
        <w:rPr>
          <w:rFonts w:ascii="宋体" w:hAnsi="宋体" w:cs="宋体"/>
          <w:color w:val="auto"/>
          <w:sz w:val="24"/>
          <w:szCs w:val="24"/>
          <w:highlight w:val="none"/>
        </w:rPr>
      </w:pPr>
      <w:bookmarkStart w:id="14" w:name="_Toc1074"/>
      <w:bookmarkStart w:id="15" w:name="_Toc8014"/>
      <w:r>
        <w:rPr>
          <w:rFonts w:hint="eastAsia" w:ascii="宋体" w:hAnsi="宋体" w:cs="宋体"/>
          <w:color w:val="auto"/>
          <w:sz w:val="24"/>
          <w:szCs w:val="24"/>
          <w:highlight w:val="none"/>
        </w:rPr>
        <w:t>九、</w:t>
      </w:r>
      <w:bookmarkEnd w:id="14"/>
      <w:r>
        <w:rPr>
          <w:rFonts w:hint="eastAsia" w:ascii="宋体" w:hAnsi="宋体" w:cs="宋体"/>
          <w:color w:val="auto"/>
          <w:sz w:val="24"/>
          <w:szCs w:val="24"/>
          <w:highlight w:val="none"/>
        </w:rPr>
        <w:t>质量标准：</w:t>
      </w:r>
      <w:bookmarkEnd w:id="15"/>
      <w:r>
        <w:rPr>
          <w:rFonts w:hint="eastAsia" w:ascii="宋体" w:hAnsi="宋体" w:cs="宋体"/>
          <w:color w:val="auto"/>
          <w:sz w:val="24"/>
          <w:szCs w:val="24"/>
          <w:highlight w:val="none"/>
        </w:rPr>
        <w:t>合格</w:t>
      </w:r>
    </w:p>
    <w:p w14:paraId="36438EF2">
      <w:pPr>
        <w:adjustRightInd w:val="0"/>
        <w:snapToGrid w:val="0"/>
        <w:spacing w:line="520" w:lineRule="exact"/>
        <w:ind w:firstLine="480" w:firstLineChars="200"/>
        <w:jc w:val="left"/>
        <w:rPr>
          <w:rFonts w:ascii="宋体" w:hAnsi="宋体" w:cs="宋体"/>
          <w:color w:val="auto"/>
          <w:sz w:val="24"/>
          <w:szCs w:val="24"/>
          <w:highlight w:val="none"/>
          <w:shd w:val="clear" w:color="auto" w:fill="FFFFFF"/>
        </w:rPr>
      </w:pPr>
      <w:bookmarkStart w:id="16" w:name="_Toc17481"/>
      <w:r>
        <w:rPr>
          <w:rFonts w:hint="eastAsia" w:ascii="宋体" w:hAnsi="宋体" w:cs="宋体"/>
          <w:color w:val="auto"/>
          <w:sz w:val="24"/>
          <w:szCs w:val="24"/>
          <w:highlight w:val="none"/>
          <w:shd w:val="clear" w:color="auto" w:fill="FFFFFF"/>
        </w:rPr>
        <w:t>十、</w:t>
      </w:r>
      <w:r>
        <w:rPr>
          <w:rFonts w:hint="eastAsia" w:ascii="宋体" w:hAnsi="宋体" w:cs="宋体"/>
          <w:color w:val="auto"/>
          <w:sz w:val="24"/>
          <w:szCs w:val="24"/>
          <w:highlight w:val="none"/>
        </w:rPr>
        <w:t>技术标准和要求：</w:t>
      </w:r>
      <w:bookmarkEnd w:id="16"/>
      <w:r>
        <w:rPr>
          <w:rFonts w:hint="eastAsia" w:ascii="宋体" w:hAnsi="宋体" w:cs="宋体"/>
          <w:color w:val="auto"/>
          <w:sz w:val="24"/>
          <w:szCs w:val="24"/>
          <w:highlight w:val="none"/>
        </w:rPr>
        <w:t>符合国家、行业现行有关技术规范、标准。</w:t>
      </w:r>
    </w:p>
    <w:p w14:paraId="3E7A5849">
      <w:pPr>
        <w:adjustRightInd w:val="0"/>
        <w:snapToGrid w:val="0"/>
        <w:spacing w:line="520" w:lineRule="exact"/>
        <w:ind w:left="479" w:leftChars="228"/>
        <w:jc w:val="left"/>
        <w:rPr>
          <w:rFonts w:hint="eastAsia" w:ascii="宋体" w:hAnsi="宋体" w:cs="宋体"/>
          <w:b/>
          <w:bCs/>
          <w:color w:val="auto"/>
          <w:sz w:val="24"/>
          <w:szCs w:val="24"/>
          <w:highlight w:val="red"/>
          <w:shd w:val="clear" w:color="auto" w:fill="FFFFFF"/>
        </w:rPr>
      </w:pPr>
      <w:r>
        <w:rPr>
          <w:rFonts w:hint="eastAsia" w:ascii="宋体" w:hAnsi="宋体" w:cs="宋体"/>
          <w:b w:val="0"/>
          <w:bCs w:val="0"/>
          <w:color w:val="auto"/>
          <w:sz w:val="24"/>
          <w:szCs w:val="24"/>
          <w:highlight w:val="none"/>
        </w:rPr>
        <w:t>十一、</w:t>
      </w:r>
      <w:r>
        <w:rPr>
          <w:rFonts w:hint="eastAsia" w:ascii="宋体" w:hAnsi="宋体" w:cs="宋体"/>
          <w:b w:val="0"/>
          <w:bCs w:val="0"/>
          <w:color w:val="auto"/>
          <w:sz w:val="24"/>
          <w:szCs w:val="24"/>
          <w:highlight w:val="none"/>
          <w:shd w:val="clear" w:color="auto" w:fill="FFFFFF"/>
        </w:rPr>
        <w:t>验收</w:t>
      </w:r>
      <w:r>
        <w:rPr>
          <w:rFonts w:hint="eastAsia" w:ascii="宋体" w:hAnsi="宋体" w:cs="宋体"/>
          <w:color w:val="auto"/>
          <w:sz w:val="24"/>
          <w:szCs w:val="24"/>
          <w:highlight w:val="none"/>
          <w:shd w:val="clear" w:color="auto" w:fill="FFFFFF"/>
        </w:rPr>
        <w:t>方式：由采购人（</w:t>
      </w:r>
      <w:r>
        <w:rPr>
          <w:rFonts w:hint="eastAsia" w:ascii="宋体" w:hAnsi="宋体" w:cs="宋体"/>
          <w:color w:val="auto"/>
          <w:sz w:val="24"/>
          <w:szCs w:val="24"/>
          <w:highlight w:val="none"/>
          <w:shd w:val="clear" w:color="auto" w:fill="FFFFFF"/>
          <w:lang w:eastAsia="zh-CN"/>
        </w:rPr>
        <w:t>平陆县农业农村局</w:t>
      </w:r>
      <w:r>
        <w:rPr>
          <w:rFonts w:hint="eastAsia" w:ascii="宋体" w:hAnsi="宋体" w:cs="宋体"/>
          <w:color w:val="auto"/>
          <w:sz w:val="24"/>
          <w:szCs w:val="24"/>
          <w:highlight w:val="none"/>
          <w:shd w:val="clear" w:color="auto" w:fill="FFFFFF"/>
        </w:rPr>
        <w:t>）组织验收。</w:t>
      </w:r>
    </w:p>
    <w:p w14:paraId="7DF7ACDE">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562" w:firstLineChars="200"/>
        <w:jc w:val="both"/>
        <w:textAlignment w:val="auto"/>
        <w:outlineLvl w:val="9"/>
        <w:rPr>
          <w:rFonts w:hint="eastAsia" w:ascii="宋体" w:hAnsi="宋体" w:eastAsia="宋体" w:cs="宋体"/>
          <w:b/>
          <w:bCs/>
          <w:color w:val="auto"/>
          <w:sz w:val="28"/>
          <w:szCs w:val="28"/>
          <w:highlight w:val="none"/>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19" w:charSpace="0"/>
        </w:sectPr>
      </w:pPr>
      <w:bookmarkStart w:id="17" w:name="_Toc154"/>
    </w:p>
    <w:p w14:paraId="06AF9FD6">
      <w:pPr>
        <w:numPr>
          <w:ilvl w:val="0"/>
          <w:numId w:val="1"/>
        </w:numPr>
        <w:adjustRightInd w:val="0"/>
        <w:snapToGrid w:val="0"/>
        <w:spacing w:line="520" w:lineRule="exact"/>
        <w:ind w:left="479" w:leftChars="228"/>
        <w:jc w:val="lef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采购明细及参数要求：</w:t>
      </w:r>
    </w:p>
    <w:p w14:paraId="6AE32993">
      <w:pPr>
        <w:numPr>
          <w:ilvl w:val="0"/>
          <w:numId w:val="0"/>
        </w:numPr>
        <w:adjustRightInd w:val="0"/>
        <w:snapToGrid w:val="0"/>
        <w:spacing w:line="520" w:lineRule="exact"/>
        <w:jc w:val="left"/>
        <w:rPr>
          <w:rFonts w:hint="eastAsia" w:ascii="宋体" w:hAnsi="宋体" w:eastAsia="宋体" w:cs="宋体"/>
          <w:color w:val="auto"/>
          <w:sz w:val="24"/>
          <w:szCs w:val="24"/>
          <w:highlight w:val="none"/>
          <w:shd w:val="clear" w:color="auto" w:fill="FFFFFF"/>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472"/>
        <w:gridCol w:w="2129"/>
        <w:gridCol w:w="2129"/>
      </w:tblGrid>
      <w:tr w14:paraId="2A16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25B2BBEF">
            <w:pPr>
              <w:jc w:val="center"/>
              <w:rPr>
                <w:rFonts w:hint="default"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序号</w:t>
            </w:r>
          </w:p>
        </w:tc>
        <w:tc>
          <w:tcPr>
            <w:tcW w:w="3472" w:type="dxa"/>
          </w:tcPr>
          <w:p w14:paraId="399AEFAD">
            <w:pPr>
              <w:jc w:val="center"/>
              <w:rPr>
                <w:rFonts w:hint="default"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名称</w:t>
            </w:r>
          </w:p>
        </w:tc>
        <w:tc>
          <w:tcPr>
            <w:tcW w:w="2129" w:type="dxa"/>
          </w:tcPr>
          <w:p w14:paraId="290B1E39">
            <w:pPr>
              <w:jc w:val="center"/>
              <w:rPr>
                <w:rFonts w:hint="default"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单位</w:t>
            </w:r>
          </w:p>
        </w:tc>
        <w:tc>
          <w:tcPr>
            <w:tcW w:w="2129" w:type="dxa"/>
          </w:tcPr>
          <w:p w14:paraId="3FE6328E">
            <w:pPr>
              <w:jc w:val="center"/>
              <w:rPr>
                <w:rFonts w:hint="default"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数量</w:t>
            </w:r>
          </w:p>
        </w:tc>
      </w:tr>
      <w:tr w14:paraId="70B9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7FAFADDC">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3472" w:type="dxa"/>
            <w:vAlign w:val="center"/>
          </w:tcPr>
          <w:p w14:paraId="68F2BA3D">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000000"/>
                <w:kern w:val="0"/>
                <w:sz w:val="24"/>
                <w:szCs w:val="24"/>
                <w:lang w:val="en-US" w:eastAsia="zh-CN" w:bidi="ar"/>
              </w:rPr>
              <w:t>PE管道De110（4寸）1.0MPa</w:t>
            </w:r>
          </w:p>
        </w:tc>
        <w:tc>
          <w:tcPr>
            <w:tcW w:w="2129" w:type="dxa"/>
            <w:vAlign w:val="center"/>
          </w:tcPr>
          <w:p w14:paraId="1DF59937">
            <w:pPr>
              <w:jc w:val="center"/>
              <w:rPr>
                <w:rFonts w:hint="default"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m</w:t>
            </w:r>
          </w:p>
        </w:tc>
        <w:tc>
          <w:tcPr>
            <w:tcW w:w="2129" w:type="dxa"/>
            <w:vAlign w:val="center"/>
          </w:tcPr>
          <w:p w14:paraId="15FC83CA">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2200</w:t>
            </w:r>
          </w:p>
        </w:tc>
      </w:tr>
      <w:tr w14:paraId="022B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89640E2">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3472" w:type="dxa"/>
            <w:vAlign w:val="center"/>
          </w:tcPr>
          <w:p w14:paraId="3E85745F">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000000"/>
                <w:kern w:val="0"/>
                <w:sz w:val="24"/>
                <w:szCs w:val="24"/>
                <w:lang w:val="en-US" w:eastAsia="zh-CN" w:bidi="ar"/>
              </w:rPr>
              <w:t>PE管道De125（5寸）0.6MPa</w:t>
            </w:r>
          </w:p>
        </w:tc>
        <w:tc>
          <w:tcPr>
            <w:tcW w:w="2129" w:type="dxa"/>
            <w:vAlign w:val="center"/>
          </w:tcPr>
          <w:p w14:paraId="1AE489D1">
            <w:pPr>
              <w:jc w:val="center"/>
              <w:rPr>
                <w:rFonts w:hint="eastAsia" w:ascii="宋体" w:hAnsi="宋体" w:eastAsia="宋体" w:cs="宋体"/>
                <w:b w:val="0"/>
                <w:bCs w:val="0"/>
                <w:color w:val="auto"/>
                <w:sz w:val="28"/>
                <w:szCs w:val="28"/>
                <w:highlight w:val="none"/>
                <w:vertAlign w:val="baseline"/>
                <w:lang w:eastAsia="zh-CN"/>
              </w:rPr>
            </w:pPr>
            <w:r>
              <w:rPr>
                <w:rFonts w:hint="eastAsia" w:ascii="宋体" w:hAnsi="宋体" w:eastAsia="宋体" w:cs="宋体"/>
                <w:b w:val="0"/>
                <w:bCs w:val="0"/>
                <w:color w:val="auto"/>
                <w:sz w:val="28"/>
                <w:szCs w:val="28"/>
                <w:highlight w:val="none"/>
                <w:vertAlign w:val="baseline"/>
                <w:lang w:val="en-US" w:eastAsia="zh-CN"/>
              </w:rPr>
              <w:t>m</w:t>
            </w:r>
          </w:p>
        </w:tc>
        <w:tc>
          <w:tcPr>
            <w:tcW w:w="2129" w:type="dxa"/>
            <w:vAlign w:val="center"/>
          </w:tcPr>
          <w:p w14:paraId="47BF2A6A">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6200</w:t>
            </w:r>
          </w:p>
        </w:tc>
      </w:tr>
      <w:tr w14:paraId="010A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E186FE6">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3472" w:type="dxa"/>
            <w:vAlign w:val="center"/>
          </w:tcPr>
          <w:p w14:paraId="20876A8E">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000000"/>
                <w:kern w:val="0"/>
                <w:sz w:val="24"/>
                <w:szCs w:val="24"/>
                <w:lang w:val="en-US" w:eastAsia="zh-CN" w:bidi="ar"/>
              </w:rPr>
              <w:t>PE管道De140（5.6寸）0.6MPa</w:t>
            </w:r>
          </w:p>
        </w:tc>
        <w:tc>
          <w:tcPr>
            <w:tcW w:w="2129" w:type="dxa"/>
            <w:vAlign w:val="center"/>
          </w:tcPr>
          <w:p w14:paraId="2A9C0B78">
            <w:pPr>
              <w:jc w:val="center"/>
              <w:rPr>
                <w:rFonts w:hint="eastAsia" w:ascii="宋体" w:hAnsi="宋体" w:eastAsia="宋体" w:cs="宋体"/>
                <w:b w:val="0"/>
                <w:bCs w:val="0"/>
                <w:color w:val="auto"/>
                <w:sz w:val="28"/>
                <w:szCs w:val="28"/>
                <w:highlight w:val="none"/>
                <w:vertAlign w:val="baseline"/>
                <w:lang w:eastAsia="zh-CN"/>
              </w:rPr>
            </w:pPr>
            <w:r>
              <w:rPr>
                <w:rFonts w:hint="eastAsia" w:ascii="宋体" w:hAnsi="宋体" w:eastAsia="宋体" w:cs="宋体"/>
                <w:b w:val="0"/>
                <w:bCs w:val="0"/>
                <w:color w:val="auto"/>
                <w:sz w:val="28"/>
                <w:szCs w:val="28"/>
                <w:highlight w:val="none"/>
                <w:vertAlign w:val="baseline"/>
                <w:lang w:val="en-US" w:eastAsia="zh-CN"/>
              </w:rPr>
              <w:t>m</w:t>
            </w:r>
          </w:p>
        </w:tc>
        <w:tc>
          <w:tcPr>
            <w:tcW w:w="2129" w:type="dxa"/>
            <w:vAlign w:val="center"/>
          </w:tcPr>
          <w:p w14:paraId="77E973EC">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250</w:t>
            </w:r>
          </w:p>
        </w:tc>
      </w:tr>
      <w:tr w14:paraId="7CA3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C436CDE">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3472" w:type="dxa"/>
            <w:vAlign w:val="center"/>
          </w:tcPr>
          <w:p w14:paraId="18FC2643">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000000"/>
                <w:kern w:val="0"/>
                <w:sz w:val="24"/>
                <w:szCs w:val="24"/>
                <w:lang w:val="en-US" w:eastAsia="zh-CN" w:bidi="ar"/>
              </w:rPr>
              <w:t>PE管道De90（3寸）0.6MPa</w:t>
            </w:r>
          </w:p>
        </w:tc>
        <w:tc>
          <w:tcPr>
            <w:tcW w:w="2129" w:type="dxa"/>
            <w:vAlign w:val="center"/>
          </w:tcPr>
          <w:p w14:paraId="5BFE159D">
            <w:pPr>
              <w:jc w:val="center"/>
              <w:rPr>
                <w:rFonts w:hint="eastAsia" w:ascii="宋体" w:hAnsi="宋体" w:eastAsia="宋体" w:cs="宋体"/>
                <w:b w:val="0"/>
                <w:bCs w:val="0"/>
                <w:color w:val="auto"/>
                <w:sz w:val="28"/>
                <w:szCs w:val="28"/>
                <w:highlight w:val="none"/>
                <w:vertAlign w:val="baseline"/>
                <w:lang w:eastAsia="zh-CN"/>
              </w:rPr>
            </w:pPr>
            <w:r>
              <w:rPr>
                <w:rFonts w:hint="eastAsia" w:ascii="宋体" w:hAnsi="宋体" w:eastAsia="宋体" w:cs="宋体"/>
                <w:b w:val="0"/>
                <w:bCs w:val="0"/>
                <w:color w:val="auto"/>
                <w:sz w:val="28"/>
                <w:szCs w:val="28"/>
                <w:highlight w:val="none"/>
                <w:vertAlign w:val="baseline"/>
                <w:lang w:val="en-US" w:eastAsia="zh-CN"/>
              </w:rPr>
              <w:t>m</w:t>
            </w:r>
          </w:p>
        </w:tc>
        <w:tc>
          <w:tcPr>
            <w:tcW w:w="2129" w:type="dxa"/>
            <w:vAlign w:val="center"/>
          </w:tcPr>
          <w:p w14:paraId="7DC0713F">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700</w:t>
            </w:r>
          </w:p>
        </w:tc>
      </w:tr>
      <w:tr w14:paraId="462B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93F97BB">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3472" w:type="dxa"/>
            <w:vAlign w:val="center"/>
          </w:tcPr>
          <w:p w14:paraId="6C742C03">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000000"/>
                <w:kern w:val="0"/>
                <w:sz w:val="24"/>
                <w:szCs w:val="24"/>
                <w:lang w:val="en-US" w:eastAsia="zh-CN" w:bidi="ar"/>
              </w:rPr>
              <w:t>PE管道De90（3寸）0.8MPa</w:t>
            </w:r>
          </w:p>
        </w:tc>
        <w:tc>
          <w:tcPr>
            <w:tcW w:w="2129" w:type="dxa"/>
            <w:vAlign w:val="center"/>
          </w:tcPr>
          <w:p w14:paraId="6B0F36D7">
            <w:pPr>
              <w:jc w:val="center"/>
              <w:rPr>
                <w:rFonts w:hint="eastAsia" w:ascii="宋体" w:hAnsi="宋体" w:eastAsia="宋体" w:cs="宋体"/>
                <w:b w:val="0"/>
                <w:bCs w:val="0"/>
                <w:color w:val="auto"/>
                <w:sz w:val="28"/>
                <w:szCs w:val="28"/>
                <w:highlight w:val="none"/>
                <w:vertAlign w:val="baseline"/>
                <w:lang w:eastAsia="zh-CN"/>
              </w:rPr>
            </w:pPr>
            <w:r>
              <w:rPr>
                <w:rFonts w:hint="eastAsia" w:ascii="宋体" w:hAnsi="宋体" w:eastAsia="宋体" w:cs="宋体"/>
                <w:b w:val="0"/>
                <w:bCs w:val="0"/>
                <w:color w:val="auto"/>
                <w:sz w:val="28"/>
                <w:szCs w:val="28"/>
                <w:highlight w:val="none"/>
                <w:vertAlign w:val="baseline"/>
                <w:lang w:val="en-US" w:eastAsia="zh-CN"/>
              </w:rPr>
              <w:t>m</w:t>
            </w:r>
          </w:p>
        </w:tc>
        <w:tc>
          <w:tcPr>
            <w:tcW w:w="2129" w:type="dxa"/>
            <w:vAlign w:val="center"/>
          </w:tcPr>
          <w:p w14:paraId="0288CF85">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3400</w:t>
            </w:r>
          </w:p>
        </w:tc>
      </w:tr>
      <w:tr w14:paraId="6E17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9420133">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3472" w:type="dxa"/>
            <w:vAlign w:val="center"/>
          </w:tcPr>
          <w:p w14:paraId="16A49B3F">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000000"/>
                <w:kern w:val="0"/>
                <w:sz w:val="24"/>
                <w:szCs w:val="24"/>
                <w:lang w:val="en-US" w:eastAsia="zh-CN" w:bidi="ar"/>
              </w:rPr>
              <w:t>PE管道De125（5寸）0.6MPa</w:t>
            </w:r>
          </w:p>
        </w:tc>
        <w:tc>
          <w:tcPr>
            <w:tcW w:w="2129" w:type="dxa"/>
            <w:vAlign w:val="center"/>
          </w:tcPr>
          <w:p w14:paraId="6D8F0E99">
            <w:pPr>
              <w:jc w:val="center"/>
              <w:rPr>
                <w:rFonts w:hint="eastAsia" w:ascii="宋体" w:hAnsi="宋体" w:eastAsia="宋体" w:cs="宋体"/>
                <w:b w:val="0"/>
                <w:bCs w:val="0"/>
                <w:color w:val="auto"/>
                <w:sz w:val="28"/>
                <w:szCs w:val="28"/>
                <w:highlight w:val="none"/>
                <w:vertAlign w:val="baseline"/>
                <w:lang w:eastAsia="zh-CN"/>
              </w:rPr>
            </w:pPr>
            <w:r>
              <w:rPr>
                <w:rFonts w:hint="eastAsia" w:ascii="宋体" w:hAnsi="宋体" w:eastAsia="宋体" w:cs="宋体"/>
                <w:b w:val="0"/>
                <w:bCs w:val="0"/>
                <w:color w:val="auto"/>
                <w:sz w:val="28"/>
                <w:szCs w:val="28"/>
                <w:highlight w:val="none"/>
                <w:vertAlign w:val="baseline"/>
                <w:lang w:val="en-US" w:eastAsia="zh-CN"/>
              </w:rPr>
              <w:t>m</w:t>
            </w:r>
          </w:p>
        </w:tc>
        <w:tc>
          <w:tcPr>
            <w:tcW w:w="2129" w:type="dxa"/>
            <w:vAlign w:val="center"/>
          </w:tcPr>
          <w:p w14:paraId="2C504731">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9600</w:t>
            </w:r>
          </w:p>
        </w:tc>
      </w:tr>
      <w:tr w14:paraId="691F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8171D5F">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w:t>
            </w:r>
          </w:p>
        </w:tc>
        <w:tc>
          <w:tcPr>
            <w:tcW w:w="3472" w:type="dxa"/>
            <w:vAlign w:val="center"/>
          </w:tcPr>
          <w:p w14:paraId="172F8187">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000000"/>
                <w:kern w:val="0"/>
                <w:sz w:val="24"/>
                <w:szCs w:val="24"/>
                <w:lang w:val="en-US" w:eastAsia="zh-CN" w:bidi="ar"/>
              </w:rPr>
              <w:t>PE管道De110（4寸）0.8MPa</w:t>
            </w:r>
          </w:p>
        </w:tc>
        <w:tc>
          <w:tcPr>
            <w:tcW w:w="2129" w:type="dxa"/>
            <w:vAlign w:val="center"/>
          </w:tcPr>
          <w:p w14:paraId="6E820DB2">
            <w:pPr>
              <w:jc w:val="center"/>
              <w:rPr>
                <w:rFonts w:hint="eastAsia" w:ascii="宋体" w:hAnsi="宋体" w:eastAsia="宋体" w:cs="宋体"/>
                <w:b w:val="0"/>
                <w:bCs w:val="0"/>
                <w:color w:val="auto"/>
                <w:sz w:val="28"/>
                <w:szCs w:val="28"/>
                <w:highlight w:val="none"/>
                <w:vertAlign w:val="baseline"/>
                <w:lang w:eastAsia="zh-CN"/>
              </w:rPr>
            </w:pPr>
            <w:r>
              <w:rPr>
                <w:rFonts w:hint="eastAsia" w:ascii="宋体" w:hAnsi="宋体" w:eastAsia="宋体" w:cs="宋体"/>
                <w:b w:val="0"/>
                <w:bCs w:val="0"/>
                <w:color w:val="auto"/>
                <w:sz w:val="28"/>
                <w:szCs w:val="28"/>
                <w:highlight w:val="none"/>
                <w:vertAlign w:val="baseline"/>
                <w:lang w:val="en-US" w:eastAsia="zh-CN"/>
              </w:rPr>
              <w:t>m</w:t>
            </w:r>
          </w:p>
        </w:tc>
        <w:tc>
          <w:tcPr>
            <w:tcW w:w="2129" w:type="dxa"/>
            <w:vAlign w:val="center"/>
          </w:tcPr>
          <w:p w14:paraId="38F1DCDB">
            <w:pPr>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1300</w:t>
            </w:r>
          </w:p>
        </w:tc>
      </w:tr>
    </w:tbl>
    <w:p w14:paraId="177961F0">
      <w:pPr>
        <w:rPr>
          <w:rFonts w:hint="eastAsia" w:ascii="宋体" w:hAnsi="宋体" w:eastAsia="宋体" w:cs="宋体"/>
          <w:b/>
          <w:bCs/>
          <w:color w:val="auto"/>
          <w:sz w:val="28"/>
          <w:szCs w:val="28"/>
          <w:highlight w:val="none"/>
          <w:vertAlign w:val="baseline"/>
          <w:lang w:eastAsia="zh-CN"/>
        </w:rPr>
      </w:pPr>
      <w:r>
        <w:rPr>
          <w:rFonts w:hint="eastAsia" w:ascii="宋体" w:hAnsi="宋体" w:eastAsia="宋体" w:cs="宋体"/>
          <w:b/>
          <w:bCs/>
          <w:color w:val="auto"/>
          <w:sz w:val="28"/>
          <w:szCs w:val="28"/>
          <w:highlight w:val="none"/>
          <w:lang w:eastAsia="zh-CN"/>
        </w:rPr>
        <w:br w:type="page"/>
      </w:r>
    </w:p>
    <w:p w14:paraId="7251AD1B">
      <w:pPr>
        <w:rPr>
          <w:rFonts w:hint="eastAsia" w:ascii="宋体" w:hAnsi="宋体" w:eastAsia="宋体" w:cs="宋体"/>
          <w:b/>
          <w:bCs/>
          <w:color w:val="auto"/>
          <w:sz w:val="28"/>
          <w:szCs w:val="28"/>
          <w:highlight w:val="none"/>
          <w:lang w:eastAsia="zh-CN"/>
        </w:rPr>
      </w:pPr>
    </w:p>
    <w:p w14:paraId="3170FFC9">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eastAsia="zh-CN"/>
        </w:rPr>
        <w:t>第二章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公告</w:t>
      </w:r>
      <w:bookmarkEnd w:id="4"/>
      <w:bookmarkEnd w:id="17"/>
      <w:bookmarkStart w:id="18" w:name="_Toc927"/>
    </w:p>
    <w:p w14:paraId="54D3EE5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beforeAutospacing="0" w:afterAutospacing="0" w:line="436"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4AA47A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beforeAutospacing="0" w:afterAutospacing="0" w:line="436" w:lineRule="exact"/>
        <w:ind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pacing w:val="-6"/>
          <w:kern w:val="2"/>
          <w:sz w:val="24"/>
          <w:szCs w:val="24"/>
          <w:highlight w:val="none"/>
          <w:lang w:val="en-US" w:eastAsia="zh-CN" w:bidi="ar-SA"/>
        </w:rPr>
        <w:t>2025年农业防灾减灾和水利救灾资金（中央防灾救灾第六批）</w:t>
      </w:r>
      <w:r>
        <w:rPr>
          <w:rFonts w:hint="eastAsia" w:ascii="宋体" w:hAnsi="宋体" w:cs="宋体"/>
          <w:color w:val="auto"/>
          <w:spacing w:val="-6"/>
          <w:kern w:val="2"/>
          <w:sz w:val="24"/>
          <w:szCs w:val="24"/>
          <w:highlight w:val="none"/>
          <w:lang w:val="en-US" w:eastAsia="zh-CN" w:bidi="ar-SA"/>
        </w:rPr>
        <w:t>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应在政采云平台线上获取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文件，并于</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4月21日9:</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（北京时间）前</w:t>
      </w:r>
      <w:r>
        <w:rPr>
          <w:rFonts w:hint="eastAsia" w:ascii="宋体" w:hAnsi="宋体" w:eastAsia="宋体" w:cs="宋体"/>
          <w:color w:val="auto"/>
          <w:sz w:val="24"/>
          <w:szCs w:val="24"/>
          <w:highlight w:val="none"/>
          <w:lang w:val="en-US" w:eastAsia="zh-CN"/>
        </w:rPr>
        <w:t>递交投标</w:t>
      </w:r>
      <w:r>
        <w:rPr>
          <w:rFonts w:hint="eastAsia" w:ascii="宋体" w:hAnsi="宋体" w:eastAsia="宋体" w:cs="宋体"/>
          <w:color w:val="auto"/>
          <w:sz w:val="24"/>
          <w:szCs w:val="24"/>
          <w:highlight w:val="none"/>
        </w:rPr>
        <w:t>文件。</w:t>
      </w:r>
    </w:p>
    <w:p w14:paraId="3A7ED392">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jc w:val="both"/>
        <w:textAlignment w:val="auto"/>
        <w:outlineLvl w:val="9"/>
        <w:rPr>
          <w:rFonts w:hint="eastAsia" w:ascii="宋体" w:hAnsi="宋体" w:eastAsia="宋体" w:cs="宋体"/>
          <w:b/>
          <w:bCs/>
          <w:color w:val="auto"/>
          <w:sz w:val="24"/>
          <w:szCs w:val="24"/>
          <w:highlight w:val="none"/>
          <w:lang w:eastAsia="zh-CN"/>
        </w:rPr>
      </w:pPr>
      <w:bookmarkStart w:id="19" w:name="_Toc14024"/>
      <w:r>
        <w:rPr>
          <w:rFonts w:hint="eastAsia" w:ascii="宋体" w:hAnsi="宋体" w:eastAsia="宋体" w:cs="宋体"/>
          <w:b/>
          <w:bCs/>
          <w:color w:val="auto"/>
          <w:sz w:val="24"/>
          <w:szCs w:val="24"/>
          <w:highlight w:val="none"/>
          <w:shd w:val="clear" w:color="auto" w:fill="FFFFFF"/>
        </w:rPr>
        <w:t>一、项目基本情况</w:t>
      </w:r>
      <w:bookmarkEnd w:id="19"/>
    </w:p>
    <w:p w14:paraId="056E913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kern w:val="2"/>
          <w:sz w:val="24"/>
          <w:szCs w:val="24"/>
          <w:highlight w:val="none"/>
          <w:lang w:val="en-US" w:eastAsia="zh-CN" w:bidi="ar-SA"/>
        </w:rPr>
        <w:t>：1408292026AGK00020</w:t>
      </w:r>
    </w:p>
    <w:p w14:paraId="6D8FA36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jc w:val="both"/>
        <w:textAlignment w:val="auto"/>
        <w:outlineLvl w:val="9"/>
        <w:rPr>
          <w:rFonts w:hint="eastAsia" w:ascii="宋体" w:hAnsi="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kern w:val="2"/>
          <w:sz w:val="24"/>
          <w:szCs w:val="24"/>
          <w:highlight w:val="none"/>
          <w:lang w:val="en-US" w:eastAsia="zh-CN" w:bidi="ar-SA"/>
        </w:rPr>
        <w:t>：</w:t>
      </w:r>
      <w:r>
        <w:rPr>
          <w:rFonts w:hint="eastAsia" w:ascii="宋体" w:hAnsi="宋体" w:cs="宋体"/>
          <w:color w:val="auto"/>
          <w:spacing w:val="-6"/>
          <w:kern w:val="2"/>
          <w:sz w:val="24"/>
          <w:szCs w:val="24"/>
          <w:highlight w:val="none"/>
          <w:lang w:val="en-US" w:eastAsia="zh-CN" w:bidi="ar-SA"/>
        </w:rPr>
        <w:t>2025年农业防灾减灾和水利救灾资金（中央防灾救灾第六批）</w:t>
      </w:r>
    </w:p>
    <w:p w14:paraId="2D48466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采购方式：公开招标</w:t>
      </w:r>
    </w:p>
    <w:p w14:paraId="69E5D64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bookmarkStart w:id="20" w:name="_Toc26140"/>
      <w:r>
        <w:rPr>
          <w:rFonts w:hint="eastAsia" w:ascii="宋体" w:hAnsi="宋体" w:eastAsia="宋体" w:cs="宋体"/>
          <w:color w:val="auto"/>
          <w:sz w:val="24"/>
          <w:szCs w:val="24"/>
          <w:highlight w:val="none"/>
          <w:lang w:val="en-US" w:eastAsia="zh-CN"/>
        </w:rPr>
        <w:t>预算金额：</w:t>
      </w:r>
      <w:bookmarkEnd w:id="20"/>
      <w:bookmarkStart w:id="21" w:name="_Toc26821"/>
      <w:r>
        <w:rPr>
          <w:rFonts w:hint="eastAsia" w:ascii="宋体" w:hAnsi="宋体" w:cs="宋体"/>
          <w:color w:val="auto"/>
          <w:sz w:val="24"/>
          <w:szCs w:val="24"/>
          <w:highlight w:val="none"/>
          <w:lang w:val="en-US" w:eastAsia="zh-CN"/>
        </w:rPr>
        <w:t>469883</w:t>
      </w:r>
      <w:r>
        <w:rPr>
          <w:rFonts w:hint="eastAsia" w:ascii="宋体" w:hAnsi="宋体" w:eastAsia="宋体" w:cs="宋体"/>
          <w:color w:val="auto"/>
          <w:sz w:val="24"/>
          <w:szCs w:val="24"/>
          <w:highlight w:val="none"/>
          <w:lang w:val="en-US" w:eastAsia="zh-CN"/>
        </w:rPr>
        <w:t>元</w:t>
      </w:r>
    </w:p>
    <w:p w14:paraId="7D36DAD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bookmarkEnd w:id="21"/>
      <w:r>
        <w:rPr>
          <w:rFonts w:hint="default" w:ascii="宋体" w:hAnsi="宋体" w:eastAsia="宋体" w:cs="宋体"/>
          <w:color w:val="auto"/>
          <w:sz w:val="24"/>
          <w:szCs w:val="24"/>
          <w:highlight w:val="none"/>
          <w:lang w:val="en-US" w:eastAsia="zh-CN"/>
        </w:rPr>
        <w:t>主要内容为货物的供应、运输、售后服务等，具体采购范围及所应达到的具体要求以采购文件中的商务、技术和服务的相应规定为准。</w:t>
      </w:r>
      <w:r>
        <w:rPr>
          <w:rFonts w:hint="eastAsia" w:ascii="宋体" w:hAnsi="宋体" w:eastAsia="宋体" w:cs="宋体"/>
          <w:color w:val="auto"/>
          <w:sz w:val="24"/>
          <w:szCs w:val="24"/>
          <w:highlight w:val="none"/>
          <w:lang w:val="en-US" w:eastAsia="zh-CN"/>
        </w:rPr>
        <w:t>(具体内容详见采购文件)</w:t>
      </w:r>
    </w:p>
    <w:p w14:paraId="6D828A4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bookmarkStart w:id="22" w:name="_Toc27469"/>
      <w:r>
        <w:rPr>
          <w:rFonts w:hint="eastAsia" w:ascii="宋体" w:hAnsi="宋体" w:eastAsia="宋体" w:cs="宋体"/>
          <w:color w:val="auto"/>
          <w:sz w:val="24"/>
          <w:szCs w:val="24"/>
          <w:highlight w:val="none"/>
          <w:lang w:val="en-US" w:eastAsia="zh-CN"/>
        </w:rPr>
        <w:t>供货期：</w:t>
      </w:r>
      <w:bookmarkEnd w:id="22"/>
      <w:r>
        <w:rPr>
          <w:rFonts w:hint="eastAsia" w:ascii="宋体" w:hAnsi="宋体" w:eastAsia="宋体" w:cs="宋体"/>
          <w:color w:val="auto"/>
          <w:sz w:val="24"/>
          <w:szCs w:val="24"/>
          <w:highlight w:val="none"/>
          <w:lang w:val="en-US" w:eastAsia="zh-CN"/>
        </w:rPr>
        <w:t>15日历天</w:t>
      </w:r>
    </w:p>
    <w:p w14:paraId="6CB57F82">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both"/>
        <w:textAlignment w:val="auto"/>
        <w:outlineLvl w:val="9"/>
        <w:rPr>
          <w:rFonts w:hint="eastAsia" w:ascii="宋体" w:hAnsi="宋体" w:eastAsia="宋体" w:cs="宋体"/>
          <w:b w:val="0"/>
          <w:color w:val="auto"/>
          <w:sz w:val="24"/>
          <w:szCs w:val="24"/>
          <w:highlight w:val="none"/>
          <w:shd w:val="clear" w:color="auto" w:fill="FFFFFF"/>
        </w:rPr>
      </w:pPr>
      <w:bookmarkStart w:id="23" w:name="_Toc20189"/>
      <w:r>
        <w:rPr>
          <w:rFonts w:hint="eastAsia" w:ascii="宋体" w:hAnsi="宋体" w:eastAsia="宋体" w:cs="宋体"/>
          <w:b w:val="0"/>
          <w:color w:val="auto"/>
          <w:sz w:val="24"/>
          <w:szCs w:val="24"/>
          <w:highlight w:val="none"/>
          <w:shd w:val="clear" w:color="auto" w:fill="FFFFFF"/>
        </w:rPr>
        <w:t>本项目不接受联合体投标。</w:t>
      </w:r>
      <w:bookmarkEnd w:id="23"/>
    </w:p>
    <w:p w14:paraId="29EBF3C3">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jc w:val="both"/>
        <w:textAlignment w:val="auto"/>
        <w:outlineLvl w:val="9"/>
        <w:rPr>
          <w:rFonts w:hint="eastAsia" w:ascii="宋体" w:hAnsi="宋体" w:eastAsia="宋体" w:cs="宋体"/>
          <w:b/>
          <w:bCs/>
          <w:color w:val="auto"/>
          <w:sz w:val="24"/>
          <w:szCs w:val="24"/>
          <w:highlight w:val="none"/>
        </w:rPr>
      </w:pPr>
      <w:bookmarkStart w:id="24" w:name="_Toc679"/>
      <w:r>
        <w:rPr>
          <w:rFonts w:hint="eastAsia" w:ascii="宋体" w:hAnsi="宋体" w:eastAsia="宋体" w:cs="宋体"/>
          <w:b/>
          <w:bCs/>
          <w:color w:val="auto"/>
          <w:sz w:val="24"/>
          <w:szCs w:val="24"/>
          <w:highlight w:val="none"/>
          <w:shd w:val="clear" w:color="auto" w:fill="FFFFFF"/>
        </w:rPr>
        <w:t>二、申请人的资格要求</w:t>
      </w:r>
      <w:bookmarkEnd w:id="24"/>
    </w:p>
    <w:p w14:paraId="674701A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372B88FC">
      <w:pPr>
        <w:pStyle w:val="19"/>
        <w:widowControl/>
        <w:adjustRightInd w:val="0"/>
        <w:snapToGrid w:val="0"/>
        <w:spacing w:before="0" w:after="0" w:line="420" w:lineRule="exact"/>
        <w:ind w:firstLine="480"/>
        <w:jc w:val="both"/>
        <w:rPr>
          <w:rFonts w:hint="eastAsia"/>
          <w:color w:val="auto"/>
          <w:highlight w:val="none"/>
          <w:lang w:val="en-US" w:eastAsia="zh-CN"/>
        </w:rPr>
      </w:pPr>
      <w:r>
        <w:rPr>
          <w:rFonts w:hint="eastAsia" w:ascii="宋体" w:hAnsi="宋体" w:cs="宋体"/>
          <w:color w:val="auto"/>
          <w:szCs w:val="24"/>
          <w:highlight w:val="none"/>
          <w:shd w:val="clear" w:color="auto" w:fill="FFFFFF"/>
        </w:rPr>
        <w:t>2.落实政府采购政策需满足的资格要求：本采购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微企业</w:t>
      </w:r>
      <w:r>
        <w:rPr>
          <w:rFonts w:hint="eastAsia" w:ascii="宋体" w:hAnsi="宋体" w:cs="宋体"/>
          <w:color w:val="auto"/>
          <w:szCs w:val="24"/>
          <w:highlight w:val="none"/>
          <w:shd w:val="clear" w:color="auto" w:fill="FFFFFF"/>
          <w:lang w:eastAsia="zh-CN"/>
        </w:rPr>
        <w:t>。</w:t>
      </w:r>
    </w:p>
    <w:p w14:paraId="0C96EEA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3317CDD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outlineLvl w:val="9"/>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lang w:val="en-US" w:eastAsia="zh-CN"/>
        </w:rPr>
        <w:t>（1）单位负责人为同一人或者存在控股、管理关系的不同单位，不得参加同一合同项下的政府采购活动。</w:t>
      </w:r>
    </w:p>
    <w:p w14:paraId="3ED8665C">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2" w:firstLineChars="200"/>
        <w:jc w:val="both"/>
        <w:textAlignment w:val="auto"/>
        <w:outlineLvl w:val="9"/>
        <w:rPr>
          <w:rFonts w:hint="eastAsia" w:ascii="宋体" w:hAnsi="宋体" w:eastAsia="宋体" w:cs="宋体"/>
          <w:b/>
          <w:bCs/>
          <w:color w:val="auto"/>
          <w:sz w:val="24"/>
          <w:szCs w:val="24"/>
          <w:highlight w:val="none"/>
          <w:shd w:val="clear" w:color="auto" w:fill="FFFFFF"/>
        </w:rPr>
      </w:pPr>
      <w:bookmarkStart w:id="25" w:name="_Toc11273"/>
      <w:r>
        <w:rPr>
          <w:rFonts w:hint="eastAsia" w:ascii="宋体" w:hAnsi="宋体" w:eastAsia="宋体" w:cs="宋体"/>
          <w:b/>
          <w:bCs/>
          <w:color w:val="auto"/>
          <w:sz w:val="24"/>
          <w:szCs w:val="24"/>
          <w:highlight w:val="none"/>
          <w:shd w:val="clear" w:color="auto" w:fill="FFFFFF"/>
        </w:rPr>
        <w:t>三、获取</w:t>
      </w:r>
      <w:r>
        <w:rPr>
          <w:rFonts w:hint="eastAsia" w:ascii="宋体" w:hAnsi="宋体" w:eastAsia="宋体" w:cs="宋体"/>
          <w:b/>
          <w:bCs/>
          <w:color w:val="auto"/>
          <w:sz w:val="24"/>
          <w:szCs w:val="24"/>
          <w:highlight w:val="none"/>
          <w:shd w:val="clear" w:color="auto" w:fill="FFFFFF"/>
          <w:lang w:val="en-US" w:eastAsia="zh-CN"/>
        </w:rPr>
        <w:t>招标</w:t>
      </w:r>
      <w:r>
        <w:rPr>
          <w:rFonts w:hint="eastAsia" w:ascii="宋体" w:hAnsi="宋体" w:eastAsia="宋体" w:cs="宋体"/>
          <w:b/>
          <w:bCs/>
          <w:color w:val="auto"/>
          <w:sz w:val="24"/>
          <w:szCs w:val="24"/>
          <w:highlight w:val="none"/>
          <w:shd w:val="clear" w:color="auto" w:fill="FFFFFF"/>
        </w:rPr>
        <w:t>文件</w:t>
      </w:r>
      <w:bookmarkEnd w:id="25"/>
    </w:p>
    <w:p w14:paraId="73E9677F">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时间：</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shd w:val="clear" w:color="auto" w:fill="FFFFFF"/>
        </w:rPr>
        <w:t>202</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 xml:space="preserve"> 4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 xml:space="preserve"> 1 </w:t>
      </w:r>
      <w:r>
        <w:rPr>
          <w:rFonts w:hint="eastAsia" w:ascii="宋体" w:hAnsi="宋体" w:eastAsia="宋体" w:cs="宋体"/>
          <w:color w:val="auto"/>
          <w:sz w:val="24"/>
          <w:szCs w:val="24"/>
          <w:highlight w:val="none"/>
          <w:shd w:val="clear" w:color="auto" w:fill="FFFFFF"/>
        </w:rPr>
        <w:t>日至</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shd w:val="clear" w:color="auto" w:fill="FFFFFF"/>
        </w:rPr>
        <w:t>202</w:t>
      </w:r>
      <w:r>
        <w:rPr>
          <w:rFonts w:hint="eastAsia" w:ascii="宋体" w:hAnsi="宋体" w:cs="宋体"/>
          <w:color w:val="auto"/>
          <w:sz w:val="24"/>
          <w:szCs w:val="24"/>
          <w:highlight w:val="none"/>
          <w:u w:val="singl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 xml:space="preserve"> 4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lang w:val="en-US" w:eastAsia="zh-CN"/>
        </w:rPr>
        <w:t xml:space="preserve"> 9 </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每天上午8</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00至12</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00，下午12</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00至</w:t>
      </w:r>
      <w:r>
        <w:rPr>
          <w:rFonts w:hint="eastAsia" w:ascii="宋体" w:hAnsi="宋体" w:eastAsia="宋体" w:cs="宋体"/>
          <w:color w:val="auto"/>
          <w:sz w:val="24"/>
          <w:szCs w:val="24"/>
          <w:highlight w:val="none"/>
          <w:shd w:val="clear" w:color="auto" w:fill="FFFFFF"/>
          <w:lang w:val="en-US" w:eastAsia="zh-CN"/>
        </w:rPr>
        <w:t>23</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59</w:t>
      </w:r>
      <w:r>
        <w:rPr>
          <w:rFonts w:hint="eastAsia" w:ascii="宋体" w:hAnsi="宋体" w:eastAsia="宋体" w:cs="宋体"/>
          <w:color w:val="auto"/>
          <w:sz w:val="24"/>
          <w:szCs w:val="24"/>
          <w:highlight w:val="none"/>
          <w:shd w:val="clear" w:color="auto" w:fill="FFFFFF"/>
        </w:rPr>
        <w:t>（北京时间，法定节假日除外）</w:t>
      </w:r>
    </w:p>
    <w:p w14:paraId="306759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left="0" w:right="0" w:firstLine="480" w:firstLineChars="200"/>
        <w:jc w:val="both"/>
        <w:textAlignment w:val="auto"/>
        <w:outlineLvl w:val="9"/>
        <w:rPr>
          <w:rFonts w:hint="eastAsia" w:ascii="宋体" w:hAnsi="宋体" w:eastAsia="宋体" w:cs="宋体"/>
          <w:b w:val="0"/>
          <w:bCs w:val="0"/>
          <w:color w:val="auto"/>
          <w:sz w:val="24"/>
          <w:szCs w:val="24"/>
          <w:highlight w:val="none"/>
          <w:shd w:val="clear" w:color="auto" w:fill="FFFFFF"/>
        </w:rPr>
      </w:pPr>
      <w:bookmarkStart w:id="26" w:name="_Toc274"/>
      <w:r>
        <w:rPr>
          <w:rFonts w:hint="eastAsia" w:ascii="宋体" w:hAnsi="宋体" w:eastAsia="宋体" w:cs="宋体"/>
          <w:b w:val="0"/>
          <w:bCs w:val="0"/>
          <w:color w:val="auto"/>
          <w:sz w:val="24"/>
          <w:szCs w:val="24"/>
          <w:highlight w:val="none"/>
          <w:shd w:val="clear" w:color="auto" w:fill="FFFFFF"/>
        </w:rPr>
        <w:t>地点：政采云平台线上获取</w:t>
      </w:r>
      <w:bookmarkEnd w:id="26"/>
    </w:p>
    <w:p w14:paraId="6E5239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left="0" w:right="0" w:firstLine="480" w:firstLineChars="200"/>
        <w:jc w:val="both"/>
        <w:textAlignment w:val="auto"/>
        <w:outlineLvl w:val="9"/>
        <w:rPr>
          <w:rFonts w:hint="eastAsia" w:ascii="宋体" w:hAnsi="宋体" w:eastAsia="宋体" w:cs="宋体"/>
          <w:b w:val="0"/>
          <w:bCs w:val="0"/>
          <w:color w:val="auto"/>
          <w:sz w:val="24"/>
          <w:szCs w:val="24"/>
          <w:highlight w:val="none"/>
          <w:shd w:val="clear" w:color="auto" w:fill="FFFFFF"/>
        </w:rPr>
      </w:pPr>
      <w:bookmarkStart w:id="27" w:name="_Toc28704"/>
      <w:r>
        <w:rPr>
          <w:rFonts w:hint="eastAsia" w:ascii="宋体" w:hAnsi="宋体" w:eastAsia="宋体" w:cs="宋体"/>
          <w:b w:val="0"/>
          <w:bCs w:val="0"/>
          <w:color w:val="auto"/>
          <w:sz w:val="24"/>
          <w:szCs w:val="24"/>
          <w:highlight w:val="none"/>
          <w:shd w:val="clear" w:color="auto" w:fill="FFFFFF"/>
        </w:rPr>
        <w:t>方式：只允许在线获取</w:t>
      </w:r>
      <w:bookmarkEnd w:id="27"/>
    </w:p>
    <w:p w14:paraId="15B90C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right="0" w:firstLine="480" w:firstLineChars="200"/>
        <w:jc w:val="both"/>
        <w:textAlignment w:val="auto"/>
        <w:outlineLvl w:val="9"/>
        <w:rPr>
          <w:rFonts w:hint="eastAsia" w:ascii="宋体" w:hAnsi="宋体" w:eastAsia="宋体" w:cs="宋体"/>
          <w:color w:val="auto"/>
          <w:sz w:val="24"/>
          <w:szCs w:val="24"/>
          <w:highlight w:val="none"/>
          <w:lang w:eastAsia="zh-CN"/>
        </w:rPr>
      </w:pPr>
      <w:bookmarkStart w:id="28" w:name="_Toc29543"/>
      <w:r>
        <w:rPr>
          <w:rFonts w:hint="eastAsia" w:ascii="宋体" w:hAnsi="宋体" w:eastAsia="宋体" w:cs="宋体"/>
          <w:b w:val="0"/>
          <w:bCs w:val="0"/>
          <w:color w:val="auto"/>
          <w:sz w:val="24"/>
          <w:szCs w:val="24"/>
          <w:highlight w:val="none"/>
          <w:shd w:val="clear" w:color="auto" w:fill="FFFFFF"/>
        </w:rPr>
        <w:t>售价</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lang w:val="en-US" w:eastAsia="zh-CN"/>
        </w:rPr>
        <w:t>元</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w:t>
      </w:r>
      <w:bookmarkEnd w:id="28"/>
      <w:r>
        <w:rPr>
          <w:rFonts w:hint="eastAsia" w:ascii="宋体" w:hAnsi="宋体" w:eastAsia="宋体" w:cs="宋体"/>
          <w:b w:val="0"/>
          <w:bCs w:val="0"/>
          <w:color w:val="auto"/>
          <w:sz w:val="24"/>
          <w:szCs w:val="24"/>
          <w:highlight w:val="none"/>
          <w:shd w:val="clear" w:color="auto" w:fill="FFFFFF"/>
          <w:lang w:val="en-US" w:eastAsia="zh-CN"/>
        </w:rPr>
        <w:t>0</w:t>
      </w:r>
    </w:p>
    <w:p w14:paraId="43B7BE16">
      <w:pPr>
        <w:keepNext w:val="0"/>
        <w:keepLines w:val="0"/>
        <w:pageBreakBefore w:val="0"/>
        <w:widowControl/>
        <w:kinsoku/>
        <w:wordWrap/>
        <w:overflowPunct/>
        <w:topLinePunct w:val="0"/>
        <w:autoSpaceDE/>
        <w:autoSpaceDN/>
        <w:bidi w:val="0"/>
        <w:adjustRightInd w:val="0"/>
        <w:snapToGrid w:val="0"/>
        <w:spacing w:before="0" w:beforeAutospacing="0" w:after="0" w:afterAutospacing="0" w:line="510" w:lineRule="exact"/>
        <w:textAlignment w:val="auto"/>
        <w:outlineLvl w:val="9"/>
        <w:rPr>
          <w:rFonts w:hint="eastAsia" w:ascii="宋体" w:hAnsi="宋体" w:eastAsia="宋体" w:cs="宋体"/>
          <w:b/>
          <w:bCs/>
          <w:color w:val="auto"/>
          <w:sz w:val="24"/>
          <w:szCs w:val="24"/>
          <w:highlight w:val="none"/>
        </w:rPr>
      </w:pPr>
      <w:bookmarkStart w:id="29" w:name="_Toc26477"/>
      <w:bookmarkStart w:id="30" w:name="_Toc9811"/>
      <w:bookmarkStart w:id="31" w:name="_Toc30173"/>
      <w:bookmarkStart w:id="32" w:name="_Toc3180"/>
      <w:r>
        <w:rPr>
          <w:rFonts w:hint="eastAsia" w:ascii="宋体" w:hAnsi="宋体" w:eastAsia="宋体" w:cs="宋体"/>
          <w:b/>
          <w:bCs/>
          <w:color w:val="auto"/>
          <w:sz w:val="24"/>
          <w:szCs w:val="24"/>
          <w:highlight w:val="none"/>
          <w:shd w:val="clear" w:color="auto" w:fill="FFFFFF"/>
        </w:rPr>
        <w:t>四、提交投标文件截止时间、开标时间和地点</w:t>
      </w:r>
      <w:bookmarkEnd w:id="29"/>
    </w:p>
    <w:p w14:paraId="1F668155">
      <w:pPr>
        <w:keepNext w:val="0"/>
        <w:keepLines w:val="0"/>
        <w:pageBreakBefore w:val="0"/>
        <w:widowControl/>
        <w:kinsoku/>
        <w:wordWrap/>
        <w:overflowPunct/>
        <w:topLinePunct w:val="0"/>
        <w:autoSpaceDE/>
        <w:autoSpaceDN/>
        <w:bidi w:val="0"/>
        <w:adjustRightInd w:val="0"/>
        <w:snapToGrid w:val="0"/>
        <w:spacing w:before="0" w:beforeAutospacing="0" w:after="0" w:afterAutospacing="0" w:line="510" w:lineRule="exact"/>
        <w:ind w:firstLine="480" w:firstLineChars="200"/>
        <w:textAlignment w:val="auto"/>
        <w:outlineLvl w:val="9"/>
        <w:rPr>
          <w:rFonts w:hint="eastAsia" w:ascii="宋体" w:hAnsi="宋体" w:eastAsia="宋体" w:cs="宋体"/>
          <w:b w:val="0"/>
          <w:color w:val="auto"/>
          <w:sz w:val="24"/>
          <w:szCs w:val="24"/>
          <w:highlight w:val="none"/>
          <w:shd w:val="clear" w:color="auto" w:fill="FFFFFF"/>
        </w:rPr>
      </w:pPr>
      <w:bookmarkStart w:id="33" w:name="_Toc1085"/>
      <w:r>
        <w:rPr>
          <w:rFonts w:hint="eastAsia" w:ascii="宋体" w:hAnsi="宋体" w:eastAsia="宋体" w:cs="宋体"/>
          <w:b w:val="0"/>
          <w:color w:val="auto"/>
          <w:sz w:val="24"/>
          <w:szCs w:val="24"/>
          <w:highlight w:val="none"/>
          <w:shd w:val="clear" w:color="auto" w:fill="FFFFFF"/>
        </w:rPr>
        <w:t>提交投标文件截止时间：</w:t>
      </w:r>
      <w:bookmarkEnd w:id="33"/>
      <w:r>
        <w:rPr>
          <w:rFonts w:hint="eastAsia" w:ascii="宋体" w:hAnsi="宋体" w:eastAsia="宋体" w:cs="宋体"/>
          <w:b w:val="0"/>
          <w:color w:val="auto"/>
          <w:sz w:val="24"/>
          <w:szCs w:val="24"/>
          <w:highlight w:val="none"/>
          <w:shd w:val="clear" w:color="auto" w:fill="FFFFFF"/>
          <w:lang w:eastAsia="zh-CN"/>
        </w:rPr>
        <w:t>202</w:t>
      </w:r>
      <w:r>
        <w:rPr>
          <w:rFonts w:hint="eastAsia" w:ascii="宋体" w:hAnsi="宋体" w:eastAsia="宋体" w:cs="宋体"/>
          <w:b w:val="0"/>
          <w:color w:val="auto"/>
          <w:sz w:val="24"/>
          <w:szCs w:val="24"/>
          <w:highlight w:val="none"/>
          <w:shd w:val="clear" w:color="auto" w:fill="FFFFFF"/>
          <w:lang w:val="en-US" w:eastAsia="zh-CN"/>
        </w:rPr>
        <w:t>6</w:t>
      </w:r>
      <w:r>
        <w:rPr>
          <w:rFonts w:hint="eastAsia" w:ascii="宋体" w:hAnsi="宋体" w:eastAsia="宋体" w:cs="宋体"/>
          <w:b w:val="0"/>
          <w:color w:val="auto"/>
          <w:sz w:val="24"/>
          <w:szCs w:val="24"/>
          <w:highlight w:val="none"/>
          <w:shd w:val="clear" w:color="auto" w:fill="FFFFFF"/>
          <w:lang w:eastAsia="zh-CN"/>
        </w:rPr>
        <w:t>年</w:t>
      </w:r>
      <w:r>
        <w:rPr>
          <w:rFonts w:hint="eastAsia" w:ascii="宋体" w:hAnsi="宋体" w:cs="宋体"/>
          <w:b w:val="0"/>
          <w:color w:val="auto"/>
          <w:sz w:val="24"/>
          <w:szCs w:val="24"/>
          <w:highlight w:val="none"/>
          <w:shd w:val="clear" w:color="auto" w:fill="FFFFFF"/>
          <w:lang w:val="en-US" w:eastAsia="zh-CN"/>
        </w:rPr>
        <w:t>4</w:t>
      </w:r>
      <w:r>
        <w:rPr>
          <w:rFonts w:hint="eastAsia" w:ascii="宋体" w:hAnsi="宋体" w:eastAsia="宋体" w:cs="宋体"/>
          <w:b w:val="0"/>
          <w:color w:val="auto"/>
          <w:sz w:val="24"/>
          <w:szCs w:val="24"/>
          <w:highlight w:val="none"/>
          <w:shd w:val="clear" w:color="auto" w:fill="FFFFFF"/>
          <w:lang w:val="en-US" w:eastAsia="zh-CN"/>
        </w:rPr>
        <w:t>月</w:t>
      </w:r>
      <w:r>
        <w:rPr>
          <w:rFonts w:hint="eastAsia" w:ascii="宋体" w:hAnsi="宋体" w:cs="宋体"/>
          <w:b w:val="0"/>
          <w:color w:val="auto"/>
          <w:sz w:val="24"/>
          <w:szCs w:val="24"/>
          <w:highlight w:val="none"/>
          <w:shd w:val="clear" w:color="auto" w:fill="FFFFFF"/>
          <w:lang w:val="en-US" w:eastAsia="zh-CN"/>
        </w:rPr>
        <w:t>21</w:t>
      </w:r>
      <w:r>
        <w:rPr>
          <w:rFonts w:hint="eastAsia" w:ascii="宋体" w:hAnsi="宋体" w:eastAsia="宋体" w:cs="宋体"/>
          <w:b w:val="0"/>
          <w:color w:val="auto"/>
          <w:sz w:val="24"/>
          <w:szCs w:val="24"/>
          <w:highlight w:val="none"/>
          <w:shd w:val="clear" w:color="auto" w:fill="FFFFFF"/>
          <w:lang w:val="en-US" w:eastAsia="zh-CN"/>
        </w:rPr>
        <w:t>日9:0</w:t>
      </w:r>
      <w:r>
        <w:rPr>
          <w:rFonts w:hint="eastAsia" w:ascii="宋体" w:hAnsi="宋体" w:eastAsia="宋体" w:cs="宋体"/>
          <w:b w:val="0"/>
          <w:color w:val="auto"/>
          <w:sz w:val="24"/>
          <w:szCs w:val="24"/>
          <w:highlight w:val="none"/>
          <w:shd w:val="clear" w:color="auto" w:fill="FFFFFF"/>
          <w:lang w:val="en-US" w:eastAsia="zh-CN"/>
        </w:rPr>
        <w:t>0</w:t>
      </w:r>
      <w:r>
        <w:rPr>
          <w:rFonts w:hint="eastAsia" w:ascii="宋体" w:hAnsi="宋体" w:eastAsia="宋体" w:cs="宋体"/>
          <w:b w:val="0"/>
          <w:bCs w:val="0"/>
          <w:color w:val="auto"/>
          <w:sz w:val="24"/>
          <w:szCs w:val="24"/>
          <w:highlight w:val="none"/>
          <w:shd w:val="clear" w:color="auto" w:fill="FFFFFF"/>
        </w:rPr>
        <w:t>（北京时间）</w:t>
      </w:r>
    </w:p>
    <w:p w14:paraId="78751A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10" w:lineRule="exact"/>
        <w:ind w:left="0" w:right="0" w:firstLine="480" w:firstLineChars="200"/>
        <w:textAlignment w:val="auto"/>
        <w:outlineLvl w:val="9"/>
        <w:rPr>
          <w:rFonts w:hint="eastAsia" w:ascii="宋体" w:hAnsi="宋体" w:eastAsia="宋体" w:cs="宋体"/>
          <w:b w:val="0"/>
          <w:bCs w:val="0"/>
          <w:color w:val="auto"/>
          <w:sz w:val="24"/>
          <w:szCs w:val="24"/>
          <w:highlight w:val="none"/>
          <w:shd w:val="clear" w:color="auto" w:fill="FFFFFF"/>
        </w:rPr>
      </w:pPr>
      <w:bookmarkStart w:id="34" w:name="_Toc11221"/>
      <w:r>
        <w:rPr>
          <w:rFonts w:hint="eastAsia" w:ascii="宋体" w:hAnsi="宋体" w:eastAsia="宋体" w:cs="宋体"/>
          <w:b w:val="0"/>
          <w:bCs w:val="0"/>
          <w:color w:val="auto"/>
          <w:sz w:val="24"/>
          <w:szCs w:val="24"/>
          <w:highlight w:val="none"/>
          <w:shd w:val="clear" w:color="auto" w:fill="FFFFFF"/>
          <w:lang w:val="en-US" w:eastAsia="zh-CN"/>
        </w:rPr>
        <w:t>投标</w:t>
      </w:r>
      <w:r>
        <w:rPr>
          <w:rFonts w:hint="eastAsia" w:ascii="宋体" w:hAnsi="宋体" w:eastAsia="宋体" w:cs="宋体"/>
          <w:b w:val="0"/>
          <w:bCs w:val="0"/>
          <w:color w:val="auto"/>
          <w:sz w:val="24"/>
          <w:szCs w:val="24"/>
          <w:highlight w:val="none"/>
          <w:shd w:val="clear" w:color="auto" w:fill="FFFFFF"/>
        </w:rPr>
        <w:t>地点</w:t>
      </w:r>
      <w:r>
        <w:rPr>
          <w:rFonts w:hint="eastAsia" w:ascii="宋体" w:hAnsi="宋体" w:eastAsia="宋体" w:cs="宋体"/>
          <w:b w:val="0"/>
          <w:bCs w:val="0"/>
          <w:color w:val="auto"/>
          <w:sz w:val="24"/>
          <w:szCs w:val="24"/>
          <w:highlight w:val="none"/>
          <w:shd w:val="clear" w:color="auto" w:fill="FFFFFF"/>
          <w:lang w:val="en-US" w:eastAsia="zh-CN"/>
        </w:rPr>
        <w:t>（网址）</w:t>
      </w:r>
      <w:r>
        <w:rPr>
          <w:rFonts w:hint="eastAsia" w:ascii="宋体" w:hAnsi="宋体" w:eastAsia="宋体" w:cs="宋体"/>
          <w:b w:val="0"/>
          <w:bCs w:val="0"/>
          <w:color w:val="auto"/>
          <w:sz w:val="24"/>
          <w:szCs w:val="24"/>
          <w:highlight w:val="none"/>
          <w:shd w:val="clear" w:color="auto" w:fill="FFFFFF"/>
        </w:rPr>
        <w:t>：请登录政采云投标客户端投标</w:t>
      </w:r>
      <w:bookmarkEnd w:id="34"/>
    </w:p>
    <w:p w14:paraId="208EDC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10" w:lineRule="exact"/>
        <w:ind w:left="0" w:right="0" w:firstLine="480" w:firstLineChars="200"/>
        <w:textAlignment w:val="auto"/>
        <w:outlineLvl w:val="9"/>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val="en-US" w:eastAsia="zh-CN"/>
        </w:rPr>
        <w:t>开标时间：2026年</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val="en-US" w:eastAsia="zh-CN"/>
        </w:rPr>
        <w:t>月</w:t>
      </w:r>
      <w:r>
        <w:rPr>
          <w:rFonts w:hint="eastAsia" w:ascii="宋体" w:hAnsi="宋体" w:cs="宋体"/>
          <w:b w:val="0"/>
          <w:bCs w:val="0"/>
          <w:color w:val="auto"/>
          <w:sz w:val="24"/>
          <w:szCs w:val="24"/>
          <w:highlight w:val="none"/>
          <w:shd w:val="clear" w:color="auto" w:fill="FFFFFF"/>
          <w:lang w:val="en-US" w:eastAsia="zh-CN"/>
        </w:rPr>
        <w:t>21</w:t>
      </w:r>
      <w:r>
        <w:rPr>
          <w:rFonts w:hint="eastAsia" w:ascii="宋体" w:hAnsi="宋体" w:eastAsia="宋体" w:cs="宋体"/>
          <w:b w:val="0"/>
          <w:bCs w:val="0"/>
          <w:color w:val="auto"/>
          <w:sz w:val="24"/>
          <w:szCs w:val="24"/>
          <w:highlight w:val="none"/>
          <w:shd w:val="clear" w:color="auto" w:fill="FFFFFF"/>
          <w:lang w:val="en-US" w:eastAsia="zh-CN"/>
        </w:rPr>
        <w:t>日9:0</w:t>
      </w:r>
      <w:r>
        <w:rPr>
          <w:rFonts w:hint="eastAsia" w:ascii="宋体" w:hAnsi="宋体" w:eastAsia="宋体" w:cs="宋体"/>
          <w:b w:val="0"/>
          <w:bCs w:val="0"/>
          <w:color w:val="auto"/>
          <w:sz w:val="24"/>
          <w:szCs w:val="24"/>
          <w:highlight w:val="none"/>
          <w:shd w:val="clear" w:color="auto" w:fill="FFFFFF"/>
          <w:lang w:val="en-US" w:eastAsia="zh-CN"/>
        </w:rPr>
        <w:t>0</w:t>
      </w:r>
      <w:r>
        <w:rPr>
          <w:rFonts w:hint="eastAsia" w:ascii="宋体" w:hAnsi="宋体" w:eastAsia="宋体" w:cs="宋体"/>
          <w:b w:val="0"/>
          <w:bCs w:val="0"/>
          <w:color w:val="auto"/>
          <w:sz w:val="24"/>
          <w:szCs w:val="24"/>
          <w:highlight w:val="none"/>
          <w:shd w:val="clear" w:color="auto" w:fill="FFFFFF"/>
        </w:rPr>
        <w:t>（北京时间）</w:t>
      </w:r>
    </w:p>
    <w:p w14:paraId="1C8CE8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10" w:lineRule="exact"/>
        <w:ind w:left="0" w:right="0" w:firstLine="480" w:firstLineChars="200"/>
        <w:textAlignment w:val="auto"/>
        <w:outlineLvl w:val="9"/>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开标地点：运城市经济技术开发区陶朱公街金融创新示范区A306</w:t>
      </w:r>
    </w:p>
    <w:p w14:paraId="1C92FE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10" w:lineRule="exact"/>
        <w:ind w:left="0" w:right="0" w:firstLine="480" w:firstLineChars="200"/>
        <w:textAlignment w:val="auto"/>
        <w:outlineLvl w:val="9"/>
        <w:rPr>
          <w:rFonts w:hint="default" w:ascii="宋体" w:hAnsi="宋体" w:eastAsia="宋体" w:cs="宋体"/>
          <w:b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开启方式：供应商不见面远程开标（登录山西政府采购网-政府采购云平台投标客户端在线开启）</w:t>
      </w:r>
    </w:p>
    <w:p w14:paraId="7BBF0985">
      <w:pPr>
        <w:keepNext w:val="0"/>
        <w:keepLines w:val="0"/>
        <w:pageBreakBefore w:val="0"/>
        <w:widowControl/>
        <w:kinsoku/>
        <w:wordWrap/>
        <w:overflowPunct/>
        <w:topLinePunct w:val="0"/>
        <w:autoSpaceDE/>
        <w:autoSpaceDN/>
        <w:bidi w:val="0"/>
        <w:adjustRightInd w:val="0"/>
        <w:snapToGrid w:val="0"/>
        <w:spacing w:before="0" w:beforeAutospacing="0" w:after="0" w:afterAutospacing="0" w:line="510" w:lineRule="exac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shd w:val="clear" w:color="auto" w:fill="FFFFFF"/>
        </w:rPr>
        <w:t>五、公告期限</w:t>
      </w:r>
    </w:p>
    <w:p w14:paraId="0E19F9A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510" w:lineRule="exact"/>
        <w:ind w:firstLine="480"/>
        <w:jc w:val="both"/>
        <w:textAlignment w:val="auto"/>
        <w:outlineLvl w:val="9"/>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自本公告发布之日起5个工作日。</w:t>
      </w:r>
      <w:bookmarkEnd w:id="30"/>
      <w:bookmarkEnd w:id="31"/>
      <w:bookmarkEnd w:id="32"/>
      <w:bookmarkStart w:id="35" w:name="_Toc30927"/>
      <w:bookmarkStart w:id="36" w:name="_Toc5499"/>
      <w:bookmarkStart w:id="37" w:name="_Toc19551"/>
    </w:p>
    <w:p w14:paraId="7ED27EC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left="0" w:right="0"/>
        <w:textAlignment w:val="auto"/>
        <w:rPr>
          <w:rFonts w:hint="eastAsia" w:ascii="宋体" w:hAnsi="宋体" w:eastAsia="宋体" w:cs="宋体"/>
          <w:b/>
          <w:bCs/>
          <w:color w:val="auto"/>
          <w:sz w:val="24"/>
          <w:szCs w:val="24"/>
          <w:highlight w:val="none"/>
          <w:shd w:val="clear" w:color="auto" w:fill="FFFFFF"/>
        </w:rPr>
      </w:pPr>
      <w:r>
        <w:rPr>
          <w:rFonts w:hint="eastAsia" w:cs="宋体"/>
          <w:b/>
          <w:bCs/>
          <w:color w:val="auto"/>
          <w:sz w:val="24"/>
          <w:szCs w:val="24"/>
          <w:highlight w:val="none"/>
          <w:shd w:val="clear" w:color="auto" w:fill="FFFFFF"/>
          <w:lang w:val="en-US" w:eastAsia="zh-CN"/>
        </w:rPr>
        <w:t>六</w:t>
      </w:r>
      <w:r>
        <w:rPr>
          <w:rFonts w:hint="eastAsia" w:ascii="宋体" w:hAnsi="宋体" w:eastAsia="宋体" w:cs="宋体"/>
          <w:b/>
          <w:bCs/>
          <w:color w:val="auto"/>
          <w:sz w:val="24"/>
          <w:szCs w:val="24"/>
          <w:highlight w:val="none"/>
          <w:shd w:val="clear" w:color="auto" w:fill="FFFFFF"/>
          <w:lang w:val="en-US" w:eastAsia="zh-CN"/>
        </w:rPr>
        <w:t>、</w:t>
      </w:r>
      <w:r>
        <w:rPr>
          <w:rFonts w:hint="eastAsia" w:ascii="宋体" w:hAnsi="宋体" w:eastAsia="宋体" w:cs="宋体"/>
          <w:b/>
          <w:bCs/>
          <w:color w:val="auto"/>
          <w:sz w:val="24"/>
          <w:szCs w:val="24"/>
          <w:highlight w:val="none"/>
          <w:shd w:val="clear" w:color="auto" w:fill="FFFFFF"/>
        </w:rPr>
        <w:t>其他补充事宜</w:t>
      </w:r>
      <w:bookmarkEnd w:id="35"/>
      <w:bookmarkEnd w:id="36"/>
      <w:bookmarkEnd w:id="37"/>
    </w:p>
    <w:p w14:paraId="5064BC8C">
      <w:pPr>
        <w:pStyle w:val="3"/>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20" w:lineRule="exact"/>
        <w:ind w:right="0" w:firstLine="480" w:firstLineChars="200"/>
        <w:textAlignment w:val="auto"/>
        <w:outlineLvl w:val="1"/>
        <w:rPr>
          <w:rFonts w:hint="eastAsia" w:ascii="宋体" w:hAnsi="宋体" w:eastAsia="宋体" w:cs="宋体"/>
          <w:b w:val="0"/>
          <w:bCs w:val="0"/>
          <w:color w:val="auto"/>
          <w:sz w:val="24"/>
          <w:szCs w:val="24"/>
          <w:highlight w:val="none"/>
          <w:shd w:val="clear" w:color="auto" w:fill="FFFFFF"/>
          <w:lang w:eastAsia="zh-CN"/>
        </w:rPr>
      </w:pPr>
      <w:bookmarkStart w:id="38" w:name="_Toc21520"/>
      <w:bookmarkStart w:id="39" w:name="_Toc5592"/>
      <w:r>
        <w:rPr>
          <w:rFonts w:hint="eastAsia" w:ascii="宋体" w:hAnsi="宋体" w:eastAsia="宋体" w:cs="宋体"/>
          <w:b w:val="0"/>
          <w:bCs w:val="0"/>
          <w:color w:val="auto"/>
          <w:sz w:val="24"/>
          <w:szCs w:val="24"/>
          <w:highlight w:val="none"/>
          <w:shd w:val="clear" w:color="auto" w:fill="FFFFFF"/>
          <w:lang w:eastAsia="zh-CN"/>
        </w:rPr>
        <w:t>针对本项目的质疑需一次性提出，多次提出将不予受理。供应商参与山西省政府采购项目时，符合法定质疑条件的，通过政府采购平台进入“项目质疑管理”栏目向采购人、采购代理机构在线提起质疑。</w:t>
      </w:r>
      <w:bookmarkEnd w:id="38"/>
      <w:bookmarkEnd w:id="39"/>
    </w:p>
    <w:p w14:paraId="4593A5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left="0" w:right="0"/>
        <w:jc w:val="both"/>
        <w:textAlignment w:val="auto"/>
        <w:outlineLvl w:val="9"/>
        <w:rPr>
          <w:rFonts w:hint="eastAsia" w:ascii="宋体" w:hAnsi="宋体" w:eastAsia="宋体" w:cs="宋体"/>
          <w:b/>
          <w:bCs/>
          <w:color w:val="auto"/>
          <w:sz w:val="24"/>
          <w:szCs w:val="24"/>
          <w:highlight w:val="none"/>
          <w:shd w:val="clear" w:color="auto" w:fill="FFFFFF"/>
        </w:rPr>
      </w:pPr>
      <w:bookmarkStart w:id="40" w:name="_Toc29497"/>
      <w:r>
        <w:rPr>
          <w:rFonts w:hint="eastAsia" w:ascii="宋体" w:hAnsi="宋体" w:cs="宋体"/>
          <w:b/>
          <w:bCs/>
          <w:color w:val="auto"/>
          <w:sz w:val="24"/>
          <w:szCs w:val="24"/>
          <w:highlight w:val="none"/>
          <w:shd w:val="clear" w:color="auto" w:fill="FFFFFF"/>
          <w:lang w:val="en-US" w:eastAsia="zh-CN"/>
        </w:rPr>
        <w:t>七</w:t>
      </w:r>
      <w:r>
        <w:rPr>
          <w:rFonts w:hint="eastAsia" w:ascii="宋体" w:hAnsi="宋体" w:eastAsia="宋体" w:cs="宋体"/>
          <w:b/>
          <w:bCs/>
          <w:color w:val="auto"/>
          <w:sz w:val="24"/>
          <w:szCs w:val="24"/>
          <w:highlight w:val="none"/>
          <w:shd w:val="clear" w:color="auto" w:fill="FFFFFF"/>
          <w:lang w:val="en-US" w:eastAsia="zh-CN"/>
        </w:rPr>
        <w:t>、</w:t>
      </w:r>
      <w:r>
        <w:rPr>
          <w:rFonts w:hint="eastAsia" w:ascii="宋体" w:hAnsi="宋体" w:eastAsia="宋体" w:cs="宋体"/>
          <w:b/>
          <w:bCs/>
          <w:color w:val="auto"/>
          <w:sz w:val="24"/>
          <w:szCs w:val="24"/>
          <w:highlight w:val="none"/>
          <w:shd w:val="clear" w:color="auto" w:fill="FFFFFF"/>
        </w:rPr>
        <w:t>凡对本次采购提出询问，请按以下方式联系</w:t>
      </w:r>
      <w:bookmarkEnd w:id="40"/>
    </w:p>
    <w:p w14:paraId="0C9D6A84">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left="0" w:right="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1.采购人信息</w:t>
      </w:r>
    </w:p>
    <w:p w14:paraId="368FF94A">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right="0" w:firstLine="480" w:firstLineChars="200"/>
        <w:jc w:val="both"/>
        <w:textAlignment w:val="auto"/>
        <w:outlineLvl w:val="9"/>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rPr>
        <w:t>名    称：</w:t>
      </w:r>
      <w:r>
        <w:rPr>
          <w:rFonts w:hint="eastAsia" w:ascii="宋体" w:hAnsi="宋体" w:eastAsia="宋体" w:cs="宋体"/>
          <w:b w:val="0"/>
          <w:bCs w:val="0"/>
          <w:color w:val="auto"/>
          <w:sz w:val="24"/>
          <w:szCs w:val="24"/>
          <w:highlight w:val="none"/>
          <w:shd w:val="clear" w:color="auto" w:fill="FFFFFF"/>
          <w:lang w:eastAsia="zh-CN"/>
        </w:rPr>
        <w:t>平陆县农业农村局</w:t>
      </w:r>
    </w:p>
    <w:p w14:paraId="54C9F478">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right="0" w:firstLine="480" w:firstLineChars="200"/>
        <w:jc w:val="both"/>
        <w:textAlignment w:val="auto"/>
        <w:outlineLvl w:val="9"/>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地    址：</w:t>
      </w:r>
      <w:r>
        <w:rPr>
          <w:rFonts w:hint="eastAsia" w:ascii="宋体" w:hAnsi="宋体" w:eastAsia="宋体" w:cs="宋体"/>
          <w:b w:val="0"/>
          <w:bCs w:val="0"/>
          <w:color w:val="auto"/>
          <w:sz w:val="24"/>
          <w:szCs w:val="24"/>
          <w:highlight w:val="none"/>
          <w:shd w:val="clear" w:color="auto" w:fill="FFFFFF"/>
          <w:lang w:val="en-US" w:eastAsia="zh-CN"/>
        </w:rPr>
        <w:t xml:space="preserve">平陆县五一街815号 </w:t>
      </w:r>
      <w:r>
        <w:rPr>
          <w:rFonts w:hint="eastAsia" w:ascii="宋体" w:hAnsi="宋体" w:eastAsia="宋体" w:cs="宋体"/>
          <w:b w:val="0"/>
          <w:bCs w:val="0"/>
          <w:color w:val="auto"/>
          <w:sz w:val="24"/>
          <w:szCs w:val="24"/>
          <w:highlight w:val="none"/>
          <w:shd w:val="clear" w:color="auto" w:fill="FFFFFF"/>
        </w:rPr>
        <w:t xml:space="preserve">  </w:t>
      </w:r>
    </w:p>
    <w:p w14:paraId="190BBFEA">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right="0" w:firstLine="480" w:firstLineChars="200"/>
        <w:jc w:val="both"/>
        <w:textAlignment w:val="auto"/>
        <w:outlineLvl w:val="9"/>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rPr>
        <w:t>联 系 人：</w:t>
      </w:r>
      <w:r>
        <w:rPr>
          <w:rFonts w:hint="eastAsia" w:ascii="宋体" w:hAnsi="宋体" w:eastAsia="宋体" w:cs="宋体"/>
          <w:b w:val="0"/>
          <w:bCs w:val="0"/>
          <w:color w:val="auto"/>
          <w:sz w:val="24"/>
          <w:szCs w:val="24"/>
          <w:highlight w:val="none"/>
          <w:shd w:val="clear" w:color="auto" w:fill="FFFFFF"/>
          <w:lang w:val="en-US" w:eastAsia="zh-CN"/>
        </w:rPr>
        <w:t>韩女士</w:t>
      </w:r>
    </w:p>
    <w:p w14:paraId="626ACFA2">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right="0" w:firstLine="480" w:firstLineChars="200"/>
        <w:jc w:val="both"/>
        <w:textAlignment w:val="auto"/>
        <w:outlineLvl w:val="9"/>
        <w:rPr>
          <w:rFonts w:hint="eastAsia" w:ascii="宋体" w:hAnsi="宋体" w:eastAsia="宋体" w:cs="宋体"/>
          <w:b w:val="0"/>
          <w:bCs w:val="0"/>
          <w:color w:val="auto"/>
          <w:sz w:val="24"/>
          <w:szCs w:val="24"/>
          <w:highlight w:val="none"/>
          <w:shd w:val="clear" w:color="auto" w:fill="FFFFFF"/>
          <w:lang w:val="en-US"/>
        </w:rPr>
      </w:pPr>
      <w:r>
        <w:rPr>
          <w:rFonts w:hint="eastAsia" w:ascii="宋体" w:hAnsi="宋体" w:eastAsia="宋体" w:cs="宋体"/>
          <w:b w:val="0"/>
          <w:bCs w:val="0"/>
          <w:color w:val="auto"/>
          <w:sz w:val="24"/>
          <w:szCs w:val="24"/>
          <w:highlight w:val="none"/>
          <w:shd w:val="clear" w:color="auto" w:fill="FFFFFF"/>
        </w:rPr>
        <w:t>联系方式：</w:t>
      </w:r>
      <w:r>
        <w:rPr>
          <w:rFonts w:hint="eastAsia" w:ascii="宋体" w:hAnsi="宋体" w:eastAsia="宋体" w:cs="宋体"/>
          <w:b w:val="0"/>
          <w:bCs w:val="0"/>
          <w:color w:val="auto"/>
          <w:sz w:val="24"/>
          <w:szCs w:val="24"/>
          <w:highlight w:val="none"/>
          <w:shd w:val="clear" w:color="auto" w:fill="FFFFFF"/>
          <w:lang w:val="en-US" w:eastAsia="zh-CN"/>
        </w:rPr>
        <w:t>13753990192</w:t>
      </w:r>
    </w:p>
    <w:p w14:paraId="2BBBA27F">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right="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2.采购代理机构信息</w:t>
      </w:r>
    </w:p>
    <w:p w14:paraId="130E6052">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firstLine="480" w:firstLineChars="200"/>
        <w:jc w:val="both"/>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lang w:eastAsia="zh-CN"/>
        </w:rPr>
        <w:t>名</w:t>
      </w:r>
      <w:r>
        <w:rPr>
          <w:rFonts w:hint="eastAsia" w:ascii="宋体" w:hAnsi="宋体" w:eastAsia="宋体" w:cs="宋体"/>
          <w:b w:val="0"/>
          <w:bCs w:val="0"/>
          <w:color w:val="auto"/>
          <w:sz w:val="24"/>
          <w:szCs w:val="24"/>
          <w:highlight w:val="none"/>
          <w:shd w:val="clear" w:color="auto" w:fill="FFFFFF"/>
          <w:lang w:val="en-US" w:eastAsia="zh-CN"/>
        </w:rPr>
        <w:t xml:space="preserve">    </w:t>
      </w:r>
      <w:r>
        <w:rPr>
          <w:rFonts w:hint="eastAsia" w:ascii="宋体" w:hAnsi="宋体" w:eastAsia="宋体" w:cs="宋体"/>
          <w:b w:val="0"/>
          <w:bCs w:val="0"/>
          <w:color w:val="auto"/>
          <w:sz w:val="24"/>
          <w:szCs w:val="24"/>
          <w:highlight w:val="none"/>
          <w:shd w:val="clear" w:color="auto" w:fill="FFFFFF"/>
          <w:lang w:eastAsia="zh-CN"/>
        </w:rPr>
        <w:t>称</w:t>
      </w:r>
      <w:r>
        <w:rPr>
          <w:rFonts w:hint="eastAsia" w:ascii="宋体" w:hAnsi="宋体" w:eastAsia="宋体" w:cs="宋体"/>
          <w:b w:val="0"/>
          <w:bCs w:val="0"/>
          <w:color w:val="auto"/>
          <w:sz w:val="24"/>
          <w:szCs w:val="24"/>
          <w:highlight w:val="none"/>
          <w:shd w:val="clear" w:color="auto" w:fill="FFFFFF"/>
        </w:rPr>
        <w:t>：</w:t>
      </w:r>
      <w:r>
        <w:rPr>
          <w:rFonts w:hint="eastAsia" w:ascii="宋体" w:hAnsi="宋体" w:eastAsia="宋体" w:cs="宋体"/>
          <w:b w:val="0"/>
          <w:bCs w:val="0"/>
          <w:color w:val="auto"/>
          <w:sz w:val="24"/>
          <w:szCs w:val="24"/>
          <w:highlight w:val="none"/>
          <w:shd w:val="clear" w:color="auto" w:fill="FFFFFF"/>
          <w:lang w:eastAsia="zh-CN"/>
        </w:rPr>
        <w:t>山西冠竣工程管理服务有限公司</w:t>
      </w:r>
      <w:r>
        <w:rPr>
          <w:rFonts w:hint="eastAsia" w:ascii="宋体" w:hAnsi="宋体" w:eastAsia="宋体" w:cs="宋体"/>
          <w:b w:val="0"/>
          <w:bCs w:val="0"/>
          <w:color w:val="auto"/>
          <w:sz w:val="24"/>
          <w:szCs w:val="24"/>
          <w:highlight w:val="none"/>
          <w:shd w:val="clear" w:color="auto" w:fill="FFFFFF"/>
        </w:rPr>
        <w:t xml:space="preserve">   </w:t>
      </w:r>
    </w:p>
    <w:p w14:paraId="4C92C954">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firstLine="480" w:firstLineChars="200"/>
        <w:jc w:val="both"/>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地    址：</w:t>
      </w:r>
      <w:r>
        <w:rPr>
          <w:rFonts w:hint="default" w:ascii="宋体" w:hAnsi="宋体" w:eastAsia="宋体" w:cs="Times New Roman"/>
          <w:sz w:val="24"/>
          <w:szCs w:val="24"/>
          <w:lang w:val="zh-CN" w:eastAsia="zh-CN"/>
        </w:rPr>
        <w:t>运城市经济技术开发区陶朱公街金融创新示范区A306</w:t>
      </w:r>
    </w:p>
    <w:p w14:paraId="0DA293A9">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宋体"/>
          <w:b w:val="0"/>
          <w:bCs w:val="0"/>
          <w:color w:val="auto"/>
          <w:sz w:val="24"/>
          <w:szCs w:val="24"/>
          <w:highlight w:val="none"/>
          <w:shd w:val="clear" w:color="auto" w:fill="FFFFFF"/>
          <w:lang w:eastAsia="zh-CN"/>
        </w:rPr>
        <w:t>联系方式</w:t>
      </w:r>
      <w:r>
        <w:rPr>
          <w:rFonts w:hint="eastAsia" w:ascii="宋体" w:hAnsi="宋体" w:eastAsia="宋体" w:cs="宋体"/>
          <w:b w:val="0"/>
          <w:bCs w:val="0"/>
          <w:color w:val="auto"/>
          <w:sz w:val="24"/>
          <w:szCs w:val="24"/>
          <w:highlight w:val="none"/>
          <w:shd w:val="clear" w:color="auto" w:fill="FFFFFF"/>
        </w:rPr>
        <w:t>：</w:t>
      </w:r>
      <w:r>
        <w:rPr>
          <w:rFonts w:hint="eastAsia" w:ascii="宋体" w:hAnsi="宋体" w:eastAsia="宋体" w:cs="Times New Roman"/>
          <w:sz w:val="24"/>
          <w:szCs w:val="24"/>
          <w:lang w:val="en-US" w:eastAsia="zh-CN"/>
        </w:rPr>
        <w:t>15535938637</w:t>
      </w:r>
    </w:p>
    <w:p w14:paraId="3DE9E87A">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电子邮箱：</w:t>
      </w:r>
      <w:r>
        <w:rPr>
          <w:rFonts w:hint="eastAsia" w:ascii="宋体" w:hAnsi="宋体" w:eastAsia="宋体" w:cs="Times New Roman"/>
          <w:sz w:val="24"/>
          <w:szCs w:val="24"/>
          <w:lang w:val="en-US" w:eastAsia="zh-CN"/>
        </w:rPr>
        <w:fldChar w:fldCharType="begin"/>
      </w:r>
      <w:r>
        <w:rPr>
          <w:rFonts w:hint="eastAsia" w:ascii="宋体" w:hAnsi="宋体" w:eastAsia="宋体" w:cs="Times New Roman"/>
          <w:sz w:val="24"/>
          <w:szCs w:val="24"/>
          <w:lang w:val="en-US" w:eastAsia="zh-CN"/>
        </w:rPr>
        <w:instrText xml:space="preserve"> HYPERLINK "mailto:%20jhzb0359@126.com" </w:instrText>
      </w:r>
      <w:r>
        <w:rPr>
          <w:rFonts w:hint="eastAsia" w:ascii="宋体" w:hAnsi="宋体" w:eastAsia="宋体" w:cs="Times New Roman"/>
          <w:sz w:val="24"/>
          <w:szCs w:val="24"/>
          <w:lang w:val="en-US" w:eastAsia="zh-CN"/>
        </w:rPr>
        <w:fldChar w:fldCharType="separate"/>
      </w:r>
      <w:r>
        <w:rPr>
          <w:rFonts w:hint="eastAsia" w:ascii="宋体" w:hAnsi="宋体" w:eastAsia="宋体" w:cs="Times New Roman"/>
          <w:sz w:val="24"/>
          <w:szCs w:val="24"/>
          <w:lang w:val="en-US" w:eastAsia="zh-CN"/>
        </w:rPr>
        <w:t>15035499699@163.com</w:t>
      </w:r>
      <w:r>
        <w:rPr>
          <w:rFonts w:hint="eastAsia" w:ascii="宋体" w:hAnsi="宋体" w:eastAsia="宋体" w:cs="Times New Roman"/>
          <w:sz w:val="24"/>
          <w:szCs w:val="24"/>
          <w:lang w:val="en-US" w:eastAsia="zh-CN"/>
        </w:rPr>
        <w:fldChar w:fldCharType="end"/>
      </w:r>
    </w:p>
    <w:p w14:paraId="294560ED">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right="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3.项目联系方式</w:t>
      </w:r>
    </w:p>
    <w:p w14:paraId="5F9067C8">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6" w:lineRule="exact"/>
        <w:ind w:right="0" w:firstLine="480" w:firstLineChars="200"/>
        <w:jc w:val="both"/>
        <w:textAlignment w:val="auto"/>
        <w:outlineLvl w:val="9"/>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shd w:val="clear" w:color="auto" w:fill="FFFFFF"/>
        </w:rPr>
        <w:t>项目联系人：</w:t>
      </w:r>
      <w:r>
        <w:rPr>
          <w:rFonts w:hint="eastAsia" w:ascii="宋体" w:hAnsi="宋体" w:cs="宋体"/>
          <w:b w:val="0"/>
          <w:bCs w:val="0"/>
          <w:color w:val="auto"/>
          <w:sz w:val="24"/>
          <w:szCs w:val="24"/>
          <w:highlight w:val="none"/>
          <w:shd w:val="clear" w:color="auto" w:fill="FFFFFF"/>
          <w:lang w:val="en-US" w:eastAsia="zh-CN"/>
        </w:rPr>
        <w:t>吴女士</w:t>
      </w:r>
    </w:p>
    <w:p w14:paraId="2528FC64">
      <w:pPr>
        <w:keepNext w:val="0"/>
        <w:keepLines w:val="0"/>
        <w:pageBreakBefore w:val="0"/>
        <w:widowControl w:val="0"/>
        <w:kinsoku/>
        <w:wordWrap/>
        <w:overflowPunct/>
        <w:topLinePunct w:val="0"/>
        <w:autoSpaceDE/>
        <w:autoSpaceDN/>
        <w:bidi w:val="0"/>
        <w:adjustRightInd w:val="0"/>
        <w:snapToGrid w:val="0"/>
        <w:spacing w:line="436" w:lineRule="exact"/>
        <w:ind w:right="0" w:rightChars="0" w:firstLine="480" w:firstLineChars="200"/>
        <w:jc w:val="both"/>
        <w:textAlignment w:val="auto"/>
        <w:outlineLvl w:val="9"/>
        <w:rPr>
          <w:rFonts w:hint="default" w:ascii="宋体" w:hAnsi="宋体" w:cs="宋体"/>
          <w:b w:val="0"/>
          <w:bCs w:val="0"/>
          <w:color w:val="auto"/>
          <w:sz w:val="24"/>
          <w:szCs w:val="24"/>
          <w:highlight w:val="none"/>
          <w:shd w:val="clear" w:color="auto" w:fill="FFFFFF"/>
          <w:lang w:val="en-US" w:eastAsia="zh-CN"/>
        </w:rPr>
      </w:pPr>
      <w:bookmarkStart w:id="41" w:name="_Toc690"/>
      <w:r>
        <w:rPr>
          <w:rFonts w:hint="eastAsia" w:ascii="宋体" w:hAnsi="宋体" w:eastAsia="宋体" w:cs="宋体"/>
          <w:b w:val="0"/>
          <w:bCs w:val="0"/>
          <w:color w:val="auto"/>
          <w:sz w:val="24"/>
          <w:szCs w:val="24"/>
          <w:highlight w:val="none"/>
          <w:shd w:val="clear" w:color="auto" w:fill="FFFFFF"/>
        </w:rPr>
        <w:t>电</w:t>
      </w:r>
      <w:r>
        <w:rPr>
          <w:rFonts w:hint="eastAsia" w:ascii="宋体" w:hAnsi="宋体" w:eastAsia="宋体" w:cs="宋体"/>
          <w:b w:val="0"/>
          <w:bCs w:val="0"/>
          <w:color w:val="auto"/>
          <w:sz w:val="24"/>
          <w:szCs w:val="24"/>
          <w:highlight w:val="none"/>
          <w:shd w:val="clear" w:color="auto" w:fill="FFFFFF"/>
          <w:lang w:val="en-US" w:eastAsia="zh-CN"/>
        </w:rPr>
        <w:t xml:space="preserve">      </w:t>
      </w:r>
      <w:r>
        <w:rPr>
          <w:rFonts w:hint="eastAsia" w:ascii="宋体" w:hAnsi="宋体" w:eastAsia="宋体" w:cs="宋体"/>
          <w:b w:val="0"/>
          <w:bCs w:val="0"/>
          <w:color w:val="auto"/>
          <w:sz w:val="24"/>
          <w:szCs w:val="24"/>
          <w:highlight w:val="none"/>
          <w:shd w:val="clear" w:color="auto" w:fill="FFFFFF"/>
        </w:rPr>
        <w:t>话：</w:t>
      </w:r>
      <w:bookmarkEnd w:id="41"/>
      <w:r>
        <w:rPr>
          <w:rFonts w:hint="eastAsia" w:ascii="宋体" w:hAnsi="宋体" w:eastAsia="宋体" w:cs="Times New Roman"/>
          <w:sz w:val="24"/>
          <w:szCs w:val="24"/>
          <w:lang w:val="en-US" w:eastAsia="zh-CN"/>
        </w:rPr>
        <w:t>15535938637</w:t>
      </w:r>
    </w:p>
    <w:p w14:paraId="2207DA2C">
      <w:pPr>
        <w:pStyle w:val="6"/>
        <w:rPr>
          <w:rFonts w:hint="eastAsia" w:ascii="宋体" w:hAnsi="宋体" w:cs="宋体"/>
          <w:b w:val="0"/>
          <w:bCs w:val="0"/>
          <w:color w:val="auto"/>
          <w:sz w:val="24"/>
          <w:szCs w:val="24"/>
          <w:highlight w:val="none"/>
          <w:shd w:val="clear" w:color="auto" w:fill="FFFFFF"/>
          <w:lang w:eastAsia="zh-CN"/>
        </w:rPr>
      </w:pPr>
    </w:p>
    <w:p w14:paraId="5AD3E129">
      <w:pPr>
        <w:rPr>
          <w:rFonts w:hint="eastAsia" w:ascii="宋体" w:hAnsi="宋体" w:cs="宋体"/>
          <w:b w:val="0"/>
          <w:bCs w:val="0"/>
          <w:color w:val="auto"/>
          <w:sz w:val="24"/>
          <w:szCs w:val="24"/>
          <w:highlight w:val="none"/>
          <w:shd w:val="clear" w:color="auto" w:fill="FFFFFF"/>
          <w:lang w:eastAsia="zh-CN"/>
        </w:rPr>
      </w:pPr>
    </w:p>
    <w:p w14:paraId="3F7A1940">
      <w:pPr>
        <w:keepNext w:val="0"/>
        <w:keepLines w:val="0"/>
        <w:pageBreakBefore w:val="0"/>
        <w:widowControl w:val="0"/>
        <w:kinsoku/>
        <w:wordWrap/>
        <w:overflowPunct/>
        <w:topLinePunct w:val="0"/>
        <w:autoSpaceDE/>
        <w:autoSpaceDN/>
        <w:bidi w:val="0"/>
        <w:adjustRightInd w:val="0"/>
        <w:snapToGrid w:val="0"/>
        <w:spacing w:line="384" w:lineRule="auto"/>
        <w:jc w:val="center"/>
        <w:textAlignment w:val="auto"/>
        <w:outlineLvl w:val="0"/>
        <w:rPr>
          <w:rFonts w:hint="eastAsia" w:ascii="宋体" w:hAnsi="宋体" w:eastAsia="宋体" w:cs="宋体"/>
          <w:b/>
          <w:bCs/>
          <w:color w:val="auto"/>
          <w:sz w:val="28"/>
          <w:szCs w:val="28"/>
          <w:highlight w:val="none"/>
          <w:lang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bookmarkStart w:id="42" w:name="_Toc18458"/>
    </w:p>
    <w:p w14:paraId="3077AE19">
      <w:pPr>
        <w:keepNext w:val="0"/>
        <w:keepLines w:val="0"/>
        <w:pageBreakBefore w:val="0"/>
        <w:widowControl w:val="0"/>
        <w:kinsoku/>
        <w:wordWrap/>
        <w:overflowPunct/>
        <w:topLinePunct w:val="0"/>
        <w:autoSpaceDE/>
        <w:autoSpaceDN/>
        <w:bidi w:val="0"/>
        <w:adjustRightInd w:val="0"/>
        <w:snapToGrid w:val="0"/>
        <w:spacing w:line="384"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第三章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投标人须知</w:t>
      </w:r>
      <w:bookmarkEnd w:id="18"/>
      <w:bookmarkEnd w:id="42"/>
    </w:p>
    <w:p w14:paraId="44BE4294">
      <w:pPr>
        <w:numPr>
          <w:ilvl w:val="0"/>
          <w:numId w:val="2"/>
        </w:numPr>
        <w:spacing w:line="360" w:lineRule="auto"/>
        <w:jc w:val="center"/>
        <w:outlineLvl w:val="1"/>
        <w:rPr>
          <w:rFonts w:hint="eastAsia" w:ascii="宋体" w:hAnsi="宋体" w:eastAsia="宋体" w:cs="宋体"/>
          <w:b/>
          <w:bCs/>
          <w:color w:val="auto"/>
          <w:sz w:val="28"/>
          <w:szCs w:val="28"/>
          <w:highlight w:val="none"/>
        </w:rPr>
      </w:pPr>
      <w:bookmarkStart w:id="43" w:name="_Toc240"/>
      <w:bookmarkStart w:id="44" w:name="_Toc30916"/>
      <w:r>
        <w:rPr>
          <w:rFonts w:hint="eastAsia" w:ascii="宋体" w:hAnsi="宋体" w:eastAsia="宋体" w:cs="宋体"/>
          <w:b/>
          <w:bCs/>
          <w:color w:val="auto"/>
          <w:sz w:val="28"/>
          <w:szCs w:val="28"/>
          <w:highlight w:val="none"/>
        </w:rPr>
        <w:t>投标人须知前附表</w:t>
      </w:r>
      <w:bookmarkEnd w:id="43"/>
      <w:bookmarkEnd w:id="44"/>
    </w:p>
    <w:tbl>
      <w:tblPr>
        <w:tblStyle w:val="23"/>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6"/>
        <w:gridCol w:w="1934"/>
        <w:gridCol w:w="6007"/>
      </w:tblGrid>
      <w:tr w14:paraId="6886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3FA3EFB5">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条款号</w:t>
            </w:r>
          </w:p>
        </w:tc>
        <w:tc>
          <w:tcPr>
            <w:tcW w:w="1934" w:type="dxa"/>
            <w:noWrap w:val="0"/>
            <w:vAlign w:val="center"/>
          </w:tcPr>
          <w:p w14:paraId="7A7F695F">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条款名称</w:t>
            </w:r>
          </w:p>
        </w:tc>
        <w:tc>
          <w:tcPr>
            <w:tcW w:w="6007" w:type="dxa"/>
            <w:noWrap w:val="0"/>
            <w:vAlign w:val="center"/>
          </w:tcPr>
          <w:p w14:paraId="5FA0C369">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编列内容</w:t>
            </w:r>
          </w:p>
        </w:tc>
      </w:tr>
      <w:tr w14:paraId="53B6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5E4C0CE5">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934" w:type="dxa"/>
            <w:noWrap w:val="0"/>
            <w:vAlign w:val="center"/>
          </w:tcPr>
          <w:p w14:paraId="2499AE34">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007" w:type="dxa"/>
            <w:noWrap w:val="0"/>
            <w:vAlign w:val="top"/>
          </w:tcPr>
          <w:p w14:paraId="188E6C12">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名    称：平陆县农业农村局</w:t>
            </w:r>
          </w:p>
          <w:p w14:paraId="04BE2E69">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地    址：平陆县五一街815号   </w:t>
            </w:r>
          </w:p>
          <w:p w14:paraId="7F02D2B4">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 系 人：韩女士</w:t>
            </w:r>
          </w:p>
          <w:p w14:paraId="1941B936">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联系方式：13753990192</w:t>
            </w:r>
          </w:p>
        </w:tc>
      </w:tr>
      <w:tr w14:paraId="17E2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76CF4F57">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1934" w:type="dxa"/>
            <w:noWrap w:val="0"/>
            <w:vAlign w:val="center"/>
          </w:tcPr>
          <w:p w14:paraId="3DDEBAB3">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w:t>
            </w:r>
          </w:p>
        </w:tc>
        <w:tc>
          <w:tcPr>
            <w:tcW w:w="6007" w:type="dxa"/>
            <w:noWrap w:val="0"/>
            <w:vAlign w:val="top"/>
          </w:tcPr>
          <w:p w14:paraId="64FE2F61">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名    称：山西冠竣工程管理服务有限公司   </w:t>
            </w:r>
          </w:p>
          <w:p w14:paraId="23A5A7F6">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    址：运城市经济技术开发区陶朱公街金融创新示范区A306</w:t>
            </w:r>
          </w:p>
          <w:p w14:paraId="32AA5EDC">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联系方式：15535938637</w:t>
            </w:r>
          </w:p>
          <w:p w14:paraId="023932AA">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电子邮箱：</w:t>
            </w:r>
            <w:r>
              <w:rPr>
                <w:rFonts w:hint="default" w:ascii="宋体" w:hAnsi="宋体" w:eastAsia="宋体" w:cs="宋体"/>
                <w:color w:val="auto"/>
                <w:sz w:val="24"/>
                <w:szCs w:val="24"/>
                <w:highlight w:val="none"/>
                <w:lang w:val="en-US" w:eastAsia="zh-CN"/>
              </w:rPr>
              <w:fldChar w:fldCharType="begin"/>
            </w:r>
            <w:r>
              <w:rPr>
                <w:rFonts w:hint="default" w:ascii="宋体" w:hAnsi="宋体" w:eastAsia="宋体" w:cs="宋体"/>
                <w:color w:val="auto"/>
                <w:sz w:val="24"/>
                <w:szCs w:val="24"/>
                <w:highlight w:val="none"/>
                <w:lang w:val="en-US" w:eastAsia="zh-CN"/>
              </w:rPr>
              <w:instrText xml:space="preserve"> HYPERLINK "mailto:%20jhzb0359@126.com" </w:instrText>
            </w:r>
            <w:r>
              <w:rPr>
                <w:rFonts w:hint="default" w:ascii="宋体" w:hAnsi="宋体" w:eastAsia="宋体" w:cs="宋体"/>
                <w:color w:val="auto"/>
                <w:sz w:val="24"/>
                <w:szCs w:val="24"/>
                <w:highlight w:val="none"/>
                <w:lang w:val="en-US" w:eastAsia="zh-CN"/>
              </w:rPr>
              <w:fldChar w:fldCharType="separate"/>
            </w:r>
            <w:r>
              <w:rPr>
                <w:rFonts w:hint="default" w:ascii="宋体" w:hAnsi="宋体" w:eastAsia="宋体" w:cs="宋体"/>
                <w:color w:val="auto"/>
                <w:sz w:val="24"/>
                <w:szCs w:val="24"/>
                <w:highlight w:val="none"/>
                <w:lang w:val="en-US" w:eastAsia="zh-CN"/>
              </w:rPr>
              <w:t>15035499699@163.com</w:t>
            </w:r>
            <w:r>
              <w:rPr>
                <w:rFonts w:hint="default" w:ascii="宋体" w:hAnsi="宋体" w:eastAsia="宋体" w:cs="宋体"/>
                <w:color w:val="auto"/>
                <w:sz w:val="24"/>
                <w:szCs w:val="24"/>
                <w:highlight w:val="none"/>
                <w:lang w:val="en-US" w:eastAsia="zh-CN"/>
              </w:rPr>
              <w:fldChar w:fldCharType="end"/>
            </w:r>
          </w:p>
        </w:tc>
      </w:tr>
      <w:tr w14:paraId="038F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47" w:type="dxa"/>
            <w:gridSpan w:val="2"/>
            <w:noWrap w:val="0"/>
            <w:vAlign w:val="center"/>
          </w:tcPr>
          <w:p w14:paraId="406F7025">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1934" w:type="dxa"/>
            <w:noWrap w:val="0"/>
            <w:vAlign w:val="center"/>
          </w:tcPr>
          <w:p w14:paraId="25205D8F">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6007" w:type="dxa"/>
            <w:noWrap w:val="0"/>
            <w:vAlign w:val="center"/>
          </w:tcPr>
          <w:p w14:paraId="0C5798AA">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2025年农业防灾减灾和水利救灾资金（中央防灾救灾第六批）</w:t>
            </w:r>
          </w:p>
        </w:tc>
      </w:tr>
      <w:tr w14:paraId="6CC6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gridSpan w:val="2"/>
            <w:noWrap w:val="0"/>
            <w:vAlign w:val="center"/>
          </w:tcPr>
          <w:p w14:paraId="1F0395EC">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1934" w:type="dxa"/>
            <w:noWrap w:val="0"/>
            <w:vAlign w:val="center"/>
          </w:tcPr>
          <w:p w14:paraId="0AC87077">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eastAsia="zh-CN"/>
              </w:rPr>
              <w:t>属性</w:t>
            </w:r>
          </w:p>
        </w:tc>
        <w:tc>
          <w:tcPr>
            <w:tcW w:w="6007" w:type="dxa"/>
            <w:noWrap w:val="0"/>
            <w:vAlign w:val="center"/>
          </w:tcPr>
          <w:p w14:paraId="14759AE4">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tc>
      </w:tr>
      <w:tr w14:paraId="223C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7" w:type="dxa"/>
            <w:gridSpan w:val="2"/>
            <w:noWrap w:val="0"/>
            <w:vAlign w:val="center"/>
          </w:tcPr>
          <w:p w14:paraId="34BB72DC">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1934" w:type="dxa"/>
            <w:noWrap w:val="0"/>
            <w:vAlign w:val="center"/>
          </w:tcPr>
          <w:p w14:paraId="1318590E">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6007" w:type="dxa"/>
            <w:noWrap w:val="0"/>
            <w:vAlign w:val="center"/>
          </w:tcPr>
          <w:p w14:paraId="10BBB05A">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1408292026AGK00020</w:t>
            </w:r>
          </w:p>
        </w:tc>
      </w:tr>
      <w:tr w14:paraId="56DB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41564FF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1934" w:type="dxa"/>
            <w:noWrap w:val="0"/>
            <w:vAlign w:val="center"/>
          </w:tcPr>
          <w:p w14:paraId="2F1FD5CB">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6007" w:type="dxa"/>
            <w:noWrap w:val="0"/>
            <w:vAlign w:val="center"/>
          </w:tcPr>
          <w:p w14:paraId="69492E28">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财政资金</w:t>
            </w:r>
          </w:p>
        </w:tc>
      </w:tr>
      <w:tr w14:paraId="707F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79389D72">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1934" w:type="dxa"/>
            <w:noWrap w:val="0"/>
            <w:vAlign w:val="center"/>
          </w:tcPr>
          <w:p w14:paraId="0F49E540">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资金落实情况</w:t>
            </w:r>
          </w:p>
        </w:tc>
        <w:tc>
          <w:tcPr>
            <w:tcW w:w="6007" w:type="dxa"/>
            <w:noWrap w:val="0"/>
            <w:vAlign w:val="center"/>
          </w:tcPr>
          <w:p w14:paraId="5C87D7F1">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已落实</w:t>
            </w:r>
          </w:p>
        </w:tc>
      </w:tr>
      <w:tr w14:paraId="364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gridSpan w:val="2"/>
            <w:noWrap w:val="0"/>
            <w:vAlign w:val="center"/>
          </w:tcPr>
          <w:p w14:paraId="0A114B9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1934" w:type="dxa"/>
            <w:noWrap w:val="0"/>
            <w:vAlign w:val="center"/>
          </w:tcPr>
          <w:p w14:paraId="7499DF6F">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最高限价</w:t>
            </w:r>
          </w:p>
        </w:tc>
        <w:tc>
          <w:tcPr>
            <w:tcW w:w="6007" w:type="dxa"/>
            <w:noWrap w:val="0"/>
            <w:vAlign w:val="center"/>
          </w:tcPr>
          <w:p w14:paraId="21AFDE4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本项目设最高限价，</w:t>
            </w:r>
            <w:r>
              <w:rPr>
                <w:rFonts w:hint="eastAsia" w:ascii="宋体" w:hAnsi="宋体" w:eastAsia="宋体" w:cs="宋体"/>
                <w:color w:val="auto"/>
                <w:sz w:val="24"/>
                <w:szCs w:val="24"/>
                <w:highlight w:val="none"/>
                <w:lang w:val="en-US" w:eastAsia="zh-CN"/>
              </w:rPr>
              <w:t>最高限价为</w:t>
            </w:r>
            <w:r>
              <w:rPr>
                <w:rFonts w:hint="eastAsia" w:ascii="宋体" w:hAnsi="宋体" w:cs="宋体"/>
                <w:color w:val="auto"/>
                <w:sz w:val="24"/>
                <w:szCs w:val="24"/>
                <w:highlight w:val="none"/>
                <w:lang w:val="en-US" w:eastAsia="zh-CN"/>
              </w:rPr>
              <w:t>469883元。</w:t>
            </w:r>
            <w:r>
              <w:rPr>
                <w:rFonts w:hint="eastAsia" w:ascii="宋体" w:hAnsi="宋体" w:eastAsia="宋体" w:cs="宋体"/>
                <w:b/>
                <w:bCs/>
                <w:color w:val="auto"/>
                <w:kern w:val="0"/>
                <w:sz w:val="24"/>
                <w:szCs w:val="24"/>
                <w:highlight w:val="none"/>
                <w:lang w:val="en-US" w:eastAsia="zh-CN" w:bidi="ar-SA"/>
              </w:rPr>
              <w:t>投标人报价不得超过最高限价，否则其投标将被否决。</w:t>
            </w:r>
          </w:p>
        </w:tc>
      </w:tr>
      <w:tr w14:paraId="09C1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4E98744E">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1934" w:type="dxa"/>
            <w:noWrap w:val="0"/>
            <w:vAlign w:val="center"/>
          </w:tcPr>
          <w:p w14:paraId="4C54C2A6">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6007" w:type="dxa"/>
            <w:noWrap w:val="0"/>
            <w:vAlign w:val="center"/>
          </w:tcPr>
          <w:p w14:paraId="142C834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主要内容为货物的供应、运输、售后服务等，具体采购范围及所应达到的具体要求以采购文件中的商务、技术和服务的相应规定为准。(具体内容详见采购文件)</w:t>
            </w:r>
          </w:p>
        </w:tc>
      </w:tr>
      <w:tr w14:paraId="5BEF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47" w:type="dxa"/>
            <w:gridSpan w:val="2"/>
            <w:noWrap w:val="0"/>
            <w:vAlign w:val="center"/>
          </w:tcPr>
          <w:p w14:paraId="14BD96BF">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1.2.10</w:t>
            </w:r>
          </w:p>
        </w:tc>
        <w:tc>
          <w:tcPr>
            <w:tcW w:w="1934" w:type="dxa"/>
            <w:noWrap w:val="0"/>
            <w:vAlign w:val="center"/>
          </w:tcPr>
          <w:p w14:paraId="005ACAD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采购范围</w:t>
            </w:r>
          </w:p>
        </w:tc>
        <w:tc>
          <w:tcPr>
            <w:tcW w:w="6007" w:type="dxa"/>
            <w:noWrap w:val="0"/>
            <w:vAlign w:val="center"/>
          </w:tcPr>
          <w:p w14:paraId="014FCC77">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详见采购需求</w:t>
            </w:r>
          </w:p>
        </w:tc>
      </w:tr>
      <w:tr w14:paraId="41B9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gridSpan w:val="2"/>
            <w:noWrap w:val="0"/>
            <w:vAlign w:val="center"/>
          </w:tcPr>
          <w:p w14:paraId="6F93BA42">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1934" w:type="dxa"/>
            <w:noWrap w:val="0"/>
            <w:vAlign w:val="center"/>
          </w:tcPr>
          <w:p w14:paraId="24E6FBE3">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供货期</w:t>
            </w:r>
          </w:p>
        </w:tc>
        <w:tc>
          <w:tcPr>
            <w:tcW w:w="6007" w:type="dxa"/>
            <w:noWrap w:val="0"/>
            <w:vAlign w:val="center"/>
          </w:tcPr>
          <w:p w14:paraId="01464885">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15日历天</w:t>
            </w:r>
          </w:p>
        </w:tc>
      </w:tr>
      <w:tr w14:paraId="29C8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5BB59D6D">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1934" w:type="dxa"/>
            <w:noWrap w:val="0"/>
            <w:vAlign w:val="center"/>
          </w:tcPr>
          <w:p w14:paraId="4D24B1FF">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供货</w:t>
            </w:r>
            <w:r>
              <w:rPr>
                <w:rFonts w:hint="eastAsia" w:ascii="宋体" w:hAnsi="宋体" w:eastAsia="宋体" w:cs="宋体"/>
                <w:color w:val="auto"/>
                <w:kern w:val="0"/>
                <w:sz w:val="24"/>
                <w:szCs w:val="24"/>
                <w:highlight w:val="none"/>
              </w:rPr>
              <w:t>地点</w:t>
            </w:r>
          </w:p>
        </w:tc>
        <w:tc>
          <w:tcPr>
            <w:tcW w:w="6007" w:type="dxa"/>
            <w:noWrap w:val="0"/>
            <w:vAlign w:val="center"/>
          </w:tcPr>
          <w:p w14:paraId="5211469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采购人指定地点</w:t>
            </w:r>
          </w:p>
        </w:tc>
      </w:tr>
      <w:tr w14:paraId="16F9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6A1A8BA6">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w:t>
            </w:r>
          </w:p>
        </w:tc>
        <w:tc>
          <w:tcPr>
            <w:tcW w:w="1934" w:type="dxa"/>
            <w:noWrap w:val="0"/>
            <w:vAlign w:val="center"/>
          </w:tcPr>
          <w:p w14:paraId="5F7C8E70">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本项目需要落实的政府采购政策</w:t>
            </w:r>
          </w:p>
        </w:tc>
        <w:tc>
          <w:tcPr>
            <w:tcW w:w="6007" w:type="dxa"/>
            <w:noWrap w:val="0"/>
            <w:vAlign w:val="center"/>
          </w:tcPr>
          <w:p w14:paraId="26E8DA6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31DD2AD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《政府采购促进中小企业发展管理办法》（财库〔20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lang w:eastAsia="zh-CN"/>
              </w:rPr>
              <w:t>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山西省财政厅关于进一步加大政府采购支持中小企业力度助力扎实稳住经济的通知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晋财购〔2022〕6号</w:t>
            </w:r>
            <w:r>
              <w:rPr>
                <w:rFonts w:hint="eastAsia" w:ascii="宋体" w:hAnsi="宋体" w:eastAsia="宋体" w:cs="宋体"/>
                <w:color w:val="auto"/>
                <w:kern w:val="0"/>
                <w:sz w:val="24"/>
                <w:szCs w:val="24"/>
                <w:highlight w:val="none"/>
              </w:rPr>
              <w:t>）；</w:t>
            </w:r>
          </w:p>
          <w:p w14:paraId="10C78B1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3、《财政部、司法部关于政府采购支持监狱企业发展有关问题的通知》（财库[2014]68号）；</w:t>
            </w:r>
          </w:p>
          <w:p w14:paraId="567175B7">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4、《财政部 民政部 中国残疾人联合会关于促进残疾人就业政府采购政策的通知》（财库〔2017〕 141号）</w:t>
            </w:r>
            <w:r>
              <w:rPr>
                <w:rFonts w:hint="eastAsia" w:ascii="宋体" w:hAnsi="宋体" w:eastAsia="宋体" w:cs="宋体"/>
                <w:color w:val="auto"/>
                <w:kern w:val="0"/>
                <w:sz w:val="24"/>
                <w:szCs w:val="24"/>
                <w:highlight w:val="none"/>
                <w:lang w:eastAsia="zh-CN"/>
              </w:rPr>
              <w:t>；</w:t>
            </w:r>
          </w:p>
          <w:p w14:paraId="38602048">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《财政部 发展改革委 生态环境部 市场监管总局关于调整优化节能产品、环境标志产品政府采购执行机制的通知》（财库〔2019〕9号）；</w:t>
            </w:r>
          </w:p>
          <w:p w14:paraId="13104AE1">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、《绿色数据中心政府采购需求标准（试行）》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财库〔2023〕7号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w:t>
            </w:r>
          </w:p>
          <w:p w14:paraId="23A4C246">
            <w:p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7、山西省财政厅关于运用政府采购政策支持绿色低碳高质量发展的通知（晋财购〔2022〕25号）、《山西省财政厅关于进一步加强政府绿色采购有关事项的通知》（晋财购2024〕54号）；</w:t>
            </w:r>
          </w:p>
          <w:p w14:paraId="7B8717B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政府采购支持创新等方面发展。</w:t>
            </w:r>
          </w:p>
          <w:p w14:paraId="2D3583B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注：政府采购工程、货物、服务项目所涉及的政府采购政策要严格执行，不涉及的除外。</w:t>
            </w:r>
          </w:p>
        </w:tc>
      </w:tr>
      <w:tr w14:paraId="6748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648E41AA">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1.2.14</w:t>
            </w:r>
          </w:p>
        </w:tc>
        <w:tc>
          <w:tcPr>
            <w:tcW w:w="1934" w:type="dxa"/>
            <w:noWrap w:val="0"/>
            <w:vAlign w:val="center"/>
          </w:tcPr>
          <w:p w14:paraId="323661E1">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落实政府采购政策采取的措施</w:t>
            </w:r>
          </w:p>
        </w:tc>
        <w:tc>
          <w:tcPr>
            <w:tcW w:w="6007" w:type="dxa"/>
            <w:noWrap w:val="0"/>
            <w:vAlign w:val="center"/>
          </w:tcPr>
          <w:p w14:paraId="1B781E23">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1、中小微企业参加本项目投标时：</w:t>
            </w:r>
          </w:p>
          <w:p w14:paraId="1E461549">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（1）须按照工信部联【2011】300号《中小企业划型标准规定》的标准如实填写《中小企业声明函》（格式见第</w:t>
            </w:r>
            <w:r>
              <w:rPr>
                <w:rFonts w:hint="eastAsia" w:ascii="宋体" w:hAnsi="宋体" w:eastAsia="宋体" w:cs="宋体"/>
                <w:color w:val="auto"/>
                <w:kern w:val="0"/>
                <w:sz w:val="24"/>
                <w:szCs w:val="24"/>
                <w:highlight w:val="none"/>
                <w:u w:val="single"/>
              </w:rPr>
              <w:t>六</w:t>
            </w:r>
            <w:r>
              <w:rPr>
                <w:rFonts w:hint="eastAsia" w:ascii="宋体" w:hAnsi="宋体" w:eastAsia="宋体" w:cs="宋体"/>
                <w:color w:val="auto"/>
                <w:kern w:val="0"/>
                <w:sz w:val="24"/>
                <w:szCs w:val="24"/>
                <w:highlight w:val="none"/>
              </w:rPr>
              <w:t>章投标文件格式）。</w:t>
            </w:r>
          </w:p>
          <w:p w14:paraId="1F337E70">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（2）价格优惠：小型企业和微型企业给予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w:t>
            </w:r>
            <w:r>
              <w:rPr>
                <w:rFonts w:hint="eastAsia" w:ascii="宋体" w:hAnsi="宋体" w:cs="宋体"/>
                <w:color w:val="auto"/>
                <w:kern w:val="0"/>
                <w:sz w:val="24"/>
                <w:szCs w:val="24"/>
                <w:highlight w:val="none"/>
              </w:rPr>
              <w:t>扣除后的报价参与评审。</w:t>
            </w:r>
          </w:p>
          <w:p w14:paraId="6D57DEA9">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专门面向中小企业采购的项目，小、微企业不再执行价格评审优惠的扶持政策。</w:t>
            </w:r>
          </w:p>
          <w:p w14:paraId="3768032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2、监狱企业参加本项目投标时：</w:t>
            </w:r>
          </w:p>
          <w:p w14:paraId="79E2AD2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（1）须出具监狱管理局、戒毒管理局等主管部门出具的证明文件。</w:t>
            </w:r>
          </w:p>
          <w:p w14:paraId="7D814A1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（2）价格优惠：监狱企业给予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%的价格扣除；用扣除后的报价参与评审。</w:t>
            </w:r>
          </w:p>
          <w:p w14:paraId="051996A6">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3、残疾人福利性单位参加本项目投标时：</w:t>
            </w:r>
          </w:p>
          <w:p w14:paraId="50E99F3B">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（1）残疾人福利性单位应满足以下条件：</w:t>
            </w:r>
          </w:p>
          <w:p w14:paraId="5B6FF778">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①安置的残疾人占本单位在职职工人数的比例不低于25%（含25%），并且安置的残疾人人数不低于10人（含10人）。</w:t>
            </w:r>
          </w:p>
          <w:p w14:paraId="73EDFC8B">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②依法与安置的每位残疾人签订了一年以上（含一年）的劳动合同或服务协议。</w:t>
            </w:r>
          </w:p>
          <w:p w14:paraId="5495FAE3">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③为安置的每位残疾人按时缴纳了社会保险。</w:t>
            </w:r>
          </w:p>
          <w:p w14:paraId="3AEA7F0E">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④向安置的每位残疾人支付的工资不低于单位所在区县适用的经省级人民政府批准的月最低工资标准。</w:t>
            </w:r>
          </w:p>
          <w:p w14:paraId="0818DA0B">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⑤提供本单位制造的货物（由本单位承担工程/提供服务），或者提供其他残疾人福利性单位制造的货物（不包括使用非残疾人福利性单位注册商标的货物）。</w:t>
            </w:r>
          </w:p>
          <w:p w14:paraId="04506FE6">
            <w:pPr>
              <w:keepNext w:val="0"/>
              <w:keepLines w:val="0"/>
              <w:pageBreakBefore w:val="0"/>
              <w:numPr>
                <w:ilvl w:val="0"/>
                <w:numId w:val="0"/>
              </w:numPr>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须如实填写《残疾人福利性单位声明函》（格式见第</w:t>
            </w:r>
            <w:r>
              <w:rPr>
                <w:rFonts w:hint="eastAsia" w:ascii="宋体" w:hAnsi="宋体" w:eastAsia="宋体" w:cs="宋体"/>
                <w:color w:val="auto"/>
                <w:kern w:val="0"/>
                <w:sz w:val="24"/>
                <w:szCs w:val="24"/>
                <w:highlight w:val="none"/>
                <w:u w:val="single"/>
              </w:rPr>
              <w:t>六</w:t>
            </w:r>
            <w:r>
              <w:rPr>
                <w:rFonts w:hint="eastAsia" w:ascii="宋体" w:hAnsi="宋体" w:eastAsia="宋体" w:cs="宋体"/>
                <w:color w:val="auto"/>
                <w:kern w:val="0"/>
                <w:sz w:val="24"/>
                <w:szCs w:val="24"/>
                <w:highlight w:val="none"/>
              </w:rPr>
              <w:t>章投标文件格式），并附相关证明材料。</w:t>
            </w:r>
          </w:p>
          <w:p w14:paraId="3CAF716B">
            <w:pPr>
              <w:keepNext w:val="0"/>
              <w:keepLines w:val="0"/>
              <w:pageBreakBefore w:val="0"/>
              <w:numPr>
                <w:ilvl w:val="0"/>
                <w:numId w:val="0"/>
              </w:numPr>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价格优惠：残疾人福利性单位给予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%的价格扣除，用扣除后的报价参与评审。</w:t>
            </w:r>
          </w:p>
          <w:p w14:paraId="006655A4">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政府采购</w:t>
            </w:r>
            <w:r>
              <w:rPr>
                <w:rFonts w:hint="eastAsia" w:ascii="宋体" w:hAnsi="宋体" w:eastAsia="宋体" w:cs="宋体"/>
                <w:color w:val="auto"/>
                <w:sz w:val="24"/>
                <w:szCs w:val="24"/>
                <w:highlight w:val="none"/>
              </w:rPr>
              <w:t>支持绿色、创新等方面发展</w:t>
            </w:r>
            <w:r>
              <w:rPr>
                <w:rFonts w:hint="eastAsia" w:ascii="宋体" w:hAnsi="宋体" w:eastAsia="宋体" w:cs="宋体"/>
                <w:color w:val="auto"/>
                <w:kern w:val="0"/>
                <w:sz w:val="24"/>
                <w:szCs w:val="24"/>
                <w:highlight w:val="none"/>
              </w:rPr>
              <w:t>：</w:t>
            </w:r>
          </w:p>
          <w:p w14:paraId="2B40C997">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（1）须出具</w:t>
            </w:r>
            <w:r>
              <w:rPr>
                <w:rFonts w:hint="eastAsia" w:ascii="宋体" w:hAnsi="宋体" w:eastAsia="宋体" w:cs="宋体"/>
                <w:color w:val="auto"/>
                <w:kern w:val="0"/>
                <w:sz w:val="24"/>
                <w:szCs w:val="24"/>
                <w:highlight w:val="none"/>
                <w:lang w:eastAsia="zh-CN"/>
              </w:rPr>
              <w:t>相关部门出具的</w:t>
            </w:r>
            <w:r>
              <w:rPr>
                <w:rFonts w:hint="eastAsia" w:ascii="宋体" w:hAnsi="宋体" w:eastAsia="宋体" w:cs="宋体"/>
                <w:color w:val="auto"/>
                <w:kern w:val="0"/>
                <w:sz w:val="24"/>
                <w:szCs w:val="24"/>
                <w:highlight w:val="none"/>
              </w:rPr>
              <w:t>证明</w:t>
            </w:r>
            <w:r>
              <w:rPr>
                <w:rFonts w:hint="eastAsia" w:ascii="宋体" w:hAnsi="宋体" w:eastAsia="宋体" w:cs="宋体"/>
                <w:color w:val="auto"/>
                <w:kern w:val="0"/>
                <w:sz w:val="24"/>
                <w:szCs w:val="24"/>
                <w:highlight w:val="none"/>
                <w:lang w:eastAsia="zh-CN"/>
              </w:rPr>
              <w:t>材料</w:t>
            </w:r>
            <w:r>
              <w:rPr>
                <w:rFonts w:hint="eastAsia" w:ascii="宋体" w:hAnsi="宋体" w:eastAsia="宋体" w:cs="宋体"/>
                <w:color w:val="auto"/>
                <w:kern w:val="0"/>
                <w:sz w:val="24"/>
                <w:szCs w:val="24"/>
                <w:highlight w:val="none"/>
              </w:rPr>
              <w:t>。</w:t>
            </w:r>
          </w:p>
          <w:p w14:paraId="35DBD501">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（2）价格优惠：</w:t>
            </w:r>
            <w:r>
              <w:rPr>
                <w:rFonts w:hint="eastAsia" w:ascii="宋体" w:hAnsi="宋体" w:eastAsia="宋体" w:cs="宋体"/>
                <w:color w:val="auto"/>
                <w:sz w:val="24"/>
                <w:szCs w:val="24"/>
                <w:highlight w:val="none"/>
              </w:rPr>
              <w:t>绿色、创新</w:t>
            </w:r>
            <w:r>
              <w:rPr>
                <w:rFonts w:hint="eastAsia" w:ascii="宋体" w:hAnsi="宋体" w:eastAsia="宋体" w:cs="宋体"/>
                <w:color w:val="auto"/>
                <w:kern w:val="0"/>
                <w:sz w:val="24"/>
                <w:szCs w:val="24"/>
                <w:highlight w:val="none"/>
              </w:rPr>
              <w:t>给予</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%的价格扣除；用扣除后的报价参与评审。</w:t>
            </w:r>
          </w:p>
          <w:p w14:paraId="56E5983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rPr>
              <w:t>供应商属于小、微型企业、监狱企业、残疾人福利性单位的，最多只能享受一次价格扣除，不重复享受政策优惠；供应商既属于小微企业等主体，又属于绿色采购的，在享受政府采购优惠政策的同时，也享受绿色采购政策的价格扣除等评审优惠措施，即分别计算、叠加执行。</w:t>
            </w:r>
          </w:p>
          <w:p w14:paraId="51A44928">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、属于政府强制采购产品的，</w:t>
            </w:r>
            <w:r>
              <w:rPr>
                <w:rFonts w:hint="eastAsia" w:ascii="宋体" w:hAnsi="宋体" w:cs="宋体"/>
                <w:color w:val="auto"/>
                <w:kern w:val="0"/>
                <w:sz w:val="24"/>
                <w:szCs w:val="24"/>
                <w:highlight w:val="none"/>
                <w:lang w:val="en-US" w:eastAsia="zh-CN"/>
              </w:rPr>
              <w:t>货物</w:t>
            </w:r>
            <w:r>
              <w:rPr>
                <w:rFonts w:hint="eastAsia" w:ascii="宋体" w:hAnsi="宋体" w:eastAsia="宋体" w:cs="宋体"/>
                <w:color w:val="auto"/>
                <w:kern w:val="0"/>
                <w:sz w:val="24"/>
                <w:szCs w:val="24"/>
                <w:highlight w:val="none"/>
              </w:rPr>
              <w:t>所需材料、设备必须为《</w:t>
            </w:r>
            <w:r>
              <w:rPr>
                <w:rFonts w:hint="eastAsia" w:ascii="宋体" w:hAnsi="宋体" w:eastAsia="宋体" w:cs="宋体"/>
                <w:color w:val="auto"/>
                <w:kern w:val="0"/>
                <w:sz w:val="24"/>
                <w:szCs w:val="24"/>
                <w:highlight w:val="none"/>
                <w:lang w:val="en-US" w:eastAsia="zh-CN"/>
              </w:rPr>
              <w:t>节能产品政府采购品目清单</w:t>
            </w:r>
            <w:r>
              <w:rPr>
                <w:rFonts w:hint="eastAsia" w:ascii="宋体" w:hAnsi="宋体" w:eastAsia="宋体" w:cs="宋体"/>
                <w:color w:val="auto"/>
                <w:kern w:val="0"/>
                <w:sz w:val="24"/>
                <w:szCs w:val="24"/>
                <w:highlight w:val="none"/>
              </w:rPr>
              <w:t>》中的产品。属于政府优先采购产品且投标产品为《</w:t>
            </w:r>
            <w:r>
              <w:rPr>
                <w:rFonts w:hint="eastAsia" w:ascii="宋体" w:hAnsi="宋体" w:eastAsia="宋体" w:cs="宋体"/>
                <w:color w:val="auto"/>
                <w:kern w:val="0"/>
                <w:sz w:val="24"/>
                <w:szCs w:val="24"/>
                <w:highlight w:val="none"/>
                <w:lang w:val="en-US" w:eastAsia="zh-CN"/>
              </w:rPr>
              <w:t>节能产品政府采购品目清单</w:t>
            </w:r>
            <w:r>
              <w:rPr>
                <w:rFonts w:hint="eastAsia" w:ascii="宋体" w:hAnsi="宋体" w:eastAsia="宋体" w:cs="宋体"/>
                <w:color w:val="auto"/>
                <w:kern w:val="0"/>
                <w:sz w:val="24"/>
                <w:szCs w:val="24"/>
                <w:highlight w:val="none"/>
              </w:rPr>
              <w:t>》中的产品的，在评分标准中予以加分。</w:t>
            </w:r>
            <w:r>
              <w:rPr>
                <w:rFonts w:hint="eastAsia" w:ascii="宋体" w:hAnsi="宋体" w:eastAsia="宋体" w:cs="宋体"/>
                <w:color w:val="auto"/>
                <w:kern w:val="0"/>
                <w:sz w:val="24"/>
                <w:szCs w:val="24"/>
                <w:highlight w:val="none"/>
                <w:lang w:val="en-US" w:eastAsia="zh-CN"/>
              </w:rPr>
              <w:t>供应商须提供国家确定的认证机构出具的、处于有效期之内的节能产品认证证书。</w:t>
            </w:r>
          </w:p>
          <w:p w14:paraId="007D363E">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、属于政府优先采购产品，</w:t>
            </w:r>
            <w:r>
              <w:rPr>
                <w:rFonts w:hint="eastAsia" w:ascii="宋体" w:hAnsi="宋体" w:cs="宋体"/>
                <w:color w:val="auto"/>
                <w:kern w:val="0"/>
                <w:sz w:val="24"/>
                <w:szCs w:val="24"/>
                <w:highlight w:val="none"/>
                <w:lang w:val="en-US" w:eastAsia="zh-CN"/>
              </w:rPr>
              <w:t>货物</w:t>
            </w:r>
            <w:r>
              <w:rPr>
                <w:rFonts w:hint="eastAsia" w:ascii="宋体" w:hAnsi="宋体" w:eastAsia="宋体" w:cs="宋体"/>
                <w:color w:val="auto"/>
                <w:kern w:val="0"/>
                <w:sz w:val="24"/>
                <w:szCs w:val="24"/>
                <w:highlight w:val="none"/>
              </w:rPr>
              <w:t>所需材料、设备为《</w:t>
            </w:r>
            <w:r>
              <w:rPr>
                <w:rFonts w:hint="eastAsia" w:ascii="宋体" w:hAnsi="宋体" w:eastAsia="宋体" w:cs="宋体"/>
                <w:color w:val="auto"/>
                <w:kern w:val="0"/>
                <w:sz w:val="24"/>
                <w:szCs w:val="24"/>
                <w:highlight w:val="none"/>
                <w:lang w:val="en-US" w:eastAsia="zh-CN"/>
              </w:rPr>
              <w:t>环境标志产品政府采购品目清单</w:t>
            </w:r>
            <w:r>
              <w:rPr>
                <w:rFonts w:hint="eastAsia" w:ascii="宋体" w:hAnsi="宋体" w:eastAsia="宋体" w:cs="宋体"/>
                <w:color w:val="auto"/>
                <w:kern w:val="0"/>
                <w:sz w:val="24"/>
                <w:szCs w:val="24"/>
                <w:highlight w:val="none"/>
              </w:rPr>
              <w:t>》中的产品的，在评分标准中予以加分。</w:t>
            </w:r>
            <w:r>
              <w:rPr>
                <w:rFonts w:hint="eastAsia" w:ascii="宋体" w:hAnsi="宋体" w:eastAsia="宋体" w:cs="宋体"/>
                <w:color w:val="auto"/>
                <w:kern w:val="0"/>
                <w:sz w:val="24"/>
                <w:szCs w:val="24"/>
                <w:highlight w:val="none"/>
                <w:lang w:val="en-US" w:eastAsia="zh-CN"/>
              </w:rPr>
              <w:t>供应商须提供国家确定的认证机构出具的、处于有效期之内的环境标志产品认证证书。</w:t>
            </w:r>
          </w:p>
          <w:p w14:paraId="56755A83">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政府采购政策支持绿色低碳高质量发展。</w:t>
            </w:r>
          </w:p>
        </w:tc>
      </w:tr>
      <w:tr w14:paraId="0267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3B7BABB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1934" w:type="dxa"/>
            <w:noWrap w:val="0"/>
            <w:vAlign w:val="center"/>
          </w:tcPr>
          <w:p w14:paraId="7166F991">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投标人应具备的资格条件</w:t>
            </w:r>
          </w:p>
        </w:tc>
        <w:tc>
          <w:tcPr>
            <w:tcW w:w="6007" w:type="dxa"/>
            <w:noWrap w:val="0"/>
            <w:vAlign w:val="center"/>
          </w:tcPr>
          <w:p w14:paraId="7BD07048">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详见资格审查表</w:t>
            </w:r>
          </w:p>
        </w:tc>
      </w:tr>
      <w:tr w14:paraId="1B44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47" w:type="dxa"/>
            <w:gridSpan w:val="2"/>
            <w:noWrap w:val="0"/>
            <w:vAlign w:val="center"/>
          </w:tcPr>
          <w:p w14:paraId="65885B7E">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1934" w:type="dxa"/>
            <w:noWrap w:val="0"/>
            <w:vAlign w:val="center"/>
          </w:tcPr>
          <w:p w14:paraId="65AF1BA6">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现场考察</w:t>
            </w:r>
          </w:p>
        </w:tc>
        <w:tc>
          <w:tcPr>
            <w:tcW w:w="6007" w:type="dxa"/>
            <w:noWrap w:val="0"/>
            <w:vAlign w:val="center"/>
          </w:tcPr>
          <w:p w14:paraId="25A26289">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组织</w:t>
            </w:r>
          </w:p>
          <w:p w14:paraId="7D98C06F">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u w:val="singl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w:t>
            </w:r>
            <w:r>
              <w:rPr>
                <w:rFonts w:hint="eastAsia" w:ascii="宋体" w:hAnsi="宋体" w:eastAsia="宋体" w:cs="宋体"/>
                <w:color w:val="auto"/>
                <w:kern w:val="0"/>
                <w:sz w:val="24"/>
                <w:szCs w:val="24"/>
                <w:highlight w:val="none"/>
                <w:lang w:eastAsia="zh-CN"/>
              </w:rPr>
              <w:t>组织</w:t>
            </w:r>
          </w:p>
        </w:tc>
      </w:tr>
      <w:tr w14:paraId="3F31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40EAE046">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934" w:type="dxa"/>
            <w:noWrap w:val="0"/>
            <w:vAlign w:val="center"/>
          </w:tcPr>
          <w:p w14:paraId="01CA056A">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答疑会</w:t>
            </w:r>
          </w:p>
        </w:tc>
        <w:tc>
          <w:tcPr>
            <w:tcW w:w="6007" w:type="dxa"/>
            <w:noWrap w:val="0"/>
            <w:vAlign w:val="center"/>
          </w:tcPr>
          <w:p w14:paraId="2BFB20E6">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召开</w:t>
            </w:r>
          </w:p>
          <w:p w14:paraId="6F2D4A39">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w:t>
            </w:r>
            <w:r>
              <w:rPr>
                <w:rFonts w:hint="eastAsia" w:ascii="宋体" w:hAnsi="宋体" w:eastAsia="宋体" w:cs="宋体"/>
                <w:color w:val="auto"/>
                <w:kern w:val="0"/>
                <w:sz w:val="24"/>
                <w:szCs w:val="24"/>
                <w:highlight w:val="none"/>
                <w:lang w:eastAsia="zh-CN"/>
              </w:rPr>
              <w:t>召开</w:t>
            </w:r>
          </w:p>
        </w:tc>
      </w:tr>
      <w:tr w14:paraId="1AD8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49FBEF94">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1934" w:type="dxa"/>
            <w:noWrap w:val="0"/>
            <w:vAlign w:val="center"/>
          </w:tcPr>
          <w:p w14:paraId="08B969D4">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投标人提出问题的截止时间</w:t>
            </w:r>
          </w:p>
        </w:tc>
        <w:tc>
          <w:tcPr>
            <w:tcW w:w="6007" w:type="dxa"/>
            <w:noWrap w:val="0"/>
            <w:vAlign w:val="center"/>
          </w:tcPr>
          <w:p w14:paraId="3595F3D6">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投标文件递交截止时间</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日前</w:t>
            </w:r>
          </w:p>
        </w:tc>
      </w:tr>
      <w:tr w14:paraId="12BC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49481DBF">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1934" w:type="dxa"/>
            <w:noWrap w:val="0"/>
            <w:vAlign w:val="center"/>
          </w:tcPr>
          <w:p w14:paraId="07A60986">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采购人澄清问题的时间</w:t>
            </w:r>
          </w:p>
        </w:tc>
        <w:tc>
          <w:tcPr>
            <w:tcW w:w="6007" w:type="dxa"/>
            <w:noWrap w:val="0"/>
            <w:vAlign w:val="center"/>
          </w:tcPr>
          <w:p w14:paraId="5F5A9000">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澄清内容影响投标文件编制时，澄清问题的时间应在投标文件递交截止时间至少15日前，不足15日的，应当顺延投标文件递交的截止时间。</w:t>
            </w:r>
          </w:p>
        </w:tc>
      </w:tr>
      <w:tr w14:paraId="4475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102F5990">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1934" w:type="dxa"/>
            <w:noWrap w:val="0"/>
            <w:vAlign w:val="center"/>
          </w:tcPr>
          <w:p w14:paraId="7CAEB423">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w:t>
            </w:r>
          </w:p>
        </w:tc>
        <w:tc>
          <w:tcPr>
            <w:tcW w:w="6007" w:type="dxa"/>
            <w:noWrap w:val="0"/>
            <w:vAlign w:val="center"/>
          </w:tcPr>
          <w:p w14:paraId="72A108E4">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bookmarkStart w:id="45" w:name="_Toc221950056"/>
            <w:r>
              <w:rPr>
                <w:rFonts w:hint="eastAsia" w:ascii="宋体" w:hAnsi="宋体" w:eastAsia="宋体" w:cs="宋体"/>
                <w:color w:val="auto"/>
                <w:kern w:val="0"/>
                <w:sz w:val="24"/>
                <w:szCs w:val="24"/>
                <w:highlight w:val="none"/>
              </w:rPr>
              <w:t>□允许</w:t>
            </w:r>
            <w:bookmarkEnd w:id="45"/>
          </w:p>
          <w:p w14:paraId="63E416BE">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bookmarkStart w:id="46" w:name="_Toc221950057"/>
            <w:r>
              <w:rPr>
                <w:rFonts w:hint="eastAsia" w:ascii="宋体" w:hAnsi="宋体" w:eastAsia="宋体" w:cs="宋体"/>
                <w:color w:val="auto"/>
                <w:kern w:val="0"/>
                <w:sz w:val="24"/>
                <w:szCs w:val="24"/>
                <w:highlight w:val="none"/>
              </w:rPr>
              <w:t>☑不允许</w:t>
            </w:r>
            <w:bookmarkEnd w:id="46"/>
          </w:p>
        </w:tc>
      </w:tr>
      <w:tr w14:paraId="29E3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gridSpan w:val="2"/>
            <w:noWrap w:val="0"/>
            <w:vAlign w:val="center"/>
          </w:tcPr>
          <w:p w14:paraId="2BD107D5">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w:t>
            </w:r>
            <w:r>
              <w:rPr>
                <w:rFonts w:hint="eastAsia" w:ascii="宋体" w:hAnsi="宋体" w:cs="宋体"/>
                <w:color w:val="auto"/>
                <w:sz w:val="24"/>
                <w:szCs w:val="24"/>
                <w:highlight w:val="none"/>
                <w:lang w:val="en-US" w:eastAsia="zh-CN"/>
              </w:rPr>
              <w:t>2</w:t>
            </w:r>
          </w:p>
        </w:tc>
        <w:tc>
          <w:tcPr>
            <w:tcW w:w="1934" w:type="dxa"/>
            <w:noWrap w:val="0"/>
            <w:vAlign w:val="center"/>
          </w:tcPr>
          <w:p w14:paraId="58934BC3">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投标文件提交</w:t>
            </w:r>
            <w:r>
              <w:rPr>
                <w:rFonts w:hint="eastAsia" w:asciiTheme="minorEastAsia" w:hAnsiTheme="minorEastAsia" w:eastAsiaTheme="minorEastAsia" w:cstheme="minorEastAsia"/>
                <w:color w:val="auto"/>
                <w:kern w:val="0"/>
                <w:sz w:val="24"/>
                <w:szCs w:val="24"/>
                <w:highlight w:val="none"/>
                <w:lang w:val="en-US" w:eastAsia="zh-CN"/>
              </w:rPr>
              <w:t>要求</w:t>
            </w:r>
          </w:p>
        </w:tc>
        <w:tc>
          <w:tcPr>
            <w:tcW w:w="6007" w:type="dxa"/>
            <w:noWrap w:val="0"/>
            <w:vAlign w:val="center"/>
          </w:tcPr>
          <w:p w14:paraId="549723DE">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网上提交：请登录政采云投标客户端提交。</w:t>
            </w:r>
          </w:p>
        </w:tc>
      </w:tr>
      <w:tr w14:paraId="2F8B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1C4918B3">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34" w:type="dxa"/>
            <w:noWrap w:val="0"/>
            <w:vAlign w:val="center"/>
          </w:tcPr>
          <w:p w14:paraId="6441DBFC">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投标文件份数</w:t>
            </w:r>
          </w:p>
        </w:tc>
        <w:tc>
          <w:tcPr>
            <w:tcW w:w="6007" w:type="dxa"/>
            <w:noWrap w:val="0"/>
            <w:vAlign w:val="center"/>
          </w:tcPr>
          <w:p w14:paraId="04DA0C46">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电子投标文件1份，将电子版投标文件上传至政采云平台。</w:t>
            </w:r>
          </w:p>
        </w:tc>
      </w:tr>
      <w:tr w14:paraId="3E02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4E16117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1934" w:type="dxa"/>
            <w:noWrap w:val="0"/>
            <w:vAlign w:val="center"/>
          </w:tcPr>
          <w:p w14:paraId="12DC230A">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w:t>
            </w:r>
          </w:p>
        </w:tc>
        <w:tc>
          <w:tcPr>
            <w:tcW w:w="6007" w:type="dxa"/>
            <w:noWrap w:val="0"/>
            <w:vAlign w:val="center"/>
          </w:tcPr>
          <w:p w14:paraId="43F6B9DA">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递交截止之日起</w:t>
            </w:r>
            <w:r>
              <w:rPr>
                <w:rFonts w:hint="eastAsia" w:ascii="宋体" w:hAnsi="宋体" w:cs="宋体"/>
                <w:color w:val="auto"/>
                <w:sz w:val="24"/>
                <w:highlight w:val="none"/>
                <w:lang w:val="en-US" w:eastAsia="zh-CN"/>
              </w:rPr>
              <w:t>不少于</w:t>
            </w:r>
            <w:r>
              <w:rPr>
                <w:rFonts w:hint="eastAsia" w:ascii="宋体" w:hAnsi="宋体" w:cs="宋体"/>
                <w:color w:val="auto"/>
                <w:kern w:val="0"/>
                <w:sz w:val="24"/>
                <w:szCs w:val="24"/>
                <w:highlight w:val="none"/>
                <w:lang w:val="en-US" w:eastAsia="zh-CN"/>
              </w:rPr>
              <w:t>60</w:t>
            </w:r>
            <w:r>
              <w:rPr>
                <w:rFonts w:hint="eastAsia" w:ascii="宋体" w:hAnsi="宋体" w:cs="宋体"/>
                <w:color w:val="auto"/>
                <w:kern w:val="0"/>
                <w:sz w:val="24"/>
                <w:szCs w:val="24"/>
                <w:highlight w:val="none"/>
              </w:rPr>
              <w:t>日历天</w:t>
            </w:r>
          </w:p>
        </w:tc>
      </w:tr>
      <w:tr w14:paraId="07C9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501948D0">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934" w:type="dxa"/>
            <w:noWrap w:val="0"/>
            <w:vAlign w:val="center"/>
          </w:tcPr>
          <w:p w14:paraId="1B66CC20">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tc>
        <w:tc>
          <w:tcPr>
            <w:tcW w:w="6007" w:type="dxa"/>
            <w:noWrap w:val="0"/>
            <w:vAlign w:val="center"/>
          </w:tcPr>
          <w:p w14:paraId="4C3EB826">
            <w:pPr>
              <w:keepNext w:val="0"/>
              <w:keepLines w:val="0"/>
              <w:pageBreakBefore w:val="0"/>
              <w:kinsoku/>
              <w:wordWrap/>
              <w:overflowPunct/>
              <w:topLinePunct w:val="0"/>
              <w:autoSpaceDE/>
              <w:autoSpaceDN/>
              <w:bidi w:val="0"/>
              <w:adjustRightInd w:val="0"/>
              <w:snapToGrid w:val="0"/>
              <w:spacing w:line="448" w:lineRule="exac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投标保证金金额</w:t>
            </w:r>
            <w:r>
              <w:rPr>
                <w:rFonts w:hint="eastAsia" w:ascii="宋体" w:hAnsi="宋体" w:cs="宋体"/>
                <w:color w:val="auto"/>
                <w:kern w:val="0"/>
                <w:sz w:val="24"/>
                <w:szCs w:val="24"/>
                <w:highlight w:val="none"/>
                <w:lang w:val="en-US" w:eastAsia="zh-CN"/>
              </w:rPr>
              <w:t>：人民币</w:t>
            </w:r>
            <w:r>
              <w:rPr>
                <w:rFonts w:hint="eastAsia" w:ascii="宋体" w:hAnsi="宋体" w:cs="宋体"/>
                <w:color w:val="auto"/>
                <w:kern w:val="0"/>
                <w:sz w:val="24"/>
                <w:szCs w:val="24"/>
                <w:highlight w:val="none"/>
                <w:u w:val="single"/>
                <w:lang w:val="en-US" w:eastAsia="zh-CN"/>
              </w:rPr>
              <w:t>肆仟陆佰元</w:t>
            </w:r>
            <w:r>
              <w:rPr>
                <w:rFonts w:hint="eastAsia" w:ascii="宋体" w:hAnsi="宋体" w:cs="宋体"/>
                <w:color w:val="auto"/>
                <w:kern w:val="0"/>
                <w:sz w:val="24"/>
                <w:szCs w:val="24"/>
                <w:highlight w:val="none"/>
                <w:lang w:val="en-US" w:eastAsia="zh-CN"/>
              </w:rPr>
              <w:t>整</w:t>
            </w:r>
            <w:r>
              <w:rPr>
                <w:rFonts w:hint="eastAsia" w:ascii="宋体" w:hAnsi="宋体" w:eastAsia="宋体" w:cs="宋体"/>
                <w:color w:val="auto"/>
                <w:kern w:val="0"/>
                <w:sz w:val="24"/>
                <w:szCs w:val="24"/>
                <w:highlight w:val="none"/>
                <w:lang w:val="en-US" w:eastAsia="zh-CN"/>
              </w:rPr>
              <w:t>。缴纳投标保证金时请在备注栏中注明</w:t>
            </w:r>
            <w:r>
              <w:rPr>
                <w:rFonts w:hint="eastAsia" w:ascii="宋体" w:hAnsi="宋体" w:eastAsia="宋体" w:cs="宋体"/>
                <w:b/>
                <w:bCs/>
                <w:color w:val="auto"/>
                <w:kern w:val="0"/>
                <w:sz w:val="24"/>
                <w:szCs w:val="24"/>
                <w:highlight w:val="none"/>
                <w:lang w:val="en-US" w:eastAsia="zh-CN"/>
              </w:rPr>
              <w:t>项目编号</w:t>
            </w:r>
            <w:r>
              <w:rPr>
                <w:rFonts w:hint="eastAsia" w:ascii="宋体" w:hAnsi="宋体" w:eastAsia="宋体" w:cs="宋体"/>
                <w:color w:val="auto"/>
                <w:kern w:val="0"/>
                <w:sz w:val="24"/>
                <w:szCs w:val="24"/>
                <w:highlight w:val="none"/>
                <w:lang w:val="en-US" w:eastAsia="zh-CN"/>
              </w:rPr>
              <w:t>。</w:t>
            </w:r>
          </w:p>
          <w:p w14:paraId="6EC373B3">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（2）递交方式：</w:t>
            </w:r>
            <w:r>
              <w:rPr>
                <w:rFonts w:hint="eastAsia" w:ascii="宋体" w:hAnsi="宋体" w:eastAsia="宋体" w:cs="宋体"/>
                <w:color w:val="auto"/>
                <w:kern w:val="0"/>
                <w:sz w:val="24"/>
                <w:szCs w:val="24"/>
                <w:highlight w:val="none"/>
                <w:lang w:val="en-US" w:eastAsia="zh-CN"/>
              </w:rPr>
              <w:t>通过本单位基本银行账户或其他一般账户以电汇或支票或汇票或本票或金融机构、担保机构出具的保函等非现金形式提交。</w:t>
            </w:r>
          </w:p>
          <w:p w14:paraId="0B78295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（3）截止时间：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lang w:val="en-US" w:eastAsia="zh-CN"/>
              </w:rPr>
              <w:t>日9:00</w:t>
            </w:r>
            <w:r>
              <w:rPr>
                <w:rFonts w:hint="eastAsia" w:ascii="宋体" w:hAnsi="宋体" w:eastAsia="宋体" w:cs="宋体"/>
                <w:color w:val="auto"/>
                <w:kern w:val="0"/>
                <w:sz w:val="24"/>
                <w:szCs w:val="24"/>
                <w:highlight w:val="none"/>
              </w:rPr>
              <w:t>止</w:t>
            </w:r>
            <w:r>
              <w:rPr>
                <w:rFonts w:hint="eastAsia" w:ascii="宋体" w:hAnsi="宋体" w:eastAsia="宋体" w:cs="宋体"/>
                <w:color w:val="auto"/>
                <w:kern w:val="0"/>
                <w:sz w:val="24"/>
                <w:szCs w:val="24"/>
                <w:highlight w:val="none"/>
              </w:rPr>
              <w:t>（以实际到账时间为准）。</w:t>
            </w:r>
          </w:p>
          <w:p w14:paraId="3837ACC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（4）交纳账户信息：</w:t>
            </w:r>
          </w:p>
          <w:p w14:paraId="32CC922B">
            <w:pPr>
              <w:pStyle w:val="6"/>
              <w:spacing w:line="500" w:lineRule="exact"/>
              <w:ind w:left="0" w:leftChars="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基本户开户名称：山西冠竣工程管理服务有限公司</w:t>
            </w:r>
          </w:p>
          <w:p w14:paraId="20CDFFA9">
            <w:pPr>
              <w:pStyle w:val="6"/>
              <w:spacing w:line="500" w:lineRule="exact"/>
              <w:ind w:left="0" w:leftChars="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基本户开户银行：山西运城农村商业银行股份有限公司东城支行</w:t>
            </w:r>
          </w:p>
          <w:p w14:paraId="774D72A4">
            <w:pPr>
              <w:pStyle w:val="6"/>
              <w:spacing w:line="500" w:lineRule="exact"/>
              <w:ind w:left="0" w:leftChars="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基本户账号：652111010300000009959</w:t>
            </w:r>
          </w:p>
          <w:p w14:paraId="61CCB20C">
            <w:pPr>
              <w:pStyle w:val="6"/>
              <w:spacing w:line="500" w:lineRule="exact"/>
              <w:ind w:left="0" w:leftChars="0"/>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基本户开户支行号：402181000012</w:t>
            </w:r>
          </w:p>
          <w:p w14:paraId="1836100A">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b/>
                <w:bCs/>
                <w:color w:val="auto"/>
                <w:kern w:val="0"/>
                <w:sz w:val="24"/>
                <w:szCs w:val="24"/>
                <w:highlight w:val="none"/>
              </w:rPr>
              <w:t>注：</w:t>
            </w:r>
            <w:r>
              <w:rPr>
                <w:rFonts w:hint="eastAsia" w:ascii="宋体" w:hAnsi="宋体" w:cs="宋体"/>
                <w:b/>
                <w:bCs/>
                <w:color w:val="auto"/>
                <w:sz w:val="24"/>
                <w:szCs w:val="24"/>
              </w:rPr>
              <w:t>投标人须在投标保证金缴纳截止时间之前将投标保证金电汇凭证</w:t>
            </w:r>
            <w:r>
              <w:rPr>
                <w:rFonts w:hint="eastAsia" w:ascii="宋体" w:hAnsi="宋体" w:cs="宋体"/>
                <w:b/>
                <w:bCs/>
                <w:color w:val="auto"/>
                <w:sz w:val="24"/>
                <w:szCs w:val="24"/>
                <w:lang w:val="en-US" w:eastAsia="zh-CN"/>
              </w:rPr>
              <w:t>或保函</w:t>
            </w:r>
            <w:r>
              <w:rPr>
                <w:rFonts w:hint="eastAsia" w:ascii="宋体" w:hAnsi="宋体" w:cs="宋体"/>
                <w:b/>
                <w:bCs/>
                <w:color w:val="auto"/>
                <w:sz w:val="24"/>
                <w:szCs w:val="24"/>
              </w:rPr>
              <w:t>扫描件发送到代理机构电子邮箱</w:t>
            </w:r>
            <w:r>
              <w:rPr>
                <w:rFonts w:hint="eastAsia" w:ascii="宋体" w:hAnsi="宋体" w:cs="宋体"/>
                <w:b/>
                <w:bCs/>
                <w:color w:val="auto"/>
                <w:sz w:val="24"/>
                <w:szCs w:val="24"/>
                <w:lang w:val="en-US" w:eastAsia="zh-CN"/>
              </w:rPr>
              <w:t>并电话确认</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fldChar w:fldCharType="begin"/>
            </w:r>
            <w:r>
              <w:rPr>
                <w:rFonts w:hint="eastAsia" w:ascii="宋体" w:hAnsi="宋体" w:cs="宋体"/>
                <w:b/>
                <w:bCs/>
                <w:color w:val="auto"/>
                <w:sz w:val="24"/>
                <w:szCs w:val="24"/>
                <w:lang w:val="en-US" w:eastAsia="zh-CN"/>
              </w:rPr>
              <w:instrText xml:space="preserve"> HYPERLINK "mailto:%20jhzb0359@126.com" </w:instrText>
            </w:r>
            <w:r>
              <w:rPr>
                <w:rFonts w:hint="eastAsia" w:ascii="宋体" w:hAnsi="宋体" w:cs="宋体"/>
                <w:b/>
                <w:bCs/>
                <w:color w:val="auto"/>
                <w:sz w:val="24"/>
                <w:szCs w:val="24"/>
                <w:lang w:val="en-US" w:eastAsia="zh-CN"/>
              </w:rPr>
              <w:fldChar w:fldCharType="separate"/>
            </w:r>
            <w:r>
              <w:rPr>
                <w:rFonts w:hint="eastAsia" w:ascii="宋体" w:hAnsi="宋体" w:cs="宋体"/>
                <w:b/>
                <w:bCs/>
                <w:color w:val="auto"/>
                <w:sz w:val="24"/>
                <w:szCs w:val="24"/>
                <w:lang w:val="en-US" w:eastAsia="zh-CN"/>
              </w:rPr>
              <w:t>15035499699@163.com</w:t>
            </w:r>
            <w:r>
              <w:rPr>
                <w:rFonts w:hint="eastAsia" w:ascii="宋体" w:hAnsi="宋体" w:cs="宋体"/>
                <w:b/>
                <w:bCs/>
                <w:color w:val="auto"/>
                <w:sz w:val="24"/>
                <w:szCs w:val="24"/>
                <w:lang w:val="en-US" w:eastAsia="zh-CN"/>
              </w:rPr>
              <w:fldChar w:fldCharType="end"/>
            </w:r>
            <w:r>
              <w:rPr>
                <w:rFonts w:hint="eastAsia" w:ascii="宋体" w:hAnsi="宋体" w:cs="宋体"/>
                <w:b/>
                <w:bCs/>
                <w:color w:val="auto"/>
                <w:sz w:val="24"/>
                <w:szCs w:val="24"/>
              </w:rPr>
              <w:t>）</w:t>
            </w:r>
            <w:r>
              <w:rPr>
                <w:rFonts w:hint="eastAsia" w:ascii="宋体" w:hAnsi="宋体" w:cs="宋体"/>
                <w:color w:val="auto"/>
                <w:sz w:val="24"/>
                <w:szCs w:val="24"/>
              </w:rPr>
              <w:t>，邮件标题格式：公司名称+项目名称+“投标保证金金额”。</w:t>
            </w:r>
          </w:p>
        </w:tc>
      </w:tr>
      <w:tr w14:paraId="07C2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67B00E41">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3.6.</w:t>
            </w:r>
            <w:r>
              <w:rPr>
                <w:rFonts w:hint="eastAsia" w:ascii="宋体" w:hAnsi="宋体" w:cs="宋体"/>
                <w:color w:val="auto"/>
                <w:sz w:val="24"/>
                <w:szCs w:val="24"/>
                <w:highlight w:val="none"/>
                <w:lang w:val="en-US" w:eastAsia="zh-CN"/>
              </w:rPr>
              <w:t>2</w:t>
            </w:r>
          </w:p>
        </w:tc>
        <w:tc>
          <w:tcPr>
            <w:tcW w:w="1934" w:type="dxa"/>
            <w:noWrap w:val="0"/>
            <w:vAlign w:val="center"/>
          </w:tcPr>
          <w:p w14:paraId="15E9EB6D">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投标保证金的退还</w:t>
            </w:r>
            <w:r>
              <w:rPr>
                <w:rFonts w:hint="eastAsia" w:ascii="宋体" w:hAnsi="宋体" w:cs="宋体"/>
                <w:color w:val="auto"/>
                <w:sz w:val="24"/>
                <w:szCs w:val="24"/>
                <w:highlight w:val="none"/>
              </w:rPr>
              <w:t>方式</w:t>
            </w:r>
          </w:p>
        </w:tc>
        <w:tc>
          <w:tcPr>
            <w:tcW w:w="6007" w:type="dxa"/>
            <w:noWrap w:val="0"/>
            <w:vAlign w:val="center"/>
          </w:tcPr>
          <w:p w14:paraId="6CA248DA">
            <w:pPr>
              <w:spacing w:line="360" w:lineRule="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rPr>
              <w:t>通过供应商基本银行帐户</w:t>
            </w:r>
            <w:r>
              <w:rPr>
                <w:rFonts w:hint="eastAsia" w:ascii="宋体" w:hAnsi="宋体" w:eastAsia="宋体" w:cs="宋体"/>
                <w:color w:val="auto"/>
                <w:kern w:val="0"/>
                <w:sz w:val="24"/>
                <w:szCs w:val="24"/>
                <w:highlight w:val="none"/>
                <w:lang w:val="en-US" w:eastAsia="zh-CN"/>
              </w:rPr>
              <w:t>或其他一般账户</w:t>
            </w:r>
            <w:r>
              <w:rPr>
                <w:rFonts w:hint="eastAsia" w:ascii="宋体" w:hAnsi="宋体" w:cs="宋体"/>
                <w:color w:val="auto"/>
                <w:kern w:val="0"/>
                <w:sz w:val="24"/>
                <w:szCs w:val="24"/>
                <w:highlight w:val="none"/>
              </w:rPr>
              <w:t>退还</w:t>
            </w:r>
          </w:p>
        </w:tc>
      </w:tr>
      <w:tr w14:paraId="2959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6B71BFB2">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w:t>
            </w:r>
          </w:p>
        </w:tc>
        <w:tc>
          <w:tcPr>
            <w:tcW w:w="1934" w:type="dxa"/>
            <w:noWrap w:val="0"/>
            <w:vAlign w:val="center"/>
          </w:tcPr>
          <w:p w14:paraId="68D58B71">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投标文件的签署要求</w:t>
            </w:r>
          </w:p>
        </w:tc>
        <w:tc>
          <w:tcPr>
            <w:tcW w:w="6007" w:type="dxa"/>
            <w:noWrap w:val="0"/>
            <w:vAlign w:val="center"/>
          </w:tcPr>
          <w:p w14:paraId="7225B8D8">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电子</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本采购文件第六章</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格式明确要求签字盖章处必须有相应的CA数字证书签章（包括单位公章、法定代表人签字、</w:t>
            </w:r>
            <w:r>
              <w:rPr>
                <w:rFonts w:hint="eastAsia" w:asciiTheme="minorEastAsia" w:hAnsiTheme="minorEastAsia" w:eastAsiaTheme="minorEastAsia" w:cstheme="minorEastAsia"/>
                <w:color w:val="auto"/>
                <w:sz w:val="24"/>
                <w:szCs w:val="24"/>
                <w:highlight w:val="none"/>
                <w:lang w:eastAsia="zh-CN"/>
              </w:rPr>
              <w:t>授权委托的代理人</w:t>
            </w:r>
            <w:r>
              <w:rPr>
                <w:rFonts w:hint="eastAsia" w:asciiTheme="minorEastAsia" w:hAnsiTheme="minorEastAsia" w:eastAsiaTheme="minorEastAsia" w:cstheme="minorEastAsia"/>
                <w:color w:val="auto"/>
                <w:sz w:val="24"/>
                <w:szCs w:val="24"/>
                <w:highlight w:val="none"/>
              </w:rPr>
              <w:t>签字等）。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根据采购文件签章要求和自身情况自行办理CA数字证书。若在评标时发现采购文件要求盖章签字之处供应商未进行CA数字证书签章、签字的，投标将被否决。</w:t>
            </w:r>
          </w:p>
          <w:p w14:paraId="4C47D113">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cs="宋体"/>
                <w:b/>
                <w:bCs/>
                <w:color w:val="auto"/>
                <w:sz w:val="24"/>
                <w:szCs w:val="24"/>
                <w:highlight w:val="none"/>
                <w:lang w:val="en-US" w:eastAsia="zh-CN"/>
              </w:rPr>
              <w:t>投标文件</w:t>
            </w:r>
            <w:r>
              <w:rPr>
                <w:rFonts w:hint="eastAsia" w:ascii="宋体" w:hAnsi="宋体" w:cs="宋体"/>
                <w:b/>
                <w:bCs/>
                <w:color w:val="auto"/>
                <w:sz w:val="24"/>
                <w:szCs w:val="24"/>
                <w:highlight w:val="none"/>
              </w:rPr>
              <w:t>中所附的扫描件、复印件均须加盖单位公章。</w:t>
            </w:r>
          </w:p>
        </w:tc>
      </w:tr>
      <w:tr w14:paraId="71D2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3FD1F260">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1934" w:type="dxa"/>
            <w:noWrap w:val="0"/>
            <w:vAlign w:val="center"/>
          </w:tcPr>
          <w:p w14:paraId="7D9209F6">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投标文件的密封</w:t>
            </w:r>
          </w:p>
        </w:tc>
        <w:tc>
          <w:tcPr>
            <w:tcW w:w="6007" w:type="dxa"/>
            <w:noWrap w:val="0"/>
            <w:vAlign w:val="center"/>
          </w:tcPr>
          <w:p w14:paraId="234192A4">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网上</w:t>
            </w:r>
            <w:r>
              <w:rPr>
                <w:rFonts w:hint="eastAsia" w:asciiTheme="minorEastAsia" w:hAnsiTheme="minorEastAsia" w:eastAsiaTheme="minorEastAsia" w:cstheme="minorEastAsia"/>
                <w:b/>
                <w:bCs/>
                <w:color w:val="auto"/>
                <w:kern w:val="0"/>
                <w:sz w:val="24"/>
                <w:szCs w:val="24"/>
                <w:highlight w:val="none"/>
                <w:lang w:val="en-US" w:eastAsia="zh-CN"/>
              </w:rPr>
              <w:t>提</w:t>
            </w:r>
            <w:r>
              <w:rPr>
                <w:rFonts w:hint="eastAsia" w:asciiTheme="minorEastAsia" w:hAnsiTheme="minorEastAsia" w:eastAsiaTheme="minorEastAsia" w:cstheme="minorEastAsia"/>
                <w:b/>
                <w:bCs/>
                <w:color w:val="auto"/>
                <w:kern w:val="0"/>
                <w:sz w:val="24"/>
                <w:szCs w:val="24"/>
                <w:highlight w:val="none"/>
              </w:rPr>
              <w:t>交的</w:t>
            </w:r>
            <w:r>
              <w:rPr>
                <w:rFonts w:hint="eastAsia" w:asciiTheme="minorEastAsia" w:hAnsiTheme="minorEastAsia" w:eastAsiaTheme="minorEastAsia" w:cstheme="minorEastAsia"/>
                <w:b/>
                <w:bCs/>
                <w:color w:val="auto"/>
                <w:kern w:val="0"/>
                <w:sz w:val="24"/>
                <w:szCs w:val="24"/>
                <w:highlight w:val="none"/>
                <w:lang w:val="en-US" w:eastAsia="zh-CN"/>
              </w:rPr>
              <w:t>投标文件</w:t>
            </w:r>
            <w:r>
              <w:rPr>
                <w:rFonts w:hint="eastAsia" w:asciiTheme="minorEastAsia" w:hAnsiTheme="minorEastAsia" w:eastAsiaTheme="minorEastAsia" w:cstheme="minorEastAsia"/>
                <w:b/>
                <w:bCs/>
                <w:color w:val="auto"/>
                <w:kern w:val="0"/>
                <w:sz w:val="24"/>
                <w:szCs w:val="24"/>
                <w:highlight w:val="none"/>
              </w:rPr>
              <w:t>应使用</w:t>
            </w:r>
            <w:r>
              <w:rPr>
                <w:rFonts w:hint="eastAsia" w:asciiTheme="minorEastAsia" w:hAnsiTheme="minorEastAsia" w:eastAsiaTheme="minorEastAsia" w:cstheme="minorEastAsia"/>
                <w:b/>
                <w:bCs/>
                <w:color w:val="auto"/>
                <w:kern w:val="0"/>
                <w:sz w:val="24"/>
                <w:szCs w:val="24"/>
                <w:highlight w:val="none"/>
                <w:lang w:val="en-US" w:eastAsia="zh-CN"/>
              </w:rPr>
              <w:t>CA</w:t>
            </w:r>
            <w:r>
              <w:rPr>
                <w:rFonts w:hint="eastAsia" w:asciiTheme="minorEastAsia" w:hAnsiTheme="minorEastAsia" w:eastAsiaTheme="minorEastAsia" w:cstheme="minorEastAsia"/>
                <w:b/>
                <w:bCs/>
                <w:color w:val="auto"/>
                <w:kern w:val="0"/>
                <w:sz w:val="24"/>
                <w:szCs w:val="24"/>
                <w:highlight w:val="none"/>
              </w:rPr>
              <w:t>数字证书进行加密。</w:t>
            </w:r>
            <w:r>
              <w:rPr>
                <w:rFonts w:hint="eastAsia" w:asciiTheme="minorEastAsia" w:hAnsiTheme="minorEastAsia" w:eastAsiaTheme="minorEastAsia" w:cstheme="minorEastAsia"/>
                <w:b/>
                <w:bCs/>
                <w:color w:val="auto"/>
                <w:kern w:val="0"/>
                <w:sz w:val="24"/>
                <w:szCs w:val="24"/>
                <w:highlight w:val="none"/>
                <w:lang w:val="en-US" w:eastAsia="zh-CN"/>
              </w:rPr>
              <w:t>开标过程中，</w:t>
            </w:r>
            <w:r>
              <w:rPr>
                <w:rFonts w:hint="eastAsia" w:asciiTheme="minorEastAsia" w:hAnsiTheme="minorEastAsia" w:eastAsiaTheme="minorEastAsia" w:cstheme="minorEastAsia"/>
                <w:b/>
                <w:bCs/>
                <w:color w:val="auto"/>
                <w:kern w:val="0"/>
                <w:sz w:val="24"/>
                <w:szCs w:val="24"/>
                <w:highlight w:val="none"/>
              </w:rPr>
              <w:t>因供应商</w:t>
            </w:r>
            <w:r>
              <w:rPr>
                <w:rFonts w:hint="eastAsia" w:asciiTheme="minorEastAsia" w:hAnsiTheme="minorEastAsia" w:eastAsiaTheme="minorEastAsia" w:cstheme="minorEastAsia"/>
                <w:b/>
                <w:bCs/>
                <w:color w:val="auto"/>
                <w:kern w:val="0"/>
                <w:sz w:val="24"/>
                <w:szCs w:val="24"/>
                <w:highlight w:val="none"/>
                <w:lang w:val="en-US" w:eastAsia="zh-CN"/>
              </w:rPr>
              <w:t>个人</w:t>
            </w:r>
            <w:r>
              <w:rPr>
                <w:rFonts w:hint="eastAsia" w:asciiTheme="minorEastAsia" w:hAnsiTheme="minorEastAsia" w:eastAsiaTheme="minorEastAsia" w:cstheme="minorEastAsia"/>
                <w:b/>
                <w:bCs/>
                <w:color w:val="auto"/>
                <w:kern w:val="0"/>
                <w:sz w:val="24"/>
                <w:szCs w:val="24"/>
                <w:highlight w:val="none"/>
              </w:rPr>
              <w:t>原因造成</w:t>
            </w:r>
            <w:r>
              <w:rPr>
                <w:rFonts w:hint="eastAsia" w:asciiTheme="minorEastAsia" w:hAnsiTheme="minorEastAsia" w:eastAsiaTheme="minorEastAsia" w:cstheme="minorEastAsia"/>
                <w:b/>
                <w:bCs/>
                <w:color w:val="auto"/>
                <w:kern w:val="0"/>
                <w:sz w:val="24"/>
                <w:szCs w:val="24"/>
                <w:highlight w:val="none"/>
                <w:lang w:val="en-US" w:eastAsia="zh-CN"/>
              </w:rPr>
              <w:t>投标文件</w:t>
            </w:r>
            <w:r>
              <w:rPr>
                <w:rFonts w:hint="eastAsia" w:asciiTheme="minorEastAsia" w:hAnsiTheme="minorEastAsia" w:eastAsiaTheme="minorEastAsia" w:cstheme="minorEastAsia"/>
                <w:b/>
                <w:bCs/>
                <w:color w:val="auto"/>
                <w:kern w:val="0"/>
                <w:sz w:val="24"/>
                <w:szCs w:val="24"/>
                <w:highlight w:val="none"/>
              </w:rPr>
              <w:t>未解密的，视为无效投标。</w:t>
            </w:r>
          </w:p>
        </w:tc>
      </w:tr>
      <w:tr w14:paraId="2E24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796903C9">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bookmarkStart w:id="136" w:name="_GoBack" w:colFirst="1" w:colLast="2"/>
            <w:r>
              <w:rPr>
                <w:rFonts w:hint="eastAsia" w:ascii="宋体" w:hAnsi="宋体" w:eastAsia="宋体" w:cs="宋体"/>
                <w:color w:val="auto"/>
                <w:sz w:val="24"/>
                <w:szCs w:val="24"/>
                <w:highlight w:val="none"/>
              </w:rPr>
              <w:t>4.2.1</w:t>
            </w:r>
          </w:p>
        </w:tc>
        <w:tc>
          <w:tcPr>
            <w:tcW w:w="1934" w:type="dxa"/>
            <w:noWrap w:val="0"/>
            <w:vAlign w:val="center"/>
          </w:tcPr>
          <w:p w14:paraId="1F2F5989">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w:t>
            </w:r>
            <w:r>
              <w:rPr>
                <w:rFonts w:hint="eastAsia" w:ascii="宋体" w:hAnsi="宋体" w:eastAsia="宋体" w:cs="宋体"/>
                <w:color w:val="auto"/>
                <w:kern w:val="0"/>
                <w:sz w:val="24"/>
                <w:szCs w:val="24"/>
                <w:highlight w:val="none"/>
                <w:lang w:val="en-US" w:eastAsia="zh-CN"/>
              </w:rPr>
              <w:t>提</w:t>
            </w:r>
            <w:r>
              <w:rPr>
                <w:rFonts w:hint="eastAsia" w:ascii="宋体" w:hAnsi="宋体" w:eastAsia="宋体" w:cs="宋体"/>
                <w:color w:val="auto"/>
                <w:kern w:val="0"/>
                <w:sz w:val="24"/>
                <w:szCs w:val="24"/>
                <w:highlight w:val="none"/>
              </w:rPr>
              <w:t>交截止时间</w:t>
            </w:r>
          </w:p>
        </w:tc>
        <w:tc>
          <w:tcPr>
            <w:tcW w:w="6007" w:type="dxa"/>
            <w:noWrap w:val="0"/>
            <w:vAlign w:val="center"/>
          </w:tcPr>
          <w:p w14:paraId="33675F74">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lang w:val="en-US" w:eastAsia="zh-CN"/>
              </w:rPr>
              <w:t>日9:0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（北京时间）</w:t>
            </w:r>
          </w:p>
        </w:tc>
      </w:tr>
      <w:bookmarkEnd w:id="136"/>
      <w:tr w14:paraId="4F5E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13D62526">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1934" w:type="dxa"/>
            <w:noWrap w:val="0"/>
            <w:vAlign w:val="center"/>
          </w:tcPr>
          <w:p w14:paraId="74E13B3A">
            <w:pPr>
              <w:spacing w:line="360" w:lineRule="auto"/>
              <w:jc w:val="center"/>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lang w:val="en-US" w:eastAsia="zh-CN"/>
              </w:rPr>
              <w:t>提</w:t>
            </w:r>
            <w:r>
              <w:rPr>
                <w:rFonts w:hint="eastAsia" w:asciiTheme="minorEastAsia" w:hAnsiTheme="minorEastAsia" w:eastAsiaTheme="minorEastAsia" w:cstheme="minorEastAsia"/>
                <w:color w:val="auto"/>
                <w:kern w:val="0"/>
                <w:sz w:val="24"/>
                <w:szCs w:val="24"/>
                <w:highlight w:val="none"/>
              </w:rPr>
              <w:t>交地点</w:t>
            </w:r>
          </w:p>
        </w:tc>
        <w:tc>
          <w:tcPr>
            <w:tcW w:w="6007" w:type="dxa"/>
            <w:noWrap w:val="0"/>
            <w:vAlign w:val="center"/>
          </w:tcPr>
          <w:p w14:paraId="0187F550">
            <w:pPr>
              <w:spacing w:line="360" w:lineRule="auto"/>
              <w:rPr>
                <w:rFonts w:hint="eastAsia" w:ascii="宋体" w:hAnsi="宋体" w:eastAsia="宋体" w:cs="宋体"/>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网上提交：请登录政采云投标客户端提交。</w:t>
            </w:r>
          </w:p>
        </w:tc>
      </w:tr>
      <w:tr w14:paraId="6320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1D62B34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w:t>
            </w:r>
          </w:p>
        </w:tc>
        <w:tc>
          <w:tcPr>
            <w:tcW w:w="1934" w:type="dxa"/>
            <w:noWrap w:val="0"/>
            <w:vAlign w:val="center"/>
          </w:tcPr>
          <w:p w14:paraId="70371E0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是否退还投标文件</w:t>
            </w:r>
          </w:p>
        </w:tc>
        <w:tc>
          <w:tcPr>
            <w:tcW w:w="6007" w:type="dxa"/>
            <w:noWrap w:val="0"/>
            <w:vAlign w:val="center"/>
          </w:tcPr>
          <w:p w14:paraId="2A42BEEA">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p w14:paraId="05CD0E65">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r>
      <w:tr w14:paraId="6571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47" w:type="dxa"/>
            <w:gridSpan w:val="2"/>
            <w:noWrap w:val="0"/>
            <w:vAlign w:val="center"/>
          </w:tcPr>
          <w:p w14:paraId="77630FC6">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val="en-US" w:eastAsia="zh-CN"/>
              </w:rPr>
              <w:t>5</w:t>
            </w:r>
          </w:p>
        </w:tc>
        <w:tc>
          <w:tcPr>
            <w:tcW w:w="1934" w:type="dxa"/>
            <w:noWrap w:val="0"/>
            <w:vAlign w:val="center"/>
          </w:tcPr>
          <w:p w14:paraId="0F445D81">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需要提交的其它资料</w:t>
            </w:r>
          </w:p>
        </w:tc>
        <w:tc>
          <w:tcPr>
            <w:tcW w:w="6007" w:type="dxa"/>
            <w:noWrap w:val="0"/>
            <w:vAlign w:val="center"/>
          </w:tcPr>
          <w:p w14:paraId="64F201C3">
            <w:pPr>
              <w:keepNext w:val="0"/>
              <w:keepLines w:val="0"/>
              <w:pageBreakBefore w:val="0"/>
              <w:numPr>
                <w:ilvl w:val="0"/>
                <w:numId w:val="0"/>
              </w:numPr>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无（网上提交的除外）</w:t>
            </w:r>
          </w:p>
        </w:tc>
      </w:tr>
      <w:tr w14:paraId="04E2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7D4211B1">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1934" w:type="dxa"/>
            <w:noWrap w:val="0"/>
            <w:vAlign w:val="center"/>
          </w:tcPr>
          <w:p w14:paraId="0F99F3B3">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开标时间及地点</w:t>
            </w:r>
          </w:p>
        </w:tc>
        <w:tc>
          <w:tcPr>
            <w:tcW w:w="6007" w:type="dxa"/>
            <w:noWrap w:val="0"/>
            <w:vAlign w:val="center"/>
          </w:tcPr>
          <w:p w14:paraId="5460E11A">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开标时间：同</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递交截止时间</w:t>
            </w:r>
          </w:p>
          <w:p w14:paraId="7506F740">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开标地点：登录山西政府采购网-政府采购云平台投标客户端在线开启</w:t>
            </w:r>
          </w:p>
        </w:tc>
      </w:tr>
      <w:tr w14:paraId="50B5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2E055F7D">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1934" w:type="dxa"/>
            <w:noWrap w:val="0"/>
            <w:vAlign w:val="center"/>
          </w:tcPr>
          <w:p w14:paraId="141F196A">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组成及确定方式</w:t>
            </w:r>
          </w:p>
        </w:tc>
        <w:tc>
          <w:tcPr>
            <w:tcW w:w="6007" w:type="dxa"/>
            <w:noWrap w:val="0"/>
            <w:vAlign w:val="center"/>
          </w:tcPr>
          <w:p w14:paraId="234E6AAF">
            <w:pPr>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评标委员会由采购人代表和评审专家组成，成员人数为5人，其中评审专家不得少于成员总数的三分之二。</w:t>
            </w:r>
          </w:p>
          <w:p w14:paraId="04330088">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采购人代表应由采购人出具授权委托书。</w:t>
            </w:r>
          </w:p>
          <w:p w14:paraId="13BB65E5">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评标专家应从</w:t>
            </w:r>
            <w:r>
              <w:rPr>
                <w:rFonts w:hint="eastAsia" w:ascii="宋体" w:hAnsi="宋体" w:cs="宋体"/>
                <w:color w:val="auto"/>
                <w:kern w:val="0"/>
                <w:sz w:val="24"/>
                <w:szCs w:val="24"/>
                <w:highlight w:val="none"/>
                <w:lang w:val="en-US" w:eastAsia="zh-CN"/>
              </w:rPr>
              <w:t>山西省政府采购评标</w:t>
            </w:r>
            <w:r>
              <w:rPr>
                <w:rFonts w:hint="eastAsia" w:ascii="宋体" w:hAnsi="宋体" w:cs="宋体"/>
                <w:color w:val="auto"/>
                <w:kern w:val="0"/>
                <w:sz w:val="24"/>
                <w:szCs w:val="24"/>
                <w:highlight w:val="none"/>
              </w:rPr>
              <w:t>专家库随机抽取</w:t>
            </w:r>
            <w:r>
              <w:rPr>
                <w:rFonts w:hint="eastAsia" w:ascii="宋体" w:hAnsi="宋体" w:eastAsia="宋体" w:cs="宋体"/>
                <w:color w:val="auto"/>
                <w:kern w:val="0"/>
                <w:sz w:val="24"/>
                <w:szCs w:val="24"/>
                <w:highlight w:val="none"/>
              </w:rPr>
              <w:t>。</w:t>
            </w:r>
          </w:p>
        </w:tc>
      </w:tr>
      <w:tr w14:paraId="3D99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7E5F8010">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w:t>
            </w:r>
          </w:p>
        </w:tc>
        <w:tc>
          <w:tcPr>
            <w:tcW w:w="1934" w:type="dxa"/>
            <w:noWrap w:val="0"/>
            <w:vAlign w:val="center"/>
          </w:tcPr>
          <w:p w14:paraId="1C174B2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是否授权</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确定中标人</w:t>
            </w:r>
          </w:p>
        </w:tc>
        <w:tc>
          <w:tcPr>
            <w:tcW w:w="6007" w:type="dxa"/>
            <w:noWrap w:val="0"/>
            <w:vAlign w:val="center"/>
          </w:tcPr>
          <w:p w14:paraId="0372E285">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14:paraId="21E1D582">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□否</w:t>
            </w:r>
          </w:p>
        </w:tc>
      </w:tr>
      <w:tr w14:paraId="4AC2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gridSpan w:val="2"/>
            <w:noWrap w:val="0"/>
            <w:vAlign w:val="center"/>
          </w:tcPr>
          <w:p w14:paraId="6BDA4715">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34" w:type="dxa"/>
            <w:noWrap w:val="0"/>
            <w:vAlign w:val="center"/>
          </w:tcPr>
          <w:p w14:paraId="5A92484B">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招标代理费</w:t>
            </w:r>
          </w:p>
        </w:tc>
        <w:tc>
          <w:tcPr>
            <w:tcW w:w="6007" w:type="dxa"/>
            <w:noWrap w:val="0"/>
            <w:vAlign w:val="center"/>
          </w:tcPr>
          <w:p w14:paraId="1FCFCFA2">
            <w:pPr>
              <w:keepNext w:val="0"/>
              <w:keepLines w:val="0"/>
              <w:pageBreakBefore w:val="0"/>
              <w:kinsoku/>
              <w:wordWrap/>
              <w:overflowPunct/>
              <w:topLinePunct w:val="0"/>
              <w:autoSpaceDE/>
              <w:autoSpaceDN/>
              <w:bidi w:val="0"/>
              <w:adjustRightInd w:val="0"/>
              <w:snapToGrid w:val="0"/>
              <w:spacing w:line="448"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参考国家发展计划委员会《招标代理服务收费管理暂行办法》的通知（计价格[2002]1980号文件）</w:t>
            </w:r>
            <w:r>
              <w:rPr>
                <w:rFonts w:hint="eastAsia" w:ascii="宋体" w:hAnsi="宋体" w:cs="宋体"/>
                <w:color w:val="auto"/>
                <w:kern w:val="0"/>
                <w:sz w:val="24"/>
                <w:szCs w:val="24"/>
                <w:highlight w:val="none"/>
                <w:lang w:val="en-US" w:eastAsia="zh-CN"/>
              </w:rPr>
              <w:t>80%收取</w:t>
            </w:r>
            <w:r>
              <w:rPr>
                <w:rFonts w:hint="eastAsia" w:ascii="宋体" w:hAnsi="宋体" w:eastAsia="宋体" w:cs="宋体"/>
                <w:color w:val="auto"/>
                <w:kern w:val="0"/>
                <w:sz w:val="24"/>
                <w:szCs w:val="24"/>
                <w:highlight w:val="none"/>
              </w:rPr>
              <w:t>，本项目招标代理费</w:t>
            </w:r>
            <w:r>
              <w:rPr>
                <w:rFonts w:hint="eastAsia" w:ascii="宋体" w:hAnsi="宋体" w:cs="宋体"/>
                <w:color w:val="auto"/>
                <w:kern w:val="0"/>
                <w:sz w:val="24"/>
                <w:szCs w:val="24"/>
                <w:highlight w:val="none"/>
                <w:lang w:val="en-US" w:eastAsia="zh-CN"/>
              </w:rPr>
              <w:t>为</w:t>
            </w:r>
            <w:r>
              <w:rPr>
                <w:rFonts w:hint="eastAsia" w:ascii="宋体" w:hAnsi="宋体" w:cs="宋体"/>
                <w:color w:val="auto"/>
                <w:kern w:val="0"/>
                <w:sz w:val="24"/>
                <w:szCs w:val="24"/>
                <w:highlight w:val="none"/>
                <w:u w:val="single"/>
                <w:lang w:val="en-US" w:eastAsia="zh-CN"/>
              </w:rPr>
              <w:t>伍仟伍佰元</w:t>
            </w:r>
            <w:r>
              <w:rPr>
                <w:rFonts w:hint="eastAsia" w:ascii="宋体" w:hAnsi="宋体" w:cs="宋体"/>
                <w:color w:val="auto"/>
                <w:kern w:val="0"/>
                <w:sz w:val="24"/>
                <w:szCs w:val="24"/>
                <w:highlight w:val="none"/>
                <w:lang w:val="en-US" w:eastAsia="zh-CN"/>
              </w:rPr>
              <w:t>整</w:t>
            </w:r>
            <w:r>
              <w:rPr>
                <w:rFonts w:hint="eastAsia" w:ascii="宋体" w:hAnsi="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rPr>
              <w:t>由</w:t>
            </w:r>
            <w:r>
              <w:rPr>
                <w:rFonts w:hint="eastAsia" w:ascii="宋体" w:hAnsi="宋体" w:cs="宋体"/>
                <w:color w:val="auto"/>
                <w:kern w:val="0"/>
                <w:sz w:val="24"/>
                <w:szCs w:val="24"/>
                <w:highlight w:val="none"/>
                <w:u w:val="single"/>
                <w:lang w:val="en-US" w:eastAsia="zh-CN"/>
              </w:rPr>
              <w:t>中标人</w:t>
            </w:r>
            <w:r>
              <w:rPr>
                <w:rFonts w:hint="eastAsia" w:ascii="宋体" w:hAnsi="宋体" w:eastAsia="宋体" w:cs="宋体"/>
                <w:color w:val="auto"/>
                <w:kern w:val="0"/>
                <w:sz w:val="24"/>
                <w:szCs w:val="24"/>
                <w:highlight w:val="none"/>
              </w:rPr>
              <w:t>支付。</w:t>
            </w:r>
          </w:p>
        </w:tc>
      </w:tr>
      <w:tr w14:paraId="6B87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666D2ED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934" w:type="dxa"/>
            <w:noWrap w:val="0"/>
            <w:vAlign w:val="center"/>
          </w:tcPr>
          <w:p w14:paraId="5083111E">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履约担保</w:t>
            </w:r>
          </w:p>
        </w:tc>
        <w:tc>
          <w:tcPr>
            <w:tcW w:w="6007" w:type="dxa"/>
            <w:noWrap w:val="0"/>
            <w:vAlign w:val="center"/>
          </w:tcPr>
          <w:p w14:paraId="1D6D7BE6">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不要求</w:t>
            </w:r>
          </w:p>
          <w:p w14:paraId="45E780E0">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要求</w:t>
            </w:r>
          </w:p>
        </w:tc>
      </w:tr>
      <w:tr w14:paraId="44B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88" w:type="dxa"/>
            <w:gridSpan w:val="4"/>
            <w:noWrap w:val="0"/>
            <w:vAlign w:val="center"/>
          </w:tcPr>
          <w:p w14:paraId="617399B9">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补充内容</w:t>
            </w:r>
          </w:p>
        </w:tc>
      </w:tr>
      <w:tr w14:paraId="7AF2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28C69709">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934" w:type="dxa"/>
            <w:noWrap w:val="0"/>
            <w:vAlign w:val="center"/>
          </w:tcPr>
          <w:p w14:paraId="1CCBF2F3">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同义词语</w:t>
            </w:r>
          </w:p>
        </w:tc>
        <w:tc>
          <w:tcPr>
            <w:tcW w:w="6007" w:type="dxa"/>
            <w:noWrap w:val="0"/>
            <w:vAlign w:val="center"/>
          </w:tcPr>
          <w:p w14:paraId="2C152555">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本采购文件中出现的招标人、发包人、买方等在采购阶段均指采购人；投标人、承包人、卖方等在采购阶段均指供应商；</w:t>
            </w:r>
            <w:r>
              <w:rPr>
                <w:rFonts w:hint="eastAsia" w:ascii="宋体" w:hAnsi="宋体" w:cs="宋体"/>
                <w:color w:val="auto"/>
                <w:kern w:val="0"/>
                <w:sz w:val="24"/>
                <w:szCs w:val="24"/>
                <w:highlight w:val="none"/>
                <w:lang w:val="en-US" w:eastAsia="zh-CN"/>
              </w:rPr>
              <w:t>投标文件、响应文件均指投标文件；</w:t>
            </w:r>
            <w:r>
              <w:rPr>
                <w:rFonts w:hint="eastAsia" w:ascii="宋体" w:hAnsi="宋体" w:eastAsia="宋体" w:cs="宋体"/>
                <w:color w:val="auto"/>
                <w:kern w:val="0"/>
                <w:sz w:val="24"/>
                <w:szCs w:val="24"/>
                <w:highlight w:val="none"/>
              </w:rPr>
              <w:t>天、日等均指日历天。</w:t>
            </w:r>
          </w:p>
        </w:tc>
      </w:tr>
      <w:tr w14:paraId="33EF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147" w:type="dxa"/>
            <w:gridSpan w:val="2"/>
            <w:noWrap w:val="0"/>
            <w:vAlign w:val="center"/>
          </w:tcPr>
          <w:p w14:paraId="6F2FDE48">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934" w:type="dxa"/>
            <w:noWrap w:val="0"/>
            <w:vAlign w:val="center"/>
          </w:tcPr>
          <w:p w14:paraId="5670A30B">
            <w:pPr>
              <w:spacing w:line="360" w:lineRule="auto"/>
              <w:jc w:val="center"/>
              <w:rPr>
                <w:rFonts w:hint="eastAsia" w:ascii="宋体" w:hAnsi="宋体" w:cs="宋体"/>
                <w:b/>
                <w:bCs/>
                <w:color w:val="auto"/>
                <w:kern w:val="0"/>
                <w:sz w:val="24"/>
                <w:szCs w:val="24"/>
                <w:highlight w:val="none"/>
                <w:lang w:val="en-US" w:eastAsia="zh-CN"/>
              </w:rPr>
            </w:pPr>
            <w:r>
              <w:rPr>
                <w:rFonts w:hint="eastAsia" w:ascii="宋体" w:hAnsi="宋体" w:cs="宋体"/>
                <w:color w:val="auto"/>
                <w:kern w:val="0"/>
                <w:sz w:val="24"/>
                <w:szCs w:val="24"/>
                <w:highlight w:val="none"/>
              </w:rPr>
              <w:t>证件、证书的变更</w:t>
            </w:r>
          </w:p>
        </w:tc>
        <w:tc>
          <w:tcPr>
            <w:tcW w:w="6007" w:type="dxa"/>
            <w:noWrap w:val="0"/>
            <w:vAlign w:val="center"/>
          </w:tcPr>
          <w:p w14:paraId="28588746">
            <w:pPr>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投标人</w:t>
            </w:r>
            <w:r>
              <w:rPr>
                <w:rFonts w:hint="eastAsia" w:ascii="宋体" w:hAnsi="宋体" w:cs="宋体"/>
                <w:color w:val="auto"/>
                <w:kern w:val="0"/>
                <w:sz w:val="24"/>
                <w:szCs w:val="24"/>
                <w:highlight w:val="none"/>
              </w:rPr>
              <w:t>若有证件、证书变更时，应及时</w:t>
            </w:r>
            <w:r>
              <w:rPr>
                <w:rFonts w:hint="eastAsia" w:ascii="宋体" w:hAnsi="宋体" w:cs="宋体"/>
                <w:color w:val="auto"/>
                <w:kern w:val="0"/>
                <w:sz w:val="24"/>
                <w:szCs w:val="24"/>
                <w:highlight w:val="none"/>
                <w:lang w:val="en-US" w:eastAsia="zh-CN"/>
              </w:rPr>
              <w:t>在山西省政府采购网更新注册资料</w:t>
            </w:r>
            <w:r>
              <w:rPr>
                <w:rFonts w:hint="eastAsia" w:ascii="宋体" w:hAnsi="宋体" w:cs="宋体"/>
                <w:color w:val="auto"/>
                <w:kern w:val="0"/>
                <w:sz w:val="24"/>
                <w:szCs w:val="24"/>
                <w:highlight w:val="none"/>
              </w:rPr>
              <w:t>，否则由此造成的一切后果由供应商自行承担。</w:t>
            </w:r>
          </w:p>
        </w:tc>
      </w:tr>
      <w:tr w14:paraId="2CA1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147" w:type="dxa"/>
            <w:gridSpan w:val="2"/>
            <w:noWrap w:val="0"/>
            <w:vAlign w:val="center"/>
          </w:tcPr>
          <w:p w14:paraId="48A7173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934" w:type="dxa"/>
            <w:noWrap w:val="0"/>
            <w:vAlign w:val="center"/>
          </w:tcPr>
          <w:p w14:paraId="20A70D7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供应商</w:t>
            </w:r>
            <w:r>
              <w:rPr>
                <w:rFonts w:hint="eastAsia" w:ascii="宋体" w:hAnsi="宋体" w:cs="宋体"/>
                <w:b/>
                <w:bCs/>
                <w:color w:val="auto"/>
                <w:kern w:val="0"/>
                <w:sz w:val="24"/>
                <w:szCs w:val="24"/>
                <w:highlight w:val="none"/>
                <w:lang w:eastAsia="zh-CN"/>
              </w:rPr>
              <w:t>提供的承诺要求</w:t>
            </w:r>
          </w:p>
        </w:tc>
        <w:tc>
          <w:tcPr>
            <w:tcW w:w="6007" w:type="dxa"/>
            <w:noWrap w:val="0"/>
            <w:vAlign w:val="center"/>
          </w:tcPr>
          <w:p w14:paraId="4AAA2B1B">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lang w:eastAsia="zh-CN"/>
              </w:rPr>
              <w:t>提供的所有承诺均须符合相关规定及自身客观事实，若有不真实承诺和弄虚作假现象，</w:t>
            </w:r>
            <w:r>
              <w:rPr>
                <w:rFonts w:hint="eastAsia" w:ascii="宋体" w:hAnsi="宋体" w:eastAsia="宋体" w:cs="宋体"/>
                <w:color w:val="auto"/>
                <w:kern w:val="0"/>
                <w:sz w:val="24"/>
                <w:szCs w:val="24"/>
                <w:highlight w:val="none"/>
                <w:lang w:eastAsia="zh-CN"/>
              </w:rPr>
              <w:t>评标委员会</w:t>
            </w:r>
            <w:r>
              <w:rPr>
                <w:rFonts w:hint="eastAsia" w:ascii="宋体" w:hAnsi="宋体" w:cs="宋体"/>
                <w:color w:val="auto"/>
                <w:kern w:val="0"/>
                <w:sz w:val="24"/>
                <w:szCs w:val="24"/>
                <w:highlight w:val="none"/>
                <w:lang w:eastAsia="zh-CN"/>
              </w:rPr>
              <w:t>认为承诺内容不符合相关规定及自身客观事实，其投标将被认定为投标无效。</w:t>
            </w:r>
          </w:p>
        </w:tc>
      </w:tr>
      <w:tr w14:paraId="0271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766DD103">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934" w:type="dxa"/>
            <w:noWrap w:val="0"/>
            <w:vAlign w:val="center"/>
          </w:tcPr>
          <w:p w14:paraId="05BEF0A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供应商</w:t>
            </w:r>
            <w:r>
              <w:rPr>
                <w:rFonts w:hint="eastAsia" w:ascii="宋体" w:hAnsi="宋体" w:eastAsia="宋体" w:cs="宋体"/>
                <w:b/>
                <w:bCs/>
                <w:color w:val="auto"/>
                <w:kern w:val="0"/>
                <w:sz w:val="24"/>
                <w:szCs w:val="24"/>
                <w:highlight w:val="none"/>
                <w:lang w:val="en-US" w:eastAsia="zh-CN"/>
              </w:rPr>
              <w:t>资格审查要求</w:t>
            </w:r>
          </w:p>
        </w:tc>
        <w:tc>
          <w:tcPr>
            <w:tcW w:w="6007" w:type="dxa"/>
            <w:noWrap w:val="0"/>
            <w:vAlign w:val="center"/>
          </w:tcPr>
          <w:p w14:paraId="352EF2E2">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请各供应商详细阅读资格审查和符合性审查内容以及采购文件要求的其他内容，认真提供各种资料，若审查资料有不符合采购文件要求的，其投标将被否决。</w:t>
            </w:r>
          </w:p>
        </w:tc>
      </w:tr>
      <w:tr w14:paraId="77D6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7" w:type="dxa"/>
            <w:gridSpan w:val="2"/>
            <w:noWrap w:val="0"/>
            <w:vAlign w:val="center"/>
          </w:tcPr>
          <w:p w14:paraId="13685F1B">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934" w:type="dxa"/>
            <w:noWrap w:val="0"/>
            <w:vAlign w:val="center"/>
          </w:tcPr>
          <w:p w14:paraId="446DE15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bCs/>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eastAsia="zh-CN"/>
              </w:rPr>
              <w:t>供应商提供的资料要求</w:t>
            </w:r>
          </w:p>
        </w:tc>
        <w:tc>
          <w:tcPr>
            <w:tcW w:w="6007" w:type="dxa"/>
            <w:noWrap w:val="0"/>
            <w:vAlign w:val="center"/>
          </w:tcPr>
          <w:p w14:paraId="45F3FDB2">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供应商提供的所有资料均须符合相关规定，若有不真实资料和弄虚作假现象，一切法律后果由供应商自行承担。</w:t>
            </w:r>
          </w:p>
          <w:p w14:paraId="240DB76F">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color w:val="auto"/>
                <w:highlight w:val="none"/>
                <w:lang w:val="en-US" w:eastAsia="zh-CN"/>
              </w:rPr>
            </w:pPr>
            <w:r>
              <w:rPr>
                <w:rFonts w:hint="eastAsia" w:ascii="宋体" w:hAnsi="宋体" w:eastAsia="宋体" w:cs="宋体"/>
                <w:b/>
                <w:bCs/>
                <w:color w:val="auto"/>
                <w:kern w:val="0"/>
                <w:sz w:val="24"/>
                <w:szCs w:val="24"/>
                <w:highlight w:val="none"/>
                <w:lang w:val="en-US" w:eastAsia="zh-CN"/>
              </w:rPr>
              <w:t>中标人在签订合同时所提供的相关资料与投标文件的内容一致，若不一致，所造成的一切法律后果由中标人自行承担。</w:t>
            </w:r>
          </w:p>
        </w:tc>
      </w:tr>
      <w:tr w14:paraId="74AA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1" w:type="dxa"/>
            <w:noWrap w:val="0"/>
            <w:vAlign w:val="center"/>
          </w:tcPr>
          <w:p w14:paraId="75FBC178">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6</w:t>
            </w:r>
          </w:p>
        </w:tc>
        <w:tc>
          <w:tcPr>
            <w:tcW w:w="1950" w:type="dxa"/>
            <w:gridSpan w:val="2"/>
            <w:noWrap w:val="0"/>
            <w:vAlign w:val="center"/>
          </w:tcPr>
          <w:p w14:paraId="0884A1A5">
            <w:pPr>
              <w:keepNext w:val="0"/>
              <w:keepLines w:val="0"/>
              <w:pageBreakBefore w:val="0"/>
              <w:kinsoku/>
              <w:wordWrap/>
              <w:overflowPunct/>
              <w:topLinePunct w:val="0"/>
              <w:autoSpaceDE/>
              <w:autoSpaceDN/>
              <w:bidi w:val="0"/>
              <w:adjustRightInd w:val="0"/>
              <w:snapToGrid w:val="0"/>
              <w:spacing w:line="448" w:lineRule="exact"/>
              <w:jc w:val="center"/>
              <w:textAlignment w:val="auto"/>
              <w:rPr>
                <w:color w:val="auto"/>
                <w:highlight w:val="none"/>
              </w:rPr>
            </w:pPr>
            <w:r>
              <w:rPr>
                <w:rFonts w:hint="eastAsia" w:ascii="宋体" w:hAnsi="宋体" w:eastAsia="宋体" w:cs="宋体"/>
                <w:b w:val="0"/>
                <w:bCs w:val="0"/>
                <w:color w:val="auto"/>
                <w:kern w:val="0"/>
                <w:sz w:val="24"/>
                <w:szCs w:val="24"/>
                <w:highlight w:val="none"/>
              </w:rPr>
              <w:t>解释权</w:t>
            </w:r>
          </w:p>
        </w:tc>
        <w:tc>
          <w:tcPr>
            <w:tcW w:w="6007" w:type="dxa"/>
            <w:noWrap w:val="0"/>
            <w:vAlign w:val="center"/>
          </w:tcPr>
          <w:p w14:paraId="399E0029">
            <w:pPr>
              <w:keepNext w:val="0"/>
              <w:keepLines w:val="0"/>
              <w:pageBreakBefore w:val="0"/>
              <w:kinsoku/>
              <w:wordWrap/>
              <w:overflowPunct/>
              <w:topLinePunct w:val="0"/>
              <w:autoSpaceDE/>
              <w:autoSpaceDN/>
              <w:bidi w:val="0"/>
              <w:adjustRightInd w:val="0"/>
              <w:snapToGrid w:val="0"/>
              <w:spacing w:line="448" w:lineRule="exact"/>
              <w:textAlignment w:val="auto"/>
              <w:rPr>
                <w:color w:val="auto"/>
                <w:highlight w:val="none"/>
              </w:rPr>
            </w:pP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中如有不明确或不一致，由采购人和采购代理机构负责解释。</w:t>
            </w:r>
          </w:p>
        </w:tc>
      </w:tr>
      <w:tr w14:paraId="3DC6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1" w:type="dxa"/>
            <w:noWrap w:val="0"/>
            <w:vAlign w:val="center"/>
          </w:tcPr>
          <w:p w14:paraId="212DF029">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950" w:type="dxa"/>
            <w:gridSpan w:val="2"/>
            <w:noWrap w:val="0"/>
            <w:vAlign w:val="center"/>
          </w:tcPr>
          <w:p w14:paraId="1DAC38E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投标文件的编制</w:t>
            </w:r>
          </w:p>
        </w:tc>
        <w:tc>
          <w:tcPr>
            <w:tcW w:w="6007" w:type="dxa"/>
            <w:noWrap w:val="0"/>
            <w:vAlign w:val="center"/>
          </w:tcPr>
          <w:p w14:paraId="4CE5B41C">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符合采购文件要求</w:t>
            </w:r>
          </w:p>
        </w:tc>
      </w:tr>
      <w:tr w14:paraId="0450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1" w:type="dxa"/>
            <w:noWrap w:val="0"/>
            <w:vAlign w:val="center"/>
          </w:tcPr>
          <w:p w14:paraId="256CAEDC">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7957" w:type="dxa"/>
            <w:gridSpan w:val="3"/>
            <w:noWrap w:val="0"/>
            <w:vAlign w:val="center"/>
          </w:tcPr>
          <w:p w14:paraId="52CCFD91">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要求提供的其他资料。</w:t>
            </w:r>
          </w:p>
        </w:tc>
      </w:tr>
      <w:tr w14:paraId="4841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1" w:type="dxa"/>
            <w:noWrap w:val="0"/>
            <w:vAlign w:val="center"/>
          </w:tcPr>
          <w:p w14:paraId="3E890CB2">
            <w:pPr>
              <w:keepNext w:val="0"/>
              <w:keepLines w:val="0"/>
              <w:pageBreakBefore w:val="0"/>
              <w:kinsoku/>
              <w:wordWrap/>
              <w:overflowPunct/>
              <w:topLinePunct w:val="0"/>
              <w:autoSpaceDE/>
              <w:autoSpaceDN/>
              <w:bidi w:val="0"/>
              <w:adjustRightInd w:val="0"/>
              <w:snapToGrid w:val="0"/>
              <w:spacing w:line="448"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7957" w:type="dxa"/>
            <w:gridSpan w:val="3"/>
            <w:noWrap w:val="0"/>
            <w:vAlign w:val="center"/>
          </w:tcPr>
          <w:p w14:paraId="1C740561">
            <w:pPr>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异常低价审核程序启用情形</w:t>
            </w:r>
          </w:p>
          <w:p w14:paraId="1DC4924E">
            <w:pPr>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依据《关于推动解决政府采购异常低价问题的通知》财库〔2026〕2号异常低价审核程序启用情形</w:t>
            </w:r>
          </w:p>
          <w:p w14:paraId="6412B76F">
            <w:pPr>
              <w:numPr>
                <w:ilvl w:val="0"/>
                <w:numId w:val="3"/>
              </w:numPr>
              <w:spacing w:line="360" w:lineRule="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w:t>
            </w:r>
            <w:r>
              <w:rPr>
                <w:rFonts w:hint="default" w:ascii="宋体" w:hAnsi="宋体" w:cs="宋体"/>
                <w:color w:val="auto"/>
                <w:kern w:val="0"/>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194D45F3">
            <w:pPr>
              <w:numPr>
                <w:ilvl w:val="0"/>
                <w:numId w:val="3"/>
              </w:numPr>
              <w:spacing w:line="360" w:lineRule="auto"/>
              <w:ind w:left="0" w:leftChars="0" w:firstLine="0" w:firstLineChars="0"/>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投标（响应）报价低于通过符合性审查的次低报价供应商投标（响应）报价50%的，即投标（响应）报价&lt;通过符合性审查的次低报价供应商投标（响应）报价×50%； </w:t>
            </w:r>
          </w:p>
          <w:p w14:paraId="42796A5B">
            <w:pPr>
              <w:numPr>
                <w:ilvl w:val="0"/>
                <w:numId w:val="3"/>
              </w:numPr>
              <w:spacing w:line="360" w:lineRule="auto"/>
              <w:ind w:left="0" w:leftChars="0" w:firstLine="0" w:firstLineChars="0"/>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投标（响应）报价低于采购项目最高限价45%的，即投标（响应）报价&lt;采购项目最高限价×45%；</w:t>
            </w:r>
          </w:p>
          <w:p w14:paraId="646564ED">
            <w:pPr>
              <w:numPr>
                <w:ilvl w:val="0"/>
                <w:numId w:val="3"/>
              </w:numPr>
              <w:spacing w:line="360" w:lineRule="auto"/>
              <w:ind w:left="0" w:leftChars="0" w:firstLine="0" w:firstLineChars="0"/>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评审委员会基于专业判断，认为供应商报价过低，有可能影响产品质量或者不能诚信履约的其他情形。</w:t>
            </w:r>
          </w:p>
          <w:p w14:paraId="261430F2">
            <w:pPr>
              <w:keepNext w:val="0"/>
              <w:keepLines w:val="0"/>
              <w:pageBreakBefore w:val="0"/>
              <w:kinsoku/>
              <w:wordWrap/>
              <w:overflowPunct/>
              <w:topLinePunct w:val="0"/>
              <w:autoSpaceDE/>
              <w:autoSpaceDN/>
              <w:bidi w:val="0"/>
              <w:adjustRightInd w:val="0"/>
              <w:snapToGrid w:val="0"/>
              <w:spacing w:line="448" w:lineRule="exact"/>
              <w:textAlignment w:val="auto"/>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eastAsia="zh-CN"/>
              </w:rPr>
              <w:t>相关法律法规对供应商报价有规定的，从其规定。</w:t>
            </w:r>
          </w:p>
        </w:tc>
      </w:tr>
    </w:tbl>
    <w:p w14:paraId="3C8E23F2">
      <w:pPr>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8"/>
          <w:szCs w:val="28"/>
          <w:highlight w:val="none"/>
        </w:rPr>
        <w:br w:type="page"/>
      </w:r>
      <w:bookmarkStart w:id="47" w:name="_Toc9699"/>
      <w:bookmarkStart w:id="48" w:name="_Toc24415"/>
      <w:r>
        <w:rPr>
          <w:rFonts w:hint="eastAsia" w:ascii="宋体" w:hAnsi="宋体" w:eastAsia="宋体" w:cs="宋体"/>
          <w:b/>
          <w:bCs/>
          <w:color w:val="auto"/>
          <w:sz w:val="24"/>
          <w:szCs w:val="24"/>
          <w:highlight w:val="none"/>
        </w:rPr>
        <w:t>二、投标人须知</w:t>
      </w:r>
      <w:bookmarkEnd w:id="47"/>
      <w:bookmarkEnd w:id="48"/>
    </w:p>
    <w:p w14:paraId="6422F50B">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1.总则</w:t>
      </w:r>
    </w:p>
    <w:p w14:paraId="7824DA3B">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1.1适用范围</w:t>
      </w:r>
    </w:p>
    <w:p w14:paraId="0CC711E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本采购文件适用于本次采购活动的全过程。</w:t>
      </w:r>
    </w:p>
    <w:p w14:paraId="4E4464D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1.2项目概况</w:t>
      </w:r>
    </w:p>
    <w:p w14:paraId="1F3B1EC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1.2.1采购人：见投标须知前附表。</w:t>
      </w:r>
    </w:p>
    <w:p w14:paraId="3982444F">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1.2.2采购代理机构：见投标须知前附表。</w:t>
      </w:r>
    </w:p>
    <w:p w14:paraId="7EA4750E">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1.2.3项目名称：见投标须知前附表。</w:t>
      </w:r>
    </w:p>
    <w:p w14:paraId="62FD8AEE">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1.2.4项目</w:t>
      </w:r>
      <w:r>
        <w:rPr>
          <w:rFonts w:hint="eastAsia" w:ascii="宋体" w:hAnsi="宋体" w:eastAsia="宋体" w:cs="宋体"/>
          <w:color w:val="auto"/>
          <w:sz w:val="24"/>
          <w:szCs w:val="24"/>
          <w:highlight w:val="none"/>
          <w:lang w:eastAsia="zh-CN"/>
        </w:rPr>
        <w:t>属性</w:t>
      </w:r>
      <w:r>
        <w:rPr>
          <w:rFonts w:hint="eastAsia" w:ascii="宋体" w:hAnsi="宋体" w:eastAsia="宋体" w:cs="宋体"/>
          <w:color w:val="auto"/>
          <w:sz w:val="24"/>
          <w:szCs w:val="24"/>
          <w:highlight w:val="none"/>
        </w:rPr>
        <w:t>：见投标须知前附表。</w:t>
      </w:r>
    </w:p>
    <w:p w14:paraId="705F9A16">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1.2.5项目编号：见投标须知前附表。</w:t>
      </w:r>
    </w:p>
    <w:p w14:paraId="7DC625E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1.2.6资金来源：见投标须知前附表。</w:t>
      </w:r>
    </w:p>
    <w:p w14:paraId="02234768">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1.2.7资金落实情况：见投标须知前附表。</w:t>
      </w:r>
    </w:p>
    <w:p w14:paraId="42F356D6">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r>
        <w:rPr>
          <w:rFonts w:hint="eastAsia" w:ascii="宋体" w:hAnsi="宋体" w:cs="宋体"/>
          <w:color w:val="auto"/>
          <w:kern w:val="0"/>
          <w:sz w:val="24"/>
          <w:szCs w:val="24"/>
          <w:highlight w:val="none"/>
        </w:rPr>
        <w:t>最高限价</w:t>
      </w:r>
      <w:r>
        <w:rPr>
          <w:rFonts w:hint="eastAsia" w:ascii="宋体" w:hAnsi="宋体" w:eastAsia="宋体" w:cs="宋体"/>
          <w:color w:val="auto"/>
          <w:sz w:val="24"/>
          <w:szCs w:val="24"/>
          <w:highlight w:val="none"/>
        </w:rPr>
        <w:t>：见投标须知前附表。</w:t>
      </w:r>
    </w:p>
    <w:p w14:paraId="01B281AD">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1.2.9采购内容：见投标须知前附表。</w:t>
      </w:r>
    </w:p>
    <w:p w14:paraId="5C3944BC">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1.2.10采购范围：见投标须知前附表。</w:t>
      </w:r>
    </w:p>
    <w:p w14:paraId="3C439A8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1.2.11供货期：见投标须知前附表。</w:t>
      </w:r>
    </w:p>
    <w:p w14:paraId="59A714E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1.2.12供货地点：见投标须知前附表。</w:t>
      </w:r>
    </w:p>
    <w:p w14:paraId="7169A4E1">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1.2.13本项目需要落实的政府采购政策：见投标须知前附表。</w:t>
      </w:r>
    </w:p>
    <w:p w14:paraId="6A3DECB2">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1.2.14</w:t>
      </w:r>
      <w:r>
        <w:rPr>
          <w:rFonts w:hint="eastAsia" w:ascii="宋体" w:hAnsi="宋体" w:eastAsia="宋体" w:cs="宋体"/>
          <w:color w:val="auto"/>
          <w:kern w:val="0"/>
          <w:sz w:val="24"/>
          <w:highlight w:val="none"/>
        </w:rPr>
        <w:t>落实政府采购政策采取的措施</w:t>
      </w:r>
      <w:r>
        <w:rPr>
          <w:rFonts w:hint="eastAsia" w:ascii="宋体" w:hAnsi="宋体" w:eastAsia="宋体" w:cs="宋体"/>
          <w:color w:val="auto"/>
          <w:sz w:val="24"/>
          <w:szCs w:val="24"/>
          <w:highlight w:val="none"/>
        </w:rPr>
        <w:t>：见投标须知前附表。</w:t>
      </w:r>
    </w:p>
    <w:p w14:paraId="6BB5A9F7">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1.3.定义</w:t>
      </w:r>
    </w:p>
    <w:p w14:paraId="1F7A4B08">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1.3.1“货物”指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制造或组织符合本采购文件要求的货物。</w:t>
      </w:r>
    </w:p>
    <w:p w14:paraId="7BD0A6B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1.3.2“服务”指除货物以外规定由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承担的与货物有关的辅助服务，比如运输、保险以及其他的伴随服务，比如安装、调试、技术援助、培训和合同中规定由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承担的其他义务。</w:t>
      </w:r>
    </w:p>
    <w:p w14:paraId="6B12F66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1.3.3“潜在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”指符合本采购文件各项规定的合格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15C5C77E">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1.3.4“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”指符合本采购文件规定并参加投标的供应商。</w:t>
      </w:r>
    </w:p>
    <w:p w14:paraId="36FD4D1C">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1.4.合格</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的条件</w:t>
      </w:r>
    </w:p>
    <w:p w14:paraId="2415362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1.4.1具有本项目实施能力，符合、承认并承诺履行本采购文件各项规定的国内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309A4DF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1.4.2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必须是已在中国境内依法登记注册的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4D7028F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1.4.3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必须遵守有关的国家法律、法规和条例，具备投标须知前附表规定的资格条件。</w:t>
      </w:r>
    </w:p>
    <w:p w14:paraId="42580807">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1.4.4接收投标文件或开标时发现</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存在下列情况之一的，投标将被否决或投标文件将被拒收：</w:t>
      </w:r>
    </w:p>
    <w:p w14:paraId="77811289">
      <w:pPr>
        <w:numPr>
          <w:ilvl w:val="0"/>
          <w:numId w:val="4"/>
        </w:numPr>
        <w:spacing w:line="360" w:lineRule="auto"/>
        <w:ind w:firstLine="482" w:firstLineChars="200"/>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本项目投标文件</w:t>
      </w:r>
      <w:r>
        <w:rPr>
          <w:rFonts w:hint="eastAsia" w:ascii="宋体" w:hAnsi="宋体" w:cs="宋体"/>
          <w:b/>
          <w:bCs/>
          <w:color w:val="auto"/>
          <w:sz w:val="24"/>
          <w:szCs w:val="24"/>
          <w:highlight w:val="none"/>
        </w:rPr>
        <w:t>未按采购文件规定加密的或未上传的；</w:t>
      </w:r>
    </w:p>
    <w:p w14:paraId="3FFC527A">
      <w:pPr>
        <w:numPr>
          <w:ilvl w:val="0"/>
          <w:numId w:val="4"/>
        </w:numPr>
        <w:spacing w:line="360" w:lineRule="auto"/>
        <w:ind w:firstLine="482" w:firstLineChars="200"/>
        <w:rPr>
          <w:rFonts w:hint="eastAsia" w:ascii="宋体" w:hAnsi="宋体" w:cs="宋体"/>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CA锁上传投标文件程序未按山西省政府采购网规定履行的</w:t>
      </w:r>
      <w:r>
        <w:rPr>
          <w:rFonts w:hint="eastAsia" w:ascii="宋体" w:hAnsi="宋体" w:cs="宋体"/>
          <w:b/>
          <w:bCs/>
          <w:color w:val="auto"/>
          <w:sz w:val="24"/>
          <w:szCs w:val="24"/>
          <w:highlight w:val="none"/>
        </w:rPr>
        <w:t>；</w:t>
      </w:r>
    </w:p>
    <w:p w14:paraId="0C38F704">
      <w:pPr>
        <w:numPr>
          <w:ilvl w:val="0"/>
          <w:numId w:val="4"/>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供应商近三年内在“信用中国”网站（www.creditchina.gov.cn）被列入失信被执行人、</w:t>
      </w:r>
      <w:r>
        <w:rPr>
          <w:rFonts w:hint="eastAsia" w:ascii="宋体" w:hAnsi="宋体" w:cs="宋体"/>
          <w:b/>
          <w:bCs/>
          <w:color w:val="auto"/>
          <w:sz w:val="24"/>
          <w:szCs w:val="24"/>
          <w:highlight w:val="none"/>
          <w:lang w:eastAsia="zh-CN"/>
        </w:rPr>
        <w:t>重大税收违法失信主体</w:t>
      </w:r>
      <w:r>
        <w:rPr>
          <w:rFonts w:hint="eastAsia" w:ascii="宋体" w:hAnsi="宋体" w:cs="宋体"/>
          <w:b/>
          <w:bCs/>
          <w:color w:val="auto"/>
          <w:sz w:val="24"/>
          <w:szCs w:val="24"/>
          <w:highlight w:val="none"/>
        </w:rPr>
        <w:t>及</w:t>
      </w:r>
      <w:r>
        <w:rPr>
          <w:rFonts w:hint="eastAsia" w:ascii="宋体" w:hAnsi="宋体" w:cs="宋体"/>
          <w:b/>
          <w:bCs/>
          <w:color w:val="auto"/>
          <w:sz w:val="24"/>
          <w:szCs w:val="24"/>
          <w:highlight w:val="none"/>
          <w:lang w:eastAsia="zh-CN"/>
        </w:rPr>
        <w:t>政府采购严重违法失信行为记录名单</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rPr>
        <w:t>“中国政府采购网”（www.ccgp.gov.cn）被列入政府采购严重违法失信行为记录名单</w:t>
      </w:r>
      <w:r>
        <w:rPr>
          <w:rFonts w:hint="eastAsia" w:ascii="宋体" w:hAnsi="宋体" w:cs="宋体"/>
          <w:b/>
          <w:bCs/>
          <w:color w:val="auto"/>
          <w:sz w:val="24"/>
          <w:szCs w:val="24"/>
          <w:highlight w:val="none"/>
          <w:lang w:eastAsia="zh-CN"/>
        </w:rPr>
        <w:t>；</w:t>
      </w:r>
    </w:p>
    <w:p w14:paraId="1F551DD1">
      <w:pPr>
        <w:numPr>
          <w:ilvl w:val="0"/>
          <w:numId w:val="0"/>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参加本次政府采购活动前三年内，在经营活动中存在重大违法记录。</w:t>
      </w:r>
    </w:p>
    <w:p w14:paraId="294C9F9F">
      <w:pPr>
        <w:numPr>
          <w:ilvl w:val="0"/>
          <w:numId w:val="0"/>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）法律、法规和采购文件规定的其他情形。</w:t>
      </w:r>
    </w:p>
    <w:p w14:paraId="7DCC30B5">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1.4.5评标时发现</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存在下列情况之一的，投标将被否决。</w:t>
      </w:r>
    </w:p>
    <w:p w14:paraId="52117647">
      <w:pPr>
        <w:numPr>
          <w:ilvl w:val="0"/>
          <w:numId w:val="5"/>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未按照采购文件要求报价的、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投标报价超过采购文件规定的预算金额的、在设有</w:t>
      </w:r>
      <w:r>
        <w:rPr>
          <w:rFonts w:hint="eastAsia" w:ascii="宋体" w:hAnsi="宋体" w:cs="宋体"/>
          <w:b/>
          <w:bCs/>
          <w:color w:val="auto"/>
          <w:sz w:val="24"/>
          <w:szCs w:val="24"/>
          <w:highlight w:val="none"/>
        </w:rPr>
        <w:t>最高限价</w:t>
      </w:r>
      <w:r>
        <w:rPr>
          <w:rFonts w:hint="eastAsia" w:ascii="宋体" w:hAnsi="宋体" w:eastAsia="宋体" w:cs="宋体"/>
          <w:b/>
          <w:bCs/>
          <w:color w:val="auto"/>
          <w:sz w:val="24"/>
          <w:szCs w:val="24"/>
          <w:highlight w:val="none"/>
        </w:rPr>
        <w:t>时，投标报价超过</w:t>
      </w:r>
      <w:r>
        <w:rPr>
          <w:rFonts w:hint="eastAsia" w:ascii="宋体" w:hAnsi="宋体" w:cs="宋体"/>
          <w:b/>
          <w:bCs/>
          <w:color w:val="auto"/>
          <w:sz w:val="24"/>
          <w:szCs w:val="24"/>
          <w:highlight w:val="none"/>
        </w:rPr>
        <w:t>最高限价</w:t>
      </w:r>
      <w:r>
        <w:rPr>
          <w:rFonts w:hint="eastAsia" w:ascii="宋体" w:hAnsi="宋体" w:eastAsia="宋体" w:cs="宋体"/>
          <w:b/>
          <w:bCs/>
          <w:color w:val="auto"/>
          <w:sz w:val="24"/>
          <w:szCs w:val="24"/>
          <w:highlight w:val="none"/>
        </w:rPr>
        <w:t>的；</w:t>
      </w:r>
    </w:p>
    <w:p w14:paraId="16D3BF69">
      <w:pPr>
        <w:numPr>
          <w:ilvl w:val="0"/>
          <w:numId w:val="5"/>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未按采购文件要求签署的</w:t>
      </w:r>
      <w:r>
        <w:rPr>
          <w:rFonts w:hint="eastAsia" w:ascii="宋体" w:hAnsi="宋体" w:eastAsia="宋体" w:cs="宋体"/>
          <w:b/>
          <w:bCs/>
          <w:color w:val="auto"/>
          <w:sz w:val="24"/>
          <w:szCs w:val="24"/>
          <w:highlight w:val="none"/>
        </w:rPr>
        <w:t>；</w:t>
      </w:r>
    </w:p>
    <w:p w14:paraId="00E8BD18">
      <w:pPr>
        <w:numPr>
          <w:ilvl w:val="0"/>
          <w:numId w:val="5"/>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投标文件未按采购文件第六章规定的内容、顺序、格式编制；</w:t>
      </w:r>
    </w:p>
    <w:p w14:paraId="17146803">
      <w:pPr>
        <w:numPr>
          <w:ilvl w:val="0"/>
          <w:numId w:val="5"/>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未按采购文件要求提交投标保证金的；</w:t>
      </w:r>
    </w:p>
    <w:p w14:paraId="42A7C6AB">
      <w:pPr>
        <w:numPr>
          <w:ilvl w:val="0"/>
          <w:numId w:val="5"/>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投标有效期少于采购文件规定的；</w:t>
      </w:r>
    </w:p>
    <w:p w14:paraId="5F30C8DA">
      <w:pPr>
        <w:numPr>
          <w:ilvl w:val="0"/>
          <w:numId w:val="5"/>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投标货物数量、交货时间、交货地点、货物包装方式、检验标准和方法等不满足采购文件中的相关要求和超出采购人可接受的偏差范围的；</w:t>
      </w:r>
    </w:p>
    <w:p w14:paraId="75787197">
      <w:pPr>
        <w:numPr>
          <w:ilvl w:val="0"/>
          <w:numId w:val="5"/>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投标文件中含有采购人不能接受的附加条件的；</w:t>
      </w:r>
    </w:p>
    <w:p w14:paraId="7F68CBF3">
      <w:pPr>
        <w:numPr>
          <w:ilvl w:val="0"/>
          <w:numId w:val="5"/>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串通投标的；</w:t>
      </w:r>
    </w:p>
    <w:p w14:paraId="25FB088E">
      <w:pPr>
        <w:spacing w:line="360" w:lineRule="auto"/>
        <w:ind w:left="48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法律、法规和采购文件规定的其他情形。</w:t>
      </w:r>
    </w:p>
    <w:p w14:paraId="5FF7D24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1.4.6</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应独立于采购人，不得直接或间接地与采购人为采购本次</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进行设计、编制技术规格和其它文件所委托的咨询公司或其附属机构有任何关联。</w:t>
      </w:r>
    </w:p>
    <w:p w14:paraId="3BB47D23">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1.5 投标费用</w:t>
      </w:r>
    </w:p>
    <w:p w14:paraId="489FC78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应承担所有与准备和参加投标有关的费用，</w:t>
      </w:r>
      <w:r>
        <w:rPr>
          <w:rFonts w:hint="eastAsia" w:ascii="宋体" w:hAnsi="宋体" w:cs="宋体"/>
          <w:color w:val="auto"/>
          <w:sz w:val="24"/>
          <w:szCs w:val="24"/>
          <w:highlight w:val="none"/>
          <w:lang w:eastAsia="zh-CN"/>
        </w:rPr>
        <w:t>采购人（或采购代理机构)</w:t>
      </w:r>
      <w:r>
        <w:rPr>
          <w:rFonts w:hint="eastAsia" w:ascii="宋体" w:hAnsi="宋体" w:eastAsia="宋体" w:cs="宋体"/>
          <w:color w:val="auto"/>
          <w:sz w:val="24"/>
          <w:szCs w:val="24"/>
          <w:highlight w:val="none"/>
        </w:rPr>
        <w:t>在任何情况下均无义务和责任承担这些费用。</w:t>
      </w:r>
    </w:p>
    <w:p w14:paraId="744F832E">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1.6现场考察</w:t>
      </w:r>
    </w:p>
    <w:p w14:paraId="56CDB9D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1.6.1投标须知前附表规定组织现场考察的，采购人按投标须知前附表规定的时间、地点组织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考察现场。</w:t>
      </w:r>
    </w:p>
    <w:p w14:paraId="626505F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1.6.2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考察现场发生的费用自理。</w:t>
      </w:r>
    </w:p>
    <w:p w14:paraId="2F50898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1.6.3除采购人的原因外，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自行负责在考察现场中所发生的人员伤亡和财产损失。</w:t>
      </w:r>
    </w:p>
    <w:p w14:paraId="4C19831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1.6.4采购人在考察现场中介绍的项目情况，仅供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在编制投标文件时参考，采购人不对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据此作出的判断和决策负责。</w:t>
      </w:r>
    </w:p>
    <w:p w14:paraId="5C374FD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1.7答疑会</w:t>
      </w:r>
    </w:p>
    <w:p w14:paraId="1E7E2885">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1.7.1 投标须知前附表规定召开答疑会的，采购人按投标须知前附表规定的时间和地点召开答疑会，澄清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提出的问题。</w:t>
      </w:r>
    </w:p>
    <w:p w14:paraId="2F820128">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1.7.2 </w:t>
      </w:r>
      <w:r>
        <w:rPr>
          <w:rFonts w:hint="eastAsia" w:ascii="宋体" w:hAnsi="宋体" w:eastAsia="宋体" w:cs="宋体"/>
          <w:color w:val="auto"/>
          <w:sz w:val="24"/>
          <w:szCs w:val="24"/>
          <w:highlight w:val="none"/>
          <w:lang w:eastAsia="zh-CN"/>
        </w:rPr>
        <w:t>投标人应在投标须知前附表规定的时间前以书面形式（包括书面材料、信函或电子邮件等，下同）将需要澄清的问题送达采购人，以便采购人在会议期间澄清</w:t>
      </w:r>
      <w:r>
        <w:rPr>
          <w:rFonts w:hint="eastAsia" w:ascii="宋体" w:hAnsi="宋体" w:eastAsia="宋体" w:cs="宋体"/>
          <w:color w:val="auto"/>
          <w:sz w:val="24"/>
          <w:szCs w:val="24"/>
          <w:highlight w:val="none"/>
        </w:rPr>
        <w:t>。</w:t>
      </w:r>
    </w:p>
    <w:p w14:paraId="0213AED2">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 </w:t>
      </w:r>
      <w:r>
        <w:rPr>
          <w:rFonts w:hint="eastAsia" w:ascii="宋体" w:hAnsi="宋体" w:eastAsia="宋体" w:cs="宋体"/>
          <w:color w:val="auto"/>
          <w:sz w:val="24"/>
          <w:szCs w:val="24"/>
          <w:highlight w:val="none"/>
          <w:lang w:val="en-US" w:eastAsia="zh-CN"/>
        </w:rPr>
        <w:t>答疑会后，采购人在投标须知前附表规定的时间前将澄清内容，在政采云平台公开发布。该澄清内容为采购文件的组成部分</w:t>
      </w:r>
      <w:r>
        <w:rPr>
          <w:rFonts w:hint="eastAsia" w:ascii="宋体" w:hAnsi="宋体" w:eastAsia="宋体" w:cs="宋体"/>
          <w:color w:val="auto"/>
          <w:sz w:val="24"/>
          <w:szCs w:val="24"/>
          <w:highlight w:val="none"/>
        </w:rPr>
        <w:t>。</w:t>
      </w:r>
    </w:p>
    <w:p w14:paraId="6BE68AFD">
      <w:pPr>
        <w:spacing w:line="360" w:lineRule="auto"/>
        <w:ind w:firstLine="48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1.8语言文件</w:t>
      </w:r>
    </w:p>
    <w:p w14:paraId="5BCC93C5">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提交的投标文件（包括技术文件和资料、图纸中的说明）以及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采购人（或采购代理机构)</w:t>
      </w:r>
      <w:r>
        <w:rPr>
          <w:rFonts w:hint="eastAsia" w:ascii="宋体" w:hAnsi="宋体" w:eastAsia="宋体" w:cs="宋体"/>
          <w:color w:val="auto"/>
          <w:sz w:val="24"/>
          <w:szCs w:val="24"/>
          <w:highlight w:val="none"/>
        </w:rPr>
        <w:t>就有关投标的所有来往函电均应使用中文简体字。</w:t>
      </w:r>
    </w:p>
    <w:p w14:paraId="4148AA11">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1.8.2原版为外文的证书类文件，以及由外国人做出的本人签名、外国公司的名称或外国印章等可以是外文，但应当提供中文翻译文件并加盖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公章。必要时</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可以要求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提供附有公证书的中文翻译文件或者与原版文件签章相一致的中文翻译文件。</w:t>
      </w:r>
    </w:p>
    <w:p w14:paraId="5FD3A851">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1.8.3原版为外文的证书类、证明类文件，与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名称或其它实际情况不符的，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应当提供相关证明文件。</w:t>
      </w:r>
    </w:p>
    <w:p w14:paraId="5B937E90">
      <w:pPr>
        <w:spacing w:line="360" w:lineRule="auto"/>
        <w:ind w:firstLine="48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1.9计量单位</w:t>
      </w:r>
    </w:p>
    <w:p w14:paraId="3173239D">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投标文件所使用的计量单位，应采用中华人民共和国法定计量单位。</w:t>
      </w:r>
    </w:p>
    <w:p w14:paraId="164D223F">
      <w:pPr>
        <w:spacing w:line="360" w:lineRule="auto"/>
        <w:ind w:firstLine="48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1.10分包</w:t>
      </w:r>
    </w:p>
    <w:p w14:paraId="78D57CA5">
      <w:pPr>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投标须知前附表规定允许分包的，分包的内容，分包金额，接受分包的第三人资质要求见投标须知前附表。</w:t>
      </w:r>
    </w:p>
    <w:p w14:paraId="746B91F8">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2.采购文件</w:t>
      </w:r>
    </w:p>
    <w:p w14:paraId="437E07A4">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2.1采购文件的组成</w:t>
      </w:r>
    </w:p>
    <w:p w14:paraId="0621730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2.1.1本采购文件包括：</w:t>
      </w:r>
    </w:p>
    <w:p w14:paraId="39C4F4B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第一章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w:t>
      </w:r>
    </w:p>
    <w:p w14:paraId="01D2B57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第二章 采购公告；</w:t>
      </w:r>
    </w:p>
    <w:p w14:paraId="5DE69688">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第三章 投标人须知；</w:t>
      </w:r>
    </w:p>
    <w:p w14:paraId="2F0A5E8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第四章 评标办法；</w:t>
      </w:r>
    </w:p>
    <w:p w14:paraId="52ACCCE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第五章 合同</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rPr>
        <w:t>；</w:t>
      </w:r>
    </w:p>
    <w:p w14:paraId="6F65EFE9">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第六章 投标文件格式。</w:t>
      </w:r>
    </w:p>
    <w:p w14:paraId="00F613F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2.1.2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应认真阅读采购文件中所有的条款、事项、格式和技术规范、参数及要求等。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没有按照采购文件要求提交全部资料，或者投标没有对采购文件在各方面都做出实质性响应是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的风险，有可能导致其投标被拒绝或被认定为无效投标或被确定为投标无效。</w:t>
      </w:r>
    </w:p>
    <w:p w14:paraId="690BFFF7">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2.2采购文件的澄清和修改</w:t>
      </w:r>
    </w:p>
    <w:p w14:paraId="00106F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val="en-US" w:eastAsia="zh-CN"/>
        </w:rPr>
        <w:t>投标人获取采购文件后，应仔细阅读采购文件的所有内容，如有遗漏、残缺等问题，应及时向采购人提出，否则，由此引起的损失由供应商自行承担。如有疑问，</w:t>
      </w:r>
      <w:r>
        <w:rPr>
          <w:rFonts w:hint="eastAsia" w:ascii="宋体" w:hAnsi="宋体" w:cs="宋体"/>
          <w:color w:val="auto"/>
          <w:sz w:val="24"/>
          <w:szCs w:val="24"/>
          <w:highlight w:val="none"/>
        </w:rPr>
        <w:t>应在本章第1.7.2条规定的时间前以书面形式送达</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w:t>
      </w:r>
      <w:r>
        <w:rPr>
          <w:rFonts w:hint="eastAsia"/>
          <w:color w:val="auto"/>
          <w:sz w:val="24"/>
          <w:szCs w:val="24"/>
          <w:highlight w:val="none"/>
          <w:lang w:val="en-US" w:eastAsia="zh-CN"/>
        </w:rPr>
        <w:t>采购人（采购代理机构）以书面形式予以澄清，该澄清为采购文件的组成部分。采购人（采购代理机构）工作人员所作出的一切口头表述，不作为采购文件的组成部分，不具有法律效力</w:t>
      </w:r>
      <w:r>
        <w:rPr>
          <w:rFonts w:hint="eastAsia" w:ascii="宋体" w:hAnsi="宋体" w:eastAsia="宋体" w:cs="宋体"/>
          <w:color w:val="auto"/>
          <w:sz w:val="24"/>
          <w:szCs w:val="24"/>
          <w:highlight w:val="none"/>
        </w:rPr>
        <w:t>。</w:t>
      </w:r>
    </w:p>
    <w:p w14:paraId="02D7DCA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2.2.2</w:t>
      </w:r>
      <w:r>
        <w:rPr>
          <w:rFonts w:hint="eastAsia" w:ascii="宋体" w:hAnsi="宋体" w:cs="宋体"/>
          <w:color w:val="auto"/>
          <w:sz w:val="24"/>
          <w:szCs w:val="24"/>
          <w:highlight w:val="none"/>
          <w:lang w:eastAsia="zh-CN"/>
        </w:rPr>
        <w:t>采购人（采购代理机构）</w:t>
      </w:r>
      <w:r>
        <w:rPr>
          <w:rFonts w:hint="eastAsia" w:ascii="宋体" w:hAnsi="宋体" w:eastAsia="宋体" w:cs="宋体"/>
          <w:color w:val="auto"/>
          <w:sz w:val="24"/>
          <w:szCs w:val="24"/>
          <w:highlight w:val="none"/>
        </w:rPr>
        <w:t>认为需要给予澄清、修改或进行其它答复的，将在本章第1.7.3条规定的时间前在政采云平台发布，但不得指明澄清问题的来源。</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须登陆政采云平台下载澄清文件，因未下载澄清文件造成的一切后果由供应商自行承担。</w:t>
      </w:r>
    </w:p>
    <w:p w14:paraId="65A08CD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2.2.3</w:t>
      </w:r>
      <w:r>
        <w:rPr>
          <w:rFonts w:hint="eastAsia" w:ascii="宋体" w:hAnsi="宋体" w:cs="宋体"/>
          <w:color w:val="auto"/>
          <w:sz w:val="24"/>
          <w:szCs w:val="24"/>
          <w:highlight w:val="none"/>
          <w:lang w:eastAsia="zh-CN"/>
        </w:rPr>
        <w:t>采购人（采购代理机构）</w:t>
      </w:r>
      <w:r>
        <w:rPr>
          <w:rFonts w:hint="eastAsia" w:ascii="宋体" w:hAnsi="宋体" w:eastAsia="宋体" w:cs="宋体"/>
          <w:color w:val="auto"/>
          <w:sz w:val="24"/>
          <w:szCs w:val="24"/>
          <w:highlight w:val="none"/>
        </w:rPr>
        <w:t xml:space="preserve">)无论出于何种原因，均可主动对采购文件中的相关事项，进行澄清和修改。 </w:t>
      </w:r>
    </w:p>
    <w:p w14:paraId="5B95ABF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2.2.4无论是否根据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的澄清、修改或进行其它答复的要求，</w:t>
      </w:r>
      <w:r>
        <w:rPr>
          <w:rFonts w:hint="eastAsia" w:ascii="宋体" w:hAnsi="宋体" w:cs="宋体"/>
          <w:color w:val="auto"/>
          <w:sz w:val="24"/>
          <w:szCs w:val="24"/>
          <w:highlight w:val="none"/>
          <w:lang w:eastAsia="zh-CN"/>
        </w:rPr>
        <w:t>采购人（采购代理机构）</w:t>
      </w:r>
      <w:r>
        <w:rPr>
          <w:rFonts w:hint="eastAsia" w:ascii="宋体" w:hAnsi="宋体" w:eastAsia="宋体" w:cs="宋体"/>
          <w:color w:val="auto"/>
          <w:sz w:val="24"/>
          <w:szCs w:val="24"/>
          <w:highlight w:val="none"/>
        </w:rPr>
        <w:t>一旦对采购文件做出澄清、修改或进行其它答复，即刻发生效力，澄清或修改的内容，将作为采购文件的组成部分，对所有</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均具有约束力</w:t>
      </w:r>
      <w:r>
        <w:rPr>
          <w:rFonts w:hint="eastAsia" w:ascii="宋体" w:hAnsi="宋体" w:eastAsia="宋体" w:cs="宋体"/>
          <w:color w:val="auto"/>
          <w:sz w:val="24"/>
          <w:szCs w:val="24"/>
          <w:highlight w:val="none"/>
          <w:lang w:val="en-US" w:eastAsia="zh-CN"/>
        </w:rPr>
        <w:t>。</w:t>
      </w:r>
    </w:p>
    <w:p w14:paraId="7200FD3F">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2.2.5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在参与本项目采购活动期间，请及时关注政采云平台上的相关信息，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因没有及时关注而未能如期获取相关信息，是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的风险，采购人和代理机构对此不承担任何责任</w:t>
      </w:r>
      <w:r>
        <w:rPr>
          <w:rFonts w:hint="eastAsia" w:ascii="宋体" w:hAnsi="宋体" w:eastAsia="宋体" w:cs="宋体"/>
          <w:color w:val="auto"/>
          <w:sz w:val="24"/>
          <w:szCs w:val="24"/>
          <w:highlight w:val="none"/>
        </w:rPr>
        <w:t>。</w:t>
      </w:r>
    </w:p>
    <w:p w14:paraId="4B1F41B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3.投标文件</w:t>
      </w:r>
    </w:p>
    <w:p w14:paraId="2BBDD74E">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3.1投标文件的组成</w:t>
      </w:r>
    </w:p>
    <w:p w14:paraId="6CAFCFC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3.1.1投标文件分为商务部分和技术部分。</w:t>
      </w:r>
    </w:p>
    <w:p w14:paraId="07AF3D19">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（1）商务部分指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提交的证明其有资格参加投标和中标后有能力履行合同的文件。</w:t>
      </w:r>
    </w:p>
    <w:p w14:paraId="55B84C8D">
      <w:pPr>
        <w:spacing w:line="360" w:lineRule="auto"/>
        <w:ind w:firstLine="56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（2）技术部分指投标人提交的能够证明投标人提供的货物及服务符合采购文件规定的文件。</w:t>
      </w:r>
    </w:p>
    <w:p w14:paraId="521CAF41">
      <w:pPr>
        <w:spacing w:line="360" w:lineRule="auto"/>
        <w:ind w:firstLine="56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3.1.2投标文件要求内容及编排顺序见第六章投标文件格式。</w:t>
      </w:r>
    </w:p>
    <w:p w14:paraId="415B2DF9">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3.2投标内容填写说明</w:t>
      </w:r>
    </w:p>
    <w:p w14:paraId="0570DD4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应详细阅读采购文件的全部内容。投标文件须对采购文件中的内容做出实质性和完整性的响应。</w:t>
      </w:r>
    </w:p>
    <w:p w14:paraId="4D89804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照搬照抄采购文件技术、商务要求，并未提供技术资料或提供资料不详的，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有权决定是否通知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限期进行书面解释或提供相关证明材料。若已要求，而该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在规定期限内未做出解释、做出的解释不合理或不能提供证明材料的，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有权拒绝该投标。</w:t>
      </w:r>
    </w:p>
    <w:p w14:paraId="292E55CC">
      <w:pPr>
        <w:spacing w:line="360" w:lineRule="auto"/>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3.2.3投标文件应严格按照采购文件第六章规定的内容、顺序、统一格式逐项填写，</w:t>
      </w:r>
      <w:r>
        <w:rPr>
          <w:rFonts w:hint="eastAsia" w:ascii="宋体" w:hAnsi="宋体" w:eastAsia="宋体" w:cs="宋体"/>
          <w:b/>
          <w:bCs/>
          <w:color w:val="auto"/>
          <w:sz w:val="24"/>
          <w:szCs w:val="24"/>
          <w:highlight w:val="none"/>
          <w:lang w:val="en-US" w:eastAsia="zh-CN"/>
        </w:rPr>
        <w:t>加*项除本文件另有规定外不准有空项且不得</w:t>
      </w:r>
      <w:r>
        <w:rPr>
          <w:rFonts w:hint="eastAsia" w:ascii="宋体" w:hAnsi="宋体" w:eastAsia="宋体" w:cs="宋体"/>
          <w:b/>
          <w:bCs/>
          <w:color w:val="auto"/>
          <w:sz w:val="24"/>
          <w:szCs w:val="24"/>
          <w:highlight w:val="none"/>
        </w:rPr>
        <w:t>填写“无”、“未测试”、“没有相应指标”等</w:t>
      </w:r>
      <w:r>
        <w:rPr>
          <w:rFonts w:hint="eastAsia" w:ascii="宋体" w:hAnsi="宋体" w:eastAsia="宋体" w:cs="宋体"/>
          <w:b/>
          <w:bCs/>
          <w:color w:val="auto"/>
          <w:sz w:val="24"/>
          <w:szCs w:val="24"/>
          <w:highlight w:val="none"/>
          <w:lang w:eastAsia="zh-CN"/>
        </w:rPr>
        <w:t>非实质性响应的</w:t>
      </w:r>
      <w:r>
        <w:rPr>
          <w:rFonts w:hint="eastAsia" w:ascii="宋体" w:hAnsi="宋体" w:eastAsia="宋体" w:cs="宋体"/>
          <w:b/>
          <w:bCs/>
          <w:color w:val="auto"/>
          <w:sz w:val="24"/>
          <w:szCs w:val="24"/>
          <w:highlight w:val="none"/>
        </w:rPr>
        <w:t>文字。</w:t>
      </w:r>
      <w:r>
        <w:rPr>
          <w:rFonts w:hint="eastAsia" w:ascii="宋体" w:hAnsi="宋体" w:eastAsia="宋体" w:cs="宋体"/>
          <w:b/>
          <w:bCs/>
          <w:color w:val="auto"/>
          <w:sz w:val="24"/>
          <w:szCs w:val="24"/>
          <w:highlight w:val="none"/>
          <w:lang w:eastAsia="zh-CN"/>
        </w:rPr>
        <w:t>非加</w:t>
      </w:r>
      <w:r>
        <w:rPr>
          <w:rFonts w:hint="eastAsia" w:ascii="宋体" w:hAnsi="宋体" w:eastAsia="宋体" w:cs="宋体"/>
          <w:b/>
          <w:bCs/>
          <w:color w:val="auto"/>
          <w:sz w:val="24"/>
          <w:szCs w:val="24"/>
          <w:highlight w:val="none"/>
          <w:lang w:val="en-US" w:eastAsia="zh-CN"/>
        </w:rPr>
        <w:t>*项</w:t>
      </w:r>
      <w:r>
        <w:rPr>
          <w:rFonts w:hint="eastAsia" w:ascii="宋体" w:hAnsi="宋体" w:eastAsia="宋体" w:cs="宋体"/>
          <w:b/>
          <w:bCs/>
          <w:color w:val="auto"/>
          <w:sz w:val="24"/>
          <w:szCs w:val="24"/>
          <w:highlight w:val="none"/>
        </w:rPr>
        <w:t>无相应内容可填</w:t>
      </w:r>
      <w:r>
        <w:rPr>
          <w:rFonts w:hint="eastAsia" w:ascii="宋体" w:hAnsi="宋体" w:eastAsia="宋体" w:cs="宋体"/>
          <w:b/>
          <w:bCs/>
          <w:color w:val="auto"/>
          <w:sz w:val="24"/>
          <w:szCs w:val="24"/>
          <w:highlight w:val="none"/>
          <w:lang w:eastAsia="zh-CN"/>
        </w:rPr>
        <w:t>时可以填写</w:t>
      </w:r>
      <w:r>
        <w:rPr>
          <w:rFonts w:hint="eastAsia" w:ascii="宋体" w:hAnsi="宋体" w:eastAsia="宋体" w:cs="宋体"/>
          <w:b/>
          <w:bCs/>
          <w:color w:val="auto"/>
          <w:sz w:val="24"/>
          <w:szCs w:val="24"/>
          <w:highlight w:val="none"/>
        </w:rPr>
        <w:t>“无”、“未测试”、“没有相应指标”等</w:t>
      </w:r>
      <w:r>
        <w:rPr>
          <w:rFonts w:hint="eastAsia" w:ascii="宋体" w:hAnsi="宋体" w:eastAsia="宋体" w:cs="宋体"/>
          <w:b/>
          <w:bCs/>
          <w:color w:val="auto"/>
          <w:sz w:val="24"/>
          <w:szCs w:val="24"/>
          <w:highlight w:val="none"/>
          <w:lang w:val="en-US" w:eastAsia="zh-CN"/>
        </w:rPr>
        <w:t>明确的回答</w:t>
      </w:r>
      <w:r>
        <w:rPr>
          <w:rFonts w:hint="eastAsia" w:ascii="宋体" w:hAnsi="宋体" w:eastAsia="宋体" w:cs="宋体"/>
          <w:b/>
          <w:bCs/>
          <w:color w:val="auto"/>
          <w:sz w:val="24"/>
          <w:szCs w:val="24"/>
          <w:highlight w:val="none"/>
        </w:rPr>
        <w:t>文字</w:t>
      </w:r>
      <w:r>
        <w:rPr>
          <w:rFonts w:hint="eastAsia" w:ascii="宋体" w:hAnsi="宋体" w:eastAsia="宋体" w:cs="宋体"/>
          <w:b/>
          <w:bCs/>
          <w:color w:val="auto"/>
          <w:sz w:val="24"/>
          <w:szCs w:val="24"/>
          <w:highlight w:val="none"/>
          <w:lang w:eastAsia="zh-CN"/>
        </w:rPr>
        <w:t>。</w:t>
      </w:r>
    </w:p>
    <w:p w14:paraId="259B5EC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3.2.4开标一览表为在开标仪式上唱标的内容，要求按格式统一填写，不得自行增减内容。</w:t>
      </w:r>
    </w:p>
    <w:p w14:paraId="0173FB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必须保证投标文件所提供的全部资料真实可靠，并接受</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对其中任何资料进一步审查的要求。</w:t>
      </w:r>
    </w:p>
    <w:p w14:paraId="36B90D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3.3投标文件编制</w:t>
      </w:r>
    </w:p>
    <w:p w14:paraId="61B300DF">
      <w:pPr>
        <w:spacing w:line="360" w:lineRule="auto"/>
        <w:ind w:firstLine="568"/>
        <w:rPr>
          <w:rFonts w:hint="eastAsia" w:ascii="宋体" w:hAnsi="宋体" w:cs="宋体"/>
          <w:color w:val="auto"/>
          <w:sz w:val="24"/>
          <w:szCs w:val="24"/>
          <w:highlight w:val="none"/>
        </w:rPr>
      </w:pPr>
      <w:r>
        <w:rPr>
          <w:rFonts w:hint="eastAsia" w:ascii="宋体" w:hAnsi="宋体" w:cs="宋体"/>
          <w:color w:val="auto"/>
          <w:sz w:val="24"/>
          <w:szCs w:val="24"/>
          <w:highlight w:val="none"/>
        </w:rPr>
        <w:t>3.3.1</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编制要求见第六章</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格式。</w:t>
      </w:r>
    </w:p>
    <w:p w14:paraId="738F6F9E">
      <w:pPr>
        <w:spacing w:line="360" w:lineRule="auto"/>
        <w:ind w:firstLine="563"/>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3.3.2</w:t>
      </w:r>
      <w:r>
        <w:rPr>
          <w:rFonts w:hint="eastAsia" w:asciiTheme="minorEastAsia" w:hAnsiTheme="minorEastAsia" w:eastAsiaTheme="minorEastAsia" w:cstheme="minorEastAsia"/>
          <w:color w:val="auto"/>
          <w:kern w:val="0"/>
          <w:sz w:val="24"/>
          <w:szCs w:val="24"/>
          <w:highlight w:val="none"/>
          <w:lang w:eastAsia="zh-CN"/>
        </w:rPr>
        <w:t>投标文件提交</w:t>
      </w:r>
      <w:r>
        <w:rPr>
          <w:rFonts w:hint="eastAsia" w:asciiTheme="minorEastAsia" w:hAnsiTheme="minorEastAsia" w:eastAsiaTheme="minorEastAsia" w:cstheme="minorEastAsia"/>
          <w:color w:val="auto"/>
          <w:kern w:val="0"/>
          <w:sz w:val="24"/>
          <w:szCs w:val="24"/>
          <w:highlight w:val="none"/>
          <w:lang w:val="en-US" w:eastAsia="zh-CN"/>
        </w:rPr>
        <w:t>要求见投标须知前附表</w:t>
      </w:r>
      <w:r>
        <w:rPr>
          <w:rFonts w:hint="eastAsia" w:ascii="宋体" w:hAnsi="宋体" w:cs="宋体"/>
          <w:color w:val="auto"/>
          <w:sz w:val="24"/>
          <w:szCs w:val="24"/>
          <w:highlight w:val="none"/>
          <w:lang w:val="en-US" w:eastAsia="zh-CN"/>
        </w:rPr>
        <w:t>。</w:t>
      </w:r>
    </w:p>
    <w:p w14:paraId="76D37A10">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3.4投标文件份数</w:t>
      </w:r>
    </w:p>
    <w:p w14:paraId="3DE4BC0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投标文件份数见投标须知前附表。</w:t>
      </w:r>
    </w:p>
    <w:p w14:paraId="760FE717">
      <w:pPr>
        <w:spacing w:line="360" w:lineRule="auto"/>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3.5投标有效期</w:t>
      </w:r>
    </w:p>
    <w:p w14:paraId="14E1511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3.5.1投标有效期见投标须知前附表。</w:t>
      </w:r>
    </w:p>
    <w:p w14:paraId="29DCC28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3.5.2在投标有效期内，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不得撤销或修改其投标文件，否则其投标无效。</w:t>
      </w:r>
    </w:p>
    <w:p w14:paraId="068EDE6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3.5.3出现特殊情况需要延长投标有效期的，采购人以书面形式通知所有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延长投标有效期。</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同意延长的，应相应延长其投标保证金的有效期，但不得要求或被允许修改或撤销其投标文件；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拒绝延长的，其投标失效，但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有权收回其投标保证金。</w:t>
      </w:r>
    </w:p>
    <w:p w14:paraId="6E778E38">
      <w:pPr>
        <w:spacing w:line="360" w:lineRule="auto"/>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b/>
          <w:bCs/>
          <w:color w:val="auto"/>
          <w:sz w:val="24"/>
          <w:szCs w:val="24"/>
          <w:highlight w:val="none"/>
        </w:rPr>
        <w:t>投标保证金</w:t>
      </w:r>
    </w:p>
    <w:p w14:paraId="3EA234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3.6.1投标须知前附表规定提交投标保证金的，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应按投标须知前附表规定的金额、递交形式、截止时间等要求提交投标保证金。</w:t>
      </w:r>
    </w:p>
    <w:p w14:paraId="659CD8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3.6.2投标保证金退还方式见投标须知前附表。</w:t>
      </w:r>
    </w:p>
    <w:p w14:paraId="5135050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在中标结果公告后5个工作日内，退还未中标人的投标保证金。中标人的投标保证金，在采购人与中标人签订合同后5个工作日内退还。</w:t>
      </w:r>
    </w:p>
    <w:p w14:paraId="5A60752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有下列情形之一的，采购人不予退还其缴纳的投标保证金：</w:t>
      </w:r>
    </w:p>
    <w:p w14:paraId="749CE5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a、供应商在提交响应文件截止时间后撤回响应文件的；</w:t>
      </w:r>
    </w:p>
    <w:p w14:paraId="3EE143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b、供应商在响应文件中提供虚假材料的；</w:t>
      </w:r>
    </w:p>
    <w:p w14:paraId="70BD52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c、除因不可抗力或</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文件认可的情形以外，成交供应商不与采购人签订合同的；</w:t>
      </w:r>
    </w:p>
    <w:p w14:paraId="2292C0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d、供应商与采购人、其他供应商或者采购代理机构恶意串通的。</w:t>
      </w:r>
    </w:p>
    <w:p w14:paraId="58E628D8">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3.7投标报价</w:t>
      </w:r>
    </w:p>
    <w:p w14:paraId="1B8FAB2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3.7.1所有投标报价均以人民币元为计算单位。只要投报了一个确定数额的总价，无论分项价格是否全部填报了相应的金额或免费字样，报价应被视为已经包含了本项目</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服务所需的全部费用。在其它情况下，由于分项报价填报不完整、不清楚或存在其它任何失误，所导致的任何不利后果均应当由供应商自行承担。</w:t>
      </w:r>
    </w:p>
    <w:p w14:paraId="21706F9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投报多包的，应对每包分别编制投标文件和投标报价。</w:t>
      </w:r>
    </w:p>
    <w:p w14:paraId="431AA5F5">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3.7.3本次采购不接受可选择或可调整的投标和报价。</w:t>
      </w:r>
    </w:p>
    <w:p w14:paraId="36615C9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本次采购</w:t>
      </w:r>
      <w:r>
        <w:rPr>
          <w:rFonts w:hint="eastAsia" w:ascii="宋体" w:hAnsi="宋体" w:eastAsia="宋体" w:cs="宋体"/>
          <w:color w:val="auto"/>
          <w:sz w:val="24"/>
          <w:szCs w:val="24"/>
          <w:highlight w:val="none"/>
        </w:rPr>
        <w:t>采用综合评分法，最低报价不能作为中标的保证。</w:t>
      </w:r>
    </w:p>
    <w:p w14:paraId="2FB602C0">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3.8投标文件的签署及规定</w:t>
      </w:r>
    </w:p>
    <w:p w14:paraId="3E820D0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3.8.1组成投标文件的各项文件均应遵守本条。</w:t>
      </w:r>
    </w:p>
    <w:p w14:paraId="6CC0C298">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3.8.2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投标文件及相关文件的签订、履行、通知等事项的书面文件中的“单位盖章”、“印章”、“公章”等处均仅指与当事人名称全称相一致的标准公章，不得使用其它（如带有“专用章”等字样）的印章。</w:t>
      </w:r>
    </w:p>
    <w:p w14:paraId="634413FC">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3.8.3投标文件的签署要求见投标须知前附表。</w:t>
      </w:r>
    </w:p>
    <w:p w14:paraId="3D01B7D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3.8.4投标文件应字迹清楚、内容齐全、不得涂改或增删。如有修改和增删，必须有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公章及法定代表人或其授权委托的代理人</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rPr>
        <w:t>。</w:t>
      </w:r>
    </w:p>
    <w:p w14:paraId="04787CB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因投标文件字迹潦草或表达不清所引起的不利后果由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w:t>
      </w:r>
    </w:p>
    <w:p w14:paraId="29972155">
      <w:pPr>
        <w:numPr>
          <w:ilvl w:val="0"/>
          <w:numId w:val="6"/>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w:t>
      </w:r>
    </w:p>
    <w:p w14:paraId="2C978CE0">
      <w:pPr>
        <w:spacing w:line="360" w:lineRule="auto"/>
        <w:ind w:firstLine="482" w:firstLineChars="200"/>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rPr>
        <w:t>4.1</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的</w:t>
      </w:r>
      <w:r>
        <w:rPr>
          <w:rFonts w:hint="eastAsia" w:ascii="宋体" w:hAnsi="宋体" w:eastAsia="宋体" w:cs="宋体"/>
          <w:b/>
          <w:bCs/>
          <w:color w:val="auto"/>
          <w:sz w:val="24"/>
          <w:szCs w:val="24"/>
          <w:highlight w:val="none"/>
        </w:rPr>
        <w:t>加密</w:t>
      </w:r>
    </w:p>
    <w:p w14:paraId="75DF92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应按投标须知前附表的</w:t>
      </w:r>
      <w:r>
        <w:rPr>
          <w:rFonts w:hint="eastAsia" w:ascii="宋体" w:hAnsi="宋体" w:cs="宋体"/>
          <w:color w:val="auto"/>
          <w:sz w:val="24"/>
          <w:szCs w:val="24"/>
          <w:highlight w:val="none"/>
          <w:lang w:val="en-US" w:eastAsia="zh-CN"/>
        </w:rPr>
        <w:t>规定进行加</w:t>
      </w:r>
      <w:r>
        <w:rPr>
          <w:rFonts w:hint="eastAsia" w:ascii="宋体" w:hAnsi="宋体" w:cs="宋体"/>
          <w:color w:val="auto"/>
          <w:sz w:val="24"/>
          <w:szCs w:val="24"/>
          <w:highlight w:val="none"/>
        </w:rPr>
        <w:t>密。</w:t>
      </w:r>
    </w:p>
    <w:p w14:paraId="750D5ABE">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4.2投标文件的递交</w:t>
      </w:r>
    </w:p>
    <w:p w14:paraId="67A214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4.2.1供应商应在投标须知前附表规定的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递交截止时间前递交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份数应符合本章第3.4条的规定。</w:t>
      </w:r>
    </w:p>
    <w:p w14:paraId="0F86F5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4.2.2</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lang w:val="en-US" w:eastAsia="zh-CN"/>
        </w:rPr>
        <w:t>提</w:t>
      </w:r>
      <w:r>
        <w:rPr>
          <w:rFonts w:hint="eastAsia" w:ascii="宋体" w:hAnsi="宋体" w:cs="宋体"/>
          <w:color w:val="auto"/>
          <w:sz w:val="24"/>
          <w:szCs w:val="24"/>
          <w:highlight w:val="none"/>
        </w:rPr>
        <w:t>交地点见投标须知前附表。</w:t>
      </w:r>
    </w:p>
    <w:p w14:paraId="0448AA5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4.2.3未按规定</w:t>
      </w:r>
      <w:r>
        <w:rPr>
          <w:rFonts w:hint="eastAsia" w:ascii="宋体" w:hAnsi="宋体" w:cs="宋体"/>
          <w:color w:val="auto"/>
          <w:sz w:val="24"/>
          <w:szCs w:val="24"/>
          <w:highlight w:val="none"/>
          <w:lang w:val="en-US" w:eastAsia="zh-CN"/>
        </w:rPr>
        <w:t>加密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未上传和</w:t>
      </w:r>
      <w:r>
        <w:rPr>
          <w:rFonts w:hint="eastAsia" w:ascii="宋体" w:hAnsi="宋体" w:cs="宋体"/>
          <w:color w:val="auto"/>
          <w:sz w:val="24"/>
          <w:szCs w:val="24"/>
          <w:highlight w:val="none"/>
          <w:lang w:val="en-US" w:eastAsia="zh-CN"/>
        </w:rPr>
        <w:t>提</w:t>
      </w:r>
      <w:r>
        <w:rPr>
          <w:rFonts w:hint="eastAsia" w:ascii="宋体" w:hAnsi="宋体" w:cs="宋体"/>
          <w:color w:val="auto"/>
          <w:sz w:val="24"/>
          <w:szCs w:val="24"/>
          <w:highlight w:val="none"/>
        </w:rPr>
        <w:t>交电子版的</w:t>
      </w:r>
      <w:r>
        <w:rPr>
          <w:rFonts w:hint="eastAsia" w:ascii="宋体" w:hAnsi="宋体" w:cs="宋体"/>
          <w:color w:val="auto"/>
          <w:sz w:val="24"/>
          <w:szCs w:val="24"/>
          <w:highlight w:val="none"/>
          <w:lang w:val="en-US" w:eastAsia="zh-CN"/>
        </w:rPr>
        <w:t>投标文件</w:t>
      </w:r>
      <w:r>
        <w:rPr>
          <w:rFonts w:hint="eastAsia" w:ascii="宋体" w:hAnsi="宋体" w:cs="宋体"/>
          <w:color w:val="auto"/>
          <w:sz w:val="24"/>
          <w:szCs w:val="24"/>
          <w:highlight w:val="none"/>
        </w:rPr>
        <w:t>，采购人不予受理。</w:t>
      </w:r>
    </w:p>
    <w:p w14:paraId="42D1AF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4.2.4除投标须知前附表另有规定外，供应商所递交的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不予退还。</w:t>
      </w:r>
    </w:p>
    <w:p w14:paraId="29ADB3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需要提交的其它资料</w:t>
      </w:r>
      <w:r>
        <w:rPr>
          <w:rFonts w:hint="eastAsia" w:ascii="宋体" w:hAnsi="宋体" w:cs="宋体"/>
          <w:color w:val="auto"/>
          <w:sz w:val="24"/>
          <w:szCs w:val="24"/>
          <w:highlight w:val="none"/>
          <w:lang w:val="en-US" w:eastAsia="zh-CN"/>
        </w:rPr>
        <w:t>见</w:t>
      </w:r>
      <w:r>
        <w:rPr>
          <w:rFonts w:hint="eastAsia" w:ascii="宋体" w:hAnsi="宋体" w:cs="宋体"/>
          <w:color w:val="auto"/>
          <w:sz w:val="24"/>
          <w:szCs w:val="24"/>
          <w:highlight w:val="none"/>
        </w:rPr>
        <w:t>投标须知前附表</w:t>
      </w:r>
      <w:r>
        <w:rPr>
          <w:rFonts w:hint="eastAsia" w:ascii="宋体" w:hAnsi="宋体" w:eastAsia="宋体" w:cs="宋体"/>
          <w:color w:val="auto"/>
          <w:sz w:val="24"/>
          <w:szCs w:val="24"/>
          <w:highlight w:val="none"/>
        </w:rPr>
        <w:t>。</w:t>
      </w:r>
    </w:p>
    <w:p w14:paraId="74E6DF00">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4.3投标文件的补充、修改和撤回</w:t>
      </w:r>
    </w:p>
    <w:p w14:paraId="6CB86EB3">
      <w:pPr>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4.3.1</w:t>
      </w:r>
      <w:r>
        <w:rPr>
          <w:rFonts w:hint="eastAsia" w:ascii="宋体" w:hAnsi="宋体" w:cs="宋体"/>
          <w:color w:val="auto"/>
          <w:sz w:val="24"/>
          <w:szCs w:val="24"/>
          <w:highlight w:val="none"/>
        </w:rPr>
        <w:t>供应商可以在</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递交截止时间前，对所递交的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进行补充、修改或者撤回。</w:t>
      </w:r>
    </w:p>
    <w:p w14:paraId="0F0DDB4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4.3.2在</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递交截止时间之后，供应商不得对其</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进行补充、修改或撤回。</w:t>
      </w:r>
    </w:p>
    <w:p w14:paraId="718F7292">
      <w:pPr>
        <w:numPr>
          <w:ilvl w:val="0"/>
          <w:numId w:val="6"/>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w:t>
      </w:r>
    </w:p>
    <w:p w14:paraId="4AB0547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cs="宋体"/>
          <w:color w:val="auto"/>
          <w:sz w:val="24"/>
          <w:szCs w:val="24"/>
          <w:highlight w:val="none"/>
          <w:lang w:eastAsia="zh-CN"/>
        </w:rPr>
        <w:t>采购人（采购代理机构）</w:t>
      </w:r>
      <w:r>
        <w:rPr>
          <w:rFonts w:hint="eastAsia" w:ascii="宋体" w:hAnsi="宋体" w:eastAsia="宋体" w:cs="宋体"/>
          <w:color w:val="auto"/>
          <w:sz w:val="24"/>
          <w:szCs w:val="24"/>
          <w:highlight w:val="none"/>
        </w:rPr>
        <w:t>按投标须知前附表规定的开标时间、地点主持公开开标，采购人代表及有关工作人员参加。</w:t>
      </w:r>
    </w:p>
    <w:p w14:paraId="5732C2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Theme="minorEastAsia" w:hAnsiTheme="minorEastAsia" w:eastAsiaTheme="minorEastAsia" w:cstheme="minorEastAsia"/>
          <w:color w:val="auto"/>
          <w:sz w:val="24"/>
          <w:szCs w:val="24"/>
          <w:highlight w:val="none"/>
        </w:rPr>
        <w:t>唱标时，各供应商须提供编制</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的CA数字证书进行在线解密操作并进行唱标，唱标内容包括供应商名称、投标价格、</w:t>
      </w:r>
      <w:r>
        <w:rPr>
          <w:rFonts w:hint="eastAsia" w:asciiTheme="minorEastAsia" w:hAnsiTheme="minorEastAsia" w:eastAsiaTheme="minorEastAsia" w:cstheme="minorEastAsia"/>
          <w:color w:val="auto"/>
          <w:sz w:val="24"/>
          <w:szCs w:val="24"/>
          <w:highlight w:val="none"/>
          <w:lang w:val="en-US" w:eastAsia="zh-CN"/>
        </w:rPr>
        <w:t>供货期</w:t>
      </w:r>
      <w:r>
        <w:rPr>
          <w:rFonts w:hint="eastAsia" w:asciiTheme="minorEastAsia" w:hAnsiTheme="minorEastAsia" w:eastAsiaTheme="minorEastAsia" w:cstheme="minorEastAsia"/>
          <w:color w:val="auto"/>
          <w:sz w:val="24"/>
          <w:szCs w:val="24"/>
          <w:highlight w:val="none"/>
        </w:rPr>
        <w:t>、质量等内容。</w:t>
      </w:r>
    </w:p>
    <w:p w14:paraId="60B37F09">
      <w:pPr>
        <w:spacing w:line="360" w:lineRule="auto"/>
        <w:ind w:firstLine="482" w:firstLineChars="20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5.3唱标后，采购人</w:t>
      </w:r>
      <w:r>
        <w:rPr>
          <w:rFonts w:hint="eastAsia" w:ascii="宋体" w:hAnsi="宋体" w:cs="宋体"/>
          <w:b/>
          <w:bCs/>
          <w:color w:val="auto"/>
          <w:sz w:val="24"/>
          <w:szCs w:val="24"/>
          <w:highlight w:val="none"/>
          <w:lang w:val="en-US" w:eastAsia="zh-CN"/>
        </w:rPr>
        <w:t>或采购代理机构</w:t>
      </w:r>
      <w:r>
        <w:rPr>
          <w:rFonts w:hint="eastAsia" w:ascii="宋体" w:hAnsi="宋体" w:eastAsia="宋体" w:cs="宋体"/>
          <w:b/>
          <w:bCs/>
          <w:color w:val="auto"/>
          <w:sz w:val="24"/>
          <w:szCs w:val="24"/>
          <w:highlight w:val="none"/>
          <w:lang w:val="en-US" w:eastAsia="zh-CN"/>
        </w:rPr>
        <w:t>将对投标人资格进行审查，审查内容见“资格审查表”，未通过资格审查的投标将被拒绝，其投标文件不再移送评标委员会进行评审。投标人应对所提供资料的真实性负责并承担相应的法律责任。</w:t>
      </w:r>
    </w:p>
    <w:p w14:paraId="2548D6DB">
      <w:pPr>
        <w:pStyle w:val="6"/>
        <w:ind w:left="0" w:leftChars="0" w:firstLine="0" w:firstLineChars="0"/>
        <w:jc w:val="center"/>
        <w:outlineLvl w:val="9"/>
        <w:rPr>
          <w:rFonts w:hint="eastAsia" w:ascii="宋体" w:hAnsi="宋体" w:eastAsia="宋体" w:cs="宋体"/>
          <w:b/>
          <w:bCs w:val="0"/>
          <w:color w:val="auto"/>
          <w:sz w:val="24"/>
          <w:szCs w:val="24"/>
          <w:highlight w:val="none"/>
          <w:lang w:eastAsia="zh-CN"/>
        </w:rPr>
      </w:pPr>
    </w:p>
    <w:p w14:paraId="0001867A">
      <w:pPr>
        <w:pStyle w:val="6"/>
        <w:ind w:left="0" w:leftChars="0" w:firstLine="0" w:firstLineChars="0"/>
        <w:jc w:val="center"/>
        <w:outlineLvl w:val="9"/>
        <w:rPr>
          <w:rFonts w:hint="eastAsia" w:ascii="宋体" w:hAnsi="宋体" w:eastAsia="宋体" w:cs="宋体"/>
          <w:color w:val="auto"/>
          <w:highlight w:val="none"/>
          <w:lang w:eastAsia="zh-CN"/>
        </w:rPr>
      </w:pPr>
      <w:r>
        <w:rPr>
          <w:rFonts w:hint="eastAsia" w:ascii="宋体" w:hAnsi="宋体" w:eastAsia="宋体" w:cs="宋体"/>
          <w:b/>
          <w:bCs w:val="0"/>
          <w:color w:val="auto"/>
          <w:sz w:val="24"/>
          <w:szCs w:val="24"/>
          <w:highlight w:val="none"/>
          <w:lang w:eastAsia="zh-CN"/>
        </w:rPr>
        <w:t>资格审查表</w:t>
      </w:r>
    </w:p>
    <w:tbl>
      <w:tblPr>
        <w:tblStyle w:val="23"/>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4193"/>
        <w:gridCol w:w="4302"/>
      </w:tblGrid>
      <w:tr w14:paraId="2267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5" w:type="dxa"/>
            <w:noWrap w:val="0"/>
            <w:vAlign w:val="center"/>
          </w:tcPr>
          <w:p w14:paraId="6882CB7A">
            <w:pPr>
              <w:pStyle w:val="6"/>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93" w:type="dxa"/>
            <w:noWrap w:val="0"/>
            <w:vAlign w:val="center"/>
          </w:tcPr>
          <w:p w14:paraId="519DAC48">
            <w:pPr>
              <w:pStyle w:val="6"/>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审查</w:t>
            </w:r>
            <w:r>
              <w:rPr>
                <w:rFonts w:hint="eastAsia" w:ascii="宋体" w:hAnsi="宋体" w:cs="宋体"/>
                <w:color w:val="auto"/>
                <w:sz w:val="24"/>
                <w:szCs w:val="24"/>
                <w:highlight w:val="none"/>
                <w:lang w:val="en-US" w:eastAsia="zh-CN"/>
              </w:rPr>
              <w:t>要求</w:t>
            </w:r>
          </w:p>
        </w:tc>
        <w:tc>
          <w:tcPr>
            <w:tcW w:w="4302" w:type="dxa"/>
            <w:noWrap w:val="0"/>
            <w:vAlign w:val="center"/>
          </w:tcPr>
          <w:p w14:paraId="59CA19AE">
            <w:pPr>
              <w:pStyle w:val="6"/>
              <w:tabs>
                <w:tab w:val="left" w:pos="476"/>
              </w:tabs>
              <w:ind w:left="0" w:left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ab/>
            </w:r>
            <w:r>
              <w:rPr>
                <w:rFonts w:hint="eastAsia" w:ascii="宋体" w:hAnsi="宋体" w:eastAsia="宋体" w:cs="宋体"/>
                <w:color w:val="auto"/>
                <w:sz w:val="24"/>
                <w:szCs w:val="24"/>
                <w:highlight w:val="none"/>
              </w:rPr>
              <w:t>要求说明</w:t>
            </w:r>
          </w:p>
        </w:tc>
      </w:tr>
      <w:tr w14:paraId="2ADD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725" w:type="dxa"/>
            <w:noWrap w:val="0"/>
            <w:vAlign w:val="center"/>
          </w:tcPr>
          <w:p w14:paraId="64B3801C">
            <w:pPr>
              <w:pStyle w:val="6"/>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p>
        </w:tc>
        <w:tc>
          <w:tcPr>
            <w:tcW w:w="4193" w:type="dxa"/>
            <w:noWrap w:val="0"/>
            <w:vAlign w:val="center"/>
          </w:tcPr>
          <w:p w14:paraId="2B7946A9">
            <w:pPr>
              <w:pStyle w:val="6"/>
              <w:ind w:left="0" w:left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供应商法定代表人身份证明书和本人身份证，如供应商代表为法定代表人授权委托的代理人，则须另提供法定代表人签署的授权委托书（含法定代表人身份证复印件）</w:t>
            </w:r>
          </w:p>
        </w:tc>
        <w:tc>
          <w:tcPr>
            <w:tcW w:w="4302" w:type="dxa"/>
            <w:noWrap w:val="0"/>
            <w:vAlign w:val="center"/>
          </w:tcPr>
          <w:p w14:paraId="49C70685">
            <w:pPr>
              <w:pStyle w:val="6"/>
              <w:ind w:left="0" w:left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供应商法定代表人身份证明书和本人身份证，如供应商代表为法定代表人授权委托的代理人，则须另提供法定代表人签署的授权委托书（含法定代表人身份证复印件）</w:t>
            </w:r>
          </w:p>
        </w:tc>
      </w:tr>
      <w:tr w14:paraId="640C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25" w:type="dxa"/>
            <w:noWrap w:val="0"/>
            <w:vAlign w:val="center"/>
          </w:tcPr>
          <w:p w14:paraId="64FC4642">
            <w:pPr>
              <w:pStyle w:val="6"/>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4193" w:type="dxa"/>
            <w:noWrap w:val="0"/>
            <w:vAlign w:val="center"/>
          </w:tcPr>
          <w:p w14:paraId="06278043">
            <w:pPr>
              <w:pStyle w:val="6"/>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具有独立承担民事责任的能力</w:t>
            </w:r>
          </w:p>
        </w:tc>
        <w:tc>
          <w:tcPr>
            <w:tcW w:w="4302" w:type="dxa"/>
            <w:noWrap w:val="0"/>
            <w:vAlign w:val="center"/>
          </w:tcPr>
          <w:p w14:paraId="03807754">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1903B7CF">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18F0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5" w:type="dxa"/>
            <w:noWrap w:val="0"/>
            <w:vAlign w:val="center"/>
          </w:tcPr>
          <w:p w14:paraId="5E8B361F">
            <w:pPr>
              <w:pStyle w:val="6"/>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4193" w:type="dxa"/>
            <w:noWrap w:val="0"/>
            <w:vAlign w:val="center"/>
          </w:tcPr>
          <w:p w14:paraId="1139FEB2">
            <w:pPr>
              <w:pStyle w:val="6"/>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具有良好的商业信誉和健全的财务会计制度</w:t>
            </w:r>
          </w:p>
        </w:tc>
        <w:tc>
          <w:tcPr>
            <w:tcW w:w="4302" w:type="dxa"/>
            <w:noWrap w:val="0"/>
            <w:vAlign w:val="center"/>
          </w:tcPr>
          <w:p w14:paraId="796BB290">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1C2C5B8C">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3DF6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5" w:type="dxa"/>
            <w:noWrap w:val="0"/>
            <w:vAlign w:val="center"/>
          </w:tcPr>
          <w:p w14:paraId="3922BA4E">
            <w:pPr>
              <w:pStyle w:val="6"/>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p>
        </w:tc>
        <w:tc>
          <w:tcPr>
            <w:tcW w:w="4193" w:type="dxa"/>
            <w:noWrap w:val="0"/>
            <w:vAlign w:val="center"/>
          </w:tcPr>
          <w:p w14:paraId="544405C9">
            <w:pPr>
              <w:pStyle w:val="6"/>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具有履行合同所必需的设备和专业技术能力</w:t>
            </w:r>
          </w:p>
        </w:tc>
        <w:tc>
          <w:tcPr>
            <w:tcW w:w="4302" w:type="dxa"/>
            <w:noWrap w:val="0"/>
            <w:vAlign w:val="center"/>
          </w:tcPr>
          <w:p w14:paraId="61FE3812">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6D6E11EC">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6DAF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5" w:type="dxa"/>
            <w:noWrap w:val="0"/>
            <w:vAlign w:val="center"/>
          </w:tcPr>
          <w:p w14:paraId="62372119">
            <w:pPr>
              <w:pStyle w:val="6"/>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p>
        </w:tc>
        <w:tc>
          <w:tcPr>
            <w:tcW w:w="4193" w:type="dxa"/>
            <w:noWrap w:val="0"/>
            <w:vAlign w:val="center"/>
          </w:tcPr>
          <w:p w14:paraId="0A05CF41">
            <w:pPr>
              <w:pStyle w:val="6"/>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有依法缴纳税收和社会保障资金的良好记录</w:t>
            </w:r>
          </w:p>
        </w:tc>
        <w:tc>
          <w:tcPr>
            <w:tcW w:w="4302" w:type="dxa"/>
            <w:noWrap w:val="0"/>
            <w:vAlign w:val="center"/>
          </w:tcPr>
          <w:p w14:paraId="7CB14AF4">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2AEE7755">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509C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5" w:type="dxa"/>
            <w:noWrap w:val="0"/>
            <w:vAlign w:val="center"/>
          </w:tcPr>
          <w:p w14:paraId="3FE8F191">
            <w:pPr>
              <w:pStyle w:val="6"/>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p>
        </w:tc>
        <w:tc>
          <w:tcPr>
            <w:tcW w:w="4193" w:type="dxa"/>
            <w:noWrap w:val="0"/>
            <w:vAlign w:val="center"/>
          </w:tcPr>
          <w:p w14:paraId="53176F7E">
            <w:pPr>
              <w:pStyle w:val="6"/>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参加政府采购活动前三年内，在经营活动中没有重大违法记录</w:t>
            </w:r>
          </w:p>
        </w:tc>
        <w:tc>
          <w:tcPr>
            <w:tcW w:w="4302" w:type="dxa"/>
            <w:noWrap w:val="0"/>
            <w:vAlign w:val="center"/>
          </w:tcPr>
          <w:p w14:paraId="41F12FFB">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0677BAE2">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2C92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25" w:type="dxa"/>
            <w:noWrap w:val="0"/>
            <w:vAlign w:val="center"/>
          </w:tcPr>
          <w:p w14:paraId="04171C4F">
            <w:pPr>
              <w:pStyle w:val="6"/>
              <w:ind w:left="0" w:left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193" w:type="dxa"/>
            <w:shd w:val="clear" w:color="auto" w:fill="auto"/>
            <w:noWrap w:val="0"/>
            <w:vAlign w:val="center"/>
          </w:tcPr>
          <w:p w14:paraId="0AC36F2B">
            <w:pPr>
              <w:pStyle w:val="6"/>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有效的基本账户开户许可证</w:t>
            </w:r>
            <w:r>
              <w:rPr>
                <w:rFonts w:hint="eastAsia" w:ascii="宋体" w:hAnsi="宋体" w:cs="宋体"/>
                <w:color w:val="auto"/>
                <w:kern w:val="2"/>
                <w:sz w:val="24"/>
                <w:szCs w:val="24"/>
                <w:highlight w:val="none"/>
                <w:lang w:val="en-US" w:eastAsia="zh-CN" w:bidi="ar-SA"/>
              </w:rPr>
              <w:t>或基本存款账户信息</w:t>
            </w:r>
          </w:p>
        </w:tc>
        <w:tc>
          <w:tcPr>
            <w:tcW w:w="4302" w:type="dxa"/>
            <w:shd w:val="clear" w:color="auto" w:fill="auto"/>
            <w:noWrap w:val="0"/>
            <w:vAlign w:val="center"/>
          </w:tcPr>
          <w:p w14:paraId="7E300E1A">
            <w:pPr>
              <w:pStyle w:val="6"/>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提供基本账户开户许可证或基本存款账户信息</w:t>
            </w:r>
          </w:p>
        </w:tc>
      </w:tr>
      <w:tr w14:paraId="76F4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725" w:type="dxa"/>
            <w:noWrap w:val="0"/>
            <w:vAlign w:val="center"/>
          </w:tcPr>
          <w:p w14:paraId="0D0580CD">
            <w:pPr>
              <w:pStyle w:val="6"/>
              <w:ind w:left="0"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193" w:type="dxa"/>
            <w:noWrap w:val="0"/>
            <w:vAlign w:val="center"/>
          </w:tcPr>
          <w:p w14:paraId="67F66640">
            <w:pPr>
              <w:pStyle w:val="6"/>
              <w:ind w:left="0" w:leftChars="0"/>
              <w:jc w:val="left"/>
              <w:rPr>
                <w:rFonts w:hint="eastAsia"/>
                <w:color w:val="auto"/>
                <w:highlight w:val="none"/>
              </w:rPr>
            </w:pPr>
            <w:r>
              <w:rPr>
                <w:rFonts w:hint="eastAsia" w:cs="宋体"/>
                <w:kern w:val="0"/>
                <w:sz w:val="24"/>
                <w:szCs w:val="24"/>
              </w:rPr>
              <w:t>投标保证金</w:t>
            </w:r>
          </w:p>
        </w:tc>
        <w:tc>
          <w:tcPr>
            <w:tcW w:w="4302" w:type="dxa"/>
            <w:noWrap w:val="0"/>
            <w:vAlign w:val="center"/>
          </w:tcPr>
          <w:p w14:paraId="746A8879">
            <w:pPr>
              <w:pStyle w:val="6"/>
              <w:ind w:left="0" w:leftChars="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符合招标文件要求</w:t>
            </w:r>
          </w:p>
        </w:tc>
      </w:tr>
      <w:tr w14:paraId="1C6A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725" w:type="dxa"/>
            <w:noWrap w:val="0"/>
            <w:vAlign w:val="center"/>
          </w:tcPr>
          <w:p w14:paraId="47AFD830">
            <w:pPr>
              <w:pStyle w:val="6"/>
              <w:ind w:left="0" w:leftChars="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193" w:type="dxa"/>
            <w:noWrap w:val="0"/>
            <w:vAlign w:val="center"/>
          </w:tcPr>
          <w:p w14:paraId="63992C29">
            <w:pPr>
              <w:pStyle w:val="6"/>
              <w:ind w:left="0" w:leftChars="0"/>
              <w:rPr>
                <w:rFonts w:hint="eastAsia" w:cs="宋体"/>
                <w:kern w:val="0"/>
                <w:sz w:val="24"/>
                <w:szCs w:val="24"/>
              </w:rPr>
            </w:pPr>
            <w:r>
              <w:rPr>
                <w:rFonts w:hint="eastAsia" w:ascii="宋体" w:hAnsi="宋体" w:eastAsia="宋体" w:cs="宋体"/>
                <w:color w:val="auto"/>
                <w:sz w:val="24"/>
                <w:szCs w:val="24"/>
                <w:highlight w:val="none"/>
              </w:rPr>
              <w:t>供应商应为中小</w:t>
            </w:r>
            <w:r>
              <w:rPr>
                <w:rFonts w:hint="eastAsia" w:ascii="宋体" w:hAnsi="宋体" w:cs="宋体"/>
                <w:color w:val="auto"/>
                <w:sz w:val="24"/>
                <w:szCs w:val="24"/>
                <w:highlight w:val="none"/>
                <w:lang w:val="en-US" w:eastAsia="zh-CN"/>
              </w:rPr>
              <w:t>微</w:t>
            </w:r>
            <w:r>
              <w:rPr>
                <w:rFonts w:hint="eastAsia" w:ascii="宋体" w:hAnsi="宋体" w:eastAsia="宋体" w:cs="宋体"/>
                <w:color w:val="auto"/>
                <w:sz w:val="24"/>
                <w:szCs w:val="24"/>
                <w:highlight w:val="none"/>
              </w:rPr>
              <w:t>企业</w:t>
            </w:r>
          </w:p>
        </w:tc>
        <w:tc>
          <w:tcPr>
            <w:tcW w:w="4302" w:type="dxa"/>
            <w:noWrap w:val="0"/>
            <w:vAlign w:val="center"/>
          </w:tcPr>
          <w:p w14:paraId="7FA0F14F">
            <w:pPr>
              <w:pStyle w:val="6"/>
              <w:ind w:left="0" w:left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提供中小企业声明函</w:t>
            </w:r>
            <w:r>
              <w:rPr>
                <w:rFonts w:hint="eastAsia" w:ascii="宋体" w:hAnsi="宋体" w:eastAsia="宋体" w:cs="宋体"/>
                <w:color w:val="auto"/>
                <w:sz w:val="24"/>
                <w:szCs w:val="24"/>
                <w:highlight w:val="none"/>
                <w:lang w:eastAsia="zh-CN"/>
              </w:rPr>
              <w:t>，格式以采购文件要求为准。</w:t>
            </w:r>
          </w:p>
        </w:tc>
      </w:tr>
      <w:tr w14:paraId="1F45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20" w:type="dxa"/>
            <w:gridSpan w:val="3"/>
            <w:noWrap w:val="0"/>
            <w:vAlign w:val="center"/>
          </w:tcPr>
          <w:p w14:paraId="313A4BD5">
            <w:pPr>
              <w:pStyle w:val="6"/>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注：任意一项未通过，投标将被否决。</w:t>
            </w:r>
          </w:p>
        </w:tc>
      </w:tr>
    </w:tbl>
    <w:p w14:paraId="76C37016">
      <w:pPr>
        <w:spacing w:line="360" w:lineRule="auto"/>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评标</w:t>
      </w:r>
    </w:p>
    <w:p w14:paraId="04B64111">
      <w:pPr>
        <w:spacing w:line="360" w:lineRule="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6.1</w:t>
      </w:r>
      <w:r>
        <w:rPr>
          <w:rFonts w:hint="eastAsia" w:ascii="宋体" w:hAnsi="宋体" w:eastAsia="宋体" w:cs="宋体"/>
          <w:b/>
          <w:bCs/>
          <w:color w:val="auto"/>
          <w:sz w:val="24"/>
          <w:szCs w:val="24"/>
          <w:highlight w:val="none"/>
          <w:lang w:eastAsia="zh-CN"/>
        </w:rPr>
        <w:t>评标委员会</w:t>
      </w:r>
    </w:p>
    <w:p w14:paraId="036730E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r>
        <w:rPr>
          <w:rFonts w:hint="eastAsia" w:ascii="宋体" w:hAnsi="宋体" w:eastAsia="宋体" w:cs="宋体"/>
          <w:color w:val="auto"/>
          <w:sz w:val="24"/>
          <w:szCs w:val="24"/>
          <w:highlight w:val="none"/>
          <w:lang w:val="en-US" w:eastAsia="zh-CN"/>
        </w:rPr>
        <w:t>采购人（采购代理机构)</w:t>
      </w:r>
      <w:r>
        <w:rPr>
          <w:rFonts w:hint="eastAsia" w:ascii="宋体" w:hAnsi="宋体" w:eastAsia="宋体" w:cs="宋体"/>
          <w:color w:val="auto"/>
          <w:sz w:val="24"/>
          <w:szCs w:val="24"/>
          <w:highlight w:val="none"/>
        </w:rPr>
        <w:t>根据有关法律法规和本采购文件的规定，结合本招标项目的特点组建</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，对具备实质性响应的投标文件进行评估和比较。</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组成及确定方式见投标须知前附表。</w:t>
      </w:r>
    </w:p>
    <w:p w14:paraId="32D8D4B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6.1.2采购单位人员不得以专家身份参与评标。</w:t>
      </w:r>
    </w:p>
    <w:p w14:paraId="442173C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成员有下列情形之一的，应当回避：</w:t>
      </w:r>
    </w:p>
    <w:p w14:paraId="2AEBE8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（1）与投标人的法定代表人或者负责人有夫妻、直系血亲、三代以内旁系血亲或者近姻亲关系；</w:t>
      </w:r>
    </w:p>
    <w:p w14:paraId="3BEBD2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（2）参加招标活动前三年内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与投标人存在劳动关系</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或者担任过投标人的董事、监事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或者是投标人的控股股东或实际控制人；</w:t>
      </w:r>
    </w:p>
    <w:p w14:paraId="70E71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（3）项目主管部门或监督管理部门的人员；</w:t>
      </w:r>
    </w:p>
    <w:p w14:paraId="12349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（4）与投标人有其他社会关系或者经济利益关系，可能影响对投标公正评审的；</w:t>
      </w:r>
    </w:p>
    <w:p w14:paraId="77EB6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（5）曾因在招标、评标以及其他与招标投标活动有关活动中从事违法行为而受过行政处罚或刑事处罚的；</w:t>
      </w:r>
    </w:p>
    <w:p w14:paraId="2920C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（6）其他依法应当回避的人员。 </w:t>
      </w:r>
    </w:p>
    <w:p w14:paraId="43239D09">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6.2</w:t>
      </w:r>
      <w:r>
        <w:rPr>
          <w:rFonts w:hint="eastAsia" w:ascii="宋体" w:hAnsi="宋体" w:eastAsia="宋体" w:cs="宋体"/>
          <w:b/>
          <w:bCs/>
          <w:color w:val="auto"/>
          <w:sz w:val="24"/>
          <w:szCs w:val="24"/>
          <w:highlight w:val="none"/>
          <w:lang w:eastAsia="zh-CN"/>
        </w:rPr>
        <w:t>评标程序</w:t>
      </w:r>
    </w:p>
    <w:p w14:paraId="5352E06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本项目为全流程电子标，评标委员会在评审时以各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上传的电子投标文件为准。</w:t>
      </w:r>
    </w:p>
    <w:p w14:paraId="6B08457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w:t>
      </w:r>
      <w:r>
        <w:rPr>
          <w:rFonts w:hint="eastAsia" w:ascii="宋体" w:hAnsi="宋体" w:eastAsia="宋体" w:cs="宋体"/>
          <w:color w:val="auto"/>
          <w:sz w:val="24"/>
          <w:szCs w:val="24"/>
          <w:highlight w:val="none"/>
        </w:rPr>
        <w:t>符合性审查</w:t>
      </w:r>
    </w:p>
    <w:p w14:paraId="4C7D056F">
      <w:pPr>
        <w:spacing w:line="360" w:lineRule="auto"/>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将对通过资格审查的投标文件进行符合性审查，审查</w:t>
      </w:r>
      <w:r>
        <w:rPr>
          <w:rFonts w:hint="eastAsia" w:ascii="宋体" w:hAnsi="宋体" w:eastAsia="宋体" w:cs="宋体"/>
          <w:color w:val="auto"/>
          <w:sz w:val="24"/>
          <w:szCs w:val="24"/>
          <w:highlight w:val="none"/>
          <w:lang w:val="en-US" w:eastAsia="zh-CN"/>
        </w:rPr>
        <w:t>内容见</w:t>
      </w:r>
      <w:r>
        <w:rPr>
          <w:rFonts w:hint="eastAsia" w:ascii="宋体" w:hAnsi="宋体" w:eastAsia="宋体" w:cs="宋体"/>
          <w:color w:val="auto"/>
          <w:sz w:val="24"/>
          <w:szCs w:val="24"/>
          <w:highlight w:val="none"/>
        </w:rPr>
        <w:t>“符合性审查表”。任意一项不符合要求将导致投标被否决。</w:t>
      </w:r>
    </w:p>
    <w:p w14:paraId="5A33AE7E">
      <w:pPr>
        <w:pStyle w:val="6"/>
        <w:ind w:left="0" w:leftChars="0" w:firstLine="0" w:firstLineChars="0"/>
        <w:jc w:val="center"/>
        <w:outlineLvl w:val="9"/>
        <w:rPr>
          <w:rFonts w:hint="eastAsia" w:ascii="宋体" w:hAnsi="宋体" w:eastAsia="宋体" w:cs="宋体"/>
          <w:b/>
          <w:color w:val="auto"/>
          <w:sz w:val="24"/>
          <w:szCs w:val="24"/>
          <w:highlight w:val="none"/>
        </w:rPr>
      </w:pPr>
    </w:p>
    <w:p w14:paraId="2338FF1F">
      <w:pPr>
        <w:pStyle w:val="6"/>
        <w:ind w:left="0" w:leftChars="0" w:firstLine="0" w:firstLineChars="0"/>
        <w:jc w:val="center"/>
        <w:outlineLvl w:val="9"/>
        <w:rPr>
          <w:rFonts w:hint="eastAsia" w:ascii="宋体" w:hAnsi="宋体" w:eastAsia="宋体" w:cs="宋体"/>
          <w:b/>
          <w:color w:val="auto"/>
          <w:sz w:val="24"/>
          <w:szCs w:val="24"/>
          <w:highlight w:val="none"/>
        </w:rPr>
      </w:pPr>
    </w:p>
    <w:p w14:paraId="6D407902">
      <w:pPr>
        <w:pStyle w:val="6"/>
        <w:ind w:left="0" w:leftChars="0" w:firstLine="0" w:firstLineChars="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符合性审查表</w:t>
      </w:r>
    </w:p>
    <w:tbl>
      <w:tblPr>
        <w:tblStyle w:val="23"/>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2193"/>
        <w:gridCol w:w="3900"/>
        <w:gridCol w:w="1009"/>
        <w:gridCol w:w="962"/>
        <w:gridCol w:w="893"/>
      </w:tblGrid>
      <w:tr w14:paraId="709D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444" w:type="dxa"/>
            <w:vMerge w:val="restart"/>
            <w:noWrap w:val="0"/>
            <w:vAlign w:val="center"/>
          </w:tcPr>
          <w:p w14:paraId="132E8201">
            <w:pPr>
              <w:pStyle w:val="6"/>
              <w:ind w:left="0" w:leftChars="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193" w:type="dxa"/>
            <w:vMerge w:val="restart"/>
            <w:noWrap w:val="0"/>
            <w:vAlign w:val="center"/>
          </w:tcPr>
          <w:p w14:paraId="0954EE91">
            <w:pPr>
              <w:pStyle w:val="6"/>
              <w:ind w:left="0" w:leftChars="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评审因素</w:t>
            </w:r>
          </w:p>
        </w:tc>
        <w:tc>
          <w:tcPr>
            <w:tcW w:w="3900" w:type="dxa"/>
            <w:vMerge w:val="restart"/>
            <w:noWrap w:val="0"/>
            <w:vAlign w:val="center"/>
          </w:tcPr>
          <w:p w14:paraId="0F8D13E1">
            <w:pPr>
              <w:pStyle w:val="6"/>
              <w:ind w:left="0" w:leftChars="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c>
          <w:tcPr>
            <w:tcW w:w="2864" w:type="dxa"/>
            <w:gridSpan w:val="3"/>
            <w:noWrap w:val="0"/>
            <w:vAlign w:val="center"/>
          </w:tcPr>
          <w:p w14:paraId="66BE6976">
            <w:pPr>
              <w:pStyle w:val="6"/>
              <w:ind w:left="0" w:leftChars="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结论</w:t>
            </w:r>
          </w:p>
        </w:tc>
      </w:tr>
      <w:tr w14:paraId="24D4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44" w:type="dxa"/>
            <w:vMerge w:val="continue"/>
            <w:noWrap w:val="0"/>
            <w:vAlign w:val="center"/>
          </w:tcPr>
          <w:p w14:paraId="2039D9C7">
            <w:pPr>
              <w:pStyle w:val="6"/>
              <w:ind w:left="0" w:leftChars="0"/>
              <w:jc w:val="center"/>
              <w:outlineLvl w:val="9"/>
              <w:rPr>
                <w:rFonts w:hint="eastAsia" w:ascii="宋体" w:hAnsi="宋体" w:eastAsia="宋体" w:cs="宋体"/>
                <w:bCs/>
                <w:color w:val="auto"/>
                <w:sz w:val="24"/>
                <w:szCs w:val="24"/>
                <w:highlight w:val="none"/>
              </w:rPr>
            </w:pPr>
          </w:p>
        </w:tc>
        <w:tc>
          <w:tcPr>
            <w:tcW w:w="2193" w:type="dxa"/>
            <w:vMerge w:val="continue"/>
            <w:noWrap w:val="0"/>
            <w:vAlign w:val="center"/>
          </w:tcPr>
          <w:p w14:paraId="601C3CE7">
            <w:pPr>
              <w:pStyle w:val="6"/>
              <w:ind w:left="0" w:leftChars="0"/>
              <w:jc w:val="center"/>
              <w:outlineLvl w:val="9"/>
              <w:rPr>
                <w:rFonts w:hint="eastAsia" w:ascii="宋体" w:hAnsi="宋体" w:eastAsia="宋体" w:cs="宋体"/>
                <w:bCs/>
                <w:color w:val="auto"/>
                <w:sz w:val="24"/>
                <w:szCs w:val="24"/>
                <w:highlight w:val="none"/>
              </w:rPr>
            </w:pPr>
          </w:p>
        </w:tc>
        <w:tc>
          <w:tcPr>
            <w:tcW w:w="3900" w:type="dxa"/>
            <w:vMerge w:val="continue"/>
            <w:noWrap w:val="0"/>
            <w:vAlign w:val="center"/>
          </w:tcPr>
          <w:p w14:paraId="74901589">
            <w:pPr>
              <w:pStyle w:val="6"/>
              <w:ind w:left="0" w:leftChars="0"/>
              <w:jc w:val="center"/>
              <w:outlineLvl w:val="9"/>
              <w:rPr>
                <w:rFonts w:hint="eastAsia" w:ascii="宋体" w:hAnsi="宋体" w:eastAsia="宋体" w:cs="宋体"/>
                <w:bCs/>
                <w:color w:val="auto"/>
                <w:sz w:val="24"/>
                <w:szCs w:val="24"/>
                <w:highlight w:val="none"/>
              </w:rPr>
            </w:pPr>
          </w:p>
        </w:tc>
        <w:tc>
          <w:tcPr>
            <w:tcW w:w="1009" w:type="dxa"/>
            <w:noWrap w:val="0"/>
            <w:vAlign w:val="center"/>
          </w:tcPr>
          <w:p w14:paraId="2328758F">
            <w:pPr>
              <w:pStyle w:val="6"/>
              <w:ind w:left="0" w:leftChars="0"/>
              <w:jc w:val="center"/>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投标单位1</w:t>
            </w:r>
          </w:p>
        </w:tc>
        <w:tc>
          <w:tcPr>
            <w:tcW w:w="962" w:type="dxa"/>
            <w:noWrap w:val="0"/>
            <w:vAlign w:val="center"/>
          </w:tcPr>
          <w:p w14:paraId="01B61247">
            <w:pPr>
              <w:pStyle w:val="6"/>
              <w:ind w:left="0" w:leftChars="0"/>
              <w:jc w:val="center"/>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投标单位2</w:t>
            </w:r>
          </w:p>
        </w:tc>
        <w:tc>
          <w:tcPr>
            <w:tcW w:w="893" w:type="dxa"/>
            <w:noWrap w:val="0"/>
            <w:vAlign w:val="center"/>
          </w:tcPr>
          <w:p w14:paraId="69172D60">
            <w:pPr>
              <w:pStyle w:val="6"/>
              <w:ind w:left="0" w:leftChars="0"/>
              <w:jc w:val="center"/>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r>
      <w:tr w14:paraId="0D42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444" w:type="dxa"/>
            <w:noWrap w:val="0"/>
            <w:vAlign w:val="center"/>
          </w:tcPr>
          <w:p w14:paraId="1C117C07">
            <w:pPr>
              <w:pStyle w:val="6"/>
              <w:ind w:left="0" w:leftChars="0"/>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p>
        </w:tc>
        <w:tc>
          <w:tcPr>
            <w:tcW w:w="2193" w:type="dxa"/>
            <w:noWrap w:val="0"/>
            <w:vAlign w:val="center"/>
          </w:tcPr>
          <w:p w14:paraId="14A2ED07">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rPr>
              <w:t>投标文件签字盖章</w:t>
            </w:r>
          </w:p>
        </w:tc>
        <w:tc>
          <w:tcPr>
            <w:tcW w:w="3900" w:type="dxa"/>
            <w:noWrap w:val="0"/>
            <w:vAlign w:val="center"/>
          </w:tcPr>
          <w:p w14:paraId="3F569609">
            <w:pPr>
              <w:pStyle w:val="6"/>
              <w:ind w:left="0" w:leftChars="0"/>
              <w:outlineLvl w:val="9"/>
              <w:rPr>
                <w:rFonts w:hint="eastAsia" w:ascii="宋体" w:hAnsi="宋体" w:eastAsia="宋体" w:cs="宋体"/>
                <w:color w:val="auto"/>
                <w:highlight w:val="none"/>
                <w:lang w:eastAsia="zh-CN"/>
              </w:rPr>
            </w:pPr>
            <w:r>
              <w:rPr>
                <w:rFonts w:hint="eastAsia" w:ascii="宋体" w:hAnsi="宋体" w:eastAsia="宋体" w:cs="宋体"/>
                <w:bCs/>
                <w:color w:val="auto"/>
                <w:sz w:val="24"/>
                <w:szCs w:val="24"/>
                <w:highlight w:val="none"/>
              </w:rPr>
              <w:t>采购文件第六章投标文件格式明确要求签字盖章处必须有相应的CA数字证书签章（包括单位公章、法人签字、授权委托的代理人签字等）。</w:t>
            </w:r>
          </w:p>
        </w:tc>
        <w:tc>
          <w:tcPr>
            <w:tcW w:w="1009" w:type="dxa"/>
            <w:noWrap w:val="0"/>
            <w:vAlign w:val="center"/>
          </w:tcPr>
          <w:p w14:paraId="58C2723F">
            <w:pPr>
              <w:pStyle w:val="6"/>
              <w:ind w:left="0" w:leftChars="0"/>
              <w:outlineLvl w:val="9"/>
              <w:rPr>
                <w:rFonts w:hint="eastAsia" w:ascii="宋体" w:hAnsi="宋体" w:eastAsia="宋体" w:cs="宋体"/>
                <w:bCs/>
                <w:color w:val="auto"/>
                <w:sz w:val="24"/>
                <w:szCs w:val="24"/>
                <w:highlight w:val="none"/>
              </w:rPr>
            </w:pPr>
          </w:p>
        </w:tc>
        <w:tc>
          <w:tcPr>
            <w:tcW w:w="962" w:type="dxa"/>
            <w:noWrap w:val="0"/>
            <w:vAlign w:val="center"/>
          </w:tcPr>
          <w:p w14:paraId="18EC98C7">
            <w:pPr>
              <w:pStyle w:val="6"/>
              <w:ind w:left="0" w:leftChars="0"/>
              <w:jc w:val="center"/>
              <w:outlineLvl w:val="9"/>
              <w:rPr>
                <w:rFonts w:hint="eastAsia" w:ascii="宋体" w:hAnsi="宋体" w:eastAsia="宋体" w:cs="宋体"/>
                <w:bCs/>
                <w:color w:val="auto"/>
                <w:sz w:val="24"/>
                <w:szCs w:val="24"/>
                <w:highlight w:val="none"/>
              </w:rPr>
            </w:pPr>
          </w:p>
        </w:tc>
        <w:tc>
          <w:tcPr>
            <w:tcW w:w="893" w:type="dxa"/>
            <w:noWrap w:val="0"/>
            <w:vAlign w:val="center"/>
          </w:tcPr>
          <w:p w14:paraId="49DFBDEA">
            <w:pPr>
              <w:pStyle w:val="6"/>
              <w:ind w:left="0" w:leftChars="0"/>
              <w:jc w:val="center"/>
              <w:outlineLvl w:val="9"/>
              <w:rPr>
                <w:rFonts w:hint="eastAsia" w:ascii="宋体" w:hAnsi="宋体" w:eastAsia="宋体" w:cs="宋体"/>
                <w:bCs/>
                <w:color w:val="auto"/>
                <w:sz w:val="24"/>
                <w:szCs w:val="24"/>
                <w:highlight w:val="none"/>
              </w:rPr>
            </w:pPr>
          </w:p>
        </w:tc>
      </w:tr>
      <w:tr w14:paraId="12C7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44" w:type="dxa"/>
            <w:noWrap w:val="0"/>
            <w:vAlign w:val="center"/>
          </w:tcPr>
          <w:p w14:paraId="192BCA77">
            <w:pPr>
              <w:pStyle w:val="6"/>
              <w:ind w:left="0" w:leftChars="0"/>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p>
        </w:tc>
        <w:tc>
          <w:tcPr>
            <w:tcW w:w="2193" w:type="dxa"/>
            <w:noWrap w:val="0"/>
            <w:vAlign w:val="center"/>
          </w:tcPr>
          <w:p w14:paraId="444736F1">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center"/>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rPr>
              <w:t>投标文件格式</w:t>
            </w:r>
          </w:p>
        </w:tc>
        <w:tc>
          <w:tcPr>
            <w:tcW w:w="3900" w:type="dxa"/>
            <w:noWrap w:val="0"/>
            <w:vAlign w:val="center"/>
          </w:tcPr>
          <w:p w14:paraId="1B275CEE">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符合采购文件第六章投标文件格式</w:t>
            </w:r>
            <w:r>
              <w:rPr>
                <w:rFonts w:hint="eastAsia" w:ascii="宋体" w:hAnsi="宋体" w:cs="宋体"/>
                <w:bCs/>
                <w:color w:val="auto"/>
                <w:sz w:val="24"/>
                <w:szCs w:val="24"/>
                <w:highlight w:val="none"/>
                <w:lang w:eastAsia="zh-CN"/>
              </w:rPr>
              <w:t>；</w:t>
            </w:r>
          </w:p>
        </w:tc>
        <w:tc>
          <w:tcPr>
            <w:tcW w:w="1009" w:type="dxa"/>
            <w:noWrap w:val="0"/>
            <w:vAlign w:val="center"/>
          </w:tcPr>
          <w:p w14:paraId="31041EEA">
            <w:pPr>
              <w:pStyle w:val="6"/>
              <w:ind w:left="0" w:leftChars="0"/>
              <w:jc w:val="center"/>
              <w:outlineLvl w:val="9"/>
              <w:rPr>
                <w:rFonts w:hint="eastAsia" w:ascii="宋体" w:hAnsi="宋体" w:eastAsia="宋体" w:cs="宋体"/>
                <w:bCs/>
                <w:color w:val="auto"/>
                <w:sz w:val="24"/>
                <w:szCs w:val="24"/>
                <w:highlight w:val="none"/>
              </w:rPr>
            </w:pPr>
          </w:p>
        </w:tc>
        <w:tc>
          <w:tcPr>
            <w:tcW w:w="962" w:type="dxa"/>
            <w:noWrap w:val="0"/>
            <w:vAlign w:val="center"/>
          </w:tcPr>
          <w:p w14:paraId="164470E0">
            <w:pPr>
              <w:pStyle w:val="6"/>
              <w:ind w:left="0" w:leftChars="0"/>
              <w:jc w:val="center"/>
              <w:outlineLvl w:val="9"/>
              <w:rPr>
                <w:rFonts w:hint="eastAsia" w:ascii="宋体" w:hAnsi="宋体" w:eastAsia="宋体" w:cs="宋体"/>
                <w:bCs/>
                <w:color w:val="auto"/>
                <w:sz w:val="24"/>
                <w:szCs w:val="24"/>
                <w:highlight w:val="none"/>
              </w:rPr>
            </w:pPr>
          </w:p>
        </w:tc>
        <w:tc>
          <w:tcPr>
            <w:tcW w:w="893" w:type="dxa"/>
            <w:noWrap w:val="0"/>
            <w:vAlign w:val="center"/>
          </w:tcPr>
          <w:p w14:paraId="48DF186B">
            <w:pPr>
              <w:pStyle w:val="6"/>
              <w:ind w:left="0" w:leftChars="0"/>
              <w:jc w:val="center"/>
              <w:outlineLvl w:val="9"/>
              <w:rPr>
                <w:rFonts w:hint="eastAsia" w:ascii="宋体" w:hAnsi="宋体" w:eastAsia="宋体" w:cs="宋体"/>
                <w:bCs/>
                <w:color w:val="auto"/>
                <w:sz w:val="24"/>
                <w:szCs w:val="24"/>
                <w:highlight w:val="none"/>
              </w:rPr>
            </w:pPr>
          </w:p>
        </w:tc>
      </w:tr>
      <w:tr w14:paraId="0A52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44" w:type="dxa"/>
            <w:noWrap w:val="0"/>
            <w:vAlign w:val="center"/>
          </w:tcPr>
          <w:p w14:paraId="34671C0F">
            <w:pPr>
              <w:pStyle w:val="6"/>
              <w:ind w:left="0" w:leftChars="0"/>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p>
        </w:tc>
        <w:tc>
          <w:tcPr>
            <w:tcW w:w="2193" w:type="dxa"/>
            <w:noWrap w:val="0"/>
            <w:vAlign w:val="center"/>
          </w:tcPr>
          <w:p w14:paraId="79642D79">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投标报价</w:t>
            </w:r>
            <w:r>
              <w:rPr>
                <w:rFonts w:hint="eastAsia" w:ascii="宋体" w:hAnsi="宋体" w:cs="宋体"/>
                <w:bCs/>
                <w:color w:val="auto"/>
                <w:sz w:val="24"/>
                <w:szCs w:val="24"/>
                <w:highlight w:val="none"/>
                <w:lang w:val="en-US" w:eastAsia="zh-CN"/>
              </w:rPr>
              <w:t>及内容</w:t>
            </w:r>
          </w:p>
        </w:tc>
        <w:tc>
          <w:tcPr>
            <w:tcW w:w="3900" w:type="dxa"/>
            <w:noWrap w:val="0"/>
            <w:vAlign w:val="center"/>
          </w:tcPr>
          <w:p w14:paraId="5F406E8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符合采购文件要求</w:t>
            </w:r>
            <w:r>
              <w:rPr>
                <w:rFonts w:hint="eastAsia" w:ascii="宋体" w:hAnsi="宋体" w:cs="宋体"/>
                <w:bCs/>
                <w:color w:val="auto"/>
                <w:sz w:val="24"/>
                <w:szCs w:val="24"/>
                <w:highlight w:val="none"/>
                <w:lang w:eastAsia="zh-CN"/>
              </w:rPr>
              <w:t>；</w:t>
            </w:r>
          </w:p>
        </w:tc>
        <w:tc>
          <w:tcPr>
            <w:tcW w:w="1009" w:type="dxa"/>
            <w:noWrap w:val="0"/>
            <w:vAlign w:val="center"/>
          </w:tcPr>
          <w:p w14:paraId="1CD2F640">
            <w:pPr>
              <w:pStyle w:val="6"/>
              <w:ind w:left="0" w:leftChars="0"/>
              <w:jc w:val="center"/>
              <w:outlineLvl w:val="9"/>
              <w:rPr>
                <w:rFonts w:hint="eastAsia" w:ascii="宋体" w:hAnsi="宋体" w:eastAsia="宋体" w:cs="宋体"/>
                <w:bCs/>
                <w:color w:val="auto"/>
                <w:sz w:val="24"/>
                <w:szCs w:val="24"/>
                <w:highlight w:val="none"/>
              </w:rPr>
            </w:pPr>
          </w:p>
        </w:tc>
        <w:tc>
          <w:tcPr>
            <w:tcW w:w="962" w:type="dxa"/>
            <w:noWrap w:val="0"/>
            <w:vAlign w:val="center"/>
          </w:tcPr>
          <w:p w14:paraId="749FA7A9">
            <w:pPr>
              <w:pStyle w:val="6"/>
              <w:ind w:left="0" w:leftChars="0"/>
              <w:jc w:val="center"/>
              <w:outlineLvl w:val="9"/>
              <w:rPr>
                <w:rFonts w:hint="eastAsia" w:ascii="宋体" w:hAnsi="宋体" w:eastAsia="宋体" w:cs="宋体"/>
                <w:bCs/>
                <w:color w:val="auto"/>
                <w:sz w:val="24"/>
                <w:szCs w:val="24"/>
                <w:highlight w:val="none"/>
              </w:rPr>
            </w:pPr>
          </w:p>
        </w:tc>
        <w:tc>
          <w:tcPr>
            <w:tcW w:w="893" w:type="dxa"/>
            <w:noWrap w:val="0"/>
            <w:vAlign w:val="center"/>
          </w:tcPr>
          <w:p w14:paraId="68FDAFC3">
            <w:pPr>
              <w:pStyle w:val="6"/>
              <w:ind w:left="0" w:leftChars="0"/>
              <w:jc w:val="center"/>
              <w:outlineLvl w:val="9"/>
              <w:rPr>
                <w:rFonts w:hint="eastAsia" w:ascii="宋体" w:hAnsi="宋体" w:eastAsia="宋体" w:cs="宋体"/>
                <w:bCs/>
                <w:color w:val="auto"/>
                <w:sz w:val="24"/>
                <w:szCs w:val="24"/>
                <w:highlight w:val="none"/>
              </w:rPr>
            </w:pPr>
          </w:p>
        </w:tc>
      </w:tr>
      <w:tr w14:paraId="3B1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44" w:type="dxa"/>
            <w:noWrap w:val="0"/>
            <w:vAlign w:val="center"/>
          </w:tcPr>
          <w:p w14:paraId="4C14975D">
            <w:pPr>
              <w:pStyle w:val="6"/>
              <w:ind w:left="0" w:leftChars="0"/>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p>
        </w:tc>
        <w:tc>
          <w:tcPr>
            <w:tcW w:w="2193" w:type="dxa"/>
            <w:noWrap w:val="0"/>
            <w:vAlign w:val="center"/>
          </w:tcPr>
          <w:p w14:paraId="1D4A99FC">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center"/>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rPr>
              <w:t>投标内容</w:t>
            </w:r>
          </w:p>
        </w:tc>
        <w:tc>
          <w:tcPr>
            <w:tcW w:w="3900" w:type="dxa"/>
            <w:noWrap w:val="0"/>
            <w:vAlign w:val="center"/>
          </w:tcPr>
          <w:p w14:paraId="19BC71E7">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符合采购文件要求</w:t>
            </w:r>
            <w:r>
              <w:rPr>
                <w:rFonts w:hint="eastAsia" w:ascii="宋体" w:hAnsi="宋体" w:cs="宋体"/>
                <w:bCs/>
                <w:color w:val="auto"/>
                <w:sz w:val="24"/>
                <w:szCs w:val="24"/>
                <w:highlight w:val="none"/>
                <w:lang w:eastAsia="zh-CN"/>
              </w:rPr>
              <w:t>；</w:t>
            </w:r>
          </w:p>
        </w:tc>
        <w:tc>
          <w:tcPr>
            <w:tcW w:w="1009" w:type="dxa"/>
            <w:noWrap w:val="0"/>
            <w:vAlign w:val="center"/>
          </w:tcPr>
          <w:p w14:paraId="62CE089A">
            <w:pPr>
              <w:pStyle w:val="6"/>
              <w:ind w:left="0" w:leftChars="0"/>
              <w:jc w:val="center"/>
              <w:outlineLvl w:val="9"/>
              <w:rPr>
                <w:rFonts w:hint="eastAsia" w:ascii="宋体" w:hAnsi="宋体" w:eastAsia="宋体" w:cs="宋体"/>
                <w:bCs/>
                <w:color w:val="auto"/>
                <w:sz w:val="24"/>
                <w:szCs w:val="24"/>
                <w:highlight w:val="none"/>
              </w:rPr>
            </w:pPr>
          </w:p>
        </w:tc>
        <w:tc>
          <w:tcPr>
            <w:tcW w:w="962" w:type="dxa"/>
            <w:noWrap w:val="0"/>
            <w:vAlign w:val="center"/>
          </w:tcPr>
          <w:p w14:paraId="7E211069">
            <w:pPr>
              <w:pStyle w:val="6"/>
              <w:ind w:left="0" w:leftChars="0"/>
              <w:jc w:val="center"/>
              <w:outlineLvl w:val="9"/>
              <w:rPr>
                <w:rFonts w:hint="eastAsia" w:ascii="宋体" w:hAnsi="宋体" w:eastAsia="宋体" w:cs="宋体"/>
                <w:bCs/>
                <w:color w:val="auto"/>
                <w:sz w:val="24"/>
                <w:szCs w:val="24"/>
                <w:highlight w:val="none"/>
              </w:rPr>
            </w:pPr>
          </w:p>
        </w:tc>
        <w:tc>
          <w:tcPr>
            <w:tcW w:w="893" w:type="dxa"/>
            <w:noWrap w:val="0"/>
            <w:vAlign w:val="center"/>
          </w:tcPr>
          <w:p w14:paraId="496B16B0">
            <w:pPr>
              <w:pStyle w:val="6"/>
              <w:ind w:left="0" w:leftChars="0"/>
              <w:jc w:val="center"/>
              <w:outlineLvl w:val="9"/>
              <w:rPr>
                <w:rFonts w:hint="eastAsia" w:ascii="宋体" w:hAnsi="宋体" w:eastAsia="宋体" w:cs="宋体"/>
                <w:bCs/>
                <w:color w:val="auto"/>
                <w:sz w:val="24"/>
                <w:szCs w:val="24"/>
                <w:highlight w:val="none"/>
              </w:rPr>
            </w:pPr>
          </w:p>
        </w:tc>
      </w:tr>
      <w:tr w14:paraId="3FF9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44" w:type="dxa"/>
            <w:noWrap w:val="0"/>
            <w:vAlign w:val="center"/>
          </w:tcPr>
          <w:p w14:paraId="02FE8CA8">
            <w:pPr>
              <w:pStyle w:val="6"/>
              <w:ind w:left="0" w:leftChars="0"/>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w:t>
            </w:r>
          </w:p>
        </w:tc>
        <w:tc>
          <w:tcPr>
            <w:tcW w:w="2193" w:type="dxa"/>
            <w:noWrap w:val="0"/>
            <w:vAlign w:val="center"/>
          </w:tcPr>
          <w:p w14:paraId="46D06786">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供货期</w:t>
            </w:r>
          </w:p>
        </w:tc>
        <w:tc>
          <w:tcPr>
            <w:tcW w:w="3900" w:type="dxa"/>
            <w:noWrap w:val="0"/>
            <w:vAlign w:val="center"/>
          </w:tcPr>
          <w:p w14:paraId="621A110B">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bCs/>
                <w:color w:val="auto"/>
                <w:sz w:val="24"/>
                <w:szCs w:val="24"/>
                <w:highlight w:val="none"/>
              </w:rPr>
              <w:t>符合采购文件要求</w:t>
            </w:r>
            <w:r>
              <w:rPr>
                <w:rFonts w:hint="eastAsia" w:ascii="宋体" w:hAnsi="宋体" w:cs="宋体"/>
                <w:bCs/>
                <w:color w:val="auto"/>
                <w:sz w:val="24"/>
                <w:szCs w:val="24"/>
                <w:highlight w:val="none"/>
                <w:lang w:eastAsia="zh-CN"/>
              </w:rPr>
              <w:t>；</w:t>
            </w:r>
          </w:p>
        </w:tc>
        <w:tc>
          <w:tcPr>
            <w:tcW w:w="1009" w:type="dxa"/>
            <w:noWrap w:val="0"/>
            <w:vAlign w:val="center"/>
          </w:tcPr>
          <w:p w14:paraId="18EEA09D">
            <w:pPr>
              <w:pStyle w:val="6"/>
              <w:ind w:left="0" w:leftChars="0"/>
              <w:jc w:val="center"/>
              <w:outlineLvl w:val="9"/>
              <w:rPr>
                <w:rFonts w:hint="eastAsia" w:ascii="宋体" w:hAnsi="宋体" w:eastAsia="宋体" w:cs="宋体"/>
                <w:bCs/>
                <w:color w:val="auto"/>
                <w:sz w:val="24"/>
                <w:szCs w:val="24"/>
                <w:highlight w:val="none"/>
              </w:rPr>
            </w:pPr>
          </w:p>
        </w:tc>
        <w:tc>
          <w:tcPr>
            <w:tcW w:w="962" w:type="dxa"/>
            <w:noWrap w:val="0"/>
            <w:vAlign w:val="center"/>
          </w:tcPr>
          <w:p w14:paraId="17FC0A91">
            <w:pPr>
              <w:pStyle w:val="6"/>
              <w:ind w:left="0" w:leftChars="0"/>
              <w:jc w:val="center"/>
              <w:outlineLvl w:val="9"/>
              <w:rPr>
                <w:rFonts w:hint="eastAsia" w:ascii="宋体" w:hAnsi="宋体" w:eastAsia="宋体" w:cs="宋体"/>
                <w:bCs/>
                <w:color w:val="auto"/>
                <w:sz w:val="24"/>
                <w:szCs w:val="24"/>
                <w:highlight w:val="none"/>
              </w:rPr>
            </w:pPr>
          </w:p>
        </w:tc>
        <w:tc>
          <w:tcPr>
            <w:tcW w:w="893" w:type="dxa"/>
            <w:noWrap w:val="0"/>
            <w:vAlign w:val="center"/>
          </w:tcPr>
          <w:p w14:paraId="1E3CCCE4">
            <w:pPr>
              <w:pStyle w:val="6"/>
              <w:ind w:left="0" w:leftChars="0"/>
              <w:jc w:val="center"/>
              <w:outlineLvl w:val="9"/>
              <w:rPr>
                <w:rFonts w:hint="eastAsia" w:ascii="宋体" w:hAnsi="宋体" w:eastAsia="宋体" w:cs="宋体"/>
                <w:bCs/>
                <w:color w:val="auto"/>
                <w:sz w:val="24"/>
                <w:szCs w:val="24"/>
                <w:highlight w:val="none"/>
              </w:rPr>
            </w:pPr>
          </w:p>
        </w:tc>
      </w:tr>
      <w:tr w14:paraId="5B60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44" w:type="dxa"/>
            <w:noWrap w:val="0"/>
            <w:vAlign w:val="center"/>
          </w:tcPr>
          <w:p w14:paraId="38FF675B">
            <w:pPr>
              <w:pStyle w:val="6"/>
              <w:ind w:left="0" w:leftChars="0"/>
              <w:jc w:val="center"/>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2193" w:type="dxa"/>
            <w:noWrap w:val="0"/>
            <w:vAlign w:val="center"/>
          </w:tcPr>
          <w:p w14:paraId="2397D3FD">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投标有效期</w:t>
            </w:r>
          </w:p>
        </w:tc>
        <w:tc>
          <w:tcPr>
            <w:tcW w:w="3900" w:type="dxa"/>
            <w:noWrap w:val="0"/>
            <w:vAlign w:val="center"/>
          </w:tcPr>
          <w:p w14:paraId="2F86673B">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符合采购文件要求</w:t>
            </w:r>
            <w:r>
              <w:rPr>
                <w:rFonts w:hint="eastAsia" w:ascii="宋体" w:hAnsi="宋体" w:cs="宋体"/>
                <w:bCs/>
                <w:color w:val="auto"/>
                <w:sz w:val="24"/>
                <w:szCs w:val="24"/>
                <w:highlight w:val="none"/>
                <w:lang w:eastAsia="zh-CN"/>
              </w:rPr>
              <w:t>；</w:t>
            </w:r>
          </w:p>
        </w:tc>
        <w:tc>
          <w:tcPr>
            <w:tcW w:w="1009" w:type="dxa"/>
            <w:noWrap w:val="0"/>
            <w:vAlign w:val="center"/>
          </w:tcPr>
          <w:p w14:paraId="05946FB0">
            <w:pPr>
              <w:pStyle w:val="6"/>
              <w:ind w:left="0" w:leftChars="0"/>
              <w:jc w:val="center"/>
              <w:outlineLvl w:val="9"/>
              <w:rPr>
                <w:rFonts w:hint="eastAsia" w:ascii="宋体" w:hAnsi="宋体" w:eastAsia="宋体" w:cs="宋体"/>
                <w:bCs/>
                <w:color w:val="auto"/>
                <w:sz w:val="24"/>
                <w:szCs w:val="24"/>
                <w:highlight w:val="none"/>
              </w:rPr>
            </w:pPr>
          </w:p>
        </w:tc>
        <w:tc>
          <w:tcPr>
            <w:tcW w:w="962" w:type="dxa"/>
            <w:noWrap w:val="0"/>
            <w:vAlign w:val="center"/>
          </w:tcPr>
          <w:p w14:paraId="4EE0557C">
            <w:pPr>
              <w:pStyle w:val="6"/>
              <w:ind w:left="0" w:leftChars="0"/>
              <w:jc w:val="center"/>
              <w:outlineLvl w:val="9"/>
              <w:rPr>
                <w:rFonts w:hint="eastAsia" w:ascii="宋体" w:hAnsi="宋体" w:eastAsia="宋体" w:cs="宋体"/>
                <w:bCs/>
                <w:color w:val="auto"/>
                <w:sz w:val="24"/>
                <w:szCs w:val="24"/>
                <w:highlight w:val="none"/>
              </w:rPr>
            </w:pPr>
          </w:p>
        </w:tc>
        <w:tc>
          <w:tcPr>
            <w:tcW w:w="893" w:type="dxa"/>
            <w:noWrap w:val="0"/>
            <w:vAlign w:val="center"/>
          </w:tcPr>
          <w:p w14:paraId="00D7C778">
            <w:pPr>
              <w:pStyle w:val="6"/>
              <w:ind w:left="0" w:leftChars="0"/>
              <w:jc w:val="center"/>
              <w:outlineLvl w:val="9"/>
              <w:rPr>
                <w:rFonts w:hint="eastAsia" w:ascii="宋体" w:hAnsi="宋体" w:eastAsia="宋体" w:cs="宋体"/>
                <w:bCs/>
                <w:color w:val="auto"/>
                <w:sz w:val="24"/>
                <w:szCs w:val="24"/>
                <w:highlight w:val="none"/>
              </w:rPr>
            </w:pPr>
          </w:p>
        </w:tc>
      </w:tr>
      <w:tr w14:paraId="6E7A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44" w:type="dxa"/>
            <w:noWrap w:val="0"/>
            <w:vAlign w:val="center"/>
          </w:tcPr>
          <w:p w14:paraId="0D1E4F2F">
            <w:pPr>
              <w:pStyle w:val="6"/>
              <w:ind w:left="0" w:leftChars="0"/>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7</w:t>
            </w:r>
          </w:p>
        </w:tc>
        <w:tc>
          <w:tcPr>
            <w:tcW w:w="2193" w:type="dxa"/>
            <w:noWrap w:val="0"/>
            <w:vAlign w:val="center"/>
          </w:tcPr>
          <w:p w14:paraId="054B499F">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其他要求</w:t>
            </w:r>
          </w:p>
        </w:tc>
        <w:tc>
          <w:tcPr>
            <w:tcW w:w="3900" w:type="dxa"/>
            <w:noWrap w:val="0"/>
            <w:vAlign w:val="center"/>
          </w:tcPr>
          <w:p w14:paraId="008F7C5C">
            <w:pPr>
              <w:pStyle w:val="6"/>
              <w:keepNext w:val="0"/>
              <w:keepLines w:val="0"/>
              <w:pageBreakBefore w:val="0"/>
              <w:widowControl w:val="0"/>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符合采购文件要求</w:t>
            </w:r>
            <w:r>
              <w:rPr>
                <w:rFonts w:hint="eastAsia" w:ascii="宋体" w:hAnsi="宋体" w:cs="宋体"/>
                <w:color w:val="auto"/>
                <w:kern w:val="0"/>
                <w:sz w:val="24"/>
                <w:szCs w:val="24"/>
                <w:highlight w:val="none"/>
                <w:lang w:eastAsia="zh-CN"/>
              </w:rPr>
              <w:t>。</w:t>
            </w:r>
          </w:p>
        </w:tc>
        <w:tc>
          <w:tcPr>
            <w:tcW w:w="1009" w:type="dxa"/>
            <w:noWrap w:val="0"/>
            <w:vAlign w:val="center"/>
          </w:tcPr>
          <w:p w14:paraId="788B789C">
            <w:pPr>
              <w:pStyle w:val="6"/>
              <w:ind w:left="0" w:leftChars="0"/>
              <w:jc w:val="center"/>
              <w:outlineLvl w:val="9"/>
              <w:rPr>
                <w:rFonts w:hint="eastAsia" w:ascii="宋体" w:hAnsi="宋体" w:eastAsia="宋体" w:cs="宋体"/>
                <w:bCs/>
                <w:color w:val="auto"/>
                <w:sz w:val="24"/>
                <w:szCs w:val="24"/>
                <w:highlight w:val="none"/>
              </w:rPr>
            </w:pPr>
          </w:p>
        </w:tc>
        <w:tc>
          <w:tcPr>
            <w:tcW w:w="962" w:type="dxa"/>
            <w:noWrap w:val="0"/>
            <w:vAlign w:val="center"/>
          </w:tcPr>
          <w:p w14:paraId="7E34B44F">
            <w:pPr>
              <w:pStyle w:val="6"/>
              <w:ind w:left="0" w:leftChars="0"/>
              <w:jc w:val="center"/>
              <w:outlineLvl w:val="9"/>
              <w:rPr>
                <w:rFonts w:hint="eastAsia" w:ascii="宋体" w:hAnsi="宋体" w:eastAsia="宋体" w:cs="宋体"/>
                <w:bCs/>
                <w:color w:val="auto"/>
                <w:sz w:val="24"/>
                <w:szCs w:val="24"/>
                <w:highlight w:val="none"/>
              </w:rPr>
            </w:pPr>
          </w:p>
        </w:tc>
        <w:tc>
          <w:tcPr>
            <w:tcW w:w="893" w:type="dxa"/>
            <w:noWrap w:val="0"/>
            <w:vAlign w:val="center"/>
          </w:tcPr>
          <w:p w14:paraId="1E45B5F8">
            <w:pPr>
              <w:pStyle w:val="6"/>
              <w:ind w:left="0" w:leftChars="0"/>
              <w:jc w:val="center"/>
              <w:outlineLvl w:val="9"/>
              <w:rPr>
                <w:rFonts w:hint="eastAsia" w:ascii="宋体" w:hAnsi="宋体" w:eastAsia="宋体" w:cs="宋体"/>
                <w:bCs/>
                <w:color w:val="auto"/>
                <w:sz w:val="24"/>
                <w:szCs w:val="24"/>
                <w:highlight w:val="none"/>
              </w:rPr>
            </w:pPr>
          </w:p>
        </w:tc>
      </w:tr>
      <w:tr w14:paraId="6DDD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401" w:type="dxa"/>
            <w:gridSpan w:val="6"/>
            <w:noWrap w:val="0"/>
            <w:vAlign w:val="center"/>
          </w:tcPr>
          <w:p w14:paraId="1AD323EA">
            <w:pPr>
              <w:pStyle w:val="6"/>
              <w:ind w:left="0" w:leftChars="0"/>
              <w:jc w:val="left"/>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注：任意一项未通过，投标将被否决。</w:t>
            </w:r>
          </w:p>
        </w:tc>
      </w:tr>
    </w:tbl>
    <w:p w14:paraId="69686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6.2.2</w:t>
      </w:r>
      <w:r>
        <w:rPr>
          <w:rFonts w:hint="eastAsia" w:ascii="宋体" w:hAnsi="宋体" w:eastAsia="宋体" w:cs="宋体"/>
          <w:b w:val="0"/>
          <w:bCs/>
          <w:color w:val="auto"/>
          <w:sz w:val="24"/>
          <w:szCs w:val="24"/>
          <w:highlight w:val="none"/>
          <w:lang w:val="en-US" w:eastAsia="zh-CN"/>
        </w:rPr>
        <w:t>投标人有串通投标或弄虚作假或有其他违法行为等情形的，评标委员会将否决其投标。采购人将依照相关法律法规的规定上报监督管理部门追究其法律责任。</w:t>
      </w:r>
    </w:p>
    <w:p w14:paraId="6E9497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6.3详细评审</w:t>
      </w:r>
    </w:p>
    <w:p w14:paraId="52DC53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评标委员会按照第四章“评标办法”规定的评标办法、评审因素、标准对投标文件进行详细评审。第四章“评标办法”没有规定的方法、评审因素和标准，不作为评标依据。</w:t>
      </w:r>
    </w:p>
    <w:p w14:paraId="7B71D1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采购人授权的</w:t>
      </w:r>
      <w:r>
        <w:rPr>
          <w:rFonts w:hint="eastAsia" w:ascii="宋体" w:hAnsi="宋体" w:eastAsia="宋体" w:cs="宋体"/>
          <w:b w:val="0"/>
          <w:bCs/>
          <w:color w:val="auto"/>
          <w:sz w:val="24"/>
          <w:szCs w:val="24"/>
          <w:highlight w:val="none"/>
          <w:lang w:val="en-US" w:eastAsia="zh-CN"/>
        </w:rPr>
        <w:t>评标委员会</w:t>
      </w:r>
      <w:r>
        <w:rPr>
          <w:rFonts w:hint="eastAsia" w:asciiTheme="minorEastAsia" w:hAnsiTheme="minorEastAsia" w:eastAsiaTheme="minorEastAsia" w:cstheme="minorEastAsia"/>
          <w:color w:val="auto"/>
          <w:sz w:val="24"/>
          <w:szCs w:val="24"/>
          <w:highlight w:val="none"/>
          <w:lang w:val="en-US" w:eastAsia="zh-CN"/>
        </w:rPr>
        <w:t>依法确定中标人。</w:t>
      </w:r>
    </w:p>
    <w:p w14:paraId="236A88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6.4评标过程保密</w:t>
      </w:r>
    </w:p>
    <w:p w14:paraId="36F42D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开标之后，直到授予中标人合同止，凡是属于审查、澄清、评价和比较投标的有关资料以及授标意向等，均不得向</w:t>
      </w: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en-US" w:eastAsia="zh-CN"/>
        </w:rPr>
        <w:t>或其他与评标无关的人员透露。</w:t>
      </w:r>
    </w:p>
    <w:p w14:paraId="2FCB0F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6.5关于投标人非实质性响应滞后发现的处理规则</w:t>
      </w:r>
    </w:p>
    <w:p w14:paraId="0FAA27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无论基于何种原因，各项本应做拒绝投标处理的情形，即便未被及时发现而使该</w:t>
      </w: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en-US" w:eastAsia="zh-CN"/>
        </w:rPr>
        <w:t>进入初审、详细评审或其它后续程序，包括已经签约的情形。一旦被发现存在上述情形，</w:t>
      </w:r>
      <w:r>
        <w:rPr>
          <w:rFonts w:hint="eastAsia" w:ascii="宋体" w:hAnsi="宋体" w:cs="宋体"/>
          <w:b w:val="0"/>
          <w:bCs/>
          <w:color w:val="auto"/>
          <w:sz w:val="24"/>
          <w:szCs w:val="24"/>
          <w:highlight w:val="none"/>
          <w:lang w:val="en-US" w:eastAsia="zh-CN"/>
        </w:rPr>
        <w:t>采购人（采购代理机构)</w:t>
      </w:r>
      <w:r>
        <w:rPr>
          <w:rFonts w:hint="eastAsia" w:ascii="宋体" w:hAnsi="宋体" w:eastAsia="宋体" w:cs="宋体"/>
          <w:b w:val="0"/>
          <w:bCs/>
          <w:color w:val="auto"/>
          <w:sz w:val="24"/>
          <w:szCs w:val="24"/>
          <w:highlight w:val="none"/>
          <w:lang w:val="en-US" w:eastAsia="zh-CN"/>
        </w:rPr>
        <w:t>均有权决定取消该</w:t>
      </w: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en-US" w:eastAsia="zh-CN"/>
        </w:rPr>
        <w:t>的此前评议结果，或决定对该投标予以拒绝，并有权采取相应的补救及纠正措施。</w:t>
      </w:r>
    </w:p>
    <w:p w14:paraId="68A26A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6.6采购项目废标</w:t>
      </w:r>
    </w:p>
    <w:p w14:paraId="2538A8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6.6.1在评标过程中，评标委员会发现有下列情形之一的，应对采购项目予以废标：</w:t>
      </w:r>
    </w:p>
    <w:p w14:paraId="4EC80A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（1）符合专业条件的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en-US" w:eastAsia="zh-CN"/>
        </w:rPr>
        <w:t>或者对采购文件作实质响应的</w:t>
      </w: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en-US" w:eastAsia="zh-CN"/>
        </w:rPr>
        <w:t>数量不足，导致进入实质性评审、打分阶段的</w:t>
      </w: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en-US" w:eastAsia="zh-CN"/>
        </w:rPr>
        <w:t>不足3家的；</w:t>
      </w:r>
    </w:p>
    <w:p w14:paraId="1B750F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（2）报价等于或低于项目采购预算的</w:t>
      </w: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en-US" w:eastAsia="zh-CN"/>
        </w:rPr>
        <w:t>不足3家的；</w:t>
      </w:r>
    </w:p>
    <w:p w14:paraId="1D7D53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（3）出现影响采购公正的违法、违规行为的；</w:t>
      </w:r>
    </w:p>
    <w:p w14:paraId="769849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（4）因重大变故，采购任务取消的。</w:t>
      </w:r>
    </w:p>
    <w:p w14:paraId="6AA214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6.6.2在采购项目评审过程中废标的，评标委员会应做出书面报告。</w:t>
      </w:r>
    </w:p>
    <w:p w14:paraId="179045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6.6.3废标后，采购机构应当将废标原因通知所有</w:t>
      </w: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en-US" w:eastAsia="zh-CN"/>
        </w:rPr>
        <w:t>，并依法重新组织采购活动。</w:t>
      </w:r>
    </w:p>
    <w:p w14:paraId="7C8D1A17">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7.中标通知</w:t>
      </w:r>
    </w:p>
    <w:p w14:paraId="4DD6BE07">
      <w:pPr>
        <w:keepNext w:val="0"/>
        <w:keepLines w:val="0"/>
        <w:pageBreakBefore w:val="0"/>
        <w:widowControl w:val="0"/>
        <w:kinsoku/>
        <w:wordWrap/>
        <w:overflowPunct/>
        <w:topLinePunct w:val="0"/>
        <w:autoSpaceDE/>
        <w:autoSpaceDN/>
        <w:bidi w:val="0"/>
        <w:adjustRightInd/>
        <w:snapToGrid/>
        <w:spacing w:line="351"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7.1中标人确定后2个工作日内</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代理机构将在刊登本次采购公告的媒体上发布中标公告，并在公示期结束后以书面形式向中标人发出中标通知书，所有投标人在刊登本次采购公告的媒体上获取中标和未中标信息，但该中标结果的有效性不依赖于未中标的供应商是否知道中标结果。中标通知书对采购人和中标人具有同等法律效力。中标通知书发出以后，采购人改变中标结果或者中标人放弃中标，应当承担相应的法律责任。</w:t>
      </w:r>
    </w:p>
    <w:p w14:paraId="68304796">
      <w:pPr>
        <w:keepNext w:val="0"/>
        <w:keepLines w:val="0"/>
        <w:pageBreakBefore w:val="0"/>
        <w:widowControl w:val="0"/>
        <w:kinsoku/>
        <w:wordWrap/>
        <w:overflowPunct/>
        <w:topLinePunct w:val="0"/>
        <w:autoSpaceDE/>
        <w:autoSpaceDN/>
        <w:bidi w:val="0"/>
        <w:adjustRightInd/>
        <w:snapToGrid/>
        <w:spacing w:line="351"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7.2采购代理机构对未中标的供应商不作未中标原因的解释。</w:t>
      </w:r>
    </w:p>
    <w:p w14:paraId="25F2F35D">
      <w:pPr>
        <w:keepNext w:val="0"/>
        <w:keepLines w:val="0"/>
        <w:pageBreakBefore w:val="0"/>
        <w:widowControl w:val="0"/>
        <w:kinsoku/>
        <w:wordWrap/>
        <w:overflowPunct/>
        <w:topLinePunct w:val="0"/>
        <w:autoSpaceDE/>
        <w:autoSpaceDN/>
        <w:bidi w:val="0"/>
        <w:adjustRightInd/>
        <w:snapToGrid/>
        <w:spacing w:line="351"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7.3中标通知书是合同的组成部分。</w:t>
      </w:r>
    </w:p>
    <w:p w14:paraId="5B65D6DF">
      <w:pPr>
        <w:spacing w:line="360" w:lineRule="auto"/>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8.招标代理费　</w:t>
      </w:r>
      <w:r>
        <w:rPr>
          <w:rFonts w:hint="eastAsia" w:ascii="宋体" w:hAnsi="宋体" w:eastAsia="宋体" w:cs="宋体"/>
          <w:color w:val="auto"/>
          <w:sz w:val="24"/>
          <w:szCs w:val="24"/>
          <w:highlight w:val="none"/>
        </w:rPr>
        <w:t>　</w:t>
      </w:r>
    </w:p>
    <w:p w14:paraId="2273D66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招标代理费见投标须知前附表。</w:t>
      </w:r>
    </w:p>
    <w:p w14:paraId="6E802FA5">
      <w:pPr>
        <w:numPr>
          <w:ilvl w:val="0"/>
          <w:numId w:val="7"/>
        </w:num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履约担保</w:t>
      </w:r>
    </w:p>
    <w:p w14:paraId="07706BE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9.1除投标须知前附表另有规定外，在签订合同前，中标人应在签订合同之前向采购人提交履约担保。履约担保金额、担保形式见投标须知前附表。</w:t>
      </w:r>
    </w:p>
    <w:p w14:paraId="6792B62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9.2中标人不能按本章第9.1条要求递交履约担保的，视为放弃中标，其投标保证</w:t>
      </w:r>
      <w:r>
        <w:rPr>
          <w:rFonts w:hint="eastAsia" w:ascii="宋体" w:hAnsi="宋体" w:cs="宋体"/>
          <w:b w:val="0"/>
          <w:bCs w:val="0"/>
          <w:color w:val="auto"/>
          <w:sz w:val="24"/>
          <w:szCs w:val="24"/>
          <w:highlight w:val="none"/>
          <w:lang w:val="en-US" w:eastAsia="zh-CN"/>
        </w:rPr>
        <w:t>金不予退还，给采购人造成的损失超过投标保证金数额的，中标人还应当对超过部分予以赔偿。</w:t>
      </w:r>
    </w:p>
    <w:p w14:paraId="69753DDB">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10.签订合同</w:t>
      </w:r>
    </w:p>
    <w:p w14:paraId="3279098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cs="宋体"/>
          <w:color w:val="auto"/>
          <w:sz w:val="24"/>
          <w:szCs w:val="24"/>
          <w:highlight w:val="none"/>
        </w:rPr>
        <w:t>中标人应在接到中标通知书后按照《政府采购货物和服务招标投标管理办法》</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第87号令</w:t>
      </w:r>
      <w:r>
        <w:rPr>
          <w:rFonts w:hint="eastAsia" w:ascii="宋体" w:hAnsi="宋体" w:cs="宋体"/>
          <w:color w:val="auto"/>
          <w:sz w:val="24"/>
          <w:szCs w:val="24"/>
          <w:highlight w:val="none"/>
          <w:lang w:val="en-US" w:eastAsia="zh-CN"/>
        </w:rPr>
        <w:t xml:space="preserve"> 第七十一条之规定签订政府采购合同。 （采购人应当自中标通知书发出之日起30日内，按照招标文件和中标人投标文件的规定，与中标人签订书面合同。所签订的合同不得对招标文件确定的事项和中标人投标文件作实质性修改。）</w:t>
      </w:r>
      <w:r>
        <w:rPr>
          <w:rFonts w:hint="eastAsia" w:ascii="宋体" w:hAnsi="宋体" w:cs="宋体"/>
          <w:color w:val="auto"/>
          <w:sz w:val="24"/>
          <w:szCs w:val="24"/>
          <w:highlight w:val="none"/>
        </w:rPr>
        <w:t>如果未按规定及要求签订政府采购合同，采购人有权取消其中标资格，并按照《中华人民共和国政府采购法实施条例》第四十九条 中标或者成交供应商拒绝与采购人签订合同的，采购人可以按照评审报告推荐的中标或者成交候选人名单排序，确定下一候选人为中标或者成交供应商，也可以重新开展政府采购活动。</w:t>
      </w:r>
    </w:p>
    <w:p w14:paraId="1A15F278">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10.2中标人应按照采购文件、投标文件及评审过程中的有关澄清、说明或者补正文件的内容与采购人签订合同。</w:t>
      </w:r>
      <w:r>
        <w:rPr>
          <w:rFonts w:hint="eastAsia" w:ascii="宋体" w:hAnsi="宋体" w:eastAsia="宋体" w:cs="宋体"/>
          <w:color w:val="auto"/>
          <w:sz w:val="24"/>
          <w:szCs w:val="24"/>
          <w:highlight w:val="none"/>
          <w:lang w:val="en-US" w:eastAsia="zh-CN"/>
        </w:rPr>
        <w:t>所签订的合同不得对采购文件确定的事项和中标人投标文件作实质性修改。</w:t>
      </w:r>
    </w:p>
    <w:p w14:paraId="3B3D622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10.3在合同履行中，采购人如需追加与合同标的相同的货物、服务、工程，在不改变合同其他条款的前提下，中标人可与采购人协商签订补充合同，但所有补充合同的采购金额不得超过原合同金额的百分之十。</w:t>
      </w:r>
    </w:p>
    <w:p w14:paraId="039A46C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中标人一旦成交，未经采购人事先给予书面同意不得转包、分包，亦不得将合同全部及任何权利、义务向第三方转让，否则将被视为严重违约，采购人有权决定按照中标人成交后毁标、终止或解除合同等依约处理。</w:t>
      </w:r>
    </w:p>
    <w:p w14:paraId="2C684A9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10.5违反上述条款的规定，给对方造成损失的，应承担赔偿责任。</w:t>
      </w:r>
    </w:p>
    <w:p w14:paraId="30F51BBA">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11.验收</w:t>
      </w:r>
    </w:p>
    <w:p w14:paraId="34F80C4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采购人应当及时对采购项目进行验收。采购人可以邀请参加本项目的其他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或者第三方机构参与验收。参与验收的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或者第三方机构的意见作为验收书的参考资料一并存档。</w:t>
      </w:r>
    </w:p>
    <w:p w14:paraId="54A9D6F3">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12.保密和披露</w:t>
      </w:r>
    </w:p>
    <w:p w14:paraId="1C981E6A">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12.1保密</w:t>
      </w:r>
    </w:p>
    <w:p w14:paraId="15ED986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自领取采购文件之日起，须承诺承担对本采购项目的保密义务，不得将因本次投标获得的信息向第三人外传。</w:t>
      </w:r>
    </w:p>
    <w:p w14:paraId="6863AA88">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12.2披露</w:t>
      </w:r>
    </w:p>
    <w:p w14:paraId="5B9D998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12.2.1采购人有权将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提供的所有资料向有关政府部门或评审标书的有关人员披露。</w:t>
      </w:r>
    </w:p>
    <w:p w14:paraId="1A6697B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480" w:firstLineChars="200"/>
        <w:jc w:val="both"/>
        <w:textAlignment w:val="auto"/>
        <w:outlineLvl w:val="9"/>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12.2.2 </w:t>
      </w:r>
      <w:r>
        <w:rPr>
          <w:rFonts w:hint="eastAsia" w:ascii="宋体" w:hAnsi="宋体" w:cs="宋体"/>
          <w:color w:val="auto"/>
          <w:sz w:val="24"/>
          <w:szCs w:val="24"/>
          <w:highlight w:val="none"/>
          <w:lang w:val="en-US" w:eastAsia="zh-CN"/>
        </w:rPr>
        <w:t>在采购人认为适当时、国家机关调查、审查、审计时以及其他符合法律规定的情形下，采购人无须事先征求供应商或中标供应商同意而可以披露关于采购过程、合同文本、签署情况的资料、供应商或中标供应商的名称及地址、投标文件的有关信息以及补充条款等，但应当在合理的必要范围内。对任何已经公布过的内容或与之内容相同的资料，以及供应商或中标供应商已经泄露或公开的，无须再承担保密责任。</w:t>
      </w:r>
    </w:p>
    <w:p w14:paraId="4CCF40DA">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13.询问和质疑</w:t>
      </w:r>
    </w:p>
    <w:p w14:paraId="08A3EB1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有权就招标事宜提出询问和质疑。</w:t>
      </w:r>
    </w:p>
    <w:p w14:paraId="6E2E6A3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13.1.1采购程序受《中华人民共和国政府采购法》和相关法律法规的约束，并受到严格的内部监督，以确保授予合同过程的公平公正。</w:t>
      </w:r>
    </w:p>
    <w:p w14:paraId="6E4E112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对采购文件条款或技术、商务参数有异议的，应当在开标前通过澄清或修改程序提出。</w:t>
      </w:r>
    </w:p>
    <w:p w14:paraId="5575E3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13.1.3</w:t>
      </w:r>
      <w:r>
        <w:rPr>
          <w:rFonts w:hint="eastAsia" w:ascii="宋体" w:hAnsi="宋体" w:cs="宋体"/>
          <w:color w:val="auto"/>
          <w:sz w:val="24"/>
          <w:szCs w:val="24"/>
          <w:highlight w:val="none"/>
        </w:rPr>
        <w:t>投标人对政府采购活动事项有疑问的，可以向采购人提出询问，采购人应当及时作出答复，但答复的内容不得涉及商业秘密。</w:t>
      </w:r>
    </w:p>
    <w:p w14:paraId="27FEBC8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13.1.4 </w:t>
      </w:r>
      <w:r>
        <w:rPr>
          <w:rFonts w:hint="eastAsia" w:ascii="宋体" w:hAnsi="宋体" w:cs="宋体"/>
          <w:color w:val="auto"/>
          <w:sz w:val="24"/>
          <w:szCs w:val="24"/>
          <w:highlight w:val="none"/>
        </w:rPr>
        <w:t>投标人认为采购文件、采购过程、中标或者成交结果使自己的权益受到损害的，可以在知道或者应知其权益受到损害之日起7个工作日内，以书面形式向采购人、采购代理机构提出质疑。采购文件可以要求供应商在法定质疑期内一次性提出针对同一采购程序环节的质疑。</w:t>
      </w:r>
    </w:p>
    <w:p w14:paraId="38DFB817">
      <w:pPr>
        <w:spacing w:line="36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13.1.5 </w:t>
      </w:r>
      <w:r>
        <w:rPr>
          <w:rFonts w:hint="eastAsia" w:ascii="宋体" w:hAnsi="宋体" w:cs="宋体"/>
          <w:color w:val="auto"/>
          <w:sz w:val="24"/>
          <w:szCs w:val="24"/>
          <w:highlight w:val="none"/>
        </w:rPr>
        <w:t>质疑按照晋财购〔2023〕10号文件要求，通过山西省政府采购平台进入“项目质疑管理”栏目向采购人、采购代理机构在线提起质疑</w:t>
      </w:r>
      <w:r>
        <w:rPr>
          <w:rFonts w:hint="eastAsia" w:ascii="宋体" w:hAnsi="宋体" w:cs="宋体"/>
          <w:color w:val="auto"/>
          <w:sz w:val="24"/>
          <w:szCs w:val="24"/>
          <w:highlight w:val="none"/>
          <w:lang w:val="en-US" w:eastAsia="zh-CN"/>
        </w:rPr>
        <w:t>。</w:t>
      </w:r>
    </w:p>
    <w:p w14:paraId="3669A144">
      <w:pPr>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13.1.6 </w:t>
      </w:r>
      <w:r>
        <w:rPr>
          <w:rFonts w:hint="eastAsia" w:ascii="宋体" w:hAnsi="宋体" w:cs="宋体"/>
          <w:color w:val="auto"/>
          <w:sz w:val="24"/>
          <w:szCs w:val="24"/>
          <w:highlight w:val="none"/>
        </w:rPr>
        <w:t>投标人提出质疑应当提交质疑函和必要的证明材料。质疑函应当包括以下主要内容：</w:t>
      </w:r>
    </w:p>
    <w:p w14:paraId="3029F4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（一）供应商的姓名或者名称、地址、邮编、联系人及联系电话；</w:t>
      </w:r>
    </w:p>
    <w:p w14:paraId="7EC4DA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（二）质疑项目的名称、包号（若有）、编号；</w:t>
      </w:r>
    </w:p>
    <w:p w14:paraId="5101A6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（三）具体、明确的质疑事项和与质疑事项相关的请求；</w:t>
      </w:r>
    </w:p>
    <w:p w14:paraId="5AA81EB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（四）事实依据；</w:t>
      </w:r>
    </w:p>
    <w:p w14:paraId="30530B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（五）必要的法律依据；</w:t>
      </w:r>
    </w:p>
    <w:p w14:paraId="5C8269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（六）提出质疑的日期。</w:t>
      </w:r>
    </w:p>
    <w:p w14:paraId="7C4935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C868507">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13.1.7 质疑应按照“谁主张、谁举证”的原则，供应商提起在线质疑，应当按照《政府采购质疑和投诉办法》有关规定如实填写事项及信息，在线提交质疑函及必要的证明材料纸质版扫描件或图片(支持格式： DOC、DOCX、PDF、JPG、PNG、GIF)</w:t>
      </w:r>
      <w:r>
        <w:rPr>
          <w:rFonts w:hint="eastAsia" w:ascii="宋体" w:hAnsi="宋体" w:eastAsia="宋体" w:cs="宋体"/>
          <w:color w:val="auto"/>
          <w:sz w:val="24"/>
          <w:szCs w:val="24"/>
          <w:highlight w:val="none"/>
          <w:lang w:val="en-US" w:eastAsia="zh-CN"/>
        </w:rPr>
        <w:t>。</w:t>
      </w:r>
    </w:p>
    <w:p w14:paraId="7268A43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在线质疑由供应商委托代理人提起的，还需上传授权委托书及被委托人身份证明，授权委托书应当载明委托人及被委托人的姓名或名称、代理事项、具体权限、期限等。</w:t>
      </w:r>
    </w:p>
    <w:p w14:paraId="50882F07">
      <w:pPr>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供应商为法人或者其他组织的，相关材料由法定代表人、主要负责人或者其授权代表签名或者盖章并加盖公章；供应商为自然人的，相关材料由本人签名</w:t>
      </w:r>
      <w:r>
        <w:rPr>
          <w:rFonts w:hint="eastAsia" w:ascii="宋体" w:hAnsi="宋体" w:cs="宋体"/>
          <w:color w:val="auto"/>
          <w:sz w:val="24"/>
          <w:szCs w:val="24"/>
          <w:highlight w:val="none"/>
          <w:lang w:eastAsia="zh-CN"/>
        </w:rPr>
        <w:t>。</w:t>
      </w:r>
    </w:p>
    <w:p w14:paraId="2426824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13.1.8 有下列情形之一的，属于无效质疑，采购人或采购代理机构可不予受理：</w:t>
      </w:r>
    </w:p>
    <w:p w14:paraId="3E06883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（1）未在有效期限内提出质疑的；</w:t>
      </w:r>
    </w:p>
    <w:p w14:paraId="0F7DC4C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（2）质疑未以书面形式提出的；</w:t>
      </w:r>
    </w:p>
    <w:p w14:paraId="0F596CC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（3）所递交材料未明示属于质疑材料的；</w:t>
      </w:r>
    </w:p>
    <w:p w14:paraId="48EFD7A0">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（4）质疑书没有法定代表人签署本人姓名或印盖本人姓名章并加盖单位公章的；质疑书由参加采购项目的授权代表签署本人姓名或印盖本人姓名章，但没有法定代表人特别授权的；</w:t>
      </w:r>
    </w:p>
    <w:p w14:paraId="0D73854E">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（5）质疑书未提供有效联系人或联系方式的；</w:t>
      </w:r>
    </w:p>
    <w:p w14:paraId="1CB673D2">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（6）质疑事项已经进入投诉或者诉讼程序的；</w:t>
      </w:r>
    </w:p>
    <w:p w14:paraId="7926372B">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（7）质疑书未附相关证明材料，被视为无有效证据支持的。</w:t>
      </w:r>
    </w:p>
    <w:p w14:paraId="7158812A">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对采购文件条款或技术参数有异议，未在开标前通过澄清或修改程序提出，并且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已经参与投标，而于开标后对采购文件提出质疑的；</w:t>
      </w:r>
    </w:p>
    <w:p w14:paraId="39BA812B">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（9）其它不符合受理条件的情形。</w:t>
      </w:r>
    </w:p>
    <w:p w14:paraId="41642FF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13.1.9 </w:t>
      </w:r>
      <w:r>
        <w:rPr>
          <w:rFonts w:hint="eastAsia" w:ascii="宋体" w:hAnsi="宋体" w:cs="宋体"/>
          <w:color w:val="auto"/>
          <w:sz w:val="24"/>
          <w:szCs w:val="24"/>
          <w:highlight w:val="none"/>
        </w:rPr>
        <w:t>采购人、采购代理机构收到在线质疑后，按照政府采购相关规定，在7个工作日内通过山西省政府采购平台对供应商依法提出的质疑作出答复，但答复的内容不得涉及商业秘密。质疑供应商通过山西省政府采购平台在线接收质疑答复结果</w:t>
      </w:r>
      <w:r>
        <w:rPr>
          <w:rFonts w:hint="eastAsia" w:ascii="宋体" w:hAnsi="宋体" w:cs="宋体"/>
          <w:color w:val="auto"/>
          <w:sz w:val="24"/>
          <w:szCs w:val="24"/>
          <w:highlight w:val="none"/>
          <w:lang w:val="en-US" w:eastAsia="zh-CN"/>
        </w:rPr>
        <w:t>。</w:t>
      </w:r>
    </w:p>
    <w:p w14:paraId="3CEEAD8A">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13.1.10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进行虚假和恶意质疑的，</w:t>
      </w:r>
      <w:r>
        <w:rPr>
          <w:rFonts w:hint="eastAsia" w:ascii="宋体" w:hAnsi="宋体" w:eastAsia="宋体" w:cs="宋体"/>
          <w:color w:val="auto"/>
          <w:sz w:val="24"/>
          <w:szCs w:val="24"/>
          <w:highlight w:val="none"/>
          <w:lang w:val="en-US" w:eastAsia="zh-CN"/>
        </w:rPr>
        <w:t>将会被财政部门列入不良记录名单。</w:t>
      </w:r>
    </w:p>
    <w:p w14:paraId="08B2A32C">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13.1.11 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对采购人或采购代理机构的答复不满意以及采购人或采购代理机构未在规定的时间内做出答复的，可以在答复期满后15个工作日内向政府采购监管部门投诉。</w:t>
      </w:r>
    </w:p>
    <w:p w14:paraId="280318AF">
      <w:pPr>
        <w:keepNext w:val="0"/>
        <w:keepLines w:val="0"/>
        <w:pageBreakBefore w:val="0"/>
        <w:widowControl w:val="0"/>
        <w:kinsoku/>
        <w:wordWrap/>
        <w:overflowPunct/>
        <w:topLinePunct w:val="0"/>
        <w:autoSpaceDE/>
        <w:autoSpaceDN/>
        <w:bidi w:val="0"/>
        <w:adjustRightInd w:val="0"/>
        <w:snapToGrid w:val="0"/>
        <w:spacing w:line="464"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14.违约处罚</w:t>
      </w:r>
    </w:p>
    <w:p w14:paraId="04804484">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发生下列情况之一，供应商的投标保证金将被没收，并可能被财政部门列入不良记录名单，供应商今后参与政府采购项目的机会可能会受到影响：</w:t>
      </w:r>
    </w:p>
    <w:p w14:paraId="24D29868">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（1）供应商在提（递）交最后报价后撤回投标文件的；</w:t>
      </w:r>
    </w:p>
    <w:p w14:paraId="5E92C0BF">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（2）在评审期间，供应商企图影响采购代理机构或评标委员会的任何活动，将导致投标被拒绝，并由其承担相应的法律责任；</w:t>
      </w:r>
    </w:p>
    <w:p w14:paraId="59B224F5">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（3）中标人未按本采购文件规定签订合同；</w:t>
      </w:r>
    </w:p>
    <w:p w14:paraId="4E0A9104">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（4）所签订的合同对采购文件确定的事项和中标人投标文件作实质性修改；</w:t>
      </w:r>
    </w:p>
    <w:p w14:paraId="75EFB633">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（5）中标人未按本须知规定交付招标代理费的；</w:t>
      </w:r>
    </w:p>
    <w:p w14:paraId="1F7365FC">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（6）供应商未按投标文件规定和合同约定履行义务的；</w:t>
      </w:r>
    </w:p>
    <w:p w14:paraId="0D58E955">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（7）供应商在投标文件中提供虚假资料的；</w:t>
      </w:r>
    </w:p>
    <w:p w14:paraId="633D70E7">
      <w:pPr>
        <w:keepNext w:val="0"/>
        <w:keepLines w:val="0"/>
        <w:pageBreakBefore w:val="0"/>
        <w:widowControl w:val="0"/>
        <w:kinsoku/>
        <w:wordWrap/>
        <w:overflowPunct/>
        <w:topLinePunct w:val="0"/>
        <w:autoSpaceDE/>
        <w:autoSpaceDN/>
        <w:bidi w:val="0"/>
        <w:adjustRightInd w:val="0"/>
        <w:snapToGrid w:val="0"/>
        <w:spacing w:line="464"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（8）供应商与采购人、其它供应商或者采购代理机构恶意串通的。</w:t>
      </w:r>
    </w:p>
    <w:p w14:paraId="000E9B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8"/>
          <w:szCs w:val="28"/>
          <w:highlight w:val="none"/>
          <w:lang w:eastAsia="zh-CN"/>
        </w:rPr>
      </w:pPr>
      <w:bookmarkStart w:id="49" w:name="_Toc20697"/>
    </w:p>
    <w:p w14:paraId="33C7C5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8"/>
          <w:szCs w:val="28"/>
          <w:highlight w:val="none"/>
          <w:lang w:eastAsia="zh-CN"/>
        </w:rPr>
      </w:pPr>
    </w:p>
    <w:p w14:paraId="1EEFB404">
      <w:pPr>
        <w:pStyle w:val="37"/>
        <w:rPr>
          <w:rFonts w:hint="eastAsia" w:ascii="宋体" w:hAnsi="宋体" w:eastAsia="宋体" w:cs="宋体"/>
          <w:b/>
          <w:bCs/>
          <w:color w:val="auto"/>
          <w:sz w:val="28"/>
          <w:szCs w:val="28"/>
          <w:highlight w:val="none"/>
          <w:lang w:eastAsia="zh-CN"/>
        </w:rPr>
      </w:pPr>
    </w:p>
    <w:p w14:paraId="1273E295">
      <w:pPr>
        <w:pStyle w:val="37"/>
        <w:rPr>
          <w:rFonts w:hint="eastAsia" w:ascii="宋体" w:hAnsi="宋体" w:eastAsia="宋体" w:cs="宋体"/>
          <w:b/>
          <w:bCs/>
          <w:color w:val="auto"/>
          <w:sz w:val="28"/>
          <w:szCs w:val="28"/>
          <w:highlight w:val="none"/>
          <w:lang w:eastAsia="zh-CN"/>
        </w:rPr>
      </w:pPr>
    </w:p>
    <w:p w14:paraId="186DA6FF">
      <w:pPr>
        <w:pStyle w:val="37"/>
        <w:rPr>
          <w:rFonts w:hint="eastAsia" w:ascii="宋体" w:hAnsi="宋体" w:eastAsia="宋体" w:cs="宋体"/>
          <w:b/>
          <w:bCs/>
          <w:color w:val="auto"/>
          <w:sz w:val="28"/>
          <w:szCs w:val="28"/>
          <w:highlight w:val="none"/>
          <w:lang w:eastAsia="zh-CN"/>
        </w:rPr>
      </w:pPr>
    </w:p>
    <w:p w14:paraId="6EDD81A8">
      <w:pPr>
        <w:pStyle w:val="37"/>
        <w:rPr>
          <w:rFonts w:hint="eastAsia" w:ascii="宋体" w:hAnsi="宋体" w:eastAsia="宋体" w:cs="宋体"/>
          <w:b/>
          <w:bCs/>
          <w:color w:val="auto"/>
          <w:sz w:val="28"/>
          <w:szCs w:val="28"/>
          <w:highlight w:val="none"/>
          <w:lang w:eastAsia="zh-CN"/>
        </w:rPr>
      </w:pPr>
    </w:p>
    <w:p w14:paraId="21BB48DE">
      <w:pPr>
        <w:pStyle w:val="37"/>
        <w:ind w:left="0" w:leftChars="0" w:firstLine="0" w:firstLineChars="0"/>
        <w:rPr>
          <w:rFonts w:hint="eastAsia" w:ascii="宋体" w:hAnsi="宋体" w:eastAsia="宋体" w:cs="宋体"/>
          <w:b/>
          <w:bCs/>
          <w:color w:val="auto"/>
          <w:sz w:val="28"/>
          <w:szCs w:val="28"/>
          <w:highlight w:val="none"/>
          <w:lang w:eastAsia="zh-CN"/>
        </w:rPr>
      </w:pPr>
    </w:p>
    <w:p w14:paraId="7CDC6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auto"/>
          <w:sz w:val="32"/>
          <w:szCs w:val="32"/>
          <w:highlight w:val="none"/>
          <w:lang w:val="en-US" w:eastAsia="zh-CN"/>
        </w:rPr>
      </w:pPr>
      <w:bookmarkStart w:id="50" w:name="_Toc14811"/>
      <w:r>
        <w:rPr>
          <w:rFonts w:hint="eastAsia" w:ascii="宋体" w:hAnsi="宋体" w:eastAsia="宋体" w:cs="宋体"/>
          <w:b/>
          <w:bCs/>
          <w:color w:val="auto"/>
          <w:sz w:val="28"/>
          <w:szCs w:val="28"/>
          <w:highlight w:val="none"/>
          <w:lang w:eastAsia="zh-CN"/>
        </w:rPr>
        <w:t>第四章</w:t>
      </w:r>
      <w:r>
        <w:rPr>
          <w:rFonts w:hint="eastAsia" w:ascii="宋体" w:hAnsi="宋体" w:eastAsia="宋体" w:cs="宋体"/>
          <w:b/>
          <w:bCs/>
          <w:color w:val="auto"/>
          <w:sz w:val="28"/>
          <w:szCs w:val="28"/>
          <w:highlight w:val="none"/>
          <w:lang w:val="en-US" w:eastAsia="zh-CN"/>
        </w:rPr>
        <w:t xml:space="preserve">  评标办法</w:t>
      </w:r>
      <w:bookmarkEnd w:id="49"/>
      <w:bookmarkEnd w:id="50"/>
    </w:p>
    <w:p w14:paraId="4EB54C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bookmarkStart w:id="51" w:name="_Toc254"/>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评标办法</w:t>
      </w:r>
      <w:bookmarkEnd w:id="51"/>
    </w:p>
    <w:p w14:paraId="6DBCB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本次评标采用</w:t>
      </w:r>
      <w:r>
        <w:rPr>
          <w:rFonts w:hint="eastAsia" w:ascii="宋体" w:hAnsi="宋体" w:eastAsia="宋体" w:cs="宋体"/>
          <w:b w:val="0"/>
          <w:bCs/>
          <w:color w:val="auto"/>
          <w:sz w:val="24"/>
          <w:szCs w:val="24"/>
          <w:highlight w:val="none"/>
          <w:lang w:eastAsia="zh-CN"/>
        </w:rPr>
        <w:t>综合评分法，</w:t>
      </w:r>
      <w:r>
        <w:rPr>
          <w:rFonts w:hint="eastAsia" w:ascii="宋体" w:hAnsi="宋体" w:eastAsia="宋体" w:cs="宋体"/>
          <w:b w:val="0"/>
          <w:bCs/>
          <w:color w:val="auto"/>
          <w:sz w:val="24"/>
          <w:szCs w:val="24"/>
          <w:highlight w:val="none"/>
          <w:lang w:val="en-US" w:eastAsia="zh-CN"/>
        </w:rPr>
        <w:t>评审主要因素为投标报价、投标人业绩、货物的配置和性能参数、服务承诺等。</w:t>
      </w:r>
    </w:p>
    <w:p w14:paraId="3E8FDA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综合评分法不保证投标报价最低的投标人中标</w:t>
      </w:r>
      <w:r>
        <w:rPr>
          <w:rFonts w:hint="eastAsia" w:ascii="宋体" w:hAnsi="宋体" w:eastAsia="宋体" w:cs="宋体"/>
          <w:b w:val="0"/>
          <w:bCs/>
          <w:color w:val="auto"/>
          <w:sz w:val="24"/>
          <w:szCs w:val="24"/>
          <w:highlight w:val="none"/>
        </w:rPr>
        <w:t>。</w:t>
      </w:r>
    </w:p>
    <w:p w14:paraId="72C2DB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bookmarkStart w:id="52" w:name="_Toc22966"/>
      <w:r>
        <w:rPr>
          <w:rFonts w:hint="eastAsia" w:ascii="宋体" w:hAnsi="宋体" w:eastAsia="宋体" w:cs="宋体"/>
          <w:b/>
          <w:bCs w:val="0"/>
          <w:color w:val="auto"/>
          <w:sz w:val="24"/>
          <w:szCs w:val="24"/>
          <w:highlight w:val="none"/>
          <w:lang w:val="en-US" w:eastAsia="zh-CN"/>
        </w:rPr>
        <w:t>2、分值构成</w:t>
      </w:r>
      <w:bookmarkEnd w:id="52"/>
    </w:p>
    <w:p w14:paraId="20679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投标报价：见评定内容及标准；</w:t>
      </w:r>
    </w:p>
    <w:p w14:paraId="047CAB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2.2商务部分：见评定内容及标准；</w:t>
      </w:r>
    </w:p>
    <w:p w14:paraId="1B9A7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技术部分：见评定内容及标准；</w:t>
      </w:r>
    </w:p>
    <w:p w14:paraId="042E48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bookmarkStart w:id="53" w:name="_Toc13206"/>
      <w:r>
        <w:rPr>
          <w:rFonts w:hint="eastAsia" w:ascii="宋体" w:hAnsi="宋体" w:eastAsia="宋体" w:cs="宋体"/>
          <w:b/>
          <w:bCs w:val="0"/>
          <w:color w:val="auto"/>
          <w:sz w:val="24"/>
          <w:szCs w:val="24"/>
          <w:highlight w:val="none"/>
          <w:lang w:val="en-US" w:eastAsia="zh-CN"/>
        </w:rPr>
        <w:t>3、评审标准</w:t>
      </w:r>
      <w:bookmarkEnd w:id="53"/>
    </w:p>
    <w:p w14:paraId="54E08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 xml:space="preserve">.1 </w:t>
      </w:r>
      <w:r>
        <w:rPr>
          <w:rFonts w:hint="eastAsia" w:ascii="宋体" w:hAnsi="宋体" w:eastAsia="宋体" w:cs="宋体"/>
          <w:b/>
          <w:bCs w:val="0"/>
          <w:color w:val="auto"/>
          <w:sz w:val="24"/>
          <w:szCs w:val="24"/>
          <w:highlight w:val="none"/>
          <w:lang w:eastAsia="zh-CN"/>
        </w:rPr>
        <w:t>投标报价评审</w:t>
      </w:r>
    </w:p>
    <w:p w14:paraId="0A0448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3.1.1投标报价有算术错误的，评标委员会按以下原则对投标报价进行修正，修正的价格经投标人书面确认后具有约束力。投标人不接受修正价格的，评标委员会将否决其投标。</w:t>
      </w:r>
    </w:p>
    <w:p w14:paraId="5CF2DE2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如果以文字表示的数据与数字表示的有差别，以文字表示的为准。如果大小写金额不一致的，以大写金额为准；</w:t>
      </w:r>
    </w:p>
    <w:p w14:paraId="286F081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如果单价乘以数量不等于总价，以单价为准修正总价，但单价金额小数点有明显错误的</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应以总价为准，并修改单价。如果明细价格相加不等于汇总价格，以明细价格为准。</w:t>
      </w:r>
    </w:p>
    <w:p w14:paraId="00AB20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（3）同时出现两种以上不一致的，按照上述规定的顺序修正。调整后的数据应对投标人具有约束力，若投标人不同意以上修正，其投标将被拒绝。</w:t>
      </w:r>
    </w:p>
    <w:p w14:paraId="080952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3.1.2评标委员会一致认为某个投标人的报价明显低于其他通过初步评审的投标人的报价，有可能影响产品质量或者不能诚信履约时，评标委员会必须要求投标人在评标现场限期提供书面说明，必要时提交相关证明材料。投标人不能提供书面说明和相关证明材料或评标委员会根据投标人提供的书面说明及证明材料认定投标人仍然不能证明其报价合理性的，评标委员会将认定其低于成本恶意投标，并否决其投标</w:t>
      </w:r>
      <w:r>
        <w:rPr>
          <w:rFonts w:hint="eastAsia" w:ascii="宋体" w:hAnsi="宋体" w:eastAsia="宋体" w:cs="宋体"/>
          <w:b w:val="0"/>
          <w:bCs/>
          <w:color w:val="auto"/>
          <w:sz w:val="24"/>
          <w:szCs w:val="24"/>
          <w:highlight w:val="none"/>
        </w:rPr>
        <w:t>。</w:t>
      </w:r>
    </w:p>
    <w:p w14:paraId="14342C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3.1.3评标基准价</w:t>
      </w:r>
    </w:p>
    <w:p w14:paraId="6B2C6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评标基准价计算方法见见评定内容及标准。</w:t>
      </w:r>
    </w:p>
    <w:p w14:paraId="4C499C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3.1.4投标报价得分</w:t>
      </w:r>
    </w:p>
    <w:p w14:paraId="45B2F3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投标报价得分计算方法见见评定内容及标准。</w:t>
      </w:r>
    </w:p>
    <w:p w14:paraId="2EEEF6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3.2商务部分评审</w:t>
      </w:r>
    </w:p>
    <w:p w14:paraId="2B78CD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3.2.1</w:t>
      </w:r>
      <w:r>
        <w:rPr>
          <w:rFonts w:hint="eastAsia" w:ascii="宋体" w:hAnsi="宋体" w:eastAsia="宋体" w:cs="宋体"/>
          <w:b w:val="0"/>
          <w:bCs/>
          <w:color w:val="auto"/>
          <w:sz w:val="24"/>
          <w:szCs w:val="24"/>
          <w:highlight w:val="none"/>
          <w:lang w:eastAsia="zh-CN"/>
        </w:rPr>
        <w:t>评标委员</w:t>
      </w:r>
      <w:r>
        <w:rPr>
          <w:rFonts w:hint="eastAsia" w:ascii="宋体" w:hAnsi="宋体" w:eastAsia="宋体" w:cs="宋体"/>
          <w:b w:val="0"/>
          <w:bCs/>
          <w:color w:val="auto"/>
          <w:sz w:val="24"/>
          <w:szCs w:val="24"/>
          <w:highlight w:val="none"/>
          <w:lang w:val="en-US" w:eastAsia="zh-CN"/>
        </w:rPr>
        <w:t>按本章后附件“评定内容及标准”规定的评审因素和分值对商务部分进行评审；</w:t>
      </w:r>
    </w:p>
    <w:p w14:paraId="23880F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3.2.2商务部分得分</w:t>
      </w:r>
    </w:p>
    <w:p w14:paraId="1EB5D4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商务部分得分=所有评标委员会成员评分的算术平均值。</w:t>
      </w:r>
    </w:p>
    <w:p w14:paraId="48FD6B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3.3技术部分评审</w:t>
      </w:r>
    </w:p>
    <w:p w14:paraId="3F3421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3.3.1</w:t>
      </w:r>
      <w:r>
        <w:rPr>
          <w:rFonts w:hint="eastAsia" w:ascii="宋体" w:hAnsi="宋体" w:eastAsia="宋体" w:cs="宋体"/>
          <w:b w:val="0"/>
          <w:bCs/>
          <w:color w:val="auto"/>
          <w:sz w:val="24"/>
          <w:szCs w:val="24"/>
          <w:highlight w:val="none"/>
          <w:lang w:eastAsia="zh-CN"/>
        </w:rPr>
        <w:t>评标委员</w:t>
      </w:r>
      <w:r>
        <w:rPr>
          <w:rFonts w:hint="eastAsia" w:ascii="宋体" w:hAnsi="宋体" w:eastAsia="宋体" w:cs="宋体"/>
          <w:b w:val="0"/>
          <w:bCs/>
          <w:color w:val="auto"/>
          <w:sz w:val="24"/>
          <w:szCs w:val="24"/>
          <w:highlight w:val="none"/>
          <w:lang w:val="en-US" w:eastAsia="zh-CN"/>
        </w:rPr>
        <w:t>按本章后附件“评定内容及标准”规定的评审因素和分值对技术部分进行评审；</w:t>
      </w:r>
    </w:p>
    <w:p w14:paraId="7BB6F3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.2技术部分得分</w:t>
      </w:r>
    </w:p>
    <w:p w14:paraId="0BF759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技术部分得分=所有评标委员会成员评分的算术平均值。</w:t>
      </w:r>
    </w:p>
    <w:p w14:paraId="575868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3.4得分汇总</w:t>
      </w:r>
    </w:p>
    <w:p w14:paraId="4AB180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汇总投标报价得分、商务部分得分和技术部分得分即为投标人的总得分。</w:t>
      </w:r>
    </w:p>
    <w:p w14:paraId="02C7DA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lang w:val="en-US" w:eastAsia="zh-CN"/>
        </w:rPr>
      </w:pPr>
      <w:bookmarkStart w:id="54" w:name="_Toc1292"/>
      <w:r>
        <w:rPr>
          <w:rFonts w:hint="eastAsia" w:ascii="宋体" w:hAnsi="宋体" w:eastAsia="宋体" w:cs="宋体"/>
          <w:b/>
          <w:color w:val="auto"/>
          <w:sz w:val="24"/>
          <w:szCs w:val="24"/>
          <w:highlight w:val="none"/>
          <w:lang w:val="en-US" w:eastAsia="zh-CN"/>
        </w:rPr>
        <w:t>4、投标文件的澄清和更正</w:t>
      </w:r>
      <w:bookmarkEnd w:id="54"/>
    </w:p>
    <w:p w14:paraId="0F502A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4.1</w:t>
      </w:r>
      <w:r>
        <w:rPr>
          <w:rFonts w:hint="eastAsia" w:ascii="宋体" w:hAnsi="宋体" w:cs="宋体"/>
          <w:bCs/>
          <w:color w:val="auto"/>
          <w:sz w:val="24"/>
          <w:szCs w:val="24"/>
          <w:highlight w:val="none"/>
        </w:rPr>
        <w:t>在评审过程中，评标委员会按照《政府采购货物和服务招标投标管理办法》 第87号令 第五十一条 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评标委员会不接受投标人主动提出的澄清、说明或更正。</w:t>
      </w:r>
    </w:p>
    <w:p w14:paraId="63C93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4.2澄清、说明或者更正不得超出投标文件的范围或者改变投标文件的实质性内容。投标人的书面澄清、说明和更正属于投标文件的组成部分，并应当由法定代表人或其授权代表签字或者加盖公章。由授权代表签字的，应当附法定代表人授权书。</w:t>
      </w:r>
    </w:p>
    <w:p w14:paraId="48F7B4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4.3评标委员会对投标人提交的澄清、说明或更正有疑问的，可以要求投标人进一步澄清、说明或更正，直至满足评标委员会的要求。</w:t>
      </w:r>
    </w:p>
    <w:p w14:paraId="5F90338A">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cs="宋体"/>
          <w:bCs/>
          <w:color w:val="auto"/>
          <w:sz w:val="24"/>
          <w:szCs w:val="24"/>
          <w:highlight w:val="none"/>
          <w:lang w:val="en-US" w:eastAsia="zh-CN"/>
        </w:rPr>
        <w:t>4.4评标委员会和代理机构对于评标委员会在政采云平台发出的澄清、询问等，不作单独通知，请各投标人在开评标期间及时关注政采云平台，确保本次投标有效。若因投标人自身原因造成的失误一切后果由投标人自行承担。</w:t>
      </w:r>
    </w:p>
    <w:p w14:paraId="10A4F7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lang w:eastAsia="zh-CN"/>
        </w:rPr>
      </w:pPr>
      <w:bookmarkStart w:id="55" w:name="_Toc4436"/>
      <w:bookmarkStart w:id="56" w:name="_Toc336327178"/>
      <w:bookmarkStart w:id="57" w:name="_Toc4572"/>
      <w:r>
        <w:rPr>
          <w:rFonts w:hint="eastAsia" w:ascii="宋体" w:hAnsi="宋体" w:eastAsia="宋体" w:cs="宋体"/>
          <w:b/>
          <w:color w:val="auto"/>
          <w:sz w:val="24"/>
          <w:szCs w:val="24"/>
          <w:highlight w:val="none"/>
          <w:lang w:val="en-US" w:eastAsia="zh-CN"/>
        </w:rPr>
        <w:t>5</w:t>
      </w:r>
      <w:bookmarkEnd w:id="55"/>
      <w:bookmarkEnd w:id="56"/>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确定中标人</w:t>
      </w:r>
      <w:bookmarkEnd w:id="57"/>
    </w:p>
    <w:p w14:paraId="75D68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5.1</w:t>
      </w:r>
      <w:r>
        <w:rPr>
          <w:rFonts w:hint="eastAsia" w:ascii="宋体" w:hAnsi="宋体" w:eastAsia="宋体" w:cs="宋体"/>
          <w:b w:val="0"/>
          <w:bCs/>
          <w:color w:val="auto"/>
          <w:sz w:val="24"/>
          <w:szCs w:val="24"/>
          <w:highlight w:val="none"/>
          <w:lang w:eastAsia="zh-CN"/>
        </w:rPr>
        <w:t>评标委员会</w:t>
      </w:r>
      <w:r>
        <w:rPr>
          <w:rFonts w:hint="eastAsia" w:ascii="宋体" w:hAnsi="宋体" w:eastAsia="宋体" w:cs="宋体"/>
          <w:b w:val="0"/>
          <w:bCs/>
          <w:color w:val="auto"/>
          <w:sz w:val="24"/>
          <w:szCs w:val="24"/>
          <w:highlight w:val="none"/>
        </w:rPr>
        <w:t>按照</w:t>
      </w:r>
      <w:r>
        <w:rPr>
          <w:rFonts w:hint="eastAsia" w:ascii="宋体" w:hAnsi="宋体" w:eastAsia="宋体" w:cs="宋体"/>
          <w:b w:val="0"/>
          <w:bCs/>
          <w:color w:val="auto"/>
          <w:sz w:val="24"/>
          <w:szCs w:val="24"/>
          <w:highlight w:val="none"/>
          <w:lang w:eastAsia="zh-CN"/>
        </w:rPr>
        <w:t>总</w:t>
      </w:r>
      <w:r>
        <w:rPr>
          <w:rFonts w:hint="eastAsia" w:ascii="宋体" w:hAnsi="宋体" w:eastAsia="宋体" w:cs="宋体"/>
          <w:b w:val="0"/>
          <w:bCs/>
          <w:color w:val="auto"/>
          <w:sz w:val="24"/>
          <w:szCs w:val="24"/>
          <w:highlight w:val="none"/>
        </w:rPr>
        <w:t>得分由高到低的顺序推荐3名中标候选人（标明推荐顺序），得分相等时，以</w:t>
      </w:r>
      <w:r>
        <w:rPr>
          <w:rFonts w:hint="eastAsia" w:ascii="宋体" w:hAnsi="宋体" w:eastAsia="宋体" w:cs="宋体"/>
          <w:b w:val="0"/>
          <w:bCs/>
          <w:color w:val="auto"/>
          <w:sz w:val="24"/>
          <w:szCs w:val="24"/>
          <w:highlight w:val="none"/>
          <w:lang w:eastAsia="zh-CN"/>
        </w:rPr>
        <w:t>投标报价</w:t>
      </w:r>
      <w:r>
        <w:rPr>
          <w:rFonts w:hint="eastAsia" w:ascii="宋体" w:hAnsi="宋体" w:eastAsia="宋体" w:cs="宋体"/>
          <w:b w:val="0"/>
          <w:bCs/>
          <w:color w:val="auto"/>
          <w:sz w:val="24"/>
          <w:szCs w:val="24"/>
          <w:highlight w:val="none"/>
        </w:rPr>
        <w:t>低的优先。</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报价也相同的，以技术部分得分高的优先。</w:t>
      </w:r>
      <w:r>
        <w:rPr>
          <w:rFonts w:hint="eastAsia" w:ascii="宋体" w:hAnsi="宋体" w:eastAsia="宋体" w:cs="宋体"/>
          <w:b w:val="0"/>
          <w:bCs/>
          <w:color w:val="auto"/>
          <w:sz w:val="24"/>
          <w:szCs w:val="24"/>
          <w:highlight w:val="none"/>
          <w:lang w:eastAsia="zh-CN"/>
        </w:rPr>
        <w:t>第</w:t>
      </w:r>
      <w:r>
        <w:rPr>
          <w:rFonts w:hint="eastAsia" w:ascii="宋体" w:hAnsi="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eastAsia="zh-CN"/>
        </w:rPr>
        <w:t>章投标人须知前附表规定采购人授权评标委员会确定中标人的，评标委员会应当</w:t>
      </w:r>
      <w:r>
        <w:rPr>
          <w:rFonts w:hint="eastAsia" w:ascii="宋体" w:hAnsi="宋体" w:eastAsia="宋体" w:cs="宋体"/>
          <w:b w:val="0"/>
          <w:bCs/>
          <w:color w:val="auto"/>
          <w:sz w:val="24"/>
          <w:szCs w:val="24"/>
          <w:highlight w:val="none"/>
        </w:rPr>
        <w:t>确定第一中标候选人为中标人</w:t>
      </w:r>
      <w:r>
        <w:rPr>
          <w:rFonts w:hint="eastAsia" w:ascii="宋体" w:hAnsi="宋体" w:eastAsia="宋体" w:cs="宋体"/>
          <w:b w:val="0"/>
          <w:bCs/>
          <w:color w:val="auto"/>
          <w:sz w:val="24"/>
          <w:szCs w:val="24"/>
          <w:highlight w:val="none"/>
          <w:lang w:eastAsia="zh-CN"/>
        </w:rPr>
        <w:t>，中标人的投标报价即为中标价</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val="en-US" w:eastAsia="zh-CN"/>
        </w:rPr>
        <w:t>采购人未授权评标委员会直接确定中标人的，采购人应当自收到评标报告之日起5个工作日内，在评标报告确定的中标候选人名单中按顺序确定中标人。</w:t>
      </w:r>
    </w:p>
    <w:p w14:paraId="74ABEC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 xml:space="preserve">2 </w:t>
      </w:r>
      <w:r>
        <w:rPr>
          <w:rFonts w:hint="eastAsia" w:ascii="宋体" w:hAnsi="宋体" w:eastAsia="宋体" w:cs="宋体"/>
          <w:b w:val="0"/>
          <w:bCs/>
          <w:color w:val="auto"/>
          <w:sz w:val="24"/>
          <w:szCs w:val="24"/>
          <w:highlight w:val="none"/>
          <w:lang w:eastAsia="zh-CN"/>
        </w:rPr>
        <w:t>评标委员会</w:t>
      </w:r>
      <w:r>
        <w:rPr>
          <w:rFonts w:hint="eastAsia" w:ascii="宋体" w:hAnsi="宋体" w:eastAsia="宋体" w:cs="宋体"/>
          <w:b w:val="0"/>
          <w:bCs/>
          <w:color w:val="auto"/>
          <w:sz w:val="24"/>
          <w:szCs w:val="24"/>
          <w:highlight w:val="none"/>
        </w:rPr>
        <w:t>完成评标后，应当向</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提交书面评标报告。</w:t>
      </w:r>
      <w:r>
        <w:rPr>
          <w:rFonts w:hint="eastAsia" w:ascii="宋体" w:hAnsi="宋体" w:eastAsia="宋体" w:cs="宋体"/>
          <w:b w:val="0"/>
          <w:bCs/>
          <w:color w:val="auto"/>
          <w:sz w:val="24"/>
          <w:szCs w:val="24"/>
          <w:highlight w:val="none"/>
          <w:lang w:val="en-US" w:eastAsia="zh-CN"/>
        </w:rPr>
        <w:t>评标报告由评标委员会全体成员签字确认。评标委员会成员对评标报告有异议的，应当在评标报告上签署不同意见并说明理由，按照少数服从多数的原则推荐中标候选人或按照采购人授权直接确定中标人。评标委员会成员拒绝在报告上签字又不书面说明其不同意见和理由的，视为同意评标报告。</w:t>
      </w:r>
      <w:r>
        <w:rPr>
          <w:rFonts w:hint="eastAsia" w:ascii="宋体" w:hAnsi="宋体" w:eastAsia="宋体" w:cs="宋体"/>
          <w:color w:val="auto"/>
          <w:sz w:val="24"/>
          <w:szCs w:val="24"/>
          <w:highlight w:val="none"/>
          <w:lang w:val="en-US" w:eastAsia="zh-CN"/>
        </w:rPr>
        <w:t>采购代理机构在评标结束后2个工作日内将评标报告送采购人。</w:t>
      </w:r>
    </w:p>
    <w:p w14:paraId="2FF845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p>
    <w:p w14:paraId="0D5718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val="0"/>
          <w:color w:val="auto"/>
          <w:sz w:val="28"/>
          <w:szCs w:val="28"/>
          <w:highlight w:val="none"/>
          <w:lang w:eastAsia="zh-CN"/>
        </w:rPr>
      </w:pPr>
      <w:r>
        <w:rPr>
          <w:rFonts w:hint="eastAsia" w:ascii="宋体" w:hAnsi="宋体" w:eastAsia="宋体" w:cs="宋体"/>
          <w:b w:val="0"/>
          <w:bCs/>
          <w:color w:val="auto"/>
          <w:sz w:val="24"/>
          <w:szCs w:val="24"/>
          <w:highlight w:val="none"/>
        </w:rPr>
        <w:br w:type="page"/>
      </w:r>
      <w:bookmarkStart w:id="58" w:name="_Toc26186"/>
      <w:r>
        <w:rPr>
          <w:rFonts w:hint="eastAsia" w:ascii="宋体" w:hAnsi="宋体" w:eastAsia="宋体" w:cs="宋体"/>
          <w:b/>
          <w:bCs w:val="0"/>
          <w:color w:val="auto"/>
          <w:sz w:val="28"/>
          <w:szCs w:val="28"/>
          <w:highlight w:val="none"/>
          <w:lang w:eastAsia="zh-CN"/>
        </w:rPr>
        <w:t>评分标准</w:t>
      </w:r>
    </w:p>
    <w:tbl>
      <w:tblPr>
        <w:tblStyle w:val="23"/>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7"/>
        <w:gridCol w:w="855"/>
      </w:tblGrid>
      <w:tr w14:paraId="39EE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67" w:type="dxa"/>
            <w:noWrap w:val="0"/>
            <w:vAlign w:val="center"/>
          </w:tcPr>
          <w:p w14:paraId="0F2DC6B1">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 定 内 容 及 标 准</w:t>
            </w:r>
          </w:p>
        </w:tc>
        <w:tc>
          <w:tcPr>
            <w:tcW w:w="855" w:type="dxa"/>
            <w:noWrap w:val="0"/>
            <w:vAlign w:val="center"/>
          </w:tcPr>
          <w:p w14:paraId="66738CAE">
            <w:pPr>
              <w:jc w:val="center"/>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分值</w:t>
            </w:r>
            <w:r>
              <w:rPr>
                <w:rFonts w:hint="eastAsia" w:ascii="宋体" w:hAnsi="宋体" w:cs="宋体"/>
                <w:color w:val="auto"/>
                <w:sz w:val="24"/>
                <w:szCs w:val="24"/>
                <w:highlight w:val="none"/>
                <w:lang w:val="en-US" w:eastAsia="zh-CN"/>
              </w:rPr>
              <w:t>权重</w:t>
            </w:r>
          </w:p>
        </w:tc>
      </w:tr>
      <w:tr w14:paraId="787E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67" w:type="dxa"/>
            <w:noWrap w:val="0"/>
            <w:vAlign w:val="center"/>
          </w:tcPr>
          <w:p w14:paraId="3B63A38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一、商务部分</w:t>
            </w:r>
          </w:p>
        </w:tc>
        <w:tc>
          <w:tcPr>
            <w:tcW w:w="855" w:type="dxa"/>
            <w:noWrap w:val="0"/>
            <w:vAlign w:val="center"/>
          </w:tcPr>
          <w:p w14:paraId="0F8267FA">
            <w:pPr>
              <w:spacing w:line="360" w:lineRule="auto"/>
              <w:jc w:val="center"/>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62FF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8567" w:type="dxa"/>
            <w:noWrap w:val="0"/>
            <w:vAlign w:val="center"/>
          </w:tcPr>
          <w:p w14:paraId="72D2ED28">
            <w:pPr>
              <w:pStyle w:val="6"/>
              <w:keepNext w:val="0"/>
              <w:keepLines w:val="0"/>
              <w:pageBreakBefore w:val="0"/>
              <w:widowControl w:val="0"/>
              <w:kinsoku/>
              <w:wordWrap/>
              <w:overflowPunct/>
              <w:topLinePunct w:val="0"/>
              <w:autoSpaceDE/>
              <w:autoSpaceDN/>
              <w:bidi w:val="0"/>
              <w:adjustRightInd w:val="0"/>
              <w:snapToGrid w:val="0"/>
              <w:spacing w:line="43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业绩</w:t>
            </w:r>
          </w:p>
          <w:p w14:paraId="075D9E9F">
            <w:pPr>
              <w:pStyle w:val="6"/>
              <w:keepNext w:val="0"/>
              <w:keepLines w:val="0"/>
              <w:pageBreakBefore w:val="0"/>
              <w:widowControl w:val="0"/>
              <w:kinsoku/>
              <w:wordWrap/>
              <w:overflowPunct/>
              <w:topLinePunct w:val="0"/>
              <w:autoSpaceDE/>
              <w:autoSpaceDN/>
              <w:bidi w:val="0"/>
              <w:adjustRightInd w:val="0"/>
              <w:snapToGrid w:val="0"/>
              <w:spacing w:line="430" w:lineRule="exact"/>
              <w:ind w:left="0" w:lef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近3年</w:t>
            </w:r>
            <w:r>
              <w:rPr>
                <w:rFonts w:hint="eastAsia" w:ascii="宋体" w:hAnsi="宋体" w:eastAsia="宋体" w:cs="宋体"/>
                <w:color w:val="auto"/>
                <w:sz w:val="24"/>
                <w:szCs w:val="24"/>
                <w:highlight w:val="none"/>
                <w:lang w:val="en-US" w:eastAsia="zh-CN"/>
              </w:rPr>
              <w:t>（投标截止日期前三年内））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lang w:eastAsia="zh-CN"/>
              </w:rPr>
              <w:t>提供一个</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lang w:eastAsia="zh-CN"/>
              </w:rPr>
              <w:t>业绩得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满分</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4FF52114">
            <w:pPr>
              <w:pStyle w:val="6"/>
              <w:keepNext w:val="0"/>
              <w:keepLines w:val="0"/>
              <w:pageBreakBefore w:val="0"/>
              <w:widowControl w:val="0"/>
              <w:kinsoku/>
              <w:wordWrap/>
              <w:overflowPunct/>
              <w:topLinePunct w:val="0"/>
              <w:autoSpaceDE/>
              <w:autoSpaceDN/>
              <w:bidi w:val="0"/>
              <w:adjustRightInd w:val="0"/>
              <w:snapToGrid w:val="0"/>
              <w:spacing w:line="430" w:lineRule="exact"/>
              <w:ind w:left="0" w:leftChars="0"/>
              <w:jc w:val="lef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类似业绩指</w:t>
            </w:r>
            <w:r>
              <w:rPr>
                <w:rFonts w:hint="eastAsia" w:ascii="宋体" w:hAnsi="宋体" w:cs="宋体"/>
                <w:b/>
                <w:bCs/>
                <w:color w:val="auto"/>
                <w:sz w:val="24"/>
                <w:szCs w:val="24"/>
                <w:highlight w:val="none"/>
                <w:lang w:val="en-US" w:eastAsia="zh-CN"/>
              </w:rPr>
              <w:t>与本项目采购内容相类似</w:t>
            </w:r>
            <w:r>
              <w:rPr>
                <w:rFonts w:hint="eastAsia" w:ascii="宋体" w:hAnsi="宋体" w:eastAsia="宋体" w:cs="宋体"/>
                <w:b/>
                <w:bCs/>
                <w:color w:val="auto"/>
                <w:sz w:val="24"/>
                <w:szCs w:val="24"/>
                <w:highlight w:val="none"/>
                <w:lang w:val="en-US" w:eastAsia="zh-CN"/>
              </w:rPr>
              <w:t>的项目，不分规模，不分区域。</w:t>
            </w:r>
          </w:p>
          <w:p w14:paraId="231F15BE">
            <w:pPr>
              <w:pStyle w:val="6"/>
              <w:keepNext w:val="0"/>
              <w:keepLines w:val="0"/>
              <w:pageBreakBefore w:val="0"/>
              <w:widowControl w:val="0"/>
              <w:kinsoku/>
              <w:wordWrap/>
              <w:overflowPunct/>
              <w:topLinePunct w:val="0"/>
              <w:autoSpaceDE/>
              <w:autoSpaceDN/>
              <w:bidi w:val="0"/>
              <w:adjustRightInd w:val="0"/>
              <w:snapToGrid w:val="0"/>
              <w:spacing w:line="430" w:lineRule="exact"/>
              <w:ind w:left="0" w:leftChars="0"/>
              <w:jc w:val="left"/>
              <w:textAlignment w:val="auto"/>
              <w:outlineLvl w:val="9"/>
              <w:rPr>
                <w:rFonts w:hint="eastAsia"/>
                <w:color w:val="auto"/>
                <w:highlight w:val="none"/>
              </w:rPr>
            </w:pPr>
            <w:r>
              <w:rPr>
                <w:rFonts w:hint="eastAsia" w:ascii="宋体" w:hAnsi="宋体" w:eastAsia="宋体" w:cs="宋体"/>
                <w:b/>
                <w:bCs/>
                <w:color w:val="auto"/>
                <w:sz w:val="24"/>
                <w:szCs w:val="24"/>
                <w:highlight w:val="none"/>
                <w:lang w:val="en-US" w:eastAsia="zh-CN"/>
              </w:rPr>
              <w:t xml:space="preserve">投标文件中须提供项目合同协议书（含合同首页、金额所在页、签字盖章页）的复印件，复印件须逐页加盖供应商公章。 </w:t>
            </w:r>
          </w:p>
        </w:tc>
        <w:tc>
          <w:tcPr>
            <w:tcW w:w="855" w:type="dxa"/>
            <w:noWrap w:val="0"/>
            <w:vAlign w:val="center"/>
          </w:tcPr>
          <w:p w14:paraId="5AFFBB4A">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1CDF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567" w:type="dxa"/>
            <w:noWrap w:val="0"/>
            <w:vAlign w:val="center"/>
          </w:tcPr>
          <w:p w14:paraId="29C6504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部分</w:t>
            </w:r>
          </w:p>
        </w:tc>
        <w:tc>
          <w:tcPr>
            <w:tcW w:w="855" w:type="dxa"/>
            <w:noWrap w:val="0"/>
            <w:vAlign w:val="center"/>
          </w:tcPr>
          <w:p w14:paraId="4CC8052C">
            <w:pPr>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65</w:t>
            </w:r>
            <w:r>
              <w:rPr>
                <w:rFonts w:hint="eastAsia" w:ascii="宋体" w:hAnsi="宋体" w:eastAsia="宋体" w:cs="宋体"/>
                <w:b/>
                <w:bCs/>
                <w:color w:val="auto"/>
                <w:sz w:val="24"/>
                <w:szCs w:val="24"/>
                <w:highlight w:val="none"/>
              </w:rPr>
              <w:t>分</w:t>
            </w:r>
          </w:p>
        </w:tc>
      </w:tr>
      <w:tr w14:paraId="6E79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67" w:type="dxa"/>
            <w:shd w:val="clear" w:color="auto" w:fill="auto"/>
            <w:noWrap w:val="0"/>
            <w:vAlign w:val="center"/>
          </w:tcPr>
          <w:p w14:paraId="4A3B254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1、供货方案</w:t>
            </w:r>
          </w:p>
          <w:p w14:paraId="70C7B86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①方案中供货计划；②货物的供应及运输（至少包含运输环节计划，与供货计 </w:t>
            </w:r>
          </w:p>
          <w:p w14:paraId="34FB2F8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划相匹配）；③易损部件包装（保证易损部位在运输过程中不受损坏的措施） </w:t>
            </w:r>
          </w:p>
          <w:p w14:paraId="6666784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等方面。每项内容计 4 分共计 12 分，每有一项缺失的扣 4 分，每有 1 处存在内容缺陷扣 1 分，扣完为止。未提供相关内容的不得分。（缺陷是指：与本项目 采购标的无关、存在不适用于本项目的内容、内容前后不一致、前后逻辑错误、涉及的规范及标准错误、内容缺失、不符合采购需求、只有简单标题或内容、无实质内容，内容虽阐述但未贴合项目实际情况）。</w:t>
            </w:r>
          </w:p>
        </w:tc>
        <w:tc>
          <w:tcPr>
            <w:tcW w:w="855" w:type="dxa"/>
            <w:noWrap w:val="0"/>
            <w:vAlign w:val="center"/>
          </w:tcPr>
          <w:p w14:paraId="7467386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12分</w:t>
            </w:r>
          </w:p>
        </w:tc>
      </w:tr>
      <w:tr w14:paraId="2510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67" w:type="dxa"/>
            <w:noWrap w:val="0"/>
            <w:vAlign w:val="center"/>
          </w:tcPr>
          <w:p w14:paraId="79A3002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2、项目实施进度方案</w:t>
            </w:r>
          </w:p>
          <w:p w14:paraId="0E57FD4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针对本项目，供应商需提供下列方案：①人员配备；②时间节点的明确；③项 </w:t>
            </w:r>
          </w:p>
          <w:p w14:paraId="51F390D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目进度计划及项目进度保障等；每项内容计 4 分共计 12 分，每有一项缺失的扣 4 分，每有 1 处存在内容缺陷扣 1 分，扣完为止。未提供相关内容的不得分。（缺 陷是指：与本项目采购标的无关、存在不适用于本项目的内容、内容前后不一 致、前后逻辑错误、涉及的规范及标准错误、内容缺失、不符合采购需求、只有简单标题或内容、无实质内容，内容虽阐述但未贴合项目实际情况）。</w:t>
            </w:r>
          </w:p>
        </w:tc>
        <w:tc>
          <w:tcPr>
            <w:tcW w:w="855" w:type="dxa"/>
            <w:noWrap w:val="0"/>
            <w:vAlign w:val="center"/>
          </w:tcPr>
          <w:p w14:paraId="359876F6">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12分</w:t>
            </w:r>
          </w:p>
        </w:tc>
      </w:tr>
      <w:tr w14:paraId="4362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67" w:type="dxa"/>
            <w:shd w:val="clear" w:color="auto" w:fill="auto"/>
            <w:noWrap w:val="0"/>
            <w:vAlign w:val="center"/>
          </w:tcPr>
          <w:p w14:paraId="3BE8E9FF">
            <w:pPr>
              <w:pStyle w:val="6"/>
              <w:spacing w:line="360" w:lineRule="auto"/>
              <w:ind w:left="0"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3、售后服务方案</w:t>
            </w:r>
          </w:p>
          <w:p w14:paraId="0E7806E4">
            <w:pPr>
              <w:pStyle w:val="6"/>
              <w:spacing w:line="360" w:lineRule="auto"/>
              <w:ind w:left="0"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针对本项目，供应商需提供下列方案：①售后服务保障措施；②售后服务流程； </w:t>
            </w:r>
          </w:p>
          <w:p w14:paraId="03EE2FCB">
            <w:pPr>
              <w:pStyle w:val="6"/>
              <w:spacing w:line="360" w:lineRule="auto"/>
              <w:ind w:left="0"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③售后服务标准；④售后服务人员安排；⑤售后响应时间；每项内容计 4 分共 </w:t>
            </w:r>
          </w:p>
          <w:p w14:paraId="49AAC6A8">
            <w:pPr>
              <w:pStyle w:val="6"/>
              <w:spacing w:line="360" w:lineRule="auto"/>
              <w:ind w:left="0"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计 20 分，每有一项缺失的扣 4 分，每有 1 处存在内容缺陷扣 1 分，扣完为止。未提供相关内容的不得分。（缺陷是指：与本项目采购标的无关、存在不适用于本项目的内容、内容前后不一致、前后逻辑错误、涉及的规范及标准错误、 </w:t>
            </w:r>
          </w:p>
          <w:p w14:paraId="1C98343E">
            <w:pPr>
              <w:pStyle w:val="6"/>
              <w:spacing w:line="360" w:lineRule="auto"/>
              <w:ind w:left="0"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内容缺失、不符合采购需求、只有简单标题或内容、无实质内容，内容虽阐述 </w:t>
            </w:r>
          </w:p>
          <w:p w14:paraId="249BE7BD">
            <w:pPr>
              <w:pStyle w:val="6"/>
              <w:spacing w:line="360" w:lineRule="auto"/>
              <w:ind w:left="0" w:leftChars="0"/>
              <w:jc w:val="left"/>
              <w:rPr>
                <w:rFonts w:hint="eastAsia" w:ascii="Times New Roman" w:hAnsi="Times New Roman" w:eastAsia="宋体" w:cs="Times New Roman"/>
                <w:color w:val="auto"/>
                <w:kern w:val="2"/>
                <w:sz w:val="21"/>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但未贴合项目实际情况）。</w:t>
            </w:r>
          </w:p>
        </w:tc>
        <w:tc>
          <w:tcPr>
            <w:tcW w:w="855" w:type="dxa"/>
            <w:shd w:val="clear" w:color="auto" w:fill="auto"/>
            <w:noWrap w:val="0"/>
            <w:vAlign w:val="center"/>
          </w:tcPr>
          <w:p w14:paraId="5E788709">
            <w:pPr>
              <w:pStyle w:val="6"/>
              <w:spacing w:line="360" w:lineRule="auto"/>
              <w:ind w:left="0" w:lef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20 分</w:t>
            </w:r>
          </w:p>
        </w:tc>
      </w:tr>
      <w:tr w14:paraId="7C37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567" w:type="dxa"/>
            <w:noWrap w:val="0"/>
            <w:vAlign w:val="center"/>
          </w:tcPr>
          <w:p w14:paraId="67E6365E">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 xml:space="preserve">4、保障方案 </w:t>
            </w:r>
          </w:p>
          <w:p w14:paraId="6AF49792">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 xml:space="preserve">包含但不限于①安全保障措施；②质量保障措施；每项内容计 4 分共计 8 分， </w:t>
            </w:r>
          </w:p>
          <w:p w14:paraId="419D8105">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 xml:space="preserve">每有一项缺失的扣 4 分，每有 1 处存在内容缺陷扣 1 分，扣完为止。未提供相 关内容的不得分。（缺陷是指：与本项目采购标的无关、存在不适用于本项目的内容、内容前后不一致、前后逻辑错误、涉及的规范及标准错误、内容缺失、 </w:t>
            </w:r>
          </w:p>
          <w:p w14:paraId="223E7991">
            <w:pPr>
              <w:pStyle w:val="6"/>
              <w:spacing w:line="360" w:lineRule="auto"/>
              <w:ind w:left="0" w:leftChars="0"/>
              <w:jc w:val="left"/>
              <w:rPr>
                <w:rFonts w:hint="default" w:ascii="仿宋" w:hAnsi="仿宋" w:eastAsia="仿宋" w:cs="仿宋"/>
                <w:color w:val="auto"/>
                <w:sz w:val="24"/>
                <w:szCs w:val="24"/>
                <w:highlight w:val="none"/>
                <w:lang w:val="en-US" w:eastAsia="zh-CN"/>
              </w:rPr>
            </w:pPr>
            <w:r>
              <w:rPr>
                <w:rFonts w:hint="default" w:ascii="宋体" w:hAnsi="宋体" w:eastAsia="宋体" w:cs="宋体"/>
                <w:b w:val="0"/>
                <w:bCs w:val="0"/>
                <w:color w:val="auto"/>
                <w:kern w:val="2"/>
                <w:sz w:val="24"/>
                <w:szCs w:val="24"/>
                <w:highlight w:val="none"/>
                <w:lang w:val="en-US" w:eastAsia="zh-CN" w:bidi="ar-SA"/>
              </w:rPr>
              <w:t>不符合采购需求、只有简单标题或内容、无实质内容，内容虽阐述但未贴合项</w:t>
            </w:r>
            <w:r>
              <w:rPr>
                <w:rFonts w:hint="eastAsia" w:ascii="宋体" w:hAnsi="宋体" w:eastAsia="宋体" w:cs="宋体"/>
                <w:b w:val="0"/>
                <w:bCs w:val="0"/>
                <w:color w:val="auto"/>
                <w:kern w:val="2"/>
                <w:sz w:val="24"/>
                <w:szCs w:val="24"/>
                <w:highlight w:val="none"/>
                <w:lang w:val="en-US" w:eastAsia="zh-CN" w:bidi="ar-SA"/>
              </w:rPr>
              <w:t>目实际情况）。</w:t>
            </w:r>
          </w:p>
        </w:tc>
        <w:tc>
          <w:tcPr>
            <w:tcW w:w="855" w:type="dxa"/>
            <w:noWrap w:val="0"/>
            <w:vAlign w:val="center"/>
          </w:tcPr>
          <w:p w14:paraId="55C8264A">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b w:val="0"/>
                <w:bCs w:val="0"/>
                <w:color w:val="auto"/>
                <w:kern w:val="2"/>
                <w:sz w:val="24"/>
                <w:szCs w:val="24"/>
                <w:highlight w:val="none"/>
                <w:lang w:val="en-US" w:eastAsia="zh-CN" w:bidi="ar-SA"/>
              </w:rPr>
              <w:t>8 分</w:t>
            </w:r>
          </w:p>
        </w:tc>
      </w:tr>
      <w:tr w14:paraId="7C53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567" w:type="dxa"/>
            <w:noWrap w:val="0"/>
            <w:vAlign w:val="center"/>
          </w:tcPr>
          <w:p w14:paraId="7F3E3C85">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5、交付方案</w:t>
            </w:r>
          </w:p>
          <w:p w14:paraId="49AAF244">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包含但不限于①项目交付方案；②项目自检方案；每项内容计 2.5 分</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共计 5 分， 每有一项缺失的扣 2.5 分，每有 1 处存在内容缺陷扣 0.5 分，扣完为止。未提 供相关内容的不得分。（缺陷是指：与本项目采购标的无关、存在不适用于本 项目的内容、内容前后不一致、前后逻辑错误、涉及的规范及标准错误、内容 缺失、不符合采购需求、只有简单标题或内容、无实质内容，内容虽阐述但未贴合项目实际情况）。</w:t>
            </w:r>
          </w:p>
        </w:tc>
        <w:tc>
          <w:tcPr>
            <w:tcW w:w="855" w:type="dxa"/>
            <w:noWrap w:val="0"/>
            <w:vAlign w:val="center"/>
          </w:tcPr>
          <w:p w14:paraId="64E99C82">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 xml:space="preserve">5 分 </w:t>
            </w:r>
          </w:p>
        </w:tc>
      </w:tr>
      <w:tr w14:paraId="2BD0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567" w:type="dxa"/>
            <w:noWrap w:val="0"/>
            <w:vAlign w:val="center"/>
          </w:tcPr>
          <w:p w14:paraId="1A2EF90E">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6、应急响应方案</w:t>
            </w:r>
          </w:p>
          <w:p w14:paraId="02648634">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 xml:space="preserve">针对本项目产品①响应时间及响应方式；②响应人员配置及突发事件的应对措 </w:t>
            </w:r>
          </w:p>
          <w:p w14:paraId="268A62EE">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 xml:space="preserve">施等，每项内容计 4 分共计 8 分，每有一项缺失的扣 4 分，每有 1 处存在内容缺陷扣 1 分，扣完为止。未提供相关内容的不得分。（缺陷是指：与本项目采购标的无关、存在不适用于本项目的内容、内容前后不一致、前后逻辑错误、 </w:t>
            </w:r>
          </w:p>
          <w:p w14:paraId="284AD6C1">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 xml:space="preserve">涉及的规范及标准错误、内容缺失、不符合采购需求、只有简单标题或内容、 </w:t>
            </w:r>
          </w:p>
          <w:p w14:paraId="1C41B3B0">
            <w:pPr>
              <w:pStyle w:val="6"/>
              <w:spacing w:line="360" w:lineRule="auto"/>
              <w:ind w:left="0" w:leftChars="0"/>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无实质内容，内容虽阐述但未贴合项目实际情况）。</w:t>
            </w:r>
          </w:p>
        </w:tc>
        <w:tc>
          <w:tcPr>
            <w:tcW w:w="855" w:type="dxa"/>
            <w:noWrap w:val="0"/>
            <w:vAlign w:val="center"/>
          </w:tcPr>
          <w:p w14:paraId="3EF632EF">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 xml:space="preserve">8 分 </w:t>
            </w:r>
          </w:p>
        </w:tc>
      </w:tr>
      <w:tr w14:paraId="514F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67" w:type="dxa"/>
            <w:noWrap w:val="0"/>
            <w:vAlign w:val="center"/>
          </w:tcPr>
          <w:p w14:paraId="2ACAF03A">
            <w:pPr>
              <w:spacing w:line="360" w:lineRule="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、投标报价</w:t>
            </w:r>
          </w:p>
        </w:tc>
        <w:tc>
          <w:tcPr>
            <w:tcW w:w="855" w:type="dxa"/>
            <w:noWrap w:val="0"/>
            <w:vAlign w:val="center"/>
          </w:tcPr>
          <w:p w14:paraId="2B7EC25B">
            <w:pPr>
              <w:jc w:val="center"/>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分</w:t>
            </w:r>
          </w:p>
        </w:tc>
      </w:tr>
      <w:tr w14:paraId="3546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67" w:type="dxa"/>
            <w:noWrap w:val="0"/>
            <w:vAlign w:val="center"/>
          </w:tcPr>
          <w:p w14:paraId="57132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rPr>
              <w:t>满足</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rPr>
              <w:t>要求且投标价格</w:t>
            </w:r>
            <w:r>
              <w:rPr>
                <w:rFonts w:hint="eastAsia" w:ascii="宋体" w:hAnsi="宋体" w:cs="宋体"/>
                <w:color w:val="auto"/>
                <w:sz w:val="24"/>
                <w:szCs w:val="24"/>
                <w:highlight w:val="none"/>
                <w:lang w:val="en-US" w:eastAsia="zh-CN"/>
              </w:rPr>
              <w:t>总价</w:t>
            </w:r>
            <w:r>
              <w:rPr>
                <w:rFonts w:hint="eastAsia" w:ascii="宋体" w:hAnsi="宋体" w:eastAsia="宋体" w:cs="宋体"/>
                <w:color w:val="auto"/>
                <w:sz w:val="24"/>
                <w:szCs w:val="24"/>
                <w:highlight w:val="none"/>
                <w:lang w:val="en-US"/>
              </w:rPr>
              <w:t>最低的投标报价为评标基准价，其价格分为满分</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分。其他</w:t>
            </w:r>
            <w:r>
              <w:rPr>
                <w:rFonts w:hint="eastAsia" w:ascii="宋体" w:hAnsi="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en-US" w:eastAsia="zh-CN"/>
              </w:rPr>
              <w:t>的价格分统一按照下列公式计算：</w:t>
            </w:r>
          </w:p>
          <w:p w14:paraId="0AEBAC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投标报价得分=(评标基准价／投标报价)×</w:t>
            </w:r>
            <w:r>
              <w:rPr>
                <w:rFonts w:hint="eastAsia" w:ascii="宋体" w:hAnsi="宋体" w:cs="宋体"/>
                <w:b w:val="0"/>
                <w:bCs/>
                <w:color w:val="auto"/>
                <w:sz w:val="24"/>
                <w:szCs w:val="24"/>
                <w:highlight w:val="none"/>
                <w:lang w:val="en-US" w:eastAsia="zh-CN"/>
              </w:rPr>
              <w:t>30</w:t>
            </w:r>
          </w:p>
          <w:p w14:paraId="28F58832">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val="0"/>
                <w:color w:val="auto"/>
                <w:sz w:val="24"/>
                <w:szCs w:val="24"/>
                <w:highlight w:val="none"/>
                <w:lang w:val="en-US" w:eastAsia="zh-CN"/>
              </w:rPr>
              <w:t>投标报价</w:t>
            </w:r>
            <w:r>
              <w:rPr>
                <w:rFonts w:hint="eastAsia" w:ascii="宋体" w:hAnsi="宋体" w:cs="宋体"/>
                <w:b/>
                <w:bCs w:val="0"/>
                <w:color w:val="auto"/>
                <w:sz w:val="24"/>
                <w:szCs w:val="24"/>
                <w:highlight w:val="none"/>
                <w:lang w:val="en-US" w:eastAsia="zh-CN"/>
              </w:rPr>
              <w:t>总价</w:t>
            </w:r>
            <w:r>
              <w:rPr>
                <w:rFonts w:hint="eastAsia" w:ascii="宋体" w:hAnsi="宋体" w:eastAsia="宋体" w:cs="宋体"/>
                <w:b/>
                <w:bCs w:val="0"/>
                <w:color w:val="auto"/>
                <w:sz w:val="24"/>
                <w:szCs w:val="24"/>
                <w:highlight w:val="none"/>
                <w:lang w:val="en-US" w:eastAsia="zh-CN"/>
              </w:rPr>
              <w:t>不得超过最高限价，超过最高限价按无效投标处理。</w:t>
            </w:r>
          </w:p>
        </w:tc>
        <w:tc>
          <w:tcPr>
            <w:tcW w:w="855" w:type="dxa"/>
            <w:noWrap w:val="0"/>
            <w:vAlign w:val="center"/>
          </w:tcPr>
          <w:p w14:paraId="60A55A3F">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bl>
    <w:p w14:paraId="44F3D984">
      <w:pPr>
        <w:keepNext w:val="0"/>
        <w:keepLines w:val="0"/>
        <w:pageBreakBefore w:val="0"/>
        <w:widowControl w:val="0"/>
        <w:kinsoku/>
        <w:wordWrap/>
        <w:overflowPunct/>
        <w:topLinePunct w:val="0"/>
        <w:autoSpaceDE/>
        <w:autoSpaceDN/>
        <w:bidi w:val="0"/>
        <w:adjustRightInd w:val="0"/>
        <w:snapToGrid w:val="0"/>
        <w:spacing w:line="430" w:lineRule="exact"/>
        <w:ind w:firstLine="482"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bCs w:val="0"/>
          <w:color w:val="auto"/>
          <w:sz w:val="24"/>
          <w:szCs w:val="24"/>
          <w:highlight w:val="none"/>
        </w:rPr>
        <w:t>政府采购报价优惠政策：</w:t>
      </w:r>
      <w:r>
        <w:rPr>
          <w:rFonts w:hint="eastAsia" w:ascii="宋体" w:hAnsi="宋体" w:eastAsia="宋体" w:cs="宋体"/>
          <w:bCs/>
          <w:color w:val="auto"/>
          <w:sz w:val="24"/>
          <w:szCs w:val="24"/>
          <w:highlight w:val="none"/>
        </w:rPr>
        <w:t>小型企业、微型企业参加投标时，给予</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%的价格扣除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监狱企业和残疾人福利性单位</w:t>
      </w:r>
      <w:r>
        <w:rPr>
          <w:rFonts w:hint="eastAsia" w:ascii="宋体" w:hAnsi="宋体" w:cs="宋体"/>
          <w:bCs/>
          <w:color w:val="auto"/>
          <w:sz w:val="24"/>
          <w:szCs w:val="24"/>
          <w:highlight w:val="none"/>
          <w:lang w:eastAsia="zh-CN"/>
        </w:rPr>
        <w:t>等</w:t>
      </w:r>
      <w:r>
        <w:rPr>
          <w:rFonts w:hint="eastAsia" w:ascii="宋体" w:hAnsi="宋体" w:eastAsia="宋体" w:cs="宋体"/>
          <w:bCs/>
          <w:color w:val="auto"/>
          <w:sz w:val="24"/>
          <w:szCs w:val="24"/>
          <w:highlight w:val="none"/>
        </w:rPr>
        <w:t>参加投标时，给予</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%的价格扣除</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eastAsia="zh-CN"/>
        </w:rPr>
        <w:t>绿色创新等</w:t>
      </w:r>
      <w:r>
        <w:rPr>
          <w:rFonts w:hint="eastAsia" w:ascii="宋体" w:hAnsi="宋体" w:eastAsia="宋体" w:cs="宋体"/>
          <w:bCs/>
          <w:color w:val="auto"/>
          <w:sz w:val="24"/>
          <w:szCs w:val="24"/>
          <w:highlight w:val="none"/>
        </w:rPr>
        <w:t>参加投标时，给予</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%的价格扣除，用扣除后的报价参与评审。</w:t>
      </w:r>
      <w:r>
        <w:rPr>
          <w:rFonts w:hint="eastAsia" w:ascii="宋体" w:hAnsi="宋体" w:eastAsia="宋体" w:cs="宋体"/>
          <w:color w:val="auto"/>
          <w:kern w:val="0"/>
          <w:sz w:val="24"/>
          <w:szCs w:val="24"/>
          <w:highlight w:val="none"/>
        </w:rPr>
        <w:t>供应商属于小、微型企业、监狱企业、残疾人福利性单位的，最多只能享受一次价格扣除，不重复享受政策优惠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供应商既属于小微企业等主体，又属于绿色采购的，在享受政府采购优惠政策的同时，也享受绿色采购政策的价格扣除等评审优惠措施，即分别计算、叠加执行。</w:t>
      </w:r>
      <w:r>
        <w:rPr>
          <w:rFonts w:hint="eastAsia" w:ascii="宋体" w:hAnsi="宋体" w:cs="宋体"/>
          <w:bCs/>
          <w:color w:val="auto"/>
          <w:sz w:val="24"/>
          <w:szCs w:val="24"/>
          <w:highlight w:val="none"/>
          <w:lang w:eastAsia="zh-CN"/>
        </w:rPr>
        <w:t>其优惠后的最终报价得分不得超过投标报价总分</w:t>
      </w:r>
      <w:r>
        <w:rPr>
          <w:rFonts w:hint="eastAsia" w:ascii="宋体" w:hAnsi="宋体" w:eastAsia="宋体" w:cs="宋体"/>
          <w:bCs/>
          <w:color w:val="auto"/>
          <w:sz w:val="24"/>
          <w:szCs w:val="24"/>
          <w:highlight w:val="none"/>
        </w:rPr>
        <w:t>。（专门面向中小企业采购的项目，小、微企业不再执行价格评审优惠的扶持政策。）</w:t>
      </w:r>
    </w:p>
    <w:p w14:paraId="269C596E">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（1）中小微企业应当提供《政府采购促进中小企业发展管理办法》规定的《中小企业声明函》，否则不予扣除。</w:t>
      </w:r>
    </w:p>
    <w:p w14:paraId="3C1E450E">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（2）监狱企业应当提供监狱管理局、戒毒管理局等相关主管部门出具的证明文件，否则不予扣除。</w:t>
      </w:r>
    </w:p>
    <w:p w14:paraId="7CDE9348">
      <w:pPr>
        <w:pStyle w:val="6"/>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（3）残疾人福利性单位应当提供《残疾人福利性单位声明函》，并附相关证明资料，否则不予扣除。</w:t>
      </w:r>
    </w:p>
    <w:p w14:paraId="1163B6CB">
      <w:pPr>
        <w:pStyle w:val="6"/>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属于绿色创新</w:t>
      </w:r>
      <w:r>
        <w:rPr>
          <w:rFonts w:hint="eastAsia" w:ascii="宋体" w:hAnsi="宋体" w:eastAsia="宋体" w:cs="宋体"/>
          <w:bCs/>
          <w:color w:val="auto"/>
          <w:sz w:val="24"/>
          <w:szCs w:val="24"/>
          <w:highlight w:val="none"/>
        </w:rPr>
        <w:t>应当提供</w:t>
      </w:r>
      <w:r>
        <w:rPr>
          <w:rFonts w:hint="eastAsia" w:ascii="宋体" w:hAnsi="宋体" w:eastAsia="宋体" w:cs="宋体"/>
          <w:bCs/>
          <w:color w:val="auto"/>
          <w:sz w:val="24"/>
          <w:szCs w:val="24"/>
          <w:highlight w:val="none"/>
          <w:lang w:eastAsia="zh-CN"/>
        </w:rPr>
        <w:t>相关部门出具的证明资料</w:t>
      </w:r>
      <w:r>
        <w:rPr>
          <w:rFonts w:hint="eastAsia" w:ascii="宋体" w:hAnsi="宋体" w:eastAsia="宋体" w:cs="宋体"/>
          <w:bCs/>
          <w:color w:val="auto"/>
          <w:sz w:val="24"/>
          <w:szCs w:val="24"/>
          <w:highlight w:val="none"/>
        </w:rPr>
        <w:t>，否则不予扣除。</w:t>
      </w:r>
    </w:p>
    <w:p w14:paraId="402EA458">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rPr>
      </w:pPr>
    </w:p>
    <w:p w14:paraId="0AECD020">
      <w:pPr>
        <w:keepNext w:val="0"/>
        <w:keepLines w:val="0"/>
        <w:pageBreakBefore w:val="0"/>
        <w:widowControl w:val="0"/>
        <w:kinsoku/>
        <w:wordWrap/>
        <w:overflowPunct/>
        <w:topLinePunct w:val="0"/>
        <w:autoSpaceDE/>
        <w:autoSpaceDN/>
        <w:bidi w:val="0"/>
        <w:adjustRightInd/>
        <w:snapToGrid/>
        <w:ind w:firstLine="562" w:firstLineChars="200"/>
        <w:jc w:val="both"/>
        <w:textAlignment w:val="auto"/>
        <w:outlineLvl w:val="0"/>
        <w:rPr>
          <w:rFonts w:hint="eastAsia" w:ascii="宋体" w:hAnsi="宋体" w:eastAsia="宋体" w:cs="宋体"/>
          <w:b/>
          <w:bCs/>
          <w:color w:val="auto"/>
          <w:sz w:val="28"/>
          <w:szCs w:val="28"/>
          <w:highlight w:val="none"/>
        </w:rPr>
      </w:pPr>
    </w:p>
    <w:p w14:paraId="11396B26">
      <w:pPr>
        <w:pStyle w:val="6"/>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jc w:val="left"/>
        <w:textAlignment w:val="auto"/>
        <w:outlineLvl w:val="9"/>
        <w:rPr>
          <w:rFonts w:hint="eastAsia" w:ascii="宋体" w:hAnsi="宋体" w:eastAsia="宋体" w:cs="宋体"/>
          <w:bCs/>
          <w:color w:val="auto"/>
          <w:sz w:val="24"/>
          <w:szCs w:val="24"/>
          <w:highlight w:val="none"/>
        </w:rPr>
      </w:pPr>
    </w:p>
    <w:p w14:paraId="58DEEE80">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rPr>
      </w:pPr>
    </w:p>
    <w:p w14:paraId="225D76FD">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rPr>
      </w:pPr>
    </w:p>
    <w:p w14:paraId="05D6AA9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rPr>
      </w:pPr>
    </w:p>
    <w:p w14:paraId="4A4328B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rPr>
      </w:pPr>
    </w:p>
    <w:p w14:paraId="3943C6CC">
      <w:pPr>
        <w:pStyle w:val="37"/>
        <w:rPr>
          <w:rFonts w:hint="eastAsia" w:ascii="宋体" w:hAnsi="宋体" w:eastAsia="宋体" w:cs="宋体"/>
          <w:b/>
          <w:bCs/>
          <w:color w:val="auto"/>
          <w:sz w:val="28"/>
          <w:szCs w:val="28"/>
          <w:highlight w:val="none"/>
        </w:rPr>
      </w:pPr>
    </w:p>
    <w:p w14:paraId="47C613B7">
      <w:pPr>
        <w:pStyle w:val="37"/>
        <w:rPr>
          <w:rFonts w:hint="eastAsia" w:ascii="宋体" w:hAnsi="宋体" w:eastAsia="宋体" w:cs="宋体"/>
          <w:b/>
          <w:bCs/>
          <w:color w:val="auto"/>
          <w:sz w:val="28"/>
          <w:szCs w:val="28"/>
          <w:highlight w:val="none"/>
        </w:rPr>
      </w:pPr>
    </w:p>
    <w:p w14:paraId="5A375A6E">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bCs/>
          <w:color w:val="auto"/>
          <w:sz w:val="28"/>
          <w:szCs w:val="28"/>
          <w:highlight w:val="none"/>
        </w:rPr>
      </w:pPr>
    </w:p>
    <w:p w14:paraId="2097FF6D">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bookmarkStart w:id="59" w:name="_Toc25061"/>
    </w:p>
    <w:p w14:paraId="257CFC79">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第五章  合同</w:t>
      </w:r>
      <w:bookmarkEnd w:id="58"/>
      <w:r>
        <w:rPr>
          <w:rFonts w:hint="eastAsia" w:ascii="宋体" w:hAnsi="宋体" w:eastAsia="宋体" w:cs="宋体"/>
          <w:b/>
          <w:bCs/>
          <w:color w:val="auto"/>
          <w:sz w:val="28"/>
          <w:szCs w:val="28"/>
          <w:highlight w:val="none"/>
          <w:lang w:val="en-US" w:eastAsia="zh-CN"/>
        </w:rPr>
        <w:t>条款</w:t>
      </w:r>
      <w:bookmarkEnd w:id="59"/>
    </w:p>
    <w:p w14:paraId="02DF6219">
      <w:pPr>
        <w:pStyle w:val="10"/>
        <w:spacing w:after="0"/>
        <w:jc w:val="center"/>
        <w:rPr>
          <w:rFonts w:hint="eastAsia" w:ascii="宋体" w:hAnsi="宋体" w:cs="宋体"/>
          <w:b/>
          <w:bCs/>
          <w:color w:val="auto"/>
          <w:spacing w:val="-20"/>
          <w:kern w:val="44"/>
          <w:sz w:val="48"/>
          <w:szCs w:val="48"/>
          <w:highlight w:val="none"/>
        </w:rPr>
      </w:pPr>
      <w:bookmarkStart w:id="60" w:name="_Toc3995"/>
    </w:p>
    <w:p w14:paraId="2C7F3D68">
      <w:pPr>
        <w:pStyle w:val="10"/>
        <w:spacing w:after="0"/>
        <w:jc w:val="center"/>
        <w:rPr>
          <w:rFonts w:hint="eastAsia" w:ascii="宋体" w:hAnsi="宋体" w:cs="宋体"/>
          <w:b/>
          <w:bCs/>
          <w:color w:val="auto"/>
          <w:spacing w:val="-20"/>
          <w:kern w:val="44"/>
          <w:sz w:val="48"/>
          <w:szCs w:val="48"/>
          <w:highlight w:val="none"/>
        </w:rPr>
      </w:pPr>
    </w:p>
    <w:p w14:paraId="64C9BC9D">
      <w:pPr>
        <w:pStyle w:val="10"/>
        <w:spacing w:after="0"/>
        <w:jc w:val="center"/>
        <w:rPr>
          <w:rFonts w:hint="eastAsia" w:ascii="宋体" w:hAnsi="宋体" w:cs="宋体"/>
          <w:b/>
          <w:bCs/>
          <w:color w:val="auto"/>
          <w:spacing w:val="-20"/>
          <w:kern w:val="44"/>
          <w:sz w:val="48"/>
          <w:szCs w:val="48"/>
          <w:highlight w:val="none"/>
        </w:rPr>
      </w:pPr>
    </w:p>
    <w:p w14:paraId="407528D2">
      <w:pPr>
        <w:pStyle w:val="10"/>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7DF88FFD">
      <w:pPr>
        <w:pStyle w:val="10"/>
        <w:spacing w:after="0"/>
        <w:jc w:val="center"/>
        <w:rPr>
          <w:rFonts w:hint="eastAsia" w:ascii="宋体" w:hAnsi="宋体" w:cs="宋体"/>
          <w:b/>
          <w:bCs/>
          <w:color w:val="auto"/>
          <w:spacing w:val="-20"/>
          <w:kern w:val="44"/>
          <w:sz w:val="28"/>
          <w:szCs w:val="28"/>
          <w:highlight w:val="none"/>
          <w:lang w:eastAsia="zh-CN"/>
        </w:rPr>
      </w:pPr>
      <w:r>
        <w:rPr>
          <w:rFonts w:hint="eastAsia" w:ascii="宋体" w:hAnsi="宋体" w:cs="宋体"/>
          <w:b/>
          <w:bCs/>
          <w:color w:val="auto"/>
          <w:spacing w:val="-20"/>
          <w:kern w:val="44"/>
          <w:sz w:val="28"/>
          <w:szCs w:val="28"/>
          <w:highlight w:val="none"/>
          <w:lang w:eastAsia="zh-CN"/>
        </w:rPr>
        <w:t>（本合同模版仅供参考，最终合同条款以实际签订合同为准）</w:t>
      </w:r>
    </w:p>
    <w:p w14:paraId="6A13A7F3">
      <w:pPr>
        <w:pStyle w:val="10"/>
        <w:spacing w:after="0"/>
        <w:jc w:val="center"/>
        <w:rPr>
          <w:rFonts w:hint="default" w:ascii="宋体" w:hAnsi="宋体" w:eastAsia="宋体" w:cs="宋体"/>
          <w:b/>
          <w:bCs/>
          <w:color w:val="auto"/>
          <w:spacing w:val="-20"/>
          <w:kern w:val="44"/>
          <w:sz w:val="48"/>
          <w:szCs w:val="48"/>
          <w:highlight w:val="none"/>
          <w:lang w:val="en-US" w:eastAsia="zh-CN"/>
        </w:rPr>
      </w:pPr>
      <w:r>
        <w:rPr>
          <w:rFonts w:hint="eastAsia" w:ascii="宋体" w:hAnsi="宋体" w:cs="宋体"/>
          <w:b/>
          <w:bCs/>
          <w:color w:val="auto"/>
          <w:spacing w:val="-20"/>
          <w:kern w:val="44"/>
          <w:sz w:val="28"/>
          <w:szCs w:val="28"/>
          <w:highlight w:val="none"/>
          <w:lang w:eastAsia="zh-CN"/>
        </w:rPr>
        <w:t>（</w:t>
      </w:r>
      <w:r>
        <w:rPr>
          <w:rFonts w:hint="eastAsia" w:ascii="宋体" w:hAnsi="宋体" w:cs="宋体"/>
          <w:b/>
          <w:bCs/>
          <w:color w:val="auto"/>
          <w:spacing w:val="-20"/>
          <w:kern w:val="44"/>
          <w:sz w:val="28"/>
          <w:szCs w:val="28"/>
          <w:highlight w:val="none"/>
          <w:lang w:val="en-US" w:eastAsia="zh-CN"/>
        </w:rPr>
        <w:t>本合同内容可细化不可缺项</w:t>
      </w:r>
      <w:r>
        <w:rPr>
          <w:rFonts w:hint="eastAsia" w:ascii="宋体" w:hAnsi="宋体" w:cs="宋体"/>
          <w:b/>
          <w:bCs/>
          <w:color w:val="auto"/>
          <w:spacing w:val="-20"/>
          <w:kern w:val="44"/>
          <w:sz w:val="28"/>
          <w:szCs w:val="28"/>
          <w:highlight w:val="none"/>
          <w:lang w:eastAsia="zh-CN"/>
        </w:rPr>
        <w:t>）</w:t>
      </w:r>
    </w:p>
    <w:p w14:paraId="231D1C09">
      <w:pPr>
        <w:rPr>
          <w:rFonts w:ascii="宋体" w:hAnsi="宋体" w:cs="宋体"/>
          <w:b/>
          <w:bCs/>
          <w:color w:val="auto"/>
          <w:spacing w:val="-20"/>
          <w:kern w:val="44"/>
          <w:sz w:val="40"/>
          <w:szCs w:val="40"/>
          <w:highlight w:val="none"/>
        </w:rPr>
      </w:pPr>
    </w:p>
    <w:p w14:paraId="33D9ECD2">
      <w:pPr>
        <w:rPr>
          <w:rFonts w:ascii="宋体" w:hAnsi="宋体" w:cs="宋体"/>
          <w:b/>
          <w:bCs/>
          <w:color w:val="auto"/>
          <w:spacing w:val="-20"/>
          <w:kern w:val="44"/>
          <w:sz w:val="40"/>
          <w:szCs w:val="40"/>
          <w:highlight w:val="none"/>
        </w:rPr>
      </w:pPr>
    </w:p>
    <w:p w14:paraId="22AC4294">
      <w:pPr>
        <w:rPr>
          <w:rFonts w:ascii="宋体" w:hAnsi="宋体" w:cs="宋体"/>
          <w:b/>
          <w:bCs/>
          <w:color w:val="auto"/>
          <w:spacing w:val="-20"/>
          <w:kern w:val="44"/>
          <w:sz w:val="40"/>
          <w:szCs w:val="40"/>
          <w:highlight w:val="none"/>
        </w:rPr>
      </w:pPr>
    </w:p>
    <w:p w14:paraId="5CE0C96D">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204E228C">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E6D91B5">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334A74D8">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7526D47D">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41C4F7C3">
      <w:pPr>
        <w:rPr>
          <w:color w:val="auto"/>
          <w:highlight w:val="none"/>
        </w:rPr>
      </w:pPr>
    </w:p>
    <w:p w14:paraId="677D572C">
      <w:pPr>
        <w:rPr>
          <w:rFonts w:eastAsia="黑体"/>
          <w:color w:val="auto"/>
          <w:sz w:val="44"/>
          <w:szCs w:val="44"/>
          <w:highlight w:val="none"/>
        </w:rPr>
      </w:pPr>
      <w:r>
        <w:rPr>
          <w:rFonts w:eastAsia="黑体"/>
          <w:color w:val="auto"/>
          <w:sz w:val="44"/>
          <w:szCs w:val="44"/>
          <w:highlight w:val="none"/>
        </w:rPr>
        <w:br w:type="page"/>
      </w:r>
    </w:p>
    <w:p w14:paraId="398CBA78">
      <w:pPr>
        <w:rPr>
          <w:rFonts w:eastAsia="黑体"/>
          <w:color w:val="auto"/>
          <w:sz w:val="44"/>
          <w:szCs w:val="44"/>
          <w:highlight w:val="none"/>
        </w:rPr>
      </w:pPr>
    </w:p>
    <w:p w14:paraId="7AF9949E">
      <w:pPr>
        <w:rPr>
          <w:rFonts w:eastAsia="黑体"/>
          <w:color w:val="auto"/>
          <w:sz w:val="44"/>
          <w:szCs w:val="44"/>
          <w:highlight w:val="none"/>
        </w:rPr>
      </w:pPr>
    </w:p>
    <w:p w14:paraId="689110F3">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7B9D495A">
      <w:pPr>
        <w:ind w:firstLine="640" w:firstLineChars="200"/>
        <w:rPr>
          <w:rFonts w:hint="eastAsia" w:ascii="仿宋_GB2312" w:hAnsi="仿宋_GB2312" w:eastAsia="仿宋_GB2312" w:cs="仿宋_GB2312"/>
          <w:color w:val="auto"/>
          <w:sz w:val="32"/>
          <w:szCs w:val="32"/>
          <w:highlight w:val="none"/>
          <w:lang w:val="en-US" w:eastAsia="zh-CN"/>
        </w:rPr>
      </w:pPr>
    </w:p>
    <w:p w14:paraId="38AC3208">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7950501B">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5EF0BE9A">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1A9266A8">
      <w:pPr>
        <w:ind w:firstLine="880" w:firstLineChars="200"/>
        <w:jc w:val="both"/>
        <w:rPr>
          <w:rFonts w:eastAsia="黑体"/>
          <w:color w:val="auto"/>
          <w:sz w:val="44"/>
          <w:szCs w:val="44"/>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bookmarkEnd w:id="60"/>
    <w:p w14:paraId="09ECBE8E">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bookmarkStart w:id="61" w:name="_Toc1846"/>
      <w:bookmarkStart w:id="62" w:name="_Toc23585"/>
      <w:bookmarkStart w:id="63"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1"/>
      <w:bookmarkEnd w:id="62"/>
      <w:bookmarkEnd w:id="63"/>
    </w:p>
    <w:p w14:paraId="6C4B244B">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5567BE7B">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03F63960">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7916BCBA">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C868A6F">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AB8B9CD">
      <w:pPr>
        <w:spacing w:beforeLines="0" w:line="400" w:lineRule="exact"/>
        <w:rPr>
          <w:rFonts w:hint="default" w:eastAsia="宋体"/>
          <w:color w:val="auto"/>
          <w:highlight w:val="none"/>
          <w:lang w:val="en-US" w:eastAsia="zh-CN"/>
        </w:rPr>
      </w:pPr>
    </w:p>
    <w:p w14:paraId="17F9D084">
      <w:pPr>
        <w:pStyle w:val="11"/>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3E3B8CC0">
      <w:pPr>
        <w:numPr>
          <w:ilvl w:val="0"/>
          <w:numId w:val="9"/>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1A57A17F">
      <w:pPr>
        <w:pStyle w:val="11"/>
        <w:numPr>
          <w:ilvl w:val="0"/>
          <w:numId w:val="10"/>
        </w:numPr>
        <w:adjustRightInd w:val="0"/>
        <w:snapToGrid w:val="0"/>
        <w:spacing w:before="0" w:beforeLines="0" w:after="0" w:line="400" w:lineRule="exact"/>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30E93AB1">
      <w:pPr>
        <w:pStyle w:val="11"/>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3718B76A">
      <w:pPr>
        <w:pStyle w:val="11"/>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451A186A">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5557013E">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1286FDA9">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4A3F727A">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10C483AA">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21DDB750">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4DD82D42">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717729B6">
      <w:pPr>
        <w:pStyle w:val="37"/>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A9C3B76">
      <w:pPr>
        <w:pStyle w:val="37"/>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66673537">
      <w:pPr>
        <w:pStyle w:val="37"/>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F590080">
      <w:pPr>
        <w:pStyle w:val="37"/>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32E82E62">
      <w:pPr>
        <w:pStyle w:val="37"/>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0DC6FA96">
      <w:pPr>
        <w:pStyle w:val="37"/>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647CE8A5">
      <w:pPr>
        <w:pStyle w:val="37"/>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14DF5263">
      <w:pPr>
        <w:pStyle w:val="37"/>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56E14627">
      <w:pPr>
        <w:pStyle w:val="37"/>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7857AFEB">
      <w:pPr>
        <w:pStyle w:val="37"/>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311E47F6">
      <w:pPr>
        <w:pStyle w:val="37"/>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1492D455">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99BE869">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2C0BAFE">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2E95040">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230E37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6E15D79">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A0EA83D">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42B35855">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260EB104">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584E0614">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396829D4">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0B383110">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33C987D">
      <w:pPr>
        <w:pStyle w:val="37"/>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750B0CD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0369A3DE">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4E34C75E">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13C3042E">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3CA12F8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5887BB1F">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68F807E">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2A2502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49592E9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457B3DFA">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607B6C75">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04062CE">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2D36EB8">
      <w:pPr>
        <w:pStyle w:val="37"/>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32F75F3E">
      <w:pPr>
        <w:pStyle w:val="37"/>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40788915">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4F223AC1">
      <w:pPr>
        <w:pStyle w:val="37"/>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63CF3930">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172B30AB">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58E5F4F0">
      <w:pPr>
        <w:numPr>
          <w:ilvl w:val="0"/>
          <w:numId w:val="9"/>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201ABEB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F8125B9">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78A1A3D">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3C999F05">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F7D880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668290CF">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4BF71992">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05D7B42B">
      <w:pPr>
        <w:pStyle w:val="64"/>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6D5986CF">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368D2FE7">
      <w:pPr>
        <w:snapToGrid w:val="0"/>
        <w:spacing w:beforeLines="0"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21CCFF9C">
      <w:pPr>
        <w:snapToGrid w:val="0"/>
        <w:spacing w:beforeLines="0" w:line="400" w:lineRule="exact"/>
        <w:ind w:firstLine="632" w:firstLineChars="300"/>
        <w:rPr>
          <w:rFonts w:hint="eastAsia" w:eastAsia="宋体"/>
          <w:b/>
          <w:bCs/>
          <w:color w:val="auto"/>
          <w:highlight w:val="none"/>
          <w:lang w:eastAsia="zh-CN"/>
        </w:rPr>
      </w:pPr>
      <w:r>
        <w:rPr>
          <w:rFonts w:hint="eastAsia" w:ascii="宋体" w:hAnsi="宋体"/>
          <w:b/>
          <w:bCs/>
          <w:color w:val="auto"/>
          <w:szCs w:val="21"/>
          <w:highlight w:val="none"/>
          <w:u w:val="single"/>
        </w:rPr>
        <w:t>依据《山西省财政厅关于进一步加大政府采购支持中小企业力度助力扎实稳住经济的通知》晋财购〔2022〕6号文件要求，推行政府采购预付款制度，采购单位可根据项目特点、供应商信用等情况，明确在合同签订后向中小企业支付不低于合同金额40%的预付款，支持中小企业良性高效履约</w:t>
      </w:r>
      <w:r>
        <w:rPr>
          <w:rFonts w:hint="eastAsia" w:ascii="宋体" w:hAnsi="宋体"/>
          <w:b/>
          <w:bCs/>
          <w:color w:val="auto"/>
          <w:szCs w:val="21"/>
          <w:highlight w:val="none"/>
          <w:u w:val="single"/>
          <w:lang w:eastAsia="zh-CN"/>
        </w:rPr>
        <w:t>。</w:t>
      </w:r>
    </w:p>
    <w:p w14:paraId="17371487">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71C7654F">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13B5F260">
      <w:pPr>
        <w:numPr>
          <w:ilvl w:val="0"/>
          <w:numId w:val="9"/>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2EC1A74A">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2EC4BDF">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4BBD79E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4300BB7F">
      <w:pPr>
        <w:pStyle w:val="37"/>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5AF0DFD9">
      <w:pPr>
        <w:pStyle w:val="37"/>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0A297C95">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0967950">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0B62E088">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09646596">
      <w:pPr>
        <w:numPr>
          <w:ilvl w:val="0"/>
          <w:numId w:val="9"/>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6224F926">
      <w:pPr>
        <w:numPr>
          <w:ilvl w:val="0"/>
          <w:numId w:val="11"/>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5BF3E8F2">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00B7DBA4">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8085597">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2A2C9057">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50A5250">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6DD4BCF">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7C5E6D3">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1646469A">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07DA0928">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F4BB0F9">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18B446FE">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4DB68AF7">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5B2CD3F3">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05690B6E">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102C9959">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418BCDD6">
      <w:pPr>
        <w:pStyle w:val="37"/>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D317112">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4A37F0DC">
      <w:pPr>
        <w:numPr>
          <w:ilvl w:val="0"/>
          <w:numId w:val="9"/>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477C36B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0117DA04">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554B001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66C3189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5FBCDF0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3D53BF1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1CD1F67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43B48E3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0B94AD11">
      <w:pPr>
        <w:pStyle w:val="37"/>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E233825">
      <w:pPr>
        <w:numPr>
          <w:ilvl w:val="0"/>
          <w:numId w:val="9"/>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5EEAB77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957AB99">
      <w:pPr>
        <w:numPr>
          <w:ilvl w:val="0"/>
          <w:numId w:val="9"/>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5D29621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35F3FBC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8B875B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507E50D5">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7CF7FF0E">
      <w:pPr>
        <w:pStyle w:val="64"/>
        <w:spacing w:beforeLines="0" w:line="400" w:lineRule="exact"/>
        <w:rPr>
          <w:color w:val="auto"/>
          <w:highlight w:val="none"/>
        </w:rPr>
      </w:pPr>
    </w:p>
    <w:p w14:paraId="12127110">
      <w:pPr>
        <w:pStyle w:val="3"/>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08C3F022">
      <w:pPr>
        <w:rPr>
          <w:rFonts w:hint="eastAsia"/>
          <w:color w:val="auto"/>
          <w:highlight w:val="none"/>
        </w:rPr>
      </w:pPr>
      <w:r>
        <w:rPr>
          <w:rFonts w:hint="eastAsia"/>
          <w:color w:val="auto"/>
          <w:highlight w:val="none"/>
        </w:rPr>
        <w:br w:type="page"/>
      </w:r>
    </w:p>
    <w:p w14:paraId="3333BA47">
      <w:pPr>
        <w:pStyle w:val="64"/>
        <w:rPr>
          <w:rFonts w:hint="eastAsia"/>
          <w:color w:val="auto"/>
          <w:highlight w:val="none"/>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0"/>
        <w:gridCol w:w="1977"/>
        <w:gridCol w:w="2115"/>
      </w:tblGrid>
      <w:tr w14:paraId="243AB3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EF9B028">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75AAA2BD">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5FEC82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60CBC02">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6AE73C9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8DCCC6">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12A8C558">
            <w:pPr>
              <w:adjustRightInd w:val="0"/>
              <w:snapToGrid w:val="0"/>
              <w:spacing w:line="300" w:lineRule="exact"/>
              <w:jc w:val="center"/>
              <w:rPr>
                <w:color w:val="auto"/>
                <w:spacing w:val="20"/>
                <w:szCs w:val="21"/>
                <w:highlight w:val="none"/>
              </w:rPr>
            </w:pPr>
          </w:p>
        </w:tc>
      </w:tr>
      <w:tr w14:paraId="2F1B92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E870E4D">
            <w:pPr>
              <w:adjustRightInd w:val="0"/>
              <w:snapToGrid w:val="0"/>
              <w:spacing w:line="300" w:lineRule="exact"/>
              <w:jc w:val="center"/>
              <w:rPr>
                <w:color w:val="auto"/>
                <w:szCs w:val="21"/>
                <w:highlight w:val="none"/>
              </w:rPr>
            </w:pPr>
            <w:r>
              <w:rPr>
                <w:color w:val="auto"/>
                <w:szCs w:val="21"/>
                <w:highlight w:val="none"/>
              </w:rPr>
              <w:t>法定代表人</w:t>
            </w:r>
          </w:p>
          <w:p w14:paraId="764F4EA5">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01D5338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9CC72B8">
            <w:pPr>
              <w:adjustRightInd w:val="0"/>
              <w:snapToGrid w:val="0"/>
              <w:spacing w:line="300" w:lineRule="exact"/>
              <w:jc w:val="center"/>
              <w:rPr>
                <w:color w:val="auto"/>
                <w:szCs w:val="21"/>
                <w:highlight w:val="none"/>
              </w:rPr>
            </w:pPr>
            <w:r>
              <w:rPr>
                <w:color w:val="auto"/>
                <w:szCs w:val="21"/>
                <w:highlight w:val="none"/>
              </w:rPr>
              <w:t>法定代表人</w:t>
            </w:r>
          </w:p>
          <w:p w14:paraId="0C543ADB">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5F25A765">
            <w:pPr>
              <w:adjustRightInd w:val="0"/>
              <w:snapToGrid w:val="0"/>
              <w:spacing w:line="300" w:lineRule="exact"/>
              <w:jc w:val="center"/>
              <w:rPr>
                <w:color w:val="auto"/>
                <w:szCs w:val="21"/>
                <w:highlight w:val="none"/>
              </w:rPr>
            </w:pPr>
          </w:p>
        </w:tc>
      </w:tr>
      <w:tr w14:paraId="4E852C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4D9CFF8">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C7B3AD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1CEFCA">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3430DF3C">
            <w:pPr>
              <w:adjustRightInd w:val="0"/>
              <w:snapToGrid w:val="0"/>
              <w:spacing w:line="300" w:lineRule="exact"/>
              <w:jc w:val="center"/>
              <w:rPr>
                <w:color w:val="auto"/>
                <w:spacing w:val="20"/>
                <w:szCs w:val="21"/>
                <w:highlight w:val="none"/>
              </w:rPr>
            </w:pPr>
          </w:p>
        </w:tc>
      </w:tr>
      <w:tr w14:paraId="55EDBE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6B6542">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68DF71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B6D209D">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39217E63">
            <w:pPr>
              <w:adjustRightInd w:val="0"/>
              <w:snapToGrid w:val="0"/>
              <w:spacing w:line="300" w:lineRule="exact"/>
              <w:jc w:val="center"/>
              <w:rPr>
                <w:color w:val="auto"/>
                <w:spacing w:val="20"/>
                <w:szCs w:val="21"/>
                <w:highlight w:val="none"/>
              </w:rPr>
            </w:pPr>
          </w:p>
        </w:tc>
      </w:tr>
      <w:tr w14:paraId="3523DE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457557">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14A2F4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5CE5A4">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7FE7169">
            <w:pPr>
              <w:adjustRightInd w:val="0"/>
              <w:snapToGrid w:val="0"/>
              <w:spacing w:line="300" w:lineRule="exact"/>
              <w:jc w:val="center"/>
              <w:rPr>
                <w:color w:val="auto"/>
                <w:spacing w:val="20"/>
                <w:szCs w:val="21"/>
                <w:highlight w:val="none"/>
              </w:rPr>
            </w:pPr>
          </w:p>
        </w:tc>
      </w:tr>
      <w:tr w14:paraId="5681A8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8A622B">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2D72E1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CF1C4AF">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092F760">
            <w:pPr>
              <w:adjustRightInd w:val="0"/>
              <w:snapToGrid w:val="0"/>
              <w:spacing w:line="300" w:lineRule="exact"/>
              <w:jc w:val="center"/>
              <w:rPr>
                <w:color w:val="auto"/>
                <w:spacing w:val="20"/>
                <w:szCs w:val="21"/>
                <w:highlight w:val="none"/>
              </w:rPr>
            </w:pPr>
          </w:p>
        </w:tc>
      </w:tr>
      <w:tr w14:paraId="6E6280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FA9C8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DEBEA4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E00333">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71FD736D">
            <w:pPr>
              <w:adjustRightInd w:val="0"/>
              <w:snapToGrid w:val="0"/>
              <w:spacing w:line="300" w:lineRule="exact"/>
              <w:jc w:val="center"/>
              <w:rPr>
                <w:color w:val="auto"/>
                <w:spacing w:val="20"/>
                <w:szCs w:val="21"/>
                <w:highlight w:val="none"/>
              </w:rPr>
            </w:pPr>
          </w:p>
        </w:tc>
      </w:tr>
      <w:tr w14:paraId="75931C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01757A">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B946CF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D63FFD">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18DCB2B9">
            <w:pPr>
              <w:adjustRightInd w:val="0"/>
              <w:snapToGrid w:val="0"/>
              <w:spacing w:line="300" w:lineRule="exact"/>
              <w:jc w:val="center"/>
              <w:rPr>
                <w:color w:val="auto"/>
                <w:spacing w:val="20"/>
                <w:szCs w:val="21"/>
                <w:highlight w:val="none"/>
              </w:rPr>
            </w:pPr>
          </w:p>
        </w:tc>
      </w:tr>
      <w:tr w14:paraId="07E181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33546F">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575F6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F063EA">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330AA151">
            <w:pPr>
              <w:adjustRightInd w:val="0"/>
              <w:snapToGrid w:val="0"/>
              <w:spacing w:line="300" w:lineRule="exact"/>
              <w:jc w:val="center"/>
              <w:rPr>
                <w:color w:val="auto"/>
                <w:spacing w:val="20"/>
                <w:szCs w:val="21"/>
                <w:highlight w:val="none"/>
              </w:rPr>
            </w:pPr>
          </w:p>
        </w:tc>
      </w:tr>
      <w:tr w14:paraId="19DB29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AEDE6E">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EE6E06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044B7E">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7F05379">
            <w:pPr>
              <w:adjustRightInd w:val="0"/>
              <w:snapToGrid w:val="0"/>
              <w:spacing w:line="300" w:lineRule="exact"/>
              <w:jc w:val="center"/>
              <w:rPr>
                <w:color w:val="auto"/>
                <w:spacing w:val="20"/>
                <w:szCs w:val="21"/>
                <w:highlight w:val="none"/>
              </w:rPr>
            </w:pPr>
          </w:p>
        </w:tc>
      </w:tr>
      <w:tr w14:paraId="7ACBA5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FF84FA">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14DF15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EC8C5B">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193FC854">
            <w:pPr>
              <w:adjustRightInd w:val="0"/>
              <w:snapToGrid w:val="0"/>
              <w:spacing w:line="300" w:lineRule="exact"/>
              <w:jc w:val="center"/>
              <w:rPr>
                <w:color w:val="auto"/>
                <w:spacing w:val="20"/>
                <w:szCs w:val="21"/>
                <w:highlight w:val="none"/>
              </w:rPr>
            </w:pPr>
          </w:p>
        </w:tc>
      </w:tr>
      <w:tr w14:paraId="0046C8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7B1A14">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4C4CC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B1DCD3">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75EE8E0C">
            <w:pPr>
              <w:adjustRightInd w:val="0"/>
              <w:snapToGrid w:val="0"/>
              <w:spacing w:line="300" w:lineRule="exact"/>
              <w:jc w:val="center"/>
              <w:rPr>
                <w:color w:val="auto"/>
                <w:spacing w:val="20"/>
                <w:szCs w:val="21"/>
                <w:highlight w:val="none"/>
              </w:rPr>
            </w:pPr>
          </w:p>
        </w:tc>
      </w:tr>
      <w:tr w14:paraId="3B5FF7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B6992C">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06FE02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1E8ADA">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391E46B">
            <w:pPr>
              <w:adjustRightInd w:val="0"/>
              <w:snapToGrid w:val="0"/>
              <w:spacing w:line="300" w:lineRule="exact"/>
              <w:jc w:val="center"/>
              <w:rPr>
                <w:color w:val="auto"/>
                <w:spacing w:val="20"/>
                <w:szCs w:val="21"/>
                <w:highlight w:val="none"/>
              </w:rPr>
            </w:pPr>
          </w:p>
        </w:tc>
      </w:tr>
      <w:tr w14:paraId="105F15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0D4CBCE">
            <w:pPr>
              <w:pStyle w:val="11"/>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BB39CEB">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64" w:name="_Toc32312"/>
      <w:bookmarkStart w:id="65" w:name="_Toc31694"/>
      <w:bookmarkStart w:id="66" w:name="_Toc27624"/>
      <w:r>
        <w:rPr>
          <w:rFonts w:hint="eastAsia" w:ascii="黑体" w:hAnsi="黑体" w:eastAsia="黑体"/>
          <w:b w:val="0"/>
          <w:bCs w:val="0"/>
          <w:color w:val="auto"/>
          <w:sz w:val="28"/>
          <w:szCs w:val="28"/>
          <w:highlight w:val="none"/>
        </w:rPr>
        <w:t>第二节 政府采购合同通用条款</w:t>
      </w:r>
      <w:bookmarkEnd w:id="64"/>
      <w:bookmarkEnd w:id="65"/>
      <w:bookmarkEnd w:id="66"/>
    </w:p>
    <w:p w14:paraId="7F8E2CE4">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1381157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6F8D0D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08D0DA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84C26E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E42621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BF6382D">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1CFCF55">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0C8ABE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2051A89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0BE7FBE0">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305E5AE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EF5B0E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3E52986">
      <w:pPr>
        <w:numPr>
          <w:ilvl w:val="0"/>
          <w:numId w:val="12"/>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4D4F1726">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69C18466">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110B2BF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482A313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606D406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718A3EF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7330CB6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4650C05F">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2B69D5A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1969C4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6929421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07DFF5F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6B184E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1D7A3EBB">
      <w:pPr>
        <w:pStyle w:val="10"/>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065DD969">
      <w:pPr>
        <w:pStyle w:val="10"/>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64897169">
      <w:pPr>
        <w:numPr>
          <w:ilvl w:val="0"/>
          <w:numId w:val="13"/>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40299EE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16CFA1E3">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B6865A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62BCA7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429D759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6FECB2C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243DE51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1D5866B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56BB9CDA">
      <w:pPr>
        <w:pStyle w:val="37"/>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0BEDE5B0">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FCDCF4D">
      <w:pPr>
        <w:pStyle w:val="12"/>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327F5F2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C068A1C">
      <w:pPr>
        <w:pStyle w:val="12"/>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540046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834B2C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1869E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F2A80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3E2F123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0C0A874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E3773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522952A9">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FBF74A9">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587CC1E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6B5DFD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0F74E0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6436DD1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586B1E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6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67"/>
      <w:r>
        <w:rPr>
          <w:rFonts w:hint="eastAsia" w:ascii="宋体" w:hAnsi="宋体"/>
          <w:color w:val="auto"/>
          <w:szCs w:val="21"/>
          <w:highlight w:val="none"/>
        </w:rPr>
        <w:t>。</w:t>
      </w:r>
    </w:p>
    <w:p w14:paraId="034BBCA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4E1EF88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649F3FD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671CBCEE">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ECA05BE">
      <w:pPr>
        <w:pStyle w:val="3"/>
        <w:spacing w:line="400" w:lineRule="exact"/>
        <w:ind w:firstLine="420" w:firstLineChars="200"/>
        <w:rPr>
          <w:rFonts w:hint="eastAsia" w:eastAsia="宋体"/>
          <w:color w:val="auto"/>
          <w:highlight w:val="none"/>
          <w:lang w:eastAsia="zh-CN"/>
        </w:rPr>
      </w:pPr>
      <w:bookmarkStart w:id="68" w:name="_Toc29968"/>
      <w:bookmarkStart w:id="69" w:name="_Toc344"/>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68"/>
      <w:bookmarkEnd w:id="69"/>
    </w:p>
    <w:p w14:paraId="6E8C538C">
      <w:pPr>
        <w:pStyle w:val="1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3F4D27C">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33463C9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F414DED">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4B2387C">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3E29F9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08B4E2D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68D70A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DCF6B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13B1CD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2F4E3CE4">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2787A6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D730B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1D4A57F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2EB7CAC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34C6FC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F887AF8">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832918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49573F21">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49F6AFF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10625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5182B6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8F658E2">
      <w:pPr>
        <w:numPr>
          <w:ilvl w:val="0"/>
          <w:numId w:val="14"/>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1551ADAF">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3474A58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4D2B676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5C351B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FAC149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22913A71">
      <w:pPr>
        <w:pStyle w:val="37"/>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2280BB3F">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980D20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BE2577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0372A983">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76755E80">
      <w:pPr>
        <w:pStyle w:val="37"/>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CECA402">
      <w:pPr>
        <w:pStyle w:val="37"/>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6A995E1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10871E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601622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6DCB16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68999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C42ED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7FA80B3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B5B6B33">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01484C9">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711A6918">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0ECFF0BA">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414F6E43">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B3E93FD">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3ED9B98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D4D4C21">
      <w:pPr>
        <w:pStyle w:val="10"/>
        <w:spacing w:after="0" w:line="400" w:lineRule="exact"/>
        <w:ind w:firstLine="420" w:firstLineChars="200"/>
        <w:jc w:val="left"/>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8668F80">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D07D46F">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618EB08A">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6C474A1A">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71040158">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200F3D5A">
      <w:pPr>
        <w:pStyle w:val="37"/>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5E5B50C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0CBBFB8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3B979F1A">
      <w:pPr>
        <w:numPr>
          <w:ilvl w:val="0"/>
          <w:numId w:val="15"/>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5CEBB8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C228CFB">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70" w:name="_Toc20313"/>
    </w:p>
    <w:p w14:paraId="665FE12F">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7E0FEF16">
      <w:pPr>
        <w:pStyle w:val="3"/>
        <w:adjustRightInd w:val="0"/>
        <w:snapToGrid w:val="0"/>
        <w:jc w:val="center"/>
        <w:rPr>
          <w:rFonts w:ascii="黑体" w:hAnsi="华文中宋" w:eastAsia="黑体"/>
          <w:b w:val="0"/>
          <w:bCs w:val="0"/>
          <w:color w:val="auto"/>
          <w:sz w:val="28"/>
          <w:szCs w:val="28"/>
          <w:highlight w:val="none"/>
        </w:rPr>
      </w:pPr>
      <w:bookmarkStart w:id="71" w:name="_Toc21500"/>
      <w:bookmarkStart w:id="72" w:name="_Toc13857"/>
      <w:r>
        <w:rPr>
          <w:rFonts w:hint="eastAsia" w:ascii="黑体" w:hAnsi="华文中宋" w:eastAsia="黑体"/>
          <w:b w:val="0"/>
          <w:bCs w:val="0"/>
          <w:color w:val="auto"/>
          <w:sz w:val="28"/>
          <w:szCs w:val="28"/>
          <w:highlight w:val="none"/>
        </w:rPr>
        <w:t>第三节 政府采购合同专用条款</w:t>
      </w:r>
      <w:bookmarkEnd w:id="70"/>
      <w:bookmarkEnd w:id="71"/>
      <w:bookmarkEnd w:id="72"/>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3D20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BD2E2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ABA043">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54C4FE1">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5C6DECDF">
            <w:pPr>
              <w:adjustRightInd w:val="0"/>
              <w:snapToGrid w:val="0"/>
              <w:jc w:val="left"/>
              <w:rPr>
                <w:rFonts w:ascii="宋体" w:hAnsi="宋体"/>
                <w:color w:val="auto"/>
                <w:szCs w:val="21"/>
                <w:highlight w:val="none"/>
              </w:rPr>
            </w:pPr>
          </w:p>
        </w:tc>
      </w:tr>
      <w:tr w14:paraId="6EADF2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12553F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504D48">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6E3F867A">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6C8248AB">
            <w:pPr>
              <w:adjustRightInd w:val="0"/>
              <w:snapToGrid w:val="0"/>
              <w:jc w:val="left"/>
              <w:rPr>
                <w:rFonts w:ascii="宋体" w:hAnsi="宋体" w:eastAsia="宋体" w:cs="Times New Roman"/>
                <w:color w:val="auto"/>
                <w:kern w:val="2"/>
                <w:sz w:val="21"/>
                <w:szCs w:val="21"/>
                <w:highlight w:val="none"/>
                <w:lang w:val="en-US" w:eastAsia="zh-CN" w:bidi="ar-SA"/>
              </w:rPr>
            </w:pPr>
          </w:p>
        </w:tc>
      </w:tr>
      <w:tr w14:paraId="04F22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15720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B4FF4C">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07F93C1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4B457988">
            <w:pPr>
              <w:adjustRightInd w:val="0"/>
              <w:snapToGrid w:val="0"/>
              <w:jc w:val="left"/>
              <w:rPr>
                <w:rFonts w:ascii="宋体" w:hAnsi="宋体" w:eastAsia="宋体" w:cs="Times New Roman"/>
                <w:color w:val="auto"/>
                <w:kern w:val="2"/>
                <w:sz w:val="21"/>
                <w:szCs w:val="21"/>
                <w:highlight w:val="none"/>
                <w:lang w:val="en-US" w:eastAsia="zh-CN" w:bidi="ar-SA"/>
              </w:rPr>
            </w:pPr>
          </w:p>
        </w:tc>
      </w:tr>
      <w:tr w14:paraId="4407C3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30531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ADFC2E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6AD77D23">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44F7C819">
            <w:pPr>
              <w:adjustRightInd w:val="0"/>
              <w:snapToGrid w:val="0"/>
              <w:jc w:val="left"/>
              <w:rPr>
                <w:rFonts w:ascii="宋体" w:hAnsi="宋体" w:eastAsia="宋体" w:cs="Times New Roman"/>
                <w:color w:val="auto"/>
                <w:kern w:val="2"/>
                <w:sz w:val="21"/>
                <w:szCs w:val="21"/>
                <w:highlight w:val="none"/>
                <w:lang w:val="en-US" w:eastAsia="zh-CN" w:bidi="ar-SA"/>
              </w:rPr>
            </w:pPr>
          </w:p>
        </w:tc>
      </w:tr>
      <w:tr w14:paraId="4E55A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14690D">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689A043">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522DCD11">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28697B63">
            <w:pPr>
              <w:adjustRightInd w:val="0"/>
              <w:snapToGrid w:val="0"/>
              <w:jc w:val="left"/>
              <w:rPr>
                <w:rFonts w:ascii="宋体" w:hAnsi="宋体" w:eastAsia="宋体" w:cs="Times New Roman"/>
                <w:color w:val="auto"/>
                <w:kern w:val="2"/>
                <w:sz w:val="21"/>
                <w:szCs w:val="21"/>
                <w:highlight w:val="none"/>
                <w:lang w:val="en-US" w:eastAsia="zh-CN" w:bidi="ar-SA"/>
              </w:rPr>
            </w:pPr>
          </w:p>
        </w:tc>
      </w:tr>
      <w:tr w14:paraId="4E68F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9F5F17">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B25B077">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30BC2613">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304D5E27">
            <w:pPr>
              <w:adjustRightInd w:val="0"/>
              <w:snapToGrid w:val="0"/>
              <w:jc w:val="left"/>
              <w:rPr>
                <w:rFonts w:ascii="宋体" w:hAnsi="宋体" w:eastAsia="宋体" w:cs="Times New Roman"/>
                <w:color w:val="auto"/>
                <w:kern w:val="2"/>
                <w:sz w:val="21"/>
                <w:szCs w:val="21"/>
                <w:highlight w:val="none"/>
                <w:lang w:val="en-US" w:eastAsia="zh-CN" w:bidi="ar-SA"/>
              </w:rPr>
            </w:pPr>
          </w:p>
        </w:tc>
      </w:tr>
      <w:tr w14:paraId="66CAC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99000C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645B6B1">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4917F5EE">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477E943B">
            <w:pPr>
              <w:rPr>
                <w:color w:val="auto"/>
                <w:highlight w:val="none"/>
              </w:rPr>
            </w:pPr>
          </w:p>
        </w:tc>
      </w:tr>
      <w:tr w14:paraId="0AF31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847BF51">
            <w:pPr>
              <w:adjustRightInd w:val="0"/>
              <w:snapToGrid w:val="0"/>
              <w:jc w:val="center"/>
              <w:rPr>
                <w:rFonts w:hint="eastAsia" w:ascii="宋体" w:hAnsi="宋体"/>
                <w:color w:val="auto"/>
                <w:szCs w:val="21"/>
                <w:highlight w:val="none"/>
              </w:rPr>
            </w:pPr>
          </w:p>
        </w:tc>
        <w:tc>
          <w:tcPr>
            <w:tcW w:w="1742" w:type="dxa"/>
            <w:vAlign w:val="center"/>
          </w:tcPr>
          <w:p w14:paraId="0892822C">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11ED0171">
            <w:pPr>
              <w:rPr>
                <w:rFonts w:hint="eastAsia"/>
                <w:color w:val="auto"/>
                <w:highlight w:val="none"/>
              </w:rPr>
            </w:pPr>
          </w:p>
        </w:tc>
      </w:tr>
      <w:tr w14:paraId="797E82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B6A117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CE1D48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486805C9">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72E6A7CD">
            <w:pPr>
              <w:rPr>
                <w:rFonts w:hint="eastAsia"/>
                <w:color w:val="auto"/>
                <w:highlight w:val="none"/>
              </w:rPr>
            </w:pPr>
          </w:p>
        </w:tc>
      </w:tr>
      <w:tr w14:paraId="14E51A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20E77C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B9ADE6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74D0CFA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306B6AF4">
            <w:pPr>
              <w:rPr>
                <w:rFonts w:hint="eastAsia"/>
                <w:color w:val="auto"/>
                <w:highlight w:val="none"/>
              </w:rPr>
            </w:pPr>
          </w:p>
        </w:tc>
      </w:tr>
      <w:tr w14:paraId="58FE8B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AAE36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02E226">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58B9CAD7">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1A805A5C">
            <w:pPr>
              <w:autoSpaceDE w:val="0"/>
              <w:autoSpaceDN w:val="0"/>
              <w:adjustRightInd w:val="0"/>
              <w:snapToGrid w:val="0"/>
              <w:ind w:firstLine="420" w:firstLineChars="200"/>
              <w:jc w:val="left"/>
              <w:rPr>
                <w:rFonts w:ascii="宋体" w:hAnsi="宋体"/>
                <w:color w:val="auto"/>
                <w:szCs w:val="21"/>
                <w:highlight w:val="none"/>
              </w:rPr>
            </w:pPr>
          </w:p>
        </w:tc>
      </w:tr>
      <w:tr w14:paraId="18256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5611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714FCA1">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3BD3ED00">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9CF9326">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2F9DE8CB">
            <w:pPr>
              <w:adjustRightInd w:val="0"/>
              <w:snapToGrid w:val="0"/>
              <w:jc w:val="left"/>
              <w:rPr>
                <w:rFonts w:ascii="宋体" w:hAnsi="宋体"/>
                <w:color w:val="auto"/>
                <w:szCs w:val="21"/>
                <w:highlight w:val="none"/>
              </w:rPr>
            </w:pPr>
          </w:p>
        </w:tc>
      </w:tr>
      <w:tr w14:paraId="68BBB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1B1A0D">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4E9F8AA6">
            <w:pPr>
              <w:pStyle w:val="37"/>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3290958F">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4BDE31BF">
            <w:pPr>
              <w:adjustRightInd w:val="0"/>
              <w:snapToGrid w:val="0"/>
              <w:jc w:val="left"/>
              <w:rPr>
                <w:rFonts w:ascii="宋体" w:hAnsi="宋体"/>
                <w:color w:val="auto"/>
                <w:szCs w:val="21"/>
                <w:highlight w:val="none"/>
              </w:rPr>
            </w:pPr>
          </w:p>
        </w:tc>
      </w:tr>
      <w:tr w14:paraId="56BFDF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4594FE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C5682C5">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7499657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24C9A43F">
            <w:pPr>
              <w:adjustRightInd w:val="0"/>
              <w:snapToGrid w:val="0"/>
              <w:jc w:val="left"/>
              <w:rPr>
                <w:rFonts w:ascii="宋体" w:hAnsi="宋体"/>
                <w:color w:val="auto"/>
                <w:szCs w:val="21"/>
                <w:highlight w:val="none"/>
              </w:rPr>
            </w:pPr>
          </w:p>
        </w:tc>
      </w:tr>
      <w:tr w14:paraId="7A9BBC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5136B8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3C571A4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3A6358B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1D9CED09">
            <w:pPr>
              <w:adjustRightInd w:val="0"/>
              <w:snapToGrid w:val="0"/>
              <w:jc w:val="left"/>
              <w:rPr>
                <w:rFonts w:ascii="宋体" w:hAnsi="宋体"/>
                <w:color w:val="auto"/>
                <w:szCs w:val="21"/>
                <w:highlight w:val="none"/>
              </w:rPr>
            </w:pPr>
          </w:p>
        </w:tc>
      </w:tr>
      <w:tr w14:paraId="238CE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DABAA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0F91514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00EAA778">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22831F37">
            <w:pPr>
              <w:adjustRightInd w:val="0"/>
              <w:snapToGrid w:val="0"/>
              <w:jc w:val="left"/>
              <w:rPr>
                <w:rFonts w:ascii="宋体" w:hAnsi="宋体"/>
                <w:color w:val="auto"/>
                <w:szCs w:val="21"/>
                <w:highlight w:val="none"/>
              </w:rPr>
            </w:pPr>
          </w:p>
        </w:tc>
      </w:tr>
      <w:tr w14:paraId="141DD0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A80D07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BED3E5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2B39555D">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490AC3CC">
            <w:pPr>
              <w:adjustRightInd w:val="0"/>
              <w:snapToGrid w:val="0"/>
              <w:jc w:val="left"/>
              <w:rPr>
                <w:rFonts w:ascii="宋体" w:hAnsi="宋体"/>
                <w:color w:val="auto"/>
                <w:szCs w:val="21"/>
                <w:highlight w:val="none"/>
              </w:rPr>
            </w:pPr>
          </w:p>
        </w:tc>
      </w:tr>
      <w:tr w14:paraId="6E2D6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88C1C2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5BBD80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6A77344F">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66A38964">
            <w:pPr>
              <w:adjustRightInd w:val="0"/>
              <w:snapToGrid w:val="0"/>
              <w:jc w:val="left"/>
              <w:rPr>
                <w:rFonts w:ascii="宋体" w:hAnsi="宋体"/>
                <w:color w:val="auto"/>
                <w:szCs w:val="21"/>
                <w:highlight w:val="none"/>
              </w:rPr>
            </w:pPr>
          </w:p>
        </w:tc>
      </w:tr>
      <w:tr w14:paraId="06B53C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5512C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BC013FB">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137DCCAF">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5F95119D">
            <w:pPr>
              <w:adjustRightInd w:val="0"/>
              <w:snapToGrid w:val="0"/>
              <w:jc w:val="left"/>
              <w:rPr>
                <w:rFonts w:ascii="宋体" w:hAnsi="宋体"/>
                <w:color w:val="auto"/>
                <w:szCs w:val="21"/>
                <w:highlight w:val="none"/>
              </w:rPr>
            </w:pPr>
          </w:p>
        </w:tc>
      </w:tr>
      <w:tr w14:paraId="380C4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65B02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8B07B82">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555BC4B7">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7C6D4CE3">
            <w:pPr>
              <w:adjustRightInd w:val="0"/>
              <w:snapToGrid w:val="0"/>
              <w:jc w:val="left"/>
              <w:rPr>
                <w:rFonts w:ascii="宋体" w:hAnsi="宋体"/>
                <w:color w:val="auto"/>
                <w:szCs w:val="21"/>
                <w:highlight w:val="none"/>
              </w:rPr>
            </w:pPr>
          </w:p>
        </w:tc>
      </w:tr>
      <w:tr w14:paraId="0C35B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EE0A9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1AF6DEB">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3B4809A0">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0871ECF4">
            <w:pPr>
              <w:adjustRightInd w:val="0"/>
              <w:snapToGrid w:val="0"/>
              <w:jc w:val="left"/>
              <w:rPr>
                <w:rFonts w:ascii="宋体" w:hAnsi="宋体"/>
                <w:color w:val="auto"/>
                <w:szCs w:val="21"/>
                <w:highlight w:val="none"/>
                <w:u w:val="single"/>
              </w:rPr>
            </w:pPr>
          </w:p>
        </w:tc>
      </w:tr>
      <w:tr w14:paraId="42593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6323D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72B7DF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1FCF236B">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5112D51A">
            <w:pPr>
              <w:adjustRightInd w:val="0"/>
              <w:snapToGrid w:val="0"/>
              <w:jc w:val="left"/>
              <w:rPr>
                <w:rFonts w:ascii="宋体" w:hAnsi="宋体"/>
                <w:color w:val="auto"/>
                <w:szCs w:val="21"/>
                <w:highlight w:val="none"/>
                <w:u w:val="single"/>
              </w:rPr>
            </w:pPr>
          </w:p>
        </w:tc>
      </w:tr>
      <w:tr w14:paraId="24A3D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FABD36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FD9A125">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29D8656">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77C0CE5">
            <w:pPr>
              <w:adjustRightInd w:val="0"/>
              <w:snapToGrid w:val="0"/>
              <w:jc w:val="left"/>
              <w:rPr>
                <w:rFonts w:ascii="宋体" w:hAnsi="宋体"/>
                <w:color w:val="auto"/>
                <w:szCs w:val="21"/>
                <w:highlight w:val="none"/>
                <w:u w:val="single"/>
              </w:rPr>
            </w:pPr>
          </w:p>
        </w:tc>
      </w:tr>
      <w:tr w14:paraId="60345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630231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23D0470">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64EDF460">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15F4C5DB">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08C58DE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3BA4757F">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30F2B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DF453D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7011E6">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3337AD87">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1C91825F">
            <w:pPr>
              <w:adjustRightInd w:val="0"/>
              <w:snapToGrid w:val="0"/>
              <w:jc w:val="left"/>
              <w:rPr>
                <w:rFonts w:hint="default" w:ascii="宋体" w:hAnsi="宋体" w:eastAsia="宋体"/>
                <w:color w:val="auto"/>
                <w:szCs w:val="21"/>
                <w:highlight w:val="none"/>
                <w:lang w:val="en-US" w:eastAsia="zh-CN"/>
              </w:rPr>
            </w:pPr>
          </w:p>
        </w:tc>
      </w:tr>
    </w:tbl>
    <w:p w14:paraId="5ABDB9E0">
      <w:pPr>
        <w:rPr>
          <w:color w:val="auto"/>
          <w:highlight w:val="none"/>
        </w:rPr>
      </w:pPr>
    </w:p>
    <w:p w14:paraId="7D3F5E3A">
      <w:pPr>
        <w:rPr>
          <w:color w:val="auto"/>
          <w:highlight w:val="none"/>
        </w:rPr>
      </w:pPr>
    </w:p>
    <w:p w14:paraId="6B201207">
      <w:pPr>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AD12D1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宋体" w:hAnsi="宋体" w:eastAsia="宋体" w:cs="宋体"/>
          <w:b/>
          <w:bCs/>
          <w:color w:val="auto"/>
          <w:sz w:val="32"/>
          <w:szCs w:val="32"/>
          <w:highlight w:val="none"/>
          <w:lang w:val="en-US"/>
        </w:rPr>
      </w:pPr>
      <w:r>
        <w:rPr>
          <w:rFonts w:hint="eastAsia" w:ascii="宋体" w:hAnsi="宋体" w:eastAsia="宋体" w:cs="宋体"/>
          <w:color w:val="auto"/>
          <w:highlight w:val="none"/>
        </w:rPr>
        <w:br w:type="page"/>
      </w:r>
      <w:bookmarkStart w:id="73" w:name="_Toc8168"/>
      <w:bookmarkStart w:id="74" w:name="_Toc16252"/>
      <w:bookmarkStart w:id="75" w:name="_Toc14902"/>
      <w:bookmarkStart w:id="76" w:name="_Toc14211"/>
      <w:bookmarkStart w:id="77" w:name="_Toc23348"/>
      <w:bookmarkStart w:id="78" w:name="_Toc27607"/>
      <w:r>
        <w:rPr>
          <w:rFonts w:hint="eastAsia" w:ascii="宋体" w:hAnsi="宋体" w:cs="宋体"/>
          <w:color w:val="auto"/>
          <w:highlight w:val="none"/>
          <w:lang w:val="en-US" w:eastAsia="zh-CN"/>
        </w:rPr>
        <w:t xml:space="preserve"> </w:t>
      </w:r>
      <w:r>
        <w:rPr>
          <w:rFonts w:hint="eastAsia" w:ascii="宋体" w:hAnsi="宋体" w:eastAsia="宋体" w:cs="宋体"/>
          <w:b/>
          <w:bCs/>
          <w:color w:val="auto"/>
          <w:sz w:val="32"/>
          <w:szCs w:val="32"/>
          <w:highlight w:val="none"/>
          <w:lang w:val="en-US"/>
        </w:rPr>
        <w:t>投标文件格式</w:t>
      </w:r>
      <w:bookmarkEnd w:id="73"/>
      <w:bookmarkEnd w:id="74"/>
      <w:bookmarkEnd w:id="75"/>
      <w:bookmarkEnd w:id="76"/>
      <w:bookmarkEnd w:id="77"/>
    </w:p>
    <w:p w14:paraId="2EDAA4F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投标文件响应要求</w:t>
      </w:r>
    </w:p>
    <w:p w14:paraId="244FB1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严格按照本章规定的内容、顺序和格式逐项填写，加*项必须作出实质性响应，不允许填写“无”、“未测试”、“没有相应指标”等内容；其它未加*项也必须作出响应，无相应内容可填时应填写“无”、“未测试”、“没有相应指标”等明确的回答文字。</w:t>
      </w:r>
    </w:p>
    <w:p w14:paraId="20C4DE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其他要求</w:t>
      </w:r>
    </w:p>
    <w:p w14:paraId="62A1F5D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（1）投标文件必须编排目录和页码，目录顺序应与采购文件的要求一致，目录页码和正文页码必须一致。</w:t>
      </w:r>
    </w:p>
    <w:p w14:paraId="28E5975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（2）本项目的声明及承诺应保证全部声明、承诺及问题的回答是真实的和有效的。</w:t>
      </w:r>
    </w:p>
    <w:p w14:paraId="1571C0FD">
      <w:pPr>
        <w:spacing w:line="560" w:lineRule="exact"/>
        <w:rPr>
          <w:rFonts w:hint="eastAsia" w:ascii="宋体" w:cs="宋体"/>
          <w:color w:val="auto"/>
          <w:sz w:val="24"/>
          <w:highlight w:val="none"/>
        </w:rPr>
      </w:pPr>
    </w:p>
    <w:p w14:paraId="357A9005">
      <w:pPr>
        <w:spacing w:line="560" w:lineRule="exact"/>
        <w:rPr>
          <w:rFonts w:hint="eastAsia" w:ascii="宋体" w:cs="宋体"/>
          <w:color w:val="auto"/>
          <w:sz w:val="24"/>
          <w:highlight w:val="none"/>
        </w:rPr>
      </w:pPr>
    </w:p>
    <w:p w14:paraId="473D4F70">
      <w:pPr>
        <w:spacing w:line="560" w:lineRule="exact"/>
        <w:rPr>
          <w:rFonts w:hint="eastAsia" w:ascii="宋体" w:cs="宋体"/>
          <w:color w:val="auto"/>
          <w:sz w:val="24"/>
          <w:highlight w:val="none"/>
        </w:rPr>
      </w:pPr>
    </w:p>
    <w:p w14:paraId="7B9CC84D">
      <w:pPr>
        <w:spacing w:line="560" w:lineRule="exact"/>
        <w:rPr>
          <w:rFonts w:hint="eastAsia" w:ascii="宋体" w:cs="宋体"/>
          <w:color w:val="auto"/>
          <w:sz w:val="24"/>
          <w:highlight w:val="none"/>
        </w:rPr>
      </w:pPr>
    </w:p>
    <w:p w14:paraId="7FB4DA23">
      <w:pPr>
        <w:spacing w:line="560" w:lineRule="exact"/>
        <w:rPr>
          <w:rFonts w:hint="eastAsia" w:ascii="宋体" w:cs="宋体"/>
          <w:color w:val="auto"/>
          <w:sz w:val="24"/>
          <w:highlight w:val="none"/>
        </w:rPr>
      </w:pPr>
    </w:p>
    <w:p w14:paraId="08384179">
      <w:pPr>
        <w:spacing w:line="560" w:lineRule="exact"/>
        <w:rPr>
          <w:rFonts w:hint="eastAsia" w:ascii="宋体" w:cs="宋体"/>
          <w:color w:val="auto"/>
          <w:sz w:val="24"/>
          <w:highlight w:val="none"/>
        </w:rPr>
      </w:pPr>
    </w:p>
    <w:p w14:paraId="2C27D730">
      <w:pPr>
        <w:spacing w:line="560" w:lineRule="exact"/>
        <w:rPr>
          <w:rFonts w:hint="eastAsia" w:ascii="宋体" w:cs="宋体"/>
          <w:color w:val="auto"/>
          <w:sz w:val="24"/>
          <w:highlight w:val="none"/>
        </w:rPr>
      </w:pPr>
    </w:p>
    <w:p w14:paraId="17E8E42A">
      <w:pPr>
        <w:spacing w:line="560" w:lineRule="exact"/>
        <w:rPr>
          <w:rFonts w:hint="eastAsia" w:ascii="宋体" w:cs="宋体"/>
          <w:color w:val="auto"/>
          <w:sz w:val="24"/>
          <w:highlight w:val="none"/>
        </w:rPr>
      </w:pPr>
    </w:p>
    <w:p w14:paraId="02184302">
      <w:pPr>
        <w:spacing w:line="560" w:lineRule="exact"/>
        <w:rPr>
          <w:rFonts w:hint="eastAsia" w:ascii="宋体" w:cs="宋体"/>
          <w:color w:val="auto"/>
          <w:sz w:val="24"/>
          <w:highlight w:val="none"/>
        </w:rPr>
      </w:pPr>
    </w:p>
    <w:p w14:paraId="6966EE50">
      <w:pPr>
        <w:spacing w:line="560" w:lineRule="exact"/>
        <w:rPr>
          <w:rFonts w:hint="eastAsia" w:ascii="宋体" w:cs="宋体"/>
          <w:color w:val="auto"/>
          <w:sz w:val="24"/>
          <w:highlight w:val="none"/>
        </w:rPr>
      </w:pPr>
    </w:p>
    <w:p w14:paraId="431E7B86">
      <w:pPr>
        <w:spacing w:line="560" w:lineRule="exact"/>
        <w:rPr>
          <w:rFonts w:hint="eastAsia" w:ascii="宋体" w:cs="宋体"/>
          <w:color w:val="auto"/>
          <w:sz w:val="24"/>
          <w:highlight w:val="none"/>
        </w:rPr>
      </w:pPr>
    </w:p>
    <w:p w14:paraId="7B0C6018">
      <w:pPr>
        <w:spacing w:line="560" w:lineRule="exact"/>
        <w:rPr>
          <w:rFonts w:hint="eastAsia" w:ascii="宋体" w:cs="宋体"/>
          <w:color w:val="auto"/>
          <w:sz w:val="24"/>
          <w:highlight w:val="none"/>
        </w:rPr>
      </w:pPr>
    </w:p>
    <w:p w14:paraId="22DCD284">
      <w:pPr>
        <w:spacing w:line="560" w:lineRule="exact"/>
        <w:rPr>
          <w:rFonts w:hint="eastAsia" w:ascii="宋体" w:cs="宋体"/>
          <w:color w:val="auto"/>
          <w:sz w:val="24"/>
          <w:highlight w:val="none"/>
        </w:rPr>
      </w:pPr>
    </w:p>
    <w:p w14:paraId="2D0F0270">
      <w:pPr>
        <w:pStyle w:val="36"/>
        <w:rPr>
          <w:rFonts w:hint="eastAsia" w:ascii="宋体" w:cs="宋体"/>
          <w:color w:val="auto"/>
          <w:sz w:val="48"/>
          <w:szCs w:val="48"/>
          <w:highlight w:val="none"/>
          <w:lang w:val="en-US" w:eastAsia="zh-CN"/>
        </w:rPr>
      </w:pPr>
    </w:p>
    <w:p w14:paraId="77CEC3EE">
      <w:pPr>
        <w:pStyle w:val="22"/>
        <w:ind w:left="0" w:leftChars="0" w:firstLine="0" w:firstLineChars="0"/>
        <w:jc w:val="center"/>
        <w:rPr>
          <w:rFonts w:hint="default"/>
          <w:color w:val="auto"/>
          <w:sz w:val="20"/>
          <w:szCs w:val="18"/>
          <w:highlight w:val="none"/>
          <w:u w:val="single"/>
          <w:lang w:val="en-US"/>
        </w:rPr>
      </w:pPr>
      <w:r>
        <w:rPr>
          <w:rFonts w:hint="eastAsia"/>
          <w:b/>
          <w:bCs/>
          <w:color w:val="auto"/>
          <w:spacing w:val="0"/>
          <w:sz w:val="48"/>
          <w:szCs w:val="48"/>
          <w:highlight w:val="none"/>
          <w:u w:val="single"/>
          <w:lang w:val="en-US" w:eastAsia="zh-CN"/>
        </w:rPr>
        <w:t>(项 目 名 称)</w:t>
      </w:r>
    </w:p>
    <w:p w14:paraId="1EF49D84">
      <w:pPr>
        <w:spacing w:line="560" w:lineRule="exact"/>
        <w:jc w:val="center"/>
        <w:rPr>
          <w:rFonts w:hint="eastAsia" w:ascii="宋体" w:cs="宋体"/>
          <w:color w:val="auto"/>
          <w:sz w:val="28"/>
          <w:szCs w:val="28"/>
          <w:highlight w:val="none"/>
        </w:rPr>
      </w:pPr>
    </w:p>
    <w:p w14:paraId="7F851EFB">
      <w:pPr>
        <w:spacing w:line="560" w:lineRule="exact"/>
        <w:jc w:val="center"/>
        <w:rPr>
          <w:rFonts w:hint="eastAsia" w:ascii="宋体" w:cs="宋体"/>
          <w:color w:val="auto"/>
          <w:sz w:val="28"/>
          <w:szCs w:val="28"/>
          <w:highlight w:val="none"/>
        </w:rPr>
      </w:pPr>
      <w:r>
        <w:rPr>
          <w:rFonts w:hint="eastAsia" w:ascii="宋体" w:cs="宋体"/>
          <w:color w:val="auto"/>
          <w:sz w:val="28"/>
          <w:szCs w:val="28"/>
          <w:highlight w:val="none"/>
        </w:rPr>
        <w:t>项目编号：</w:t>
      </w:r>
    </w:p>
    <w:p w14:paraId="7CDA86A8">
      <w:pPr>
        <w:spacing w:line="560" w:lineRule="exact"/>
        <w:ind w:firstLine="480" w:firstLineChars="200"/>
        <w:rPr>
          <w:rFonts w:hint="eastAsia" w:ascii="宋体" w:cs="宋体"/>
          <w:color w:val="auto"/>
          <w:sz w:val="24"/>
          <w:highlight w:val="none"/>
        </w:rPr>
      </w:pPr>
    </w:p>
    <w:p w14:paraId="6016CF21">
      <w:pPr>
        <w:spacing w:line="560" w:lineRule="exact"/>
        <w:jc w:val="center"/>
        <w:outlineLvl w:val="0"/>
        <w:rPr>
          <w:rFonts w:hint="eastAsia" w:ascii="宋体" w:hAnsi="Times New Roman" w:eastAsia="宋体" w:cs="宋体"/>
          <w:color w:val="auto"/>
          <w:sz w:val="44"/>
          <w:szCs w:val="44"/>
          <w:highlight w:val="none"/>
        </w:rPr>
      </w:pPr>
      <w:bookmarkStart w:id="79" w:name="_Toc6678"/>
      <w:bookmarkStart w:id="80" w:name="_Toc5190"/>
      <w:bookmarkStart w:id="81" w:name="_Toc13630"/>
      <w:r>
        <w:rPr>
          <w:rFonts w:hint="eastAsia" w:ascii="宋体" w:hAnsi="Times New Roman" w:eastAsia="宋体" w:cs="宋体"/>
          <w:color w:val="auto"/>
          <w:sz w:val="44"/>
          <w:szCs w:val="44"/>
          <w:highlight w:val="none"/>
        </w:rPr>
        <w:t>（商务、技术）</w:t>
      </w:r>
      <w:bookmarkEnd w:id="79"/>
      <w:bookmarkEnd w:id="80"/>
      <w:bookmarkEnd w:id="81"/>
    </w:p>
    <w:p w14:paraId="2348AD3A">
      <w:pPr>
        <w:spacing w:line="360" w:lineRule="auto"/>
        <w:ind w:firstLine="1200" w:firstLineChars="200"/>
        <w:jc w:val="center"/>
        <w:rPr>
          <w:rFonts w:hint="eastAsia" w:ascii="宋体" w:cs="宋体"/>
          <w:color w:val="auto"/>
          <w:sz w:val="60"/>
          <w:szCs w:val="60"/>
          <w:highlight w:val="none"/>
        </w:rPr>
      </w:pPr>
    </w:p>
    <w:p w14:paraId="46F0039E">
      <w:pPr>
        <w:pStyle w:val="22"/>
        <w:rPr>
          <w:rFonts w:hint="eastAsia"/>
          <w:color w:val="auto"/>
          <w:highlight w:val="none"/>
        </w:rPr>
      </w:pPr>
    </w:p>
    <w:p w14:paraId="54447EB5">
      <w:pPr>
        <w:spacing w:line="360" w:lineRule="auto"/>
        <w:jc w:val="center"/>
        <w:outlineLvl w:val="0"/>
        <w:rPr>
          <w:rFonts w:hint="eastAsia" w:ascii="宋体" w:cs="宋体"/>
          <w:color w:val="auto"/>
          <w:sz w:val="72"/>
          <w:szCs w:val="72"/>
          <w:highlight w:val="none"/>
        </w:rPr>
      </w:pPr>
      <w:bookmarkStart w:id="82" w:name="_Toc28782"/>
      <w:bookmarkStart w:id="83" w:name="_Toc14750"/>
      <w:bookmarkStart w:id="84" w:name="_Toc11951"/>
      <w:r>
        <w:rPr>
          <w:rFonts w:hint="eastAsia" w:ascii="宋体" w:cs="宋体"/>
          <w:color w:val="auto"/>
          <w:sz w:val="72"/>
          <w:szCs w:val="72"/>
          <w:highlight w:val="none"/>
        </w:rPr>
        <w:t>投</w:t>
      </w:r>
      <w:bookmarkEnd w:id="82"/>
      <w:bookmarkEnd w:id="83"/>
      <w:bookmarkEnd w:id="84"/>
    </w:p>
    <w:p w14:paraId="08EEFC14">
      <w:pPr>
        <w:spacing w:line="360" w:lineRule="auto"/>
        <w:jc w:val="center"/>
        <w:outlineLvl w:val="0"/>
        <w:rPr>
          <w:rFonts w:hint="eastAsia" w:ascii="宋体" w:cs="宋体"/>
          <w:color w:val="auto"/>
          <w:sz w:val="72"/>
          <w:szCs w:val="72"/>
          <w:highlight w:val="none"/>
        </w:rPr>
      </w:pPr>
      <w:bookmarkStart w:id="85" w:name="_Toc429"/>
      <w:bookmarkStart w:id="86" w:name="_Toc10929"/>
      <w:bookmarkStart w:id="87" w:name="_Toc32433"/>
      <w:r>
        <w:rPr>
          <w:rFonts w:hint="eastAsia" w:ascii="宋体" w:cs="宋体"/>
          <w:color w:val="auto"/>
          <w:sz w:val="72"/>
          <w:szCs w:val="72"/>
          <w:highlight w:val="none"/>
        </w:rPr>
        <w:t>标</w:t>
      </w:r>
      <w:bookmarkEnd w:id="85"/>
      <w:bookmarkEnd w:id="86"/>
      <w:bookmarkEnd w:id="87"/>
    </w:p>
    <w:p w14:paraId="6CEFBCBA">
      <w:pPr>
        <w:spacing w:line="360" w:lineRule="auto"/>
        <w:jc w:val="center"/>
        <w:outlineLvl w:val="0"/>
        <w:rPr>
          <w:rFonts w:hint="eastAsia" w:ascii="宋体" w:cs="宋体"/>
          <w:color w:val="auto"/>
          <w:sz w:val="72"/>
          <w:szCs w:val="72"/>
          <w:highlight w:val="none"/>
        </w:rPr>
      </w:pPr>
      <w:bookmarkStart w:id="88" w:name="_Toc7196"/>
      <w:bookmarkStart w:id="89" w:name="_Toc7718"/>
      <w:bookmarkStart w:id="90" w:name="_Toc6201"/>
      <w:r>
        <w:rPr>
          <w:rFonts w:hint="eastAsia" w:ascii="宋体" w:cs="宋体"/>
          <w:color w:val="auto"/>
          <w:sz w:val="72"/>
          <w:szCs w:val="72"/>
          <w:highlight w:val="none"/>
        </w:rPr>
        <w:t>文</w:t>
      </w:r>
      <w:bookmarkEnd w:id="88"/>
      <w:bookmarkEnd w:id="89"/>
      <w:bookmarkEnd w:id="90"/>
    </w:p>
    <w:p w14:paraId="722B2B99">
      <w:pPr>
        <w:spacing w:line="360" w:lineRule="auto"/>
        <w:jc w:val="center"/>
        <w:outlineLvl w:val="0"/>
        <w:rPr>
          <w:rFonts w:hint="eastAsia" w:ascii="宋体" w:cs="宋体"/>
          <w:color w:val="auto"/>
          <w:sz w:val="24"/>
          <w:highlight w:val="none"/>
        </w:rPr>
      </w:pPr>
      <w:bookmarkStart w:id="91" w:name="_Toc9895"/>
      <w:bookmarkStart w:id="92" w:name="_Toc879"/>
      <w:bookmarkStart w:id="93" w:name="_Toc31797"/>
      <w:r>
        <w:rPr>
          <w:rFonts w:hint="eastAsia" w:ascii="宋体" w:cs="宋体"/>
          <w:color w:val="auto"/>
          <w:sz w:val="72"/>
          <w:szCs w:val="72"/>
          <w:highlight w:val="none"/>
        </w:rPr>
        <w:t>件</w:t>
      </w:r>
      <w:bookmarkEnd w:id="91"/>
      <w:bookmarkEnd w:id="92"/>
      <w:bookmarkEnd w:id="93"/>
    </w:p>
    <w:p w14:paraId="4E93E9E8">
      <w:pPr>
        <w:pStyle w:val="20"/>
        <w:jc w:val="both"/>
        <w:rPr>
          <w:rFonts w:hint="eastAsia"/>
          <w:color w:val="auto"/>
          <w:highlight w:val="none"/>
          <w:lang w:eastAsia="zh-CN"/>
        </w:rPr>
      </w:pPr>
    </w:p>
    <w:p w14:paraId="04908BB4">
      <w:pPr>
        <w:rPr>
          <w:rFonts w:hint="eastAsia"/>
          <w:color w:val="auto"/>
          <w:highlight w:val="none"/>
          <w:lang w:eastAsia="zh-CN"/>
        </w:rPr>
      </w:pPr>
    </w:p>
    <w:p w14:paraId="4F30E84E">
      <w:pPr>
        <w:rPr>
          <w:rFonts w:hint="eastAsia"/>
          <w:color w:val="auto"/>
          <w:highlight w:val="none"/>
          <w:lang w:eastAsia="zh-CN"/>
        </w:rPr>
      </w:pPr>
    </w:p>
    <w:p w14:paraId="0DF78B09">
      <w:pPr>
        <w:rPr>
          <w:rFonts w:hint="eastAsia"/>
          <w:color w:val="auto"/>
          <w:highlight w:val="none"/>
          <w:lang w:eastAsia="zh-CN"/>
        </w:rPr>
      </w:pPr>
    </w:p>
    <w:p w14:paraId="0B65097C">
      <w:pPr>
        <w:spacing w:line="360" w:lineRule="auto"/>
        <w:ind w:firstLine="840" w:firstLineChars="300"/>
        <w:jc w:val="both"/>
        <w:rPr>
          <w:rFonts w:eastAsia="黑体"/>
          <w:color w:val="auto"/>
          <w:sz w:val="28"/>
          <w:szCs w:val="28"/>
          <w:highlight w:val="none"/>
        </w:rPr>
      </w:pPr>
      <w:r>
        <w:rPr>
          <w:rFonts w:hint="eastAsia" w:eastAsia="黑体"/>
          <w:color w:val="auto"/>
          <w:sz w:val="28"/>
          <w:szCs w:val="28"/>
          <w:highlight w:val="none"/>
          <w:lang w:eastAsia="zh-CN"/>
        </w:rPr>
        <w:t>供应商</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全称并加</w:t>
      </w:r>
      <w:r>
        <w:rPr>
          <w:rFonts w:eastAsia="黑体"/>
          <w:color w:val="auto"/>
          <w:sz w:val="28"/>
          <w:szCs w:val="28"/>
          <w:highlight w:val="none"/>
        </w:rPr>
        <w:t>盖单位</w:t>
      </w:r>
      <w:r>
        <w:rPr>
          <w:rFonts w:hint="eastAsia" w:eastAsia="黑体"/>
          <w:color w:val="auto"/>
          <w:sz w:val="28"/>
          <w:szCs w:val="28"/>
          <w:highlight w:val="none"/>
        </w:rPr>
        <w:t>公</w:t>
      </w:r>
      <w:r>
        <w:rPr>
          <w:rFonts w:eastAsia="黑体"/>
          <w:color w:val="auto"/>
          <w:sz w:val="28"/>
          <w:szCs w:val="28"/>
          <w:highlight w:val="none"/>
        </w:rPr>
        <w:t>章）</w:t>
      </w:r>
    </w:p>
    <w:p w14:paraId="47DE6905">
      <w:pPr>
        <w:spacing w:line="360" w:lineRule="auto"/>
        <w:ind w:firstLine="840" w:firstLineChars="300"/>
        <w:jc w:val="both"/>
        <w:rPr>
          <w:rFonts w:eastAsia="黑体"/>
          <w:color w:val="auto"/>
          <w:sz w:val="28"/>
          <w:szCs w:val="28"/>
          <w:highlight w:val="none"/>
        </w:rPr>
      </w:pPr>
      <w:r>
        <w:rPr>
          <w:rFonts w:eastAsia="黑体"/>
          <w:color w:val="auto"/>
          <w:sz w:val="28"/>
          <w:szCs w:val="28"/>
          <w:highlight w:val="none"/>
        </w:rPr>
        <w:t>法定代表人或其</w:t>
      </w:r>
      <w:r>
        <w:rPr>
          <w:rFonts w:hint="eastAsia" w:eastAsia="黑体"/>
          <w:color w:val="auto"/>
          <w:sz w:val="28"/>
          <w:szCs w:val="28"/>
          <w:highlight w:val="none"/>
        </w:rPr>
        <w:t>授权的</w:t>
      </w:r>
      <w:r>
        <w:rPr>
          <w:rFonts w:eastAsia="黑体"/>
          <w:color w:val="auto"/>
          <w:sz w:val="28"/>
          <w:szCs w:val="28"/>
          <w:highlight w:val="none"/>
        </w:rPr>
        <w:t>代理人：</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lang w:eastAsia="zh-CN"/>
        </w:rPr>
        <w:t>签字</w:t>
      </w:r>
      <w:r>
        <w:rPr>
          <w:rFonts w:eastAsia="黑体"/>
          <w:color w:val="auto"/>
          <w:sz w:val="28"/>
          <w:szCs w:val="28"/>
          <w:highlight w:val="none"/>
        </w:rPr>
        <w:t>）</w:t>
      </w:r>
    </w:p>
    <w:p w14:paraId="4DEAD677">
      <w:pPr>
        <w:spacing w:line="560" w:lineRule="exact"/>
        <w:jc w:val="center"/>
        <w:rPr>
          <w:rFonts w:hint="eastAsia" w:ascii="宋体" w:hAnsi="宋体" w:cs="宋体"/>
          <w:b/>
          <w:bCs/>
          <w:color w:val="auto"/>
          <w:sz w:val="36"/>
          <w:szCs w:val="36"/>
          <w:highlight w:val="none"/>
        </w:rPr>
      </w:pP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 xml:space="preserve">  </w:t>
      </w:r>
      <w:r>
        <w:rPr>
          <w:rFonts w:hint="eastAsia" w:ascii="宋体" w:cs="宋体"/>
          <w:color w:val="auto"/>
          <w:sz w:val="28"/>
          <w:szCs w:val="28"/>
          <w:highlight w:val="none"/>
        </w:rPr>
        <w:t>月</w:t>
      </w:r>
      <w:r>
        <w:rPr>
          <w:rFonts w:hint="eastAsia" w:ascii="宋体" w:cs="宋体"/>
          <w:color w:val="auto"/>
          <w:sz w:val="28"/>
          <w:szCs w:val="28"/>
          <w:highlight w:val="none"/>
          <w:lang w:val="en-US" w:eastAsia="zh-CN"/>
        </w:rPr>
        <w:t xml:space="preserve">  </w:t>
      </w:r>
      <w:r>
        <w:rPr>
          <w:rFonts w:hint="eastAsia" w:ascii="宋体" w:cs="宋体"/>
          <w:color w:val="auto"/>
          <w:sz w:val="28"/>
          <w:szCs w:val="28"/>
          <w:highlight w:val="none"/>
        </w:rPr>
        <w:t>日</w:t>
      </w:r>
      <w:bookmarkStart w:id="94" w:name="_Toc19505"/>
      <w:bookmarkStart w:id="95" w:name="_Toc32694"/>
    </w:p>
    <w:p w14:paraId="68AA058C">
      <w:pPr>
        <w:pStyle w:val="37"/>
        <w:rPr>
          <w:rFonts w:hint="eastAsia"/>
          <w:color w:val="auto"/>
          <w:highlight w:val="none"/>
        </w:rPr>
      </w:pPr>
    </w:p>
    <w:p w14:paraId="7881921C">
      <w:pPr>
        <w:spacing w:line="360" w:lineRule="auto"/>
        <w:jc w:val="center"/>
        <w:outlineLvl w:val="0"/>
        <w:rPr>
          <w:rFonts w:hint="eastAsia" w:ascii="宋体" w:hAnsi="宋体" w:cs="宋体"/>
          <w:b/>
          <w:bCs/>
          <w:color w:val="auto"/>
          <w:sz w:val="36"/>
          <w:szCs w:val="36"/>
          <w:highlight w:val="none"/>
        </w:rPr>
        <w:sectPr>
          <w:footerReference r:id="rId4" w:type="default"/>
          <w:pgSz w:w="11906" w:h="16838"/>
          <w:pgMar w:top="1440" w:right="1803" w:bottom="1440" w:left="1803" w:header="851" w:footer="992" w:gutter="0"/>
          <w:pgNumType w:fmt="decimal"/>
          <w:cols w:space="0" w:num="1"/>
          <w:rtlGutter w:val="0"/>
          <w:docGrid w:type="lines" w:linePitch="319" w:charSpace="0"/>
        </w:sectPr>
      </w:pPr>
    </w:p>
    <w:p w14:paraId="05AE90A6">
      <w:pPr>
        <w:spacing w:line="360" w:lineRule="auto"/>
        <w:jc w:val="center"/>
        <w:outlineLvl w:val="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bookmarkEnd w:id="78"/>
      <w:bookmarkEnd w:id="94"/>
      <w:bookmarkEnd w:id="95"/>
    </w:p>
    <w:p w14:paraId="6174F0A2">
      <w:pPr>
        <w:keepNext w:val="0"/>
        <w:keepLines w:val="0"/>
        <w:pageBreakBefore w:val="0"/>
        <w:widowControl w:val="0"/>
        <w:numPr>
          <w:ilvl w:val="0"/>
          <w:numId w:val="17"/>
        </w:numPr>
        <w:kinsoku/>
        <w:wordWrap/>
        <w:overflowPunct/>
        <w:topLinePunct w:val="0"/>
        <w:autoSpaceDE/>
        <w:autoSpaceDN/>
        <w:bidi w:val="0"/>
        <w:adjustRightInd w:val="0"/>
        <w:snapToGrid w:val="0"/>
        <w:spacing w:line="600" w:lineRule="exact"/>
        <w:ind w:firstLine="562" w:firstLineChars="200"/>
        <w:jc w:val="left"/>
        <w:textAlignment w:val="auto"/>
        <w:outlineLvl w:val="0"/>
        <w:rPr>
          <w:rFonts w:hint="eastAsia" w:ascii="宋体" w:hAnsi="宋体" w:cs="宋体"/>
          <w:b/>
          <w:bCs/>
          <w:color w:val="auto"/>
          <w:sz w:val="28"/>
          <w:szCs w:val="28"/>
          <w:highlight w:val="none"/>
        </w:rPr>
      </w:pPr>
      <w:bookmarkStart w:id="96" w:name="_Toc26441"/>
      <w:bookmarkStart w:id="97" w:name="_Toc19948"/>
      <w:bookmarkStart w:id="98" w:name="_Toc31436"/>
      <w:r>
        <w:rPr>
          <w:rFonts w:hint="eastAsia" w:ascii="宋体" w:hAnsi="宋体" w:cs="宋体"/>
          <w:b/>
          <w:bCs/>
          <w:color w:val="auto"/>
          <w:sz w:val="28"/>
          <w:szCs w:val="28"/>
          <w:highlight w:val="none"/>
        </w:rPr>
        <w:t>商务部分</w:t>
      </w:r>
      <w:bookmarkEnd w:id="96"/>
      <w:bookmarkEnd w:id="97"/>
    </w:p>
    <w:p w14:paraId="7A310875">
      <w:pPr>
        <w:keepNext w:val="0"/>
        <w:keepLines w:val="0"/>
        <w:pageBreakBefore w:val="0"/>
        <w:widowControl w:val="0"/>
        <w:numPr>
          <w:ilvl w:val="0"/>
          <w:numId w:val="18"/>
        </w:numPr>
        <w:kinsoku/>
        <w:wordWrap/>
        <w:overflowPunct/>
        <w:topLinePunct w:val="0"/>
        <w:autoSpaceDE/>
        <w:autoSpaceDN/>
        <w:bidi w:val="0"/>
        <w:adjustRightInd w:val="0"/>
        <w:snapToGrid w:val="0"/>
        <w:spacing w:line="600" w:lineRule="exact"/>
        <w:ind w:firstLine="560" w:firstLineChars="200"/>
        <w:jc w:val="left"/>
        <w:textAlignment w:val="auto"/>
        <w:outlineLvl w:val="1"/>
        <w:rPr>
          <w:rFonts w:hint="eastAsia" w:ascii="宋体" w:hAnsi="宋体" w:cs="宋体"/>
          <w:color w:val="auto"/>
          <w:sz w:val="28"/>
          <w:szCs w:val="28"/>
          <w:highlight w:val="none"/>
        </w:rPr>
      </w:pPr>
      <w:bookmarkStart w:id="99" w:name="_Toc808"/>
      <w:bookmarkStart w:id="100" w:name="_Toc14589"/>
      <w:bookmarkStart w:id="101" w:name="_Toc25010"/>
      <w:r>
        <w:rPr>
          <w:rFonts w:hint="eastAsia" w:ascii="宋体" w:hAnsi="宋体" w:cs="宋体"/>
          <w:color w:val="auto"/>
          <w:sz w:val="28"/>
          <w:szCs w:val="28"/>
          <w:highlight w:val="none"/>
        </w:rPr>
        <w:t>投标函……………………………………………………………</w:t>
      </w:r>
      <w:bookmarkEnd w:id="99"/>
      <w:bookmarkEnd w:id="100"/>
      <w:bookmarkEnd w:id="101"/>
    </w:p>
    <w:p w14:paraId="5A47C592">
      <w:pPr>
        <w:keepNext w:val="0"/>
        <w:keepLines w:val="0"/>
        <w:pageBreakBefore w:val="0"/>
        <w:widowControl w:val="0"/>
        <w:numPr>
          <w:ilvl w:val="0"/>
          <w:numId w:val="18"/>
        </w:numPr>
        <w:kinsoku/>
        <w:wordWrap/>
        <w:overflowPunct/>
        <w:topLinePunct w:val="0"/>
        <w:autoSpaceDE/>
        <w:autoSpaceDN/>
        <w:bidi w:val="0"/>
        <w:adjustRightInd w:val="0"/>
        <w:snapToGrid w:val="0"/>
        <w:spacing w:line="600" w:lineRule="exact"/>
        <w:ind w:firstLine="560" w:firstLineChars="200"/>
        <w:jc w:val="left"/>
        <w:textAlignment w:val="auto"/>
        <w:outlineLvl w:val="1"/>
        <w:rPr>
          <w:rFonts w:hint="eastAsia" w:ascii="宋体" w:hAnsi="宋体" w:cs="宋体"/>
          <w:color w:val="auto"/>
          <w:sz w:val="28"/>
          <w:szCs w:val="28"/>
          <w:highlight w:val="none"/>
        </w:rPr>
      </w:pPr>
      <w:bookmarkStart w:id="102" w:name="_Toc18564"/>
      <w:bookmarkStart w:id="103" w:name="_Toc2267"/>
      <w:bookmarkStart w:id="104" w:name="_Toc24096"/>
      <w:r>
        <w:rPr>
          <w:rFonts w:hint="eastAsia" w:ascii="宋体" w:hAnsi="宋体" w:cs="宋体"/>
          <w:color w:val="auto"/>
          <w:sz w:val="28"/>
          <w:szCs w:val="28"/>
          <w:highlight w:val="none"/>
        </w:rPr>
        <w:t>法定代表人身份证明书…………………………………………</w:t>
      </w:r>
      <w:bookmarkEnd w:id="102"/>
      <w:bookmarkEnd w:id="103"/>
      <w:bookmarkEnd w:id="104"/>
    </w:p>
    <w:p w14:paraId="1C35E1CE">
      <w:pPr>
        <w:keepNext w:val="0"/>
        <w:keepLines w:val="0"/>
        <w:pageBreakBefore w:val="0"/>
        <w:widowControl w:val="0"/>
        <w:numPr>
          <w:ilvl w:val="0"/>
          <w:numId w:val="18"/>
        </w:numPr>
        <w:kinsoku/>
        <w:wordWrap/>
        <w:overflowPunct/>
        <w:topLinePunct w:val="0"/>
        <w:autoSpaceDE/>
        <w:autoSpaceDN/>
        <w:bidi w:val="0"/>
        <w:adjustRightInd w:val="0"/>
        <w:snapToGrid w:val="0"/>
        <w:spacing w:line="600" w:lineRule="exact"/>
        <w:ind w:firstLine="560" w:firstLineChars="200"/>
        <w:jc w:val="left"/>
        <w:textAlignment w:val="auto"/>
        <w:outlineLvl w:val="1"/>
        <w:rPr>
          <w:rFonts w:hint="eastAsia" w:ascii="宋体" w:hAnsi="宋体" w:cs="宋体"/>
          <w:color w:val="auto"/>
          <w:sz w:val="28"/>
          <w:szCs w:val="28"/>
          <w:highlight w:val="none"/>
        </w:rPr>
      </w:pPr>
      <w:bookmarkStart w:id="105" w:name="_Toc29237"/>
      <w:bookmarkStart w:id="106" w:name="_Toc20512"/>
      <w:bookmarkStart w:id="107" w:name="_Toc18812"/>
      <w:r>
        <w:rPr>
          <w:rFonts w:hint="eastAsia" w:ascii="宋体" w:hAnsi="宋体" w:cs="宋体"/>
          <w:color w:val="auto"/>
          <w:sz w:val="28"/>
          <w:szCs w:val="28"/>
          <w:highlight w:val="none"/>
        </w:rPr>
        <w:t>法定代表人授权委托书（无授权代理人的本项填写“无”）……</w:t>
      </w:r>
      <w:bookmarkEnd w:id="105"/>
      <w:bookmarkEnd w:id="106"/>
      <w:bookmarkEnd w:id="107"/>
    </w:p>
    <w:p w14:paraId="41C3893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outlineLvl w:val="1"/>
        <w:rPr>
          <w:rFonts w:hint="eastAsia" w:ascii="宋体" w:hAnsi="宋体" w:cs="宋体"/>
          <w:color w:val="auto"/>
          <w:sz w:val="28"/>
          <w:szCs w:val="28"/>
          <w:highlight w:val="none"/>
        </w:rPr>
      </w:pPr>
      <w:bookmarkStart w:id="108" w:name="_Toc23028"/>
      <w:bookmarkStart w:id="109" w:name="_Toc31173"/>
      <w:bookmarkStart w:id="110" w:name="_Toc3231"/>
      <w:r>
        <w:rPr>
          <w:rFonts w:hint="eastAsia" w:ascii="宋体" w:hAnsi="宋体" w:cs="宋体"/>
          <w:color w:val="auto"/>
          <w:sz w:val="28"/>
          <w:szCs w:val="28"/>
          <w:highlight w:val="none"/>
        </w:rPr>
        <w:t>4、投标人资格证明资料………………………………………</w:t>
      </w:r>
      <w:bookmarkEnd w:id="108"/>
      <w:bookmarkEnd w:id="109"/>
      <w:bookmarkEnd w:id="110"/>
      <w:r>
        <w:rPr>
          <w:rFonts w:hint="eastAsia" w:ascii="宋体" w:hAnsi="宋体" w:cs="宋体"/>
          <w:color w:val="auto"/>
          <w:sz w:val="28"/>
          <w:szCs w:val="28"/>
          <w:highlight w:val="none"/>
        </w:rPr>
        <w:t>……</w:t>
      </w:r>
    </w:p>
    <w:p w14:paraId="4039398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企业简介………………………………………………</w:t>
      </w:r>
    </w:p>
    <w:p w14:paraId="48FC706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具有独立承担民事责任的能力………………………………</w:t>
      </w:r>
    </w:p>
    <w:p w14:paraId="3BAE3BE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（3）具有良好的商业信誉和健全的财务会计制度………………</w:t>
      </w:r>
    </w:p>
    <w:p w14:paraId="33398F1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（4）具有履行合同所必需的设备和专业技术能力………………</w:t>
      </w:r>
    </w:p>
    <w:p w14:paraId="2A550883">
      <w:pPr>
        <w:keepNext w:val="0"/>
        <w:keepLines w:val="0"/>
        <w:pageBreakBefore w:val="0"/>
        <w:widowControl w:val="0"/>
        <w:kinsoku/>
        <w:wordWrap/>
        <w:overflowPunct/>
        <w:topLinePunct w:val="0"/>
        <w:autoSpaceDE/>
        <w:autoSpaceDN/>
        <w:bidi w:val="0"/>
        <w:adjustRightInd w:val="0"/>
        <w:snapToGrid w:val="0"/>
        <w:spacing w:line="600" w:lineRule="exact"/>
        <w:ind w:left="559" w:leftChars="266" w:firstLine="0" w:firstLineChars="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（5）有依法缴纳税收和社会保障资金的良好记录………………（6）参加政府采购活动前三年内，在经营活动中没有重大违法记录…</w:t>
      </w:r>
      <w:r>
        <w:rPr>
          <w:rFonts w:hint="eastAsia" w:ascii="宋体" w:hAnsi="宋体" w:eastAsia="宋体" w:cs="宋体"/>
          <w:color w:val="auto"/>
          <w:sz w:val="28"/>
          <w:szCs w:val="28"/>
          <w:highlight w:val="none"/>
        </w:rPr>
        <w:t>………………………………………………………………</w:t>
      </w:r>
    </w:p>
    <w:p w14:paraId="5FE86A7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银行</w:t>
      </w:r>
      <w:r>
        <w:rPr>
          <w:rFonts w:hint="eastAsia" w:ascii="宋体" w:hAnsi="宋体" w:eastAsia="宋体" w:cs="宋体"/>
          <w:color w:val="auto"/>
          <w:sz w:val="28"/>
          <w:szCs w:val="28"/>
          <w:highlight w:val="none"/>
        </w:rPr>
        <w:t>基本账户…………………………………………………</w:t>
      </w:r>
    </w:p>
    <w:p w14:paraId="1A6049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）投标保证金……………………………………………………</w:t>
      </w:r>
    </w:p>
    <w:p w14:paraId="0CAE6C5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）中小企业声明函或监狱企业证明资料或残疾人福利性单位声明函……………………………………………………………………</w:t>
      </w:r>
    </w:p>
    <w:p w14:paraId="1B9E63C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firstLineChars="200"/>
        <w:jc w:val="left"/>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）供应商不存在单位负责人为同一人或者直接控股、管理关系的承诺…………………………………………………………………</w:t>
      </w:r>
    </w:p>
    <w:p w14:paraId="5A4089D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firstLineChars="200"/>
        <w:jc w:val="left"/>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）诚信投标承诺书………………………………………………</w:t>
      </w:r>
    </w:p>
    <w:p w14:paraId="7A72223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60" w:firstLineChars="200"/>
        <w:jc w:val="left"/>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cs="宋体"/>
          <w:color w:val="auto"/>
          <w:sz w:val="28"/>
          <w:szCs w:val="28"/>
          <w:highlight w:val="none"/>
        </w:rPr>
        <w:t>5、近三年完成的类似项目…………………………………………</w:t>
      </w:r>
    </w:p>
    <w:p w14:paraId="5BEDDA8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color w:val="auto"/>
          <w:sz w:val="28"/>
          <w:szCs w:val="28"/>
          <w:highlight w:val="none"/>
          <w:lang w:val="en-US" w:eastAsia="zh-CN"/>
        </w:rPr>
      </w:pPr>
      <w:bookmarkStart w:id="111" w:name="_Toc27869"/>
      <w:bookmarkStart w:id="112" w:name="_Toc1429"/>
      <w:bookmarkStart w:id="113" w:name="_Toc7150"/>
      <w:bookmarkStart w:id="114" w:name="_Toc28457"/>
      <w:bookmarkStart w:id="115" w:name="_Toc8004"/>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、供应商项目服务团队……………………………………………</w:t>
      </w:r>
    </w:p>
    <w:p w14:paraId="15F8307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、其他商务材料……………………………………………………</w:t>
      </w:r>
      <w:bookmarkEnd w:id="111"/>
      <w:bookmarkEnd w:id="112"/>
      <w:bookmarkEnd w:id="113"/>
    </w:p>
    <w:p w14:paraId="34BCCE5A">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left"/>
        <w:textAlignment w:val="auto"/>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二、技术部分</w:t>
      </w:r>
      <w:bookmarkEnd w:id="114"/>
      <w:bookmarkEnd w:id="115"/>
    </w:p>
    <w:p w14:paraId="1218B4C4">
      <w:pPr>
        <w:adjustRightInd w:val="0"/>
        <w:snapToGrid w:val="0"/>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1、开标一览表………………………………………………………</w:t>
      </w:r>
    </w:p>
    <w:p w14:paraId="072B8091">
      <w:pPr>
        <w:adjustRightInd w:val="0"/>
        <w:snapToGrid w:val="0"/>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2、投标货物主要技术指标和运行性能的详细描述………………</w:t>
      </w:r>
    </w:p>
    <w:p w14:paraId="5F551F70">
      <w:pPr>
        <w:adjustRightInd w:val="0"/>
        <w:snapToGrid w:val="0"/>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3、投标货物技术规范偏离表………………………………………</w:t>
      </w:r>
    </w:p>
    <w:p w14:paraId="3B8A5706">
      <w:pPr>
        <w:adjustRightInd w:val="0"/>
        <w:snapToGrid w:val="0"/>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、技术方案…………………………………………………………</w:t>
      </w:r>
    </w:p>
    <w:p w14:paraId="0A27F2C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、其他技术材料……………………………………………………</w:t>
      </w:r>
    </w:p>
    <w:p w14:paraId="211BA26D">
      <w:pPr>
        <w:spacing w:line="360" w:lineRule="auto"/>
        <w:ind w:firstLine="562" w:firstLineChars="200"/>
        <w:rPr>
          <w:rFonts w:hint="eastAsia" w:ascii="宋体" w:hAnsi="宋体" w:cs="宋体"/>
          <w:b/>
          <w:bCs/>
          <w:color w:val="auto"/>
          <w:sz w:val="28"/>
          <w:szCs w:val="28"/>
          <w:highlight w:val="red"/>
        </w:rPr>
      </w:pPr>
    </w:p>
    <w:bookmarkEnd w:id="98"/>
    <w:p w14:paraId="4E765E82">
      <w:pPr>
        <w:spacing w:line="360" w:lineRule="auto"/>
        <w:ind w:firstLine="562" w:firstLineChars="200"/>
        <w:rPr>
          <w:rFonts w:hint="eastAsia" w:ascii="宋体" w:hAnsi="宋体" w:cs="宋体"/>
          <w:b/>
          <w:bCs/>
          <w:color w:val="auto"/>
          <w:sz w:val="28"/>
          <w:szCs w:val="28"/>
          <w:highlight w:val="none"/>
        </w:rPr>
      </w:pPr>
    </w:p>
    <w:p w14:paraId="7E7A4240">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1001A28">
      <w:pPr>
        <w:spacing w:line="360" w:lineRule="auto"/>
        <w:jc w:val="center"/>
        <w:rPr>
          <w:rFonts w:hint="eastAsia" w:ascii="宋体" w:hAnsi="宋体" w:cs="宋体"/>
          <w:b/>
          <w:bCs/>
          <w:color w:val="auto"/>
          <w:sz w:val="28"/>
          <w:szCs w:val="28"/>
          <w:highlight w:val="none"/>
        </w:rPr>
      </w:pPr>
    </w:p>
    <w:p w14:paraId="2D494BFA">
      <w:pPr>
        <w:spacing w:line="360" w:lineRule="auto"/>
        <w:jc w:val="center"/>
        <w:rPr>
          <w:rFonts w:hint="eastAsia" w:ascii="宋体" w:hAnsi="宋体" w:cs="宋体"/>
          <w:b/>
          <w:bCs/>
          <w:color w:val="auto"/>
          <w:sz w:val="28"/>
          <w:szCs w:val="28"/>
          <w:highlight w:val="none"/>
        </w:rPr>
      </w:pPr>
    </w:p>
    <w:p w14:paraId="6F241449">
      <w:pPr>
        <w:spacing w:line="360" w:lineRule="auto"/>
        <w:jc w:val="center"/>
        <w:rPr>
          <w:rFonts w:hint="eastAsia" w:ascii="宋体" w:hAnsi="宋体" w:cs="宋体"/>
          <w:b/>
          <w:bCs/>
          <w:color w:val="auto"/>
          <w:sz w:val="28"/>
          <w:szCs w:val="28"/>
          <w:highlight w:val="none"/>
        </w:rPr>
      </w:pPr>
    </w:p>
    <w:p w14:paraId="4E223ECB">
      <w:pPr>
        <w:pStyle w:val="20"/>
        <w:rPr>
          <w:rFonts w:hint="eastAsia" w:ascii="宋体" w:hAnsi="宋体" w:cs="宋体"/>
          <w:b/>
          <w:bCs/>
          <w:color w:val="auto"/>
          <w:sz w:val="28"/>
          <w:szCs w:val="28"/>
          <w:highlight w:val="none"/>
        </w:rPr>
      </w:pPr>
    </w:p>
    <w:p w14:paraId="1CB937B6">
      <w:pPr>
        <w:rPr>
          <w:rFonts w:hint="eastAsia"/>
          <w:color w:val="auto"/>
          <w:highlight w:val="none"/>
        </w:rPr>
      </w:pPr>
    </w:p>
    <w:p w14:paraId="3D6D0014">
      <w:pPr>
        <w:spacing w:line="360" w:lineRule="auto"/>
        <w:jc w:val="center"/>
        <w:rPr>
          <w:rFonts w:hint="eastAsia" w:ascii="宋体" w:hAnsi="宋体" w:cs="宋体"/>
          <w:b/>
          <w:bCs/>
          <w:color w:val="auto"/>
          <w:sz w:val="28"/>
          <w:szCs w:val="28"/>
          <w:highlight w:val="none"/>
        </w:rPr>
      </w:pPr>
    </w:p>
    <w:p w14:paraId="6190798D">
      <w:pPr>
        <w:spacing w:line="360" w:lineRule="auto"/>
        <w:jc w:val="center"/>
        <w:rPr>
          <w:rFonts w:hint="eastAsia" w:ascii="宋体" w:hAnsi="宋体" w:cs="宋体"/>
          <w:b/>
          <w:bCs/>
          <w:color w:val="auto"/>
          <w:sz w:val="28"/>
          <w:szCs w:val="28"/>
          <w:highlight w:val="none"/>
        </w:rPr>
      </w:pPr>
    </w:p>
    <w:p w14:paraId="1031D251">
      <w:pPr>
        <w:pStyle w:val="6"/>
        <w:rPr>
          <w:rFonts w:hint="eastAsia" w:ascii="宋体" w:hAnsi="宋体" w:cs="宋体"/>
          <w:b/>
          <w:bCs/>
          <w:color w:val="auto"/>
          <w:sz w:val="28"/>
          <w:szCs w:val="28"/>
          <w:highlight w:val="none"/>
        </w:rPr>
      </w:pPr>
    </w:p>
    <w:p w14:paraId="23E1760B">
      <w:pPr>
        <w:rPr>
          <w:rFonts w:hint="eastAsia" w:ascii="宋体" w:hAnsi="宋体" w:cs="宋体"/>
          <w:b/>
          <w:bCs/>
          <w:color w:val="auto"/>
          <w:sz w:val="28"/>
          <w:szCs w:val="28"/>
          <w:highlight w:val="none"/>
        </w:rPr>
      </w:pPr>
    </w:p>
    <w:p w14:paraId="156510B3">
      <w:pPr>
        <w:pStyle w:val="6"/>
        <w:rPr>
          <w:rFonts w:hint="eastAsia"/>
          <w:color w:val="auto"/>
          <w:highlight w:val="none"/>
        </w:rPr>
      </w:pPr>
    </w:p>
    <w:p w14:paraId="0C1C2C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b/>
          <w:bCs/>
          <w:color w:val="auto"/>
          <w:sz w:val="32"/>
          <w:szCs w:val="32"/>
          <w:highlight w:val="none"/>
          <w:lang w:val="en-US"/>
        </w:rPr>
      </w:pPr>
      <w:bookmarkStart w:id="116" w:name="_Toc26177"/>
      <w:bookmarkStart w:id="117" w:name="_Toc8561"/>
      <w:bookmarkStart w:id="118" w:name="_Toc10938"/>
      <w:r>
        <w:rPr>
          <w:rFonts w:hint="eastAsia" w:ascii="宋体" w:hAnsi="宋体" w:cs="宋体"/>
          <w:b/>
          <w:bCs/>
          <w:color w:val="auto"/>
          <w:sz w:val="44"/>
          <w:szCs w:val="44"/>
          <w:highlight w:val="none"/>
        </w:rPr>
        <w:t>一、商务部分</w:t>
      </w:r>
      <w:r>
        <w:rPr>
          <w:rFonts w:hint="eastAsia" w:ascii="宋体" w:hAnsi="宋体" w:cs="宋体"/>
          <w:b/>
          <w:bCs/>
          <w:color w:val="auto"/>
          <w:sz w:val="28"/>
          <w:szCs w:val="28"/>
          <w:highlight w:val="none"/>
        </w:rPr>
        <w:br w:type="page"/>
      </w:r>
      <w:bookmarkEnd w:id="116"/>
      <w:r>
        <w:rPr>
          <w:rFonts w:hint="eastAsia"/>
          <w:b/>
          <w:bCs/>
          <w:color w:val="auto"/>
          <w:sz w:val="32"/>
          <w:szCs w:val="32"/>
          <w:highlight w:val="none"/>
          <w:lang w:val="en-US" w:eastAsia="zh-CN"/>
        </w:rPr>
        <w:t>*1、</w:t>
      </w:r>
      <w:r>
        <w:rPr>
          <w:rFonts w:hint="eastAsia"/>
          <w:b/>
          <w:bCs/>
          <w:color w:val="auto"/>
          <w:sz w:val="32"/>
          <w:szCs w:val="32"/>
          <w:highlight w:val="none"/>
          <w:lang w:val="en-US"/>
        </w:rPr>
        <w:t>投标函</w:t>
      </w:r>
      <w:bookmarkEnd w:id="117"/>
      <w:bookmarkEnd w:id="118"/>
    </w:p>
    <w:p w14:paraId="5C4C9A7C">
      <w:pPr>
        <w:rPr>
          <w:rFonts w:hint="eastAsia"/>
          <w:color w:val="auto"/>
          <w:highlight w:val="none"/>
          <w:lang w:val="en-US"/>
        </w:rPr>
      </w:pPr>
    </w:p>
    <w:p w14:paraId="3A160345">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u w:val="single" w:color="auto"/>
          <w:lang w:val="en-US" w:eastAsia="zh-CN"/>
        </w:rPr>
        <w:t xml:space="preserve">     （采购人）       </w:t>
      </w:r>
      <w:r>
        <w:rPr>
          <w:rFonts w:hint="eastAsia" w:ascii="仿宋" w:hAnsi="仿宋" w:eastAsia="仿宋" w:cs="仿宋"/>
          <w:color w:val="auto"/>
          <w:sz w:val="28"/>
          <w:szCs w:val="28"/>
          <w:highlight w:val="none"/>
          <w:lang w:val="en-US"/>
        </w:rPr>
        <w:t>：</w:t>
      </w:r>
    </w:p>
    <w:p w14:paraId="280673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u w:val="single" w:color="auto"/>
          <w:lang w:val="en-US"/>
        </w:rPr>
      </w:pPr>
      <w:r>
        <w:rPr>
          <w:rFonts w:hint="eastAsia" w:ascii="仿宋" w:hAnsi="仿宋" w:eastAsia="仿宋" w:cs="仿宋"/>
          <w:color w:val="auto"/>
          <w:sz w:val="28"/>
          <w:szCs w:val="28"/>
          <w:highlight w:val="none"/>
          <w:u w:val="single" w:color="auto"/>
          <w:lang w:val="en-US"/>
        </w:rPr>
        <w:t xml:space="preserve">                          </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en-US"/>
        </w:rPr>
        <w:t>全称)授权</w:t>
      </w:r>
      <w:r>
        <w:rPr>
          <w:rFonts w:hint="eastAsia" w:ascii="仿宋" w:hAnsi="仿宋" w:eastAsia="仿宋" w:cs="仿宋"/>
          <w:color w:val="auto"/>
          <w:sz w:val="28"/>
          <w:szCs w:val="28"/>
          <w:highlight w:val="none"/>
          <w:u w:val="single" w:color="auto"/>
          <w:lang w:val="en-US"/>
        </w:rPr>
        <w:t xml:space="preserve">          </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en-US"/>
        </w:rPr>
        <w:t>代表姓名)</w:t>
      </w:r>
      <w:r>
        <w:rPr>
          <w:rFonts w:hint="eastAsia" w:ascii="仿宋" w:hAnsi="仿宋" w:eastAsia="仿宋" w:cs="仿宋"/>
          <w:color w:val="auto"/>
          <w:sz w:val="28"/>
          <w:szCs w:val="28"/>
          <w:highlight w:val="none"/>
          <w:u w:val="single"/>
          <w:lang w:val="en-US"/>
        </w:rPr>
        <w:t xml:space="preserve">            </w:t>
      </w:r>
      <w:r>
        <w:rPr>
          <w:rFonts w:hint="eastAsia" w:ascii="仿宋" w:hAnsi="仿宋" w:eastAsia="仿宋" w:cs="仿宋"/>
          <w:color w:val="auto"/>
          <w:sz w:val="28"/>
          <w:szCs w:val="28"/>
          <w:highlight w:val="none"/>
          <w:lang w:val="en-US"/>
        </w:rPr>
        <w:t>(职务)为我方代表，参加贵方组织的</w:t>
      </w:r>
      <w:r>
        <w:rPr>
          <w:rFonts w:hint="eastAsia" w:ascii="仿宋" w:hAnsi="仿宋" w:eastAsia="仿宋" w:cs="仿宋"/>
          <w:color w:val="auto"/>
          <w:sz w:val="28"/>
          <w:szCs w:val="28"/>
          <w:highlight w:val="none"/>
          <w:u w:val="single" w:color="auto"/>
          <w:lang w:val="en-US"/>
        </w:rPr>
        <w:t xml:space="preserve">     </w:t>
      </w:r>
      <w:r>
        <w:rPr>
          <w:rFonts w:hint="eastAsia" w:ascii="仿宋" w:hAnsi="仿宋" w:eastAsia="仿宋" w:cs="仿宋"/>
          <w:color w:val="auto"/>
          <w:sz w:val="28"/>
          <w:szCs w:val="28"/>
          <w:highlight w:val="none"/>
          <w:u w:val="single" w:color="auto"/>
          <w:lang w:val="en-US" w:eastAsia="zh-CN"/>
        </w:rPr>
        <w:t xml:space="preserve"> </w:t>
      </w:r>
    </w:p>
    <w:p w14:paraId="1DE45FA6">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u w:val="single" w:color="auto"/>
          <w:lang w:val="en-US"/>
        </w:rPr>
        <w:t xml:space="preserve">               </w:t>
      </w:r>
      <w:r>
        <w:rPr>
          <w:rFonts w:hint="eastAsia" w:ascii="仿宋" w:hAnsi="仿宋" w:eastAsia="仿宋" w:cs="仿宋"/>
          <w:color w:val="auto"/>
          <w:sz w:val="28"/>
          <w:szCs w:val="28"/>
          <w:highlight w:val="none"/>
          <w:lang w:val="en-US"/>
        </w:rPr>
        <w:t>(项目名称、项目编号)</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val="en-US"/>
        </w:rPr>
        <w:t>的有关活动，并对此项目进行投标。为此：</w:t>
      </w:r>
    </w:p>
    <w:p w14:paraId="6F2326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rPr>
        <w:t>我方同意在本项目</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文件中规定的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文件提交截止之日起的有效期内</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日历天</w:t>
      </w:r>
      <w:r>
        <w:rPr>
          <w:rFonts w:hint="eastAsia" w:ascii="仿宋" w:hAnsi="仿宋" w:eastAsia="仿宋" w:cs="仿宋"/>
          <w:color w:val="auto"/>
          <w:sz w:val="28"/>
          <w:szCs w:val="28"/>
          <w:highlight w:val="none"/>
          <w:lang w:val="en-US"/>
        </w:rPr>
        <w:t>）遵守本投标文件中的承诺且在此期限期满之前均具有约束力。</w:t>
      </w:r>
    </w:p>
    <w:p w14:paraId="7E39C4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2、我方承诺已经具备《中华人民共和国政府采购法》</w:t>
      </w:r>
      <w:r>
        <w:rPr>
          <w:rFonts w:hint="eastAsia" w:ascii="仿宋" w:hAnsi="仿宋" w:eastAsia="仿宋" w:cs="仿宋"/>
          <w:color w:val="auto"/>
          <w:sz w:val="28"/>
          <w:szCs w:val="28"/>
          <w:highlight w:val="none"/>
          <w:lang w:val="en-US" w:eastAsia="zh-CN"/>
        </w:rPr>
        <w:t>和本文件</w:t>
      </w:r>
      <w:r>
        <w:rPr>
          <w:rFonts w:hint="eastAsia" w:ascii="仿宋" w:hAnsi="仿宋" w:eastAsia="仿宋" w:cs="仿宋"/>
          <w:color w:val="auto"/>
          <w:sz w:val="28"/>
          <w:szCs w:val="28"/>
          <w:highlight w:val="none"/>
          <w:lang w:val="en-US"/>
        </w:rPr>
        <w:t>中规定的参加政府采购活动的供应商应当具备的全部条件。</w:t>
      </w:r>
    </w:p>
    <w:p w14:paraId="4850FD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提供投标须知规定的全部</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val="en-US"/>
        </w:rPr>
        <w:t>。</w:t>
      </w:r>
    </w:p>
    <w:p w14:paraId="78A265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4、按</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lang w:val="en-US"/>
        </w:rPr>
        <w:t>要求</w:t>
      </w:r>
      <w:r>
        <w:rPr>
          <w:rFonts w:hint="eastAsia" w:ascii="仿宋" w:hAnsi="仿宋" w:eastAsia="仿宋" w:cs="仿宋"/>
          <w:color w:val="auto"/>
          <w:sz w:val="28"/>
          <w:szCs w:val="28"/>
          <w:highlight w:val="none"/>
          <w:lang w:val="en-US" w:eastAsia="zh-CN"/>
        </w:rPr>
        <w:t>完成本项目</w:t>
      </w:r>
      <w:r>
        <w:rPr>
          <w:rFonts w:hint="eastAsia" w:ascii="仿宋" w:hAnsi="仿宋" w:eastAsia="仿宋" w:cs="仿宋"/>
          <w:color w:val="auto"/>
          <w:sz w:val="28"/>
          <w:szCs w:val="28"/>
          <w:highlight w:val="none"/>
          <w:lang w:val="en-US"/>
        </w:rPr>
        <w:t>的投标报价详见开标一览表。</w:t>
      </w:r>
    </w:p>
    <w:p w14:paraId="6FA835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5、我方承诺：完全理解投标报价超过开标时公布的</w:t>
      </w:r>
      <w:r>
        <w:rPr>
          <w:rFonts w:hint="eastAsia" w:ascii="仿宋" w:hAnsi="仿宋" w:eastAsia="仿宋" w:cs="仿宋"/>
          <w:color w:val="auto"/>
          <w:sz w:val="28"/>
          <w:szCs w:val="28"/>
          <w:highlight w:val="none"/>
          <w:lang w:val="en-US" w:eastAsia="zh-CN"/>
        </w:rPr>
        <w:t>最高限价</w:t>
      </w:r>
      <w:r>
        <w:rPr>
          <w:rFonts w:hint="eastAsia" w:ascii="仿宋" w:hAnsi="仿宋" w:eastAsia="仿宋" w:cs="仿宋"/>
          <w:color w:val="auto"/>
          <w:sz w:val="28"/>
          <w:szCs w:val="28"/>
          <w:highlight w:val="none"/>
          <w:lang w:val="en-US"/>
        </w:rPr>
        <w:t>时，投标将被拒绝。</w:t>
      </w:r>
    </w:p>
    <w:p w14:paraId="73F67A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6、保证忠实地执行双方所签订的合同，并承担合同规定的责任和义务。</w:t>
      </w:r>
    </w:p>
    <w:p w14:paraId="20BE02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7、承诺完全满足和响应</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lang w:val="en-US"/>
        </w:rPr>
        <w:t>中的各项商务和技术要求，若有偏差，已在投标文件商务条款偏离表中予以明确特别说明。</w:t>
      </w:r>
    </w:p>
    <w:p w14:paraId="2BFBE3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8、保证遵守</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lang w:val="en-US"/>
        </w:rPr>
        <w:t>的规定。</w:t>
      </w:r>
    </w:p>
    <w:p w14:paraId="6915C8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9、如果在开标后规定的投标有效期内撤回投标，我方的投标保证金可被贵方没收。</w:t>
      </w:r>
    </w:p>
    <w:p w14:paraId="43557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10、我方完全理解贵方不一定接受最低价的投标或收到的任何投标。</w:t>
      </w:r>
    </w:p>
    <w:p w14:paraId="5D44C8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11、我方愿意向贵方提供任何与本项投标有关的数据、情况和技术资料。若贵方需要，我方愿意提供我方做出的一切承诺的证明材料。</w:t>
      </w:r>
    </w:p>
    <w:p w14:paraId="03AB44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12、我方已详细审核全部投标文件，包括投标文件修改书（</w:t>
      </w:r>
      <w:r>
        <w:rPr>
          <w:rFonts w:hint="eastAsia" w:ascii="仿宋" w:hAnsi="仿宋" w:eastAsia="仿宋" w:cs="仿宋"/>
          <w:color w:val="auto"/>
          <w:sz w:val="28"/>
          <w:szCs w:val="28"/>
          <w:highlight w:val="none"/>
          <w:lang w:val="en-US" w:eastAsia="zh-CN"/>
        </w:rPr>
        <w:t>若有</w:t>
      </w:r>
      <w:r>
        <w:rPr>
          <w:rFonts w:hint="eastAsia" w:ascii="仿宋" w:hAnsi="仿宋" w:eastAsia="仿宋" w:cs="仿宋"/>
          <w:color w:val="auto"/>
          <w:sz w:val="28"/>
          <w:szCs w:val="28"/>
          <w:highlight w:val="none"/>
          <w:lang w:val="en-US"/>
        </w:rPr>
        <w:t>）、参考资料及有关附件，确认无误。</w:t>
      </w:r>
    </w:p>
    <w:p w14:paraId="6E85C4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13、我方承诺：采购人若需追加采购本项目</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lang w:val="en-US"/>
        </w:rPr>
        <w:t>所列</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lang w:val="en-US"/>
        </w:rPr>
        <w:t>的，在不改变合同其他实质性条款的前提下，按相同或更优惠的折扣率保证供货。</w:t>
      </w:r>
    </w:p>
    <w:p w14:paraId="0B569E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14、我方承诺接受</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lang w:val="en-US"/>
        </w:rPr>
        <w:t>中《合同条款》的全部条款且无任何异议。</w:t>
      </w:r>
    </w:p>
    <w:p w14:paraId="4242EE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我方将严格遵守《中华人民共和国政府采购法》的有关规定，若有下列情形之一的，将被处以采购金额5‰以上10‰以下的罚款，列入不良行为记录名单，在一至三年内禁止参加政府采购活动；有违法所得的，并处没收违法所得</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情节严重的，由工商行政管理机关吊销营业执照；构成犯罪的，依法追究刑事责任：</w:t>
      </w:r>
    </w:p>
    <w:p w14:paraId="58DE70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（1）提供虚假材料谋取中标、成交的；</w:t>
      </w:r>
    </w:p>
    <w:p w14:paraId="25C5CF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（2）采取不正当手段诋毁、排挤其他供应商的；</w:t>
      </w:r>
    </w:p>
    <w:p w14:paraId="4FA7F6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（3）与采购人、其它供应商或者采购代理机构工作人员恶意串通的；</w:t>
      </w:r>
    </w:p>
    <w:p w14:paraId="0A380D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（4）向采购人、采购代理机构工作人员行贿或者提供其他不正当利益的；</w:t>
      </w:r>
    </w:p>
    <w:p w14:paraId="43A8A2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（5）未经采购代理机构同意，在采购过程中与采购人进行协商谈判的；</w:t>
      </w:r>
    </w:p>
    <w:p w14:paraId="7F28DD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（6）拒绝有关部门监督检查或提供虚假情况的。</w:t>
      </w:r>
    </w:p>
    <w:p w14:paraId="347685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所有有关本投标的一切往来联系方式为：</w:t>
      </w:r>
    </w:p>
    <w:p w14:paraId="4EB882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p>
    <w:p w14:paraId="37F0B7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地址：</w:t>
      </w:r>
      <w:r>
        <w:rPr>
          <w:rFonts w:hint="eastAsia" w:ascii="仿宋" w:hAnsi="仿宋" w:eastAsia="仿宋" w:cs="仿宋"/>
          <w:color w:val="auto"/>
          <w:sz w:val="28"/>
          <w:szCs w:val="28"/>
          <w:highlight w:val="none"/>
          <w:u w:val="single"/>
          <w:lang w:val="en-US"/>
        </w:rPr>
        <w:t xml:space="preserve">                 </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lang w:val="en-US" w:eastAsia="zh-CN"/>
        </w:rPr>
        <w:t xml:space="preserve">  </w:t>
      </w:r>
    </w:p>
    <w:p w14:paraId="145933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邮编：</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rPr>
        <w:t xml:space="preserve"> </w:t>
      </w:r>
    </w:p>
    <w:p w14:paraId="6CE37E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电话：</w:t>
      </w:r>
      <w:r>
        <w:rPr>
          <w:rFonts w:hint="eastAsia" w:ascii="仿宋" w:hAnsi="仿宋" w:eastAsia="仿宋" w:cs="仿宋"/>
          <w:color w:val="auto"/>
          <w:sz w:val="28"/>
          <w:szCs w:val="28"/>
          <w:highlight w:val="none"/>
          <w:u w:val="single"/>
          <w:lang w:val="en-US"/>
        </w:rPr>
        <w:t xml:space="preserve">                 </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lang w:val="en-US" w:eastAsia="zh-CN"/>
        </w:rPr>
        <w:t xml:space="preserve"> </w:t>
      </w:r>
    </w:p>
    <w:p w14:paraId="755C70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en-US"/>
        </w:rPr>
        <w:t>代表姓名：</w:t>
      </w:r>
      <w:r>
        <w:rPr>
          <w:rFonts w:hint="eastAsia" w:ascii="仿宋" w:hAnsi="仿宋" w:eastAsia="仿宋" w:cs="仿宋"/>
          <w:color w:val="auto"/>
          <w:sz w:val="28"/>
          <w:szCs w:val="28"/>
          <w:highlight w:val="none"/>
          <w:u w:val="single"/>
          <w:lang w:val="en-US" w:eastAsia="zh-CN"/>
        </w:rPr>
        <w:t xml:space="preserve">                    </w:t>
      </w:r>
    </w:p>
    <w:p w14:paraId="609B7C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en-US"/>
        </w:rPr>
        <w:t>代表联系电话：</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 xml:space="preserve"> （办公）</w:t>
      </w:r>
    </w:p>
    <w:p w14:paraId="070421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（移动）</w:t>
      </w:r>
    </w:p>
    <w:p w14:paraId="4614CA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lang w:val="en-US"/>
        </w:rPr>
        <w:t>E-mail：</w:t>
      </w:r>
      <w:r>
        <w:rPr>
          <w:rFonts w:hint="eastAsia" w:ascii="仿宋" w:hAnsi="仿宋" w:eastAsia="仿宋" w:cs="仿宋"/>
          <w:color w:val="auto"/>
          <w:sz w:val="28"/>
          <w:szCs w:val="28"/>
          <w:highlight w:val="none"/>
          <w:u w:val="single"/>
          <w:lang w:val="en-US" w:eastAsia="zh-CN"/>
        </w:rPr>
        <w:t xml:space="preserve">                            </w:t>
      </w:r>
    </w:p>
    <w:p w14:paraId="6AFB1D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 xml:space="preserve"> </w:t>
      </w:r>
    </w:p>
    <w:p w14:paraId="5B69E4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240" w:firstLineChars="800"/>
        <w:jc w:val="both"/>
        <w:textAlignment w:val="auto"/>
        <w:outlineLvl w:val="9"/>
        <w:rPr>
          <w:rFonts w:hint="eastAsia"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rPr>
        <w:t>(</w:t>
      </w:r>
      <w:r>
        <w:rPr>
          <w:rFonts w:hint="eastAsia" w:ascii="仿宋" w:hAnsi="仿宋" w:eastAsia="仿宋" w:cs="仿宋"/>
          <w:color w:val="auto"/>
          <w:sz w:val="28"/>
          <w:szCs w:val="28"/>
          <w:highlight w:val="none"/>
          <w:u w:val="single"/>
          <w:lang w:val="en-US" w:eastAsia="zh-CN"/>
        </w:rPr>
        <w:t>供应商全称并加盖单位公章</w:t>
      </w:r>
      <w:r>
        <w:rPr>
          <w:rFonts w:hint="eastAsia" w:ascii="仿宋" w:hAnsi="仿宋" w:eastAsia="仿宋" w:cs="仿宋"/>
          <w:color w:val="auto"/>
          <w:sz w:val="28"/>
          <w:szCs w:val="28"/>
          <w:highlight w:val="none"/>
          <w:u w:val="single"/>
          <w:lang w:val="en-US"/>
        </w:rPr>
        <w:t>)</w:t>
      </w:r>
      <w:r>
        <w:rPr>
          <w:rFonts w:hint="eastAsia" w:ascii="仿宋" w:hAnsi="仿宋" w:eastAsia="仿宋" w:cs="仿宋"/>
          <w:color w:val="auto"/>
          <w:sz w:val="28"/>
          <w:szCs w:val="28"/>
          <w:highlight w:val="none"/>
          <w:u w:val="single"/>
          <w:lang w:val="en-US" w:eastAsia="zh-CN"/>
        </w:rPr>
        <w:t xml:space="preserve">   </w:t>
      </w:r>
    </w:p>
    <w:p w14:paraId="5C9E84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240" w:firstLineChars="800"/>
        <w:jc w:val="both"/>
        <w:textAlignment w:val="auto"/>
        <w:outlineLvl w:val="9"/>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bidi="ar"/>
        </w:rPr>
        <w:t>法定代表人或其授权委托代理人</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rPr>
        <w:t>(</w:t>
      </w:r>
      <w:r>
        <w:rPr>
          <w:rFonts w:hint="eastAsia" w:ascii="仿宋" w:hAnsi="仿宋" w:eastAsia="仿宋" w:cs="仿宋"/>
          <w:color w:val="auto"/>
          <w:sz w:val="28"/>
          <w:szCs w:val="28"/>
          <w:highlight w:val="none"/>
          <w:u w:val="single"/>
          <w:lang w:val="en-US" w:eastAsia="zh-CN"/>
        </w:rPr>
        <w:t>签字</w:t>
      </w:r>
      <w:r>
        <w:rPr>
          <w:rFonts w:hint="eastAsia" w:ascii="仿宋" w:hAnsi="仿宋" w:eastAsia="仿宋" w:cs="仿宋"/>
          <w:color w:val="auto"/>
          <w:sz w:val="28"/>
          <w:szCs w:val="28"/>
          <w:highlight w:val="none"/>
          <w:u w:val="single"/>
          <w:lang w:eastAsia="zh-CN"/>
        </w:rPr>
        <w:t>或盖章</w:t>
      </w:r>
      <w:r>
        <w:rPr>
          <w:rFonts w:hint="eastAsia" w:ascii="仿宋" w:hAnsi="仿宋" w:eastAsia="仿宋" w:cs="仿宋"/>
          <w:color w:val="auto"/>
          <w:sz w:val="28"/>
          <w:szCs w:val="28"/>
          <w:highlight w:val="none"/>
          <w:u w:val="single"/>
          <w:lang w:val="en-US"/>
        </w:rPr>
        <w:t>)</w:t>
      </w:r>
      <w:r>
        <w:rPr>
          <w:rFonts w:hint="eastAsia" w:ascii="仿宋" w:hAnsi="仿宋" w:eastAsia="仿宋" w:cs="仿宋"/>
          <w:color w:val="auto"/>
          <w:sz w:val="28"/>
          <w:szCs w:val="28"/>
          <w:highlight w:val="none"/>
          <w:u w:val="single"/>
          <w:lang w:val="en-US" w:eastAsia="zh-CN"/>
        </w:rPr>
        <w:t xml:space="preserve">  </w:t>
      </w:r>
    </w:p>
    <w:p w14:paraId="1D360B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240" w:firstLineChars="800"/>
        <w:jc w:val="both"/>
        <w:textAlignment w:val="auto"/>
        <w:outlineLvl w:val="9"/>
        <w:rPr>
          <w:rFonts w:hint="eastAsia" w:ascii="仿宋" w:hAnsi="仿宋" w:eastAsia="仿宋" w:cs="仿宋"/>
          <w:color w:val="auto"/>
          <w:highlight w:val="none"/>
          <w:lang w:val="en-US"/>
        </w:rPr>
      </w:pPr>
      <w:r>
        <w:rPr>
          <w:rFonts w:hint="eastAsia" w:ascii="仿宋" w:hAnsi="仿宋" w:eastAsia="仿宋" w:cs="仿宋"/>
          <w:color w:val="auto"/>
          <w:sz w:val="28"/>
          <w:szCs w:val="28"/>
          <w:highlight w:val="none"/>
          <w:lang w:val="en-US"/>
        </w:rPr>
        <w:t>日　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w:t>
      </w:r>
    </w:p>
    <w:p w14:paraId="51D4AE40">
      <w:pPr>
        <w:rPr>
          <w:rFonts w:hint="eastAsia"/>
          <w:color w:val="auto"/>
          <w:highlight w:val="none"/>
          <w:lang w:val="en-US"/>
        </w:rPr>
      </w:pPr>
      <w:r>
        <w:rPr>
          <w:rFonts w:hint="eastAsia"/>
          <w:color w:val="auto"/>
          <w:highlight w:val="none"/>
          <w:lang w:val="en-US"/>
        </w:rPr>
        <w:t xml:space="preserve"> </w:t>
      </w:r>
    </w:p>
    <w:p w14:paraId="1E93F24D">
      <w:pPr>
        <w:rPr>
          <w:rFonts w:hint="eastAsia"/>
          <w:color w:val="auto"/>
          <w:highlight w:val="none"/>
          <w:lang w:val="en-US"/>
        </w:rPr>
      </w:pPr>
    </w:p>
    <w:p w14:paraId="10C64E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highlight w:val="none"/>
          <w:lang w:val="en-US"/>
        </w:rPr>
      </w:pPr>
      <w:r>
        <w:rPr>
          <w:rFonts w:hint="eastAsia"/>
          <w:color w:val="auto"/>
          <w:highlight w:val="none"/>
          <w:lang w:val="en-US"/>
        </w:rPr>
        <w:t>注：除可填报项目外，对本投标函的任何修改将被视为非实质性响应投标，从而导致该投标被拒绝。</w:t>
      </w:r>
    </w:p>
    <w:p w14:paraId="6AD90472">
      <w:pPr>
        <w:spacing w:line="360" w:lineRule="auto"/>
        <w:ind w:firstLine="420" w:firstLineChars="200"/>
        <w:rPr>
          <w:rFonts w:hint="eastAsia"/>
          <w:color w:val="auto"/>
          <w:highlight w:val="none"/>
        </w:rPr>
      </w:pPr>
    </w:p>
    <w:p w14:paraId="06592172">
      <w:pPr>
        <w:jc w:val="center"/>
        <w:rPr>
          <w:rFonts w:hint="eastAsia"/>
          <w:b/>
          <w:bCs/>
          <w:color w:val="auto"/>
          <w:sz w:val="32"/>
          <w:szCs w:val="32"/>
          <w:highlight w:val="none"/>
        </w:rPr>
        <w:sectPr>
          <w:pgSz w:w="11906" w:h="16838"/>
          <w:pgMar w:top="1440" w:right="1803" w:bottom="1440" w:left="1803" w:header="851" w:footer="992" w:gutter="0"/>
          <w:pgNumType w:fmt="decimal"/>
          <w:cols w:space="0" w:num="1"/>
          <w:rtlGutter w:val="0"/>
          <w:docGrid w:type="lines" w:linePitch="319" w:charSpace="0"/>
        </w:sectPr>
      </w:pPr>
    </w:p>
    <w:p w14:paraId="2D4CDF3C">
      <w:pPr>
        <w:jc w:val="center"/>
        <w:rPr>
          <w:rFonts w:hint="eastAsia"/>
          <w:b/>
          <w:bCs/>
          <w:color w:val="auto"/>
          <w:sz w:val="32"/>
          <w:szCs w:val="32"/>
          <w:highlight w:val="none"/>
        </w:rPr>
      </w:pPr>
      <w:r>
        <w:rPr>
          <w:rFonts w:hint="eastAsia"/>
          <w:b/>
          <w:bCs/>
          <w:color w:val="auto"/>
          <w:sz w:val="32"/>
          <w:szCs w:val="32"/>
          <w:highlight w:val="none"/>
        </w:rPr>
        <w:t>* 2、法定代表人身份证明书</w:t>
      </w:r>
    </w:p>
    <w:p w14:paraId="780A900E">
      <w:pPr>
        <w:rPr>
          <w:rFonts w:hint="eastAsia"/>
          <w:color w:val="auto"/>
          <w:highlight w:val="none"/>
        </w:rPr>
      </w:pPr>
    </w:p>
    <w:p w14:paraId="5F4351E8">
      <w:pPr>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u w:val="single"/>
        </w:rPr>
        <w:t xml:space="preserve">                           </w:t>
      </w:r>
    </w:p>
    <w:p w14:paraId="23F8FE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091010B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6299F52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2EFDAE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2B3715D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  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1E391F8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2642A84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（投标人名称）          </w:t>
      </w:r>
      <w:r>
        <w:rPr>
          <w:rFonts w:hint="eastAsia" w:ascii="仿宋" w:hAnsi="仿宋" w:eastAsia="仿宋" w:cs="仿宋"/>
          <w:color w:val="auto"/>
          <w:sz w:val="28"/>
          <w:szCs w:val="28"/>
          <w:highlight w:val="none"/>
        </w:rPr>
        <w:t>的法定代表人。</w:t>
      </w:r>
    </w:p>
    <w:p w14:paraId="29F768D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577609FA">
      <w:pPr>
        <w:jc w:val="right"/>
        <w:rPr>
          <w:rFonts w:hint="eastAsia"/>
          <w:color w:val="auto"/>
          <w:highlight w:val="none"/>
        </w:rPr>
      </w:pPr>
      <w:r>
        <w:rPr>
          <w:rFonts w:hint="eastAsia"/>
          <w:color w:val="auto"/>
          <w:highlight w:val="none"/>
        </w:rPr>
        <w:t xml:space="preserve">   </w:t>
      </w:r>
    </w:p>
    <w:p w14:paraId="503B2FC0">
      <w:pPr>
        <w:jc w:val="right"/>
        <w:rPr>
          <w:rFonts w:hint="eastAsia"/>
          <w:color w:val="auto"/>
          <w:highlight w:val="none"/>
        </w:rPr>
      </w:pPr>
      <w:r>
        <w:rPr>
          <w:rFonts w:hint="eastAsia"/>
          <w:color w:val="auto"/>
          <w:highlight w:val="none"/>
        </w:rPr>
        <w:t xml:space="preserve">   </w:t>
      </w:r>
    </w:p>
    <w:p w14:paraId="3EC92B71">
      <w:pPr>
        <w:jc w:val="center"/>
        <w:rPr>
          <w:rFonts w:hint="eastAsia"/>
          <w:color w:val="auto"/>
          <w:highlight w:val="none"/>
        </w:rPr>
      </w:pPr>
      <w:r>
        <w:rPr>
          <w:color w:val="auto"/>
          <w:sz w:val="24"/>
          <w:highlight w:val="none"/>
        </w:rPr>
        <mc:AlternateContent>
          <mc:Choice Requires="wps">
            <w:drawing>
              <wp:inline distT="0" distB="0" distL="114300" distR="114300">
                <wp:extent cx="4972050" cy="1857375"/>
                <wp:effectExtent l="4445" t="4445" r="14605" b="5080"/>
                <wp:docPr id="1" name="文本框 11"/>
                <wp:cNvGraphicFramePr/>
                <a:graphic xmlns:a="http://schemas.openxmlformats.org/drawingml/2006/main">
                  <a:graphicData uri="http://schemas.microsoft.com/office/word/2010/wordprocessingShape">
                    <wps:wsp>
                      <wps:cNvSpPr txBox="1">
                        <a:spLocks noRot="1"/>
                      </wps:cNvSpPr>
                      <wps:spPr>
                        <a:xfrm>
                          <a:off x="0" y="0"/>
                          <a:ext cx="4972050" cy="18573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8A0425">
                            <w:pPr>
                              <w:ind w:firstLine="610"/>
                              <w:jc w:val="center"/>
                              <w:rPr>
                                <w:rFonts w:hint="eastAsia"/>
                                <w:sz w:val="24"/>
                              </w:rPr>
                            </w:pPr>
                          </w:p>
                          <w:p w14:paraId="7DF21090">
                            <w:pPr>
                              <w:ind w:firstLine="610"/>
                              <w:jc w:val="center"/>
                              <w:rPr>
                                <w:rFonts w:hint="eastAsia"/>
                                <w:sz w:val="24"/>
                                <w:szCs w:val="24"/>
                              </w:rPr>
                            </w:pPr>
                          </w:p>
                          <w:p w14:paraId="0B3BA859">
                            <w:pPr>
                              <w:ind w:firstLine="610"/>
                              <w:jc w:val="center"/>
                              <w:rPr>
                                <w:rFonts w:hint="eastAsia"/>
                                <w:sz w:val="24"/>
                                <w:szCs w:val="24"/>
                              </w:rPr>
                            </w:pPr>
                          </w:p>
                          <w:p w14:paraId="77D2801E">
                            <w:pPr>
                              <w:ind w:firstLine="610"/>
                              <w:jc w:val="center"/>
                              <w:rPr>
                                <w:rFonts w:hint="eastAsia"/>
                                <w:sz w:val="24"/>
                                <w:szCs w:val="24"/>
                              </w:rPr>
                            </w:pPr>
                          </w:p>
                          <w:p w14:paraId="2B052521">
                            <w:pPr>
                              <w:ind w:firstLine="610"/>
                              <w:jc w:val="center"/>
                              <w:rPr>
                                <w:rFonts w:hint="eastAsia"/>
                                <w:sz w:val="24"/>
                                <w:szCs w:val="24"/>
                              </w:rPr>
                            </w:pPr>
                            <w:r>
                              <w:rPr>
                                <w:rFonts w:hint="eastAsia"/>
                                <w:sz w:val="24"/>
                                <w:szCs w:val="24"/>
                              </w:rPr>
                              <w:t>附法定代表人身份证</w:t>
                            </w:r>
                            <w:r>
                              <w:rPr>
                                <w:rFonts w:hint="eastAsia"/>
                                <w:sz w:val="24"/>
                                <w:szCs w:val="24"/>
                                <w:lang w:eastAsia="zh-CN"/>
                              </w:rPr>
                              <w:t>（</w:t>
                            </w:r>
                            <w:r>
                              <w:rPr>
                                <w:rFonts w:hint="eastAsia"/>
                                <w:sz w:val="24"/>
                                <w:szCs w:val="24"/>
                                <w:lang w:val="en-US" w:eastAsia="zh-CN"/>
                              </w:rPr>
                              <w:t>正反面</w:t>
                            </w:r>
                            <w:r>
                              <w:rPr>
                                <w:rFonts w:hint="eastAsia"/>
                                <w:sz w:val="24"/>
                                <w:szCs w:val="24"/>
                                <w:lang w:eastAsia="zh-CN"/>
                              </w:rPr>
                              <w:t>）</w:t>
                            </w:r>
                            <w:r>
                              <w:rPr>
                                <w:rFonts w:hint="eastAsia"/>
                                <w:sz w:val="24"/>
                                <w:szCs w:val="24"/>
                              </w:rPr>
                              <w:t>复印件</w:t>
                            </w:r>
                          </w:p>
                        </w:txbxContent>
                      </wps:txbx>
                      <wps:bodyPr wrap="square" upright="1"/>
                    </wps:wsp>
                  </a:graphicData>
                </a:graphic>
              </wp:inline>
            </w:drawing>
          </mc:Choice>
          <mc:Fallback>
            <w:pict>
              <v:shape id="文本框 11" o:spid="_x0000_s1026" o:spt="202" type="#_x0000_t202" style="height:146.25pt;width:391.5pt;" fillcolor="#FFFFFF" filled="t" stroked="t" coordsize="21600,21600" o:gfxdata="UEsDBAoAAAAAAIdO4kAAAAAAAAAAAAAAAAAEAAAAZHJzL1BLAwQUAAAACACHTuJAxmEDs9YAAAAF&#10;AQAADwAAAGRycy9kb3ducmV2LnhtbE2PwU7DMBBE70j8g7VIXBB1mkKbhjg9IIHgBqUqVzfeJhH2&#10;OthuWv6ehQtcRhrNauZttTo5K0YMsfekYDrJQCA13vTUKti8PVwXIGLSZLT1hAq+MMKqPj+rdGn8&#10;kV5xXKdWcAnFUivoUhpKKWPTodNx4gckzvY+OJ3YhlaaoI9c7qzMs2wune6JFzo94H2Hzcf64BQU&#10;N0/je3yevWyb+d4u09VifPwMSl1eTLM7EAlP6e8YfvAZHWpm2vkDmSisAn4k/Spni2LGdqcgX+a3&#10;IOtK/qevvwFQSwMEFAAAAAgAh07iQJLaY8glAgAAaQQAAA4AAABkcnMvZTJvRG9jLnhtbK1US5LT&#10;MBDdU8UdVNoTO4GQGVecqYIQNlNAMXAARZZtFfqhVmLnAnADVmzYc66cg5YcMmZgkQVeOC3r6XW/&#10;fq0sb3qtyF54kNaUdDrJKRGG20qapqQfP2yeXFECgZmKKWtESQ8C6M3q8aNl5woxs61VlfAESQwU&#10;nStpG4Irsgx4KzSDiXXC4GZtvWYBl77JKs86ZNcqm+X586yzvnLecgGAX9fDJj0x+ksIbV1LLtaW&#10;77QwYWD1QrGAkqCVDugqVVvXgoe3dQ0iEFVSVBrSG5NgvI3vbLVkReOZayU/lcAuKeGBJs2kwaRn&#10;qjULjOy8/ItKS+4t2DpMuNXZICR1BFVM8we9uWuZE0kLthrcuenw/2j5m/07T2SFk0CJYRoNP377&#10;evz+8/jjC5lOY386BwXC7hwCQ//C9hEbtYK7tfwTEGPfW2xsAmcj9HAU8FxE97XX8Rc1E6RAAw5n&#10;A0QfCMePz64Xs3yOWxz3plfzxdPFPJaQ3R93HsJrYTWJQUk9OpyKYftbCAP0NyTVaJWsNlKptPDN&#10;9qXyZM9wGjbpObHDGKYM6Up6PZ/NsRCGI17jaGGoHbYJTDOIH5+AMXGenn8Rx8LWDNqhgJQzwlih&#10;ZRA+Ra1g1StTkXBwaIXBG0hjMVpUlCiBFzZGCRmYVJcgsXfKYAujMYMXMQr9tkeaGG5tdUBrO7wE&#10;KO/zjnnMuXNeNu0fruIEJidOtyWO+HidUtz/Q6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Zh&#10;A7PWAAAABQEAAA8AAAAAAAAAAQAgAAAAIgAAAGRycy9kb3ducmV2LnhtbFBLAQIUABQAAAAIAIdO&#10;4kCS2mPIJQIAAGkEAAAOAAAAAAAAAAEAIAAAACUBAABkcnMvZTJvRG9jLnhtbFBLBQYAAAAABgAG&#10;AFkBAAC8BQAAAAA=&#10;">
                <v:fill on="t" focussize="0,0"/>
                <v:stroke color="#000000" joinstyle="miter"/>
                <v:imagedata o:title=""/>
                <o:lock v:ext="edit" rotation="t" aspectratio="f"/>
                <v:textbox>
                  <w:txbxContent>
                    <w:p w14:paraId="688A0425">
                      <w:pPr>
                        <w:ind w:firstLine="610"/>
                        <w:jc w:val="center"/>
                        <w:rPr>
                          <w:rFonts w:hint="eastAsia"/>
                          <w:sz w:val="24"/>
                        </w:rPr>
                      </w:pPr>
                    </w:p>
                    <w:p w14:paraId="7DF21090">
                      <w:pPr>
                        <w:ind w:firstLine="610"/>
                        <w:jc w:val="center"/>
                        <w:rPr>
                          <w:rFonts w:hint="eastAsia"/>
                          <w:sz w:val="24"/>
                          <w:szCs w:val="24"/>
                        </w:rPr>
                      </w:pPr>
                    </w:p>
                    <w:p w14:paraId="0B3BA859">
                      <w:pPr>
                        <w:ind w:firstLine="610"/>
                        <w:jc w:val="center"/>
                        <w:rPr>
                          <w:rFonts w:hint="eastAsia"/>
                          <w:sz w:val="24"/>
                          <w:szCs w:val="24"/>
                        </w:rPr>
                      </w:pPr>
                    </w:p>
                    <w:p w14:paraId="77D2801E">
                      <w:pPr>
                        <w:ind w:firstLine="610"/>
                        <w:jc w:val="center"/>
                        <w:rPr>
                          <w:rFonts w:hint="eastAsia"/>
                          <w:sz w:val="24"/>
                          <w:szCs w:val="24"/>
                        </w:rPr>
                      </w:pPr>
                    </w:p>
                    <w:p w14:paraId="2B052521">
                      <w:pPr>
                        <w:ind w:firstLine="610"/>
                        <w:jc w:val="center"/>
                        <w:rPr>
                          <w:rFonts w:hint="eastAsia"/>
                          <w:sz w:val="24"/>
                          <w:szCs w:val="24"/>
                        </w:rPr>
                      </w:pPr>
                      <w:r>
                        <w:rPr>
                          <w:rFonts w:hint="eastAsia"/>
                          <w:sz w:val="24"/>
                          <w:szCs w:val="24"/>
                        </w:rPr>
                        <w:t>附法定代表人身份证</w:t>
                      </w:r>
                      <w:r>
                        <w:rPr>
                          <w:rFonts w:hint="eastAsia"/>
                          <w:sz w:val="24"/>
                          <w:szCs w:val="24"/>
                          <w:lang w:eastAsia="zh-CN"/>
                        </w:rPr>
                        <w:t>（</w:t>
                      </w:r>
                      <w:r>
                        <w:rPr>
                          <w:rFonts w:hint="eastAsia"/>
                          <w:sz w:val="24"/>
                          <w:szCs w:val="24"/>
                          <w:lang w:val="en-US" w:eastAsia="zh-CN"/>
                        </w:rPr>
                        <w:t>正反面</w:t>
                      </w:r>
                      <w:r>
                        <w:rPr>
                          <w:rFonts w:hint="eastAsia"/>
                          <w:sz w:val="24"/>
                          <w:szCs w:val="24"/>
                          <w:lang w:eastAsia="zh-CN"/>
                        </w:rPr>
                        <w:t>）</w:t>
                      </w:r>
                      <w:r>
                        <w:rPr>
                          <w:rFonts w:hint="eastAsia"/>
                          <w:sz w:val="24"/>
                          <w:szCs w:val="24"/>
                        </w:rPr>
                        <w:t>复印件</w:t>
                      </w:r>
                    </w:p>
                  </w:txbxContent>
                </v:textbox>
                <w10:wrap type="none"/>
                <w10:anchorlock/>
              </v:shape>
            </w:pict>
          </mc:Fallback>
        </mc:AlternateContent>
      </w:r>
    </w:p>
    <w:p w14:paraId="2512282E">
      <w:pPr>
        <w:spacing w:line="480" w:lineRule="auto"/>
        <w:rPr>
          <w:rFonts w:hint="eastAsia"/>
          <w:color w:val="auto"/>
          <w:highlight w:val="none"/>
        </w:rPr>
      </w:pPr>
      <w:r>
        <w:rPr>
          <w:rFonts w:hint="eastAsia"/>
          <w:color w:val="auto"/>
          <w:highlight w:val="none"/>
        </w:rPr>
        <w:t xml:space="preserve"> </w:t>
      </w:r>
    </w:p>
    <w:p w14:paraId="3026778D">
      <w:pPr>
        <w:keepNext w:val="0"/>
        <w:keepLines w:val="0"/>
        <w:pageBreakBefore w:val="0"/>
        <w:widowControl w:val="0"/>
        <w:kinsoku/>
        <w:wordWrap/>
        <w:overflowPunct/>
        <w:topLinePunct w:val="0"/>
        <w:autoSpaceDE/>
        <w:autoSpaceDN/>
        <w:bidi w:val="0"/>
        <w:adjustRightInd w:val="0"/>
        <w:snapToGrid w:val="0"/>
        <w:spacing w:line="600" w:lineRule="exact"/>
        <w:ind w:firstLine="2800" w:firstLineChars="10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供应商全称并加盖单位公章</w:t>
      </w:r>
      <w:r>
        <w:rPr>
          <w:rFonts w:hint="eastAsia" w:ascii="仿宋" w:hAnsi="仿宋" w:eastAsia="仿宋" w:cs="仿宋"/>
          <w:color w:val="auto"/>
          <w:sz w:val="28"/>
          <w:szCs w:val="28"/>
          <w:highlight w:val="none"/>
          <w:u w:val="single"/>
        </w:rPr>
        <w:t xml:space="preserve">)  </w:t>
      </w:r>
    </w:p>
    <w:p w14:paraId="552A6798">
      <w:pPr>
        <w:keepNext w:val="0"/>
        <w:keepLines w:val="0"/>
        <w:pageBreakBefore w:val="0"/>
        <w:widowControl w:val="0"/>
        <w:kinsoku/>
        <w:wordWrap/>
        <w:overflowPunct/>
        <w:topLinePunct w:val="0"/>
        <w:autoSpaceDE/>
        <w:autoSpaceDN/>
        <w:bidi w:val="0"/>
        <w:adjustRightInd w:val="0"/>
        <w:snapToGrid w:val="0"/>
        <w:spacing w:line="600" w:lineRule="exact"/>
        <w:ind w:firstLine="2800" w:firstLineChars="10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(签字</w:t>
      </w:r>
      <w:r>
        <w:rPr>
          <w:rFonts w:hint="eastAsia" w:ascii="仿宋" w:hAnsi="仿宋" w:eastAsia="仿宋" w:cs="仿宋"/>
          <w:color w:val="auto"/>
          <w:sz w:val="28"/>
          <w:szCs w:val="28"/>
          <w:highlight w:val="none"/>
          <w:u w:val="single"/>
          <w:lang w:eastAsia="zh-CN"/>
        </w:rPr>
        <w:t>或盖章</w:t>
      </w:r>
      <w:r>
        <w:rPr>
          <w:rFonts w:hint="eastAsia" w:ascii="仿宋" w:hAnsi="仿宋" w:eastAsia="仿宋" w:cs="仿宋"/>
          <w:color w:val="auto"/>
          <w:sz w:val="28"/>
          <w:szCs w:val="28"/>
          <w:highlight w:val="none"/>
          <w:u w:val="single"/>
        </w:rPr>
        <w:t xml:space="preserve">)  </w:t>
      </w:r>
    </w:p>
    <w:p w14:paraId="11490132">
      <w:pPr>
        <w:keepNext w:val="0"/>
        <w:keepLines w:val="0"/>
        <w:pageBreakBefore w:val="0"/>
        <w:widowControl w:val="0"/>
        <w:kinsoku/>
        <w:wordWrap/>
        <w:overflowPunct/>
        <w:topLinePunct w:val="0"/>
        <w:autoSpaceDE/>
        <w:autoSpaceDN/>
        <w:bidi w:val="0"/>
        <w:adjustRightInd w:val="0"/>
        <w:snapToGrid w:val="0"/>
        <w:spacing w:line="600" w:lineRule="exact"/>
        <w:ind w:firstLine="2800" w:firstLineChars="10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日　 期：</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年</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月</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日</w:t>
      </w:r>
    </w:p>
    <w:p w14:paraId="6757C573">
      <w:pPr>
        <w:jc w:val="center"/>
        <w:rPr>
          <w:rFonts w:hint="eastAsia"/>
          <w:b/>
          <w:bCs/>
          <w:color w:val="auto"/>
          <w:sz w:val="32"/>
          <w:szCs w:val="32"/>
          <w:highlight w:val="none"/>
        </w:rPr>
      </w:pPr>
      <w:r>
        <w:rPr>
          <w:rFonts w:hint="eastAsia"/>
          <w:color w:val="auto"/>
          <w:highlight w:val="none"/>
        </w:rPr>
        <w:br w:type="page"/>
      </w:r>
      <w:r>
        <w:rPr>
          <w:rFonts w:hint="eastAsia" w:ascii="宋体" w:hAnsi="宋体" w:cs="宋体"/>
          <w:b/>
          <w:bCs/>
          <w:color w:val="auto"/>
          <w:sz w:val="28"/>
          <w:szCs w:val="28"/>
          <w:highlight w:val="none"/>
        </w:rPr>
        <w:t xml:space="preserve">* </w:t>
      </w:r>
      <w:r>
        <w:rPr>
          <w:rFonts w:hint="eastAsia"/>
          <w:b/>
          <w:bCs/>
          <w:color w:val="auto"/>
          <w:sz w:val="32"/>
          <w:szCs w:val="32"/>
          <w:highlight w:val="none"/>
        </w:rPr>
        <w:t>3、法定代表人授权委托书</w:t>
      </w:r>
    </w:p>
    <w:p w14:paraId="78B10510">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（采购人）   </w:t>
      </w:r>
      <w:r>
        <w:rPr>
          <w:rFonts w:hint="eastAsia" w:ascii="仿宋" w:hAnsi="仿宋" w:eastAsia="仿宋" w:cs="仿宋"/>
          <w:color w:val="auto"/>
          <w:sz w:val="28"/>
          <w:szCs w:val="28"/>
          <w:highlight w:val="none"/>
        </w:rPr>
        <w:t>：</w:t>
      </w:r>
    </w:p>
    <w:p w14:paraId="19975A7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本授权书声明：注册于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（投标人住址）的</w:t>
      </w:r>
      <w:r>
        <w:rPr>
          <w:rFonts w:hint="eastAsia" w:ascii="仿宋" w:hAnsi="仿宋" w:eastAsia="仿宋" w:cs="仿宋"/>
          <w:color w:val="auto"/>
          <w:sz w:val="28"/>
          <w:szCs w:val="28"/>
          <w:highlight w:val="none"/>
          <w:u w:val="single"/>
        </w:rPr>
        <w:t xml:space="preserve">        </w:t>
      </w:r>
    </w:p>
    <w:p w14:paraId="7DE5E8D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（投标人名称）法定代表人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（法定代表人姓名、职务）代表本公司授权在下面签字的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（投标人代表姓名、职务）为本公司的合法代理人，就贵方组织的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项目名称</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，以本公司名义处理一切与之有关的事务。</w:t>
      </w:r>
    </w:p>
    <w:p w14:paraId="6C5124A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en-US" w:eastAsia="zh-CN"/>
        </w:rPr>
      </w:pPr>
      <w:bookmarkStart w:id="119" w:name="_Toc28950"/>
      <w:bookmarkStart w:id="120" w:name="_Toc22128"/>
      <w:r>
        <w:rPr>
          <w:rFonts w:hint="eastAsia" w:ascii="仿宋" w:hAnsi="仿宋" w:eastAsia="仿宋" w:cs="仿宋"/>
          <w:color w:val="auto"/>
          <w:sz w:val="28"/>
          <w:szCs w:val="28"/>
          <w:highlight w:val="none"/>
          <w:lang w:val="en-US" w:eastAsia="zh-CN"/>
        </w:rPr>
        <w:t>委托期限：</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年</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月</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日至</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年</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月</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日</w:t>
      </w:r>
      <w:r>
        <w:rPr>
          <w:rFonts w:hint="eastAsia" w:ascii="仿宋" w:hAnsi="仿宋" w:eastAsia="仿宋" w:cs="仿宋"/>
          <w:color w:val="auto"/>
          <w:sz w:val="28"/>
          <w:szCs w:val="28"/>
          <w:highlight w:val="none"/>
          <w:lang w:val="en-US" w:eastAsia="zh-CN"/>
        </w:rPr>
        <w:t>。</w:t>
      </w:r>
      <w:bookmarkEnd w:id="119"/>
      <w:bookmarkEnd w:id="120"/>
    </w:p>
    <w:p w14:paraId="6FF75DB7">
      <w:pPr>
        <w:spacing w:line="360" w:lineRule="auto"/>
        <w:jc w:val="center"/>
        <w:rPr>
          <w:color w:val="auto"/>
          <w:sz w:val="24"/>
          <w:highlight w:val="none"/>
        </w:rPr>
      </w:pPr>
      <w:r>
        <w:rPr>
          <w:color w:val="auto"/>
          <w:sz w:val="24"/>
          <w:highlight w:val="none"/>
        </w:rPr>
        <mc:AlternateContent>
          <mc:Choice Requires="wps">
            <w:drawing>
              <wp:inline distT="0" distB="0" distL="114300" distR="114300">
                <wp:extent cx="4972050" cy="1857375"/>
                <wp:effectExtent l="4445" t="4445" r="14605" b="5080"/>
                <wp:docPr id="2" name="文本框 12"/>
                <wp:cNvGraphicFramePr/>
                <a:graphic xmlns:a="http://schemas.openxmlformats.org/drawingml/2006/main">
                  <a:graphicData uri="http://schemas.microsoft.com/office/word/2010/wordprocessingShape">
                    <wps:wsp>
                      <wps:cNvSpPr txBox="1">
                        <a:spLocks noRot="1"/>
                      </wps:cNvSpPr>
                      <wps:spPr>
                        <a:xfrm>
                          <a:off x="0" y="0"/>
                          <a:ext cx="4972050" cy="18573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E9610B">
                            <w:pPr>
                              <w:ind w:firstLine="610"/>
                              <w:jc w:val="center"/>
                              <w:rPr>
                                <w:rFonts w:hint="eastAsia"/>
                                <w:sz w:val="24"/>
                              </w:rPr>
                            </w:pPr>
                          </w:p>
                          <w:p w14:paraId="0A707966">
                            <w:pPr>
                              <w:ind w:firstLine="610"/>
                              <w:jc w:val="center"/>
                              <w:rPr>
                                <w:rFonts w:hint="eastAsia"/>
                                <w:sz w:val="24"/>
                              </w:rPr>
                            </w:pPr>
                          </w:p>
                          <w:p w14:paraId="18B93567">
                            <w:pPr>
                              <w:ind w:firstLine="610"/>
                              <w:jc w:val="center"/>
                              <w:rPr>
                                <w:rFonts w:hint="eastAsia"/>
                                <w:sz w:val="24"/>
                              </w:rPr>
                            </w:pPr>
                          </w:p>
                          <w:p w14:paraId="5C32B8C0">
                            <w:pPr>
                              <w:ind w:firstLine="610"/>
                              <w:jc w:val="center"/>
                              <w:rPr>
                                <w:rFonts w:hint="eastAsia"/>
                                <w:sz w:val="24"/>
                              </w:rPr>
                            </w:pPr>
                          </w:p>
                          <w:p w14:paraId="3262B206">
                            <w:pPr>
                              <w:ind w:firstLine="610"/>
                              <w:jc w:val="center"/>
                              <w:rPr>
                                <w:rFonts w:hint="eastAsia"/>
                                <w:sz w:val="24"/>
                                <w:szCs w:val="24"/>
                              </w:rPr>
                            </w:pPr>
                            <w:r>
                              <w:rPr>
                                <w:rFonts w:hint="eastAsia"/>
                                <w:sz w:val="24"/>
                                <w:szCs w:val="24"/>
                              </w:rPr>
                              <w:t>附法定代表人身份证</w:t>
                            </w:r>
                            <w:r>
                              <w:rPr>
                                <w:rFonts w:hint="eastAsia"/>
                                <w:sz w:val="24"/>
                                <w:szCs w:val="24"/>
                                <w:lang w:eastAsia="zh-CN"/>
                              </w:rPr>
                              <w:t>（</w:t>
                            </w:r>
                            <w:r>
                              <w:rPr>
                                <w:rFonts w:hint="eastAsia"/>
                                <w:sz w:val="24"/>
                                <w:szCs w:val="24"/>
                                <w:lang w:val="en-US" w:eastAsia="zh-CN"/>
                              </w:rPr>
                              <w:t>正反面</w:t>
                            </w:r>
                            <w:r>
                              <w:rPr>
                                <w:rFonts w:hint="eastAsia"/>
                                <w:sz w:val="24"/>
                                <w:szCs w:val="24"/>
                                <w:lang w:eastAsia="zh-CN"/>
                              </w:rPr>
                              <w:t>）</w:t>
                            </w:r>
                            <w:r>
                              <w:rPr>
                                <w:rFonts w:hint="eastAsia"/>
                                <w:sz w:val="24"/>
                                <w:szCs w:val="24"/>
                              </w:rPr>
                              <w:t>复印件</w:t>
                            </w:r>
                          </w:p>
                        </w:txbxContent>
                      </wps:txbx>
                      <wps:bodyPr wrap="square" upright="1"/>
                    </wps:wsp>
                  </a:graphicData>
                </a:graphic>
              </wp:inline>
            </w:drawing>
          </mc:Choice>
          <mc:Fallback>
            <w:pict>
              <v:shape id="文本框 12" o:spid="_x0000_s1026" o:spt="202" type="#_x0000_t202" style="height:146.25pt;width:391.5pt;" fillcolor="#FFFFFF" filled="t" stroked="t" coordsize="21600,21600" o:gfxdata="UEsDBAoAAAAAAIdO4kAAAAAAAAAAAAAAAAAEAAAAZHJzL1BLAwQUAAAACACHTuJAxmEDs9YAAAAF&#10;AQAADwAAAGRycy9kb3ducmV2LnhtbE2PwU7DMBBE70j8g7VIXBB1mkKbhjg9IIHgBqUqVzfeJhH2&#10;OthuWv6ehQtcRhrNauZttTo5K0YMsfekYDrJQCA13vTUKti8PVwXIGLSZLT1hAq+MMKqPj+rdGn8&#10;kV5xXKdWcAnFUivoUhpKKWPTodNx4gckzvY+OJ3YhlaaoI9c7qzMs2wune6JFzo94H2Hzcf64BQU&#10;N0/je3yevWyb+d4u09VifPwMSl1eTLM7EAlP6e8YfvAZHWpm2vkDmSisAn4k/Spni2LGdqcgX+a3&#10;IOtK/qevvwFQSwMEFAAAAAgAh07iQBQ6MU8kAgAAaQQAAA4AAABkcnMvZTJvRG9jLnhtbK1US5LT&#10;MBDdU8UdVNoTO4aQGVecqYIQNlNAMXCAjizbKvRDUmLnAnADVmzYc66cg5YcMh+gKgu8cFpW63W/&#10;91pZXA1Kkh13Xhhd0ekkp4RrZmqh24p+/LB+ckGJD6BrkEbziu65p1fLx48WvS15YToja+4Igmhf&#10;9raiXQi2zDLPOq7AT4zlGjcb4xQEXLo2qx30iK5kVuT586w3rrbOMO49fl2Nm/SI6M4BNE0jGF8Z&#10;tlVchxHVcQkBKflOWE+Xqdum4Sy8bRrPA5EVRaYhvbEIxpv4zpYLKFsHthPs2AKc08IDTgqExqIn&#10;qBUEIFsn/oBSgjnjTRMmzKhsJJIUQRbT/IE2Nx1Ynrig1N6eRPf/D5a92b1zRNQVLSjRoNDww7ev&#10;h+8/Dz++kGkR9emtLzHtxmJiGF6YAacmcfX22rBPnmjz3qCw05ic3ckej3o8F5UZGqfiL3ImCIEG&#10;7E8G8CEQhh+fXc6LfIZbDPemF7P50/ksod4et86H19woEoOKOnQ4NQO7ax9iA1D+TonVvJGiXgsp&#10;08K1m5fSkR3gNKzTc0S/lyY16St6OStm2AjgiDc4WhgqizJ53Y7k/wmcp+dvwLGxFfhubCDVjGlQ&#10;KhG4S1HHoX6laxL2Fq3QeANpbEbxmhLJ8cLGKGUGEPKcTBRE6qMxoxfRojBsBoSJ4cbUe7S2x0uA&#10;9D5vwWHNrXWi7e65ihOY5D3eljjid9epxO0/xP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mED&#10;s9YAAAAFAQAADwAAAAAAAAABACAAAAAiAAAAZHJzL2Rvd25yZXYueG1sUEsBAhQAFAAAAAgAh07i&#10;QBQ6MU8kAgAAaQQAAA4AAAAAAAAAAQAgAAAAJQEAAGRycy9lMm9Eb2MueG1sUEsFBgAAAAAGAAYA&#10;WQEAALsFAAAAAA==&#10;">
                <v:fill on="t" focussize="0,0"/>
                <v:stroke color="#000000" joinstyle="miter"/>
                <v:imagedata o:title=""/>
                <o:lock v:ext="edit" rotation="t" aspectratio="f"/>
                <v:textbox>
                  <w:txbxContent>
                    <w:p w14:paraId="3AE9610B">
                      <w:pPr>
                        <w:ind w:firstLine="610"/>
                        <w:jc w:val="center"/>
                        <w:rPr>
                          <w:rFonts w:hint="eastAsia"/>
                          <w:sz w:val="24"/>
                        </w:rPr>
                      </w:pPr>
                    </w:p>
                    <w:p w14:paraId="0A707966">
                      <w:pPr>
                        <w:ind w:firstLine="610"/>
                        <w:jc w:val="center"/>
                        <w:rPr>
                          <w:rFonts w:hint="eastAsia"/>
                          <w:sz w:val="24"/>
                        </w:rPr>
                      </w:pPr>
                    </w:p>
                    <w:p w14:paraId="18B93567">
                      <w:pPr>
                        <w:ind w:firstLine="610"/>
                        <w:jc w:val="center"/>
                        <w:rPr>
                          <w:rFonts w:hint="eastAsia"/>
                          <w:sz w:val="24"/>
                        </w:rPr>
                      </w:pPr>
                    </w:p>
                    <w:p w14:paraId="5C32B8C0">
                      <w:pPr>
                        <w:ind w:firstLine="610"/>
                        <w:jc w:val="center"/>
                        <w:rPr>
                          <w:rFonts w:hint="eastAsia"/>
                          <w:sz w:val="24"/>
                        </w:rPr>
                      </w:pPr>
                    </w:p>
                    <w:p w14:paraId="3262B206">
                      <w:pPr>
                        <w:ind w:firstLine="610"/>
                        <w:jc w:val="center"/>
                        <w:rPr>
                          <w:rFonts w:hint="eastAsia"/>
                          <w:sz w:val="24"/>
                          <w:szCs w:val="24"/>
                        </w:rPr>
                      </w:pPr>
                      <w:r>
                        <w:rPr>
                          <w:rFonts w:hint="eastAsia"/>
                          <w:sz w:val="24"/>
                          <w:szCs w:val="24"/>
                        </w:rPr>
                        <w:t>附法定代表人身份证</w:t>
                      </w:r>
                      <w:r>
                        <w:rPr>
                          <w:rFonts w:hint="eastAsia"/>
                          <w:sz w:val="24"/>
                          <w:szCs w:val="24"/>
                          <w:lang w:eastAsia="zh-CN"/>
                        </w:rPr>
                        <w:t>（</w:t>
                      </w:r>
                      <w:r>
                        <w:rPr>
                          <w:rFonts w:hint="eastAsia"/>
                          <w:sz w:val="24"/>
                          <w:szCs w:val="24"/>
                          <w:lang w:val="en-US" w:eastAsia="zh-CN"/>
                        </w:rPr>
                        <w:t>正反面</w:t>
                      </w:r>
                      <w:r>
                        <w:rPr>
                          <w:rFonts w:hint="eastAsia"/>
                          <w:sz w:val="24"/>
                          <w:szCs w:val="24"/>
                          <w:lang w:eastAsia="zh-CN"/>
                        </w:rPr>
                        <w:t>）</w:t>
                      </w:r>
                      <w:r>
                        <w:rPr>
                          <w:rFonts w:hint="eastAsia"/>
                          <w:sz w:val="24"/>
                          <w:szCs w:val="24"/>
                        </w:rPr>
                        <w:t>复印件</w:t>
                      </w:r>
                    </w:p>
                  </w:txbxContent>
                </v:textbox>
                <w10:wrap type="none"/>
                <w10:anchorlock/>
              </v:shape>
            </w:pict>
          </mc:Fallback>
        </mc:AlternateContent>
      </w:r>
    </w:p>
    <w:p w14:paraId="720EC0B2">
      <w:pPr>
        <w:spacing w:line="360" w:lineRule="auto"/>
        <w:jc w:val="center"/>
        <w:rPr>
          <w:rFonts w:hint="eastAsia" w:ascii="仿宋_GB2312" w:hAnsi="仿宋_GB2312" w:eastAsia="仿宋_GB2312" w:cs="仿宋_GB2312"/>
          <w:color w:val="auto"/>
          <w:sz w:val="28"/>
          <w:szCs w:val="28"/>
          <w:highlight w:val="none"/>
        </w:rPr>
      </w:pPr>
      <w:r>
        <w:rPr>
          <w:color w:val="auto"/>
          <w:sz w:val="24"/>
          <w:highlight w:val="none"/>
        </w:rPr>
        <mc:AlternateContent>
          <mc:Choice Requires="wps">
            <w:drawing>
              <wp:inline distT="0" distB="0" distL="114300" distR="114300">
                <wp:extent cx="4972050" cy="1857375"/>
                <wp:effectExtent l="4445" t="4445" r="14605" b="5080"/>
                <wp:docPr id="3" name="文本框 13"/>
                <wp:cNvGraphicFramePr/>
                <a:graphic xmlns:a="http://schemas.openxmlformats.org/drawingml/2006/main">
                  <a:graphicData uri="http://schemas.microsoft.com/office/word/2010/wordprocessingShape">
                    <wps:wsp>
                      <wps:cNvSpPr txBox="1">
                        <a:spLocks noRot="1"/>
                      </wps:cNvSpPr>
                      <wps:spPr>
                        <a:xfrm>
                          <a:off x="0" y="0"/>
                          <a:ext cx="4972050" cy="18573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C0B5D9">
                            <w:pPr>
                              <w:ind w:firstLine="610"/>
                              <w:jc w:val="center"/>
                              <w:rPr>
                                <w:rFonts w:hint="eastAsia"/>
                                <w:sz w:val="24"/>
                              </w:rPr>
                            </w:pPr>
                          </w:p>
                          <w:p w14:paraId="74EE381A">
                            <w:pPr>
                              <w:ind w:firstLine="610"/>
                              <w:jc w:val="center"/>
                              <w:rPr>
                                <w:rFonts w:hint="eastAsia"/>
                                <w:sz w:val="24"/>
                              </w:rPr>
                            </w:pPr>
                          </w:p>
                          <w:p w14:paraId="34F4FADE">
                            <w:pPr>
                              <w:ind w:firstLine="610"/>
                              <w:jc w:val="center"/>
                              <w:rPr>
                                <w:rFonts w:hint="eastAsia"/>
                                <w:sz w:val="24"/>
                              </w:rPr>
                            </w:pPr>
                          </w:p>
                          <w:p w14:paraId="128EC488">
                            <w:pPr>
                              <w:ind w:firstLine="610"/>
                              <w:jc w:val="center"/>
                              <w:rPr>
                                <w:rFonts w:hint="eastAsia"/>
                                <w:sz w:val="24"/>
                              </w:rPr>
                            </w:pPr>
                          </w:p>
                          <w:p w14:paraId="02835374">
                            <w:pPr>
                              <w:ind w:firstLine="610"/>
                              <w:jc w:val="center"/>
                              <w:rPr>
                                <w:rFonts w:hint="eastAsia"/>
                                <w:sz w:val="24"/>
                                <w:szCs w:val="24"/>
                              </w:rPr>
                            </w:pPr>
                            <w:r>
                              <w:rPr>
                                <w:rFonts w:hint="eastAsia"/>
                                <w:sz w:val="24"/>
                                <w:szCs w:val="24"/>
                              </w:rPr>
                              <w:t>附被授权人身份证</w:t>
                            </w:r>
                            <w:r>
                              <w:rPr>
                                <w:rFonts w:hint="eastAsia"/>
                                <w:sz w:val="24"/>
                                <w:szCs w:val="24"/>
                                <w:lang w:eastAsia="zh-CN"/>
                              </w:rPr>
                              <w:t>（</w:t>
                            </w:r>
                            <w:r>
                              <w:rPr>
                                <w:rFonts w:hint="eastAsia"/>
                                <w:sz w:val="24"/>
                                <w:szCs w:val="24"/>
                                <w:lang w:val="en-US" w:eastAsia="zh-CN"/>
                              </w:rPr>
                              <w:t>正反面</w:t>
                            </w:r>
                            <w:r>
                              <w:rPr>
                                <w:rFonts w:hint="eastAsia"/>
                                <w:sz w:val="24"/>
                                <w:szCs w:val="24"/>
                                <w:lang w:eastAsia="zh-CN"/>
                              </w:rPr>
                              <w:t>）</w:t>
                            </w:r>
                            <w:r>
                              <w:rPr>
                                <w:rFonts w:hint="eastAsia"/>
                                <w:sz w:val="24"/>
                                <w:szCs w:val="24"/>
                              </w:rPr>
                              <w:t>复印件</w:t>
                            </w:r>
                          </w:p>
                        </w:txbxContent>
                      </wps:txbx>
                      <wps:bodyPr wrap="square" upright="1"/>
                    </wps:wsp>
                  </a:graphicData>
                </a:graphic>
              </wp:inline>
            </w:drawing>
          </mc:Choice>
          <mc:Fallback>
            <w:pict>
              <v:shape id="文本框 13" o:spid="_x0000_s1026" o:spt="202" type="#_x0000_t202" style="height:146.25pt;width:391.5pt;" fillcolor="#FFFFFF" filled="t" stroked="t" coordsize="21600,21600" o:gfxdata="UEsDBAoAAAAAAIdO4kAAAAAAAAAAAAAAAAAEAAAAZHJzL1BLAwQUAAAACACHTuJAxmEDs9YAAAAF&#10;AQAADwAAAGRycy9kb3ducmV2LnhtbE2PwU7DMBBE70j8g7VIXBB1mkKbhjg9IIHgBqUqVzfeJhH2&#10;OthuWv6ehQtcRhrNauZttTo5K0YMsfekYDrJQCA13vTUKti8PVwXIGLSZLT1hAq+MMKqPj+rdGn8&#10;kV5xXKdWcAnFUivoUhpKKWPTodNx4gckzvY+OJ3YhlaaoI9c7qzMs2wune6JFzo94H2Hzcf64BQU&#10;N0/je3yevWyb+d4u09VifPwMSl1eTLM7EAlP6e8YfvAZHWpm2vkDmSisAn4k/Spni2LGdqcgX+a3&#10;IOtK/qevvwFQSwMEFAAAAAgAh07iQKln0IQlAgAAaQQAAA4AAABkcnMvZTJvRG9jLnhtbK1US5LT&#10;MBDdU8UdVNoTOwkhM644UwUhbKaAYuAAHVm2VeiHpMTOBeAGrGbDnnPlHLTkkPkAVVnghdOyWq/7&#10;vdfK4qpXkuy488Loko5HOSVcM1MJ3ZT008f1swtKfABdgTSal3TPPb1aPn2y6GzBJ6Y1suKOIIj2&#10;RWdL2oZgiyzzrOUK/MhYrnGzNk5BwKVrsspBh+hKZpM8f5F1xlXWGca9x6+rYZMeEd05gKauBeMr&#10;w7aK6zCgOi4hICXfCuvpMnVb15yFd3XteSCypMg0pDcWwXgT39lyAUXjwLaCHVuAc1p4xEmB0Fj0&#10;BLWCAGTrxB9QSjBnvKnDiBmVDUSSIshinD/S5qYFyxMXlNrbk+j+/8Gyt7v3joiqpFNKNCg0/PD9&#10;2+H25+HHVzKeRn066wtMu7GYGPqXpsepSVy9vTbssyfafDAo7DgmZ/eyh6Mez0Vl+tqp+IucCUKg&#10;AfuTAbwPhOHH55fzST7DLYZ744vZfDqfJdS749b58IYbRWJQUocOp2Zgd+1DbACK3ymxmjdSVGsh&#10;ZVq4ZvNKOrIDnIZ1eo7oD9KkJl1JL2eTGTYCOOI1jhaGyqJMXjcD+X8C5+n5G3BsbAW+HRpINWMa&#10;FEoE7lLUcqhe64qEvUUrNN5AGptRvKJEcrywMUqZAYQ8JxMFkfpozOBFtCj0mx5hYrgx1R6t7fAS&#10;IL0vW3BYc2udaNoHruIEJnmPtyWO+P11KnH3D7H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Zh&#10;A7PWAAAABQEAAA8AAAAAAAAAAQAgAAAAIgAAAGRycy9kb3ducmV2LnhtbFBLAQIUABQAAAAIAIdO&#10;4kCpZ9CEJQIAAGkEAAAOAAAAAAAAAAEAIAAAACUBAABkcnMvZTJvRG9jLnhtbFBLBQYAAAAABgAG&#10;AFkBAAC8BQAAAAA=&#10;">
                <v:fill on="t" focussize="0,0"/>
                <v:stroke color="#000000" joinstyle="miter"/>
                <v:imagedata o:title=""/>
                <o:lock v:ext="edit" rotation="t" aspectratio="f"/>
                <v:textbox>
                  <w:txbxContent>
                    <w:p w14:paraId="63C0B5D9">
                      <w:pPr>
                        <w:ind w:firstLine="610"/>
                        <w:jc w:val="center"/>
                        <w:rPr>
                          <w:rFonts w:hint="eastAsia"/>
                          <w:sz w:val="24"/>
                        </w:rPr>
                      </w:pPr>
                    </w:p>
                    <w:p w14:paraId="74EE381A">
                      <w:pPr>
                        <w:ind w:firstLine="610"/>
                        <w:jc w:val="center"/>
                        <w:rPr>
                          <w:rFonts w:hint="eastAsia"/>
                          <w:sz w:val="24"/>
                        </w:rPr>
                      </w:pPr>
                    </w:p>
                    <w:p w14:paraId="34F4FADE">
                      <w:pPr>
                        <w:ind w:firstLine="610"/>
                        <w:jc w:val="center"/>
                        <w:rPr>
                          <w:rFonts w:hint="eastAsia"/>
                          <w:sz w:val="24"/>
                        </w:rPr>
                      </w:pPr>
                    </w:p>
                    <w:p w14:paraId="128EC488">
                      <w:pPr>
                        <w:ind w:firstLine="610"/>
                        <w:jc w:val="center"/>
                        <w:rPr>
                          <w:rFonts w:hint="eastAsia"/>
                          <w:sz w:val="24"/>
                        </w:rPr>
                      </w:pPr>
                    </w:p>
                    <w:p w14:paraId="02835374">
                      <w:pPr>
                        <w:ind w:firstLine="610"/>
                        <w:jc w:val="center"/>
                        <w:rPr>
                          <w:rFonts w:hint="eastAsia"/>
                          <w:sz w:val="24"/>
                          <w:szCs w:val="24"/>
                        </w:rPr>
                      </w:pPr>
                      <w:r>
                        <w:rPr>
                          <w:rFonts w:hint="eastAsia"/>
                          <w:sz w:val="24"/>
                          <w:szCs w:val="24"/>
                        </w:rPr>
                        <w:t>附被授权人身份证</w:t>
                      </w:r>
                      <w:r>
                        <w:rPr>
                          <w:rFonts w:hint="eastAsia"/>
                          <w:sz w:val="24"/>
                          <w:szCs w:val="24"/>
                          <w:lang w:eastAsia="zh-CN"/>
                        </w:rPr>
                        <w:t>（</w:t>
                      </w:r>
                      <w:r>
                        <w:rPr>
                          <w:rFonts w:hint="eastAsia"/>
                          <w:sz w:val="24"/>
                          <w:szCs w:val="24"/>
                          <w:lang w:val="en-US" w:eastAsia="zh-CN"/>
                        </w:rPr>
                        <w:t>正反面</w:t>
                      </w:r>
                      <w:r>
                        <w:rPr>
                          <w:rFonts w:hint="eastAsia"/>
                          <w:sz w:val="24"/>
                          <w:szCs w:val="24"/>
                          <w:lang w:eastAsia="zh-CN"/>
                        </w:rPr>
                        <w:t>）</w:t>
                      </w:r>
                      <w:r>
                        <w:rPr>
                          <w:rFonts w:hint="eastAsia"/>
                          <w:sz w:val="24"/>
                          <w:szCs w:val="24"/>
                        </w:rPr>
                        <w:t>复印件</w:t>
                      </w:r>
                    </w:p>
                  </w:txbxContent>
                </v:textbox>
                <w10:wrap type="none"/>
                <w10:anchorlock/>
              </v:shape>
            </w:pict>
          </mc:Fallback>
        </mc:AlternateContent>
      </w:r>
    </w:p>
    <w:p w14:paraId="3E045A1E">
      <w:pPr>
        <w:keepNext w:val="0"/>
        <w:keepLines w:val="0"/>
        <w:pageBreakBefore w:val="0"/>
        <w:widowControl w:val="0"/>
        <w:kinsoku/>
        <w:wordWrap/>
        <w:overflowPunct/>
        <w:topLinePunct w:val="0"/>
        <w:autoSpaceDE/>
        <w:autoSpaceDN/>
        <w:bidi w:val="0"/>
        <w:adjustRightInd/>
        <w:snapToGrid/>
        <w:spacing w:line="360" w:lineRule="auto"/>
        <w:ind w:firstLine="2800" w:firstLineChars="10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供应商全称并加盖单位公章</w:t>
      </w:r>
      <w:r>
        <w:rPr>
          <w:rFonts w:hint="eastAsia" w:ascii="仿宋" w:hAnsi="仿宋" w:eastAsia="仿宋" w:cs="仿宋"/>
          <w:color w:val="auto"/>
          <w:sz w:val="28"/>
          <w:szCs w:val="28"/>
          <w:highlight w:val="none"/>
          <w:u w:val="single"/>
        </w:rPr>
        <w:t xml:space="preserve">) </w:t>
      </w:r>
    </w:p>
    <w:p w14:paraId="390B1D86">
      <w:pPr>
        <w:keepNext w:val="0"/>
        <w:keepLines w:val="0"/>
        <w:pageBreakBefore w:val="0"/>
        <w:widowControl w:val="0"/>
        <w:kinsoku/>
        <w:wordWrap/>
        <w:overflowPunct/>
        <w:topLinePunct w:val="0"/>
        <w:autoSpaceDE/>
        <w:autoSpaceDN/>
        <w:bidi w:val="0"/>
        <w:adjustRightInd/>
        <w:snapToGrid/>
        <w:spacing w:line="360" w:lineRule="auto"/>
        <w:ind w:firstLine="2800" w:firstLineChars="10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(签字</w:t>
      </w:r>
      <w:r>
        <w:rPr>
          <w:rFonts w:hint="eastAsia" w:ascii="仿宋" w:hAnsi="仿宋" w:eastAsia="仿宋" w:cs="仿宋"/>
          <w:color w:val="auto"/>
          <w:sz w:val="28"/>
          <w:szCs w:val="28"/>
          <w:highlight w:val="none"/>
          <w:u w:val="single"/>
          <w:lang w:eastAsia="zh-CN"/>
        </w:rPr>
        <w:t>或盖章</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401C2CD4">
      <w:pPr>
        <w:keepNext w:val="0"/>
        <w:keepLines w:val="0"/>
        <w:pageBreakBefore w:val="0"/>
        <w:widowControl w:val="0"/>
        <w:kinsoku/>
        <w:wordWrap/>
        <w:overflowPunct/>
        <w:topLinePunct w:val="0"/>
        <w:autoSpaceDE/>
        <w:autoSpaceDN/>
        <w:bidi w:val="0"/>
        <w:adjustRightInd/>
        <w:snapToGrid/>
        <w:spacing w:line="360" w:lineRule="auto"/>
        <w:ind w:firstLine="2800" w:firstLineChars="10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授权委托代理人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(签字</w:t>
      </w:r>
      <w:r>
        <w:rPr>
          <w:rFonts w:hint="eastAsia" w:ascii="仿宋" w:hAnsi="仿宋" w:eastAsia="仿宋" w:cs="仿宋"/>
          <w:color w:val="auto"/>
          <w:sz w:val="28"/>
          <w:szCs w:val="28"/>
          <w:highlight w:val="none"/>
          <w:u w:val="single"/>
          <w:lang w:eastAsia="zh-CN"/>
        </w:rPr>
        <w:t>或盖章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4395ADC9">
      <w:pPr>
        <w:keepNext w:val="0"/>
        <w:keepLines w:val="0"/>
        <w:pageBreakBefore w:val="0"/>
        <w:widowControl w:val="0"/>
        <w:kinsoku/>
        <w:wordWrap/>
        <w:overflowPunct/>
        <w:topLinePunct w:val="0"/>
        <w:autoSpaceDE/>
        <w:autoSpaceDN/>
        <w:bidi w:val="0"/>
        <w:adjustRightInd/>
        <w:snapToGrid/>
        <w:spacing w:line="360" w:lineRule="auto"/>
        <w:ind w:firstLine="2800" w:firstLineChars="10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_GB2312" w:hAnsi="仿宋_GB2312" w:eastAsia="仿宋_GB2312" w:cs="仿宋_GB2312"/>
          <w:color w:val="auto"/>
          <w:sz w:val="28"/>
          <w:szCs w:val="28"/>
          <w:highlight w:val="none"/>
        </w:rPr>
        <w:t xml:space="preserve">   </w:t>
      </w:r>
    </w:p>
    <w:p w14:paraId="6C785476">
      <w:pPr>
        <w:jc w:val="center"/>
        <w:rPr>
          <w:rFonts w:hint="eastAsia"/>
          <w:b/>
          <w:bCs/>
          <w:color w:val="auto"/>
          <w:sz w:val="32"/>
          <w:szCs w:val="32"/>
          <w:highlight w:val="none"/>
        </w:rPr>
      </w:pPr>
      <w:r>
        <w:rPr>
          <w:rFonts w:hint="eastAsia"/>
          <w:color w:val="auto"/>
          <w:highlight w:val="none"/>
        </w:rPr>
        <w:t xml:space="preserve"> </w:t>
      </w:r>
      <w:r>
        <w:rPr>
          <w:rFonts w:hint="eastAsia"/>
          <w:b/>
          <w:bCs/>
          <w:color w:val="auto"/>
          <w:sz w:val="32"/>
          <w:szCs w:val="32"/>
          <w:highlight w:val="none"/>
        </w:rPr>
        <w:t>4、投标人资格证明资料</w:t>
      </w:r>
    </w:p>
    <w:p w14:paraId="75B77D3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企业简介（</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自拟格式书写）</w:t>
      </w:r>
    </w:p>
    <w:p w14:paraId="5B8B0C0F">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*（2）具有独立承担民事责任的能力</w:t>
      </w:r>
    </w:p>
    <w:p w14:paraId="09CD5186">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附：供应商信用承诺书（格式附后）和有效的营业执照（副本）的复印件，复印件须逐页加盖供应商公章。</w:t>
      </w:r>
    </w:p>
    <w:p w14:paraId="14CFAA18">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*（3）具有良好的商业信誉和健全的财务会计制度</w:t>
      </w:r>
    </w:p>
    <w:p w14:paraId="13F1DFE7">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附：供应商信用承诺书（格式附后）</w:t>
      </w:r>
    </w:p>
    <w:p w14:paraId="50299720">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*（4）具有履行合同所必需的设备和专业技术能力</w:t>
      </w:r>
    </w:p>
    <w:p w14:paraId="60D34631">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附：供应商信用承诺书（格式附后）</w:t>
      </w:r>
    </w:p>
    <w:p w14:paraId="4B999275">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*（5）有依法缴纳税收和社会保障资金的良好记录</w:t>
      </w:r>
    </w:p>
    <w:p w14:paraId="09F8F33A">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附：供应商信用承诺书（格式附后）</w:t>
      </w:r>
    </w:p>
    <w:p w14:paraId="6D2507A0">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*（6）参加政府采购活动前三年内，在经营活动中没有重大违法记录</w:t>
      </w:r>
    </w:p>
    <w:p w14:paraId="4FBC38F5">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附：供应商信用承诺书（格式附后）和近三年在经营活动中无重大违法记录的声明函（格式附后）</w:t>
      </w:r>
    </w:p>
    <w:p w14:paraId="48FC7771">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kern w:val="2"/>
          <w:sz w:val="28"/>
          <w:szCs w:val="28"/>
          <w:highlight w:val="none"/>
          <w:lang w:val="en-US" w:eastAsia="zh-CN" w:bidi="ar-SA"/>
        </w:rPr>
        <w:t>（7）</w:t>
      </w:r>
      <w:r>
        <w:rPr>
          <w:rFonts w:hint="eastAsia" w:ascii="仿宋" w:hAnsi="仿宋" w:eastAsia="仿宋" w:cs="仿宋"/>
          <w:color w:val="auto"/>
          <w:sz w:val="28"/>
          <w:szCs w:val="28"/>
          <w:highlight w:val="none"/>
          <w:lang w:eastAsia="zh-CN"/>
        </w:rPr>
        <w:t>银行</w:t>
      </w:r>
      <w:r>
        <w:rPr>
          <w:rFonts w:hint="eastAsia" w:ascii="仿宋" w:hAnsi="仿宋" w:eastAsia="仿宋" w:cs="仿宋"/>
          <w:color w:val="auto"/>
          <w:sz w:val="28"/>
          <w:szCs w:val="28"/>
          <w:highlight w:val="none"/>
        </w:rPr>
        <w:t>基本账户</w:t>
      </w:r>
    </w:p>
    <w:p w14:paraId="29949408">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lang w:eastAsia="zh-CN"/>
        </w:rPr>
        <w:t>：供应商银行</w:t>
      </w:r>
      <w:r>
        <w:rPr>
          <w:rFonts w:hint="eastAsia" w:ascii="仿宋" w:hAnsi="仿宋" w:eastAsia="仿宋" w:cs="仿宋"/>
          <w:color w:val="auto"/>
          <w:sz w:val="28"/>
          <w:szCs w:val="28"/>
          <w:highlight w:val="none"/>
        </w:rPr>
        <w:t>基本账户开户许可证</w:t>
      </w:r>
      <w:r>
        <w:rPr>
          <w:rFonts w:hint="eastAsia" w:ascii="仿宋" w:hAnsi="仿宋" w:eastAsia="仿宋" w:cs="仿宋"/>
          <w:color w:val="auto"/>
          <w:sz w:val="28"/>
          <w:szCs w:val="28"/>
          <w:highlight w:val="none"/>
          <w:lang w:eastAsia="zh-CN"/>
        </w:rPr>
        <w:t>或基本存款账户信息</w:t>
      </w:r>
      <w:r>
        <w:rPr>
          <w:rFonts w:hint="eastAsia" w:ascii="仿宋" w:hAnsi="仿宋" w:eastAsia="仿宋" w:cs="仿宋"/>
          <w:color w:val="auto"/>
          <w:sz w:val="28"/>
          <w:szCs w:val="28"/>
          <w:highlight w:val="none"/>
        </w:rPr>
        <w:t>的复印件，复印件须逐页加盖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公章。</w:t>
      </w:r>
    </w:p>
    <w:p w14:paraId="0880DE8C">
      <w:pPr>
        <w:adjustRightInd w:val="0"/>
        <w:snapToGrid w:val="0"/>
        <w:spacing w:line="5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）投标保证金</w:t>
      </w:r>
    </w:p>
    <w:p w14:paraId="4EB1DA9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附：采用电汇形式提交的附投标保证金电汇凭证的复印件</w:t>
      </w:r>
    </w:p>
    <w:p w14:paraId="173FA1A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采用其它形式提交的提供其它形式提交投标保证金的凭证</w:t>
      </w:r>
    </w:p>
    <w:p w14:paraId="23BDBA6C">
      <w:pPr>
        <w:pStyle w:val="6"/>
        <w:adjustRightInd w:val="0"/>
        <w:snapToGrid w:val="0"/>
        <w:spacing w:line="540" w:lineRule="exact"/>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）供应商不存在单位负责人为同一人或者直接控股、管理关系的承诺（供应商自拟格式书写）</w:t>
      </w:r>
    </w:p>
    <w:p w14:paraId="10A31EAE">
      <w:pPr>
        <w:pStyle w:val="6"/>
        <w:adjustRightInd w:val="0"/>
        <w:snapToGrid w:val="0"/>
        <w:spacing w:line="540" w:lineRule="exact"/>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）中小企业声明函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监狱企业证明资料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残疾人福利性单位声明函（格式附后）</w:t>
      </w:r>
    </w:p>
    <w:p w14:paraId="310FDC0C">
      <w:pPr>
        <w:adjustRightInd w:val="0"/>
        <w:snapToGrid w:val="0"/>
        <w:spacing w:line="55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）诚信投标承诺书（格式附后）</w:t>
      </w:r>
    </w:p>
    <w:p w14:paraId="6755186B">
      <w:pPr>
        <w:adjustRightInd w:val="0"/>
        <w:snapToGrid w:val="0"/>
        <w:spacing w:line="550" w:lineRule="exact"/>
        <w:ind w:firstLine="560" w:firstLineChars="200"/>
        <w:rPr>
          <w:rFonts w:ascii="仿宋" w:hAnsi="仿宋" w:eastAsia="仿宋" w:cs="仿宋"/>
          <w:color w:val="auto"/>
          <w:sz w:val="28"/>
          <w:szCs w:val="28"/>
          <w:highlight w:val="none"/>
        </w:rPr>
      </w:pPr>
    </w:p>
    <w:p w14:paraId="553E4CE1">
      <w:pPr>
        <w:keepNext w:val="0"/>
        <w:keepLines w:val="0"/>
        <w:pageBreakBefore w:val="0"/>
        <w:widowControl w:val="0"/>
        <w:kinsoku/>
        <w:wordWrap/>
        <w:overflowPunct/>
        <w:topLinePunct w:val="0"/>
        <w:autoSpaceDE/>
        <w:autoSpaceDN/>
        <w:bidi w:val="0"/>
        <w:adjustRightInd w:val="0"/>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p>
    <w:p w14:paraId="0575DF40">
      <w:pPr>
        <w:widowControl/>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br w:type="page"/>
      </w:r>
    </w:p>
    <w:p w14:paraId="14B2FAA4">
      <w:pPr>
        <w:keepNext w:val="0"/>
        <w:keepLines w:val="0"/>
        <w:pageBreakBefore w:val="0"/>
        <w:kinsoku/>
        <w:wordWrap/>
        <w:overflowPunct/>
        <w:topLinePunct w:val="0"/>
        <w:autoSpaceDE/>
        <w:autoSpaceDN/>
        <w:bidi w:val="0"/>
        <w:adjustRightInd w:val="0"/>
        <w:snapToGrid w:val="0"/>
        <w:spacing w:line="510" w:lineRule="exact"/>
        <w:jc w:val="center"/>
        <w:textAlignment w:val="auto"/>
        <w:outlineLvl w:val="2"/>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供应商信用承诺书</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格式</w:t>
      </w:r>
      <w:r>
        <w:rPr>
          <w:rFonts w:hint="eastAsia" w:ascii="仿宋" w:hAnsi="仿宋" w:eastAsia="仿宋" w:cs="仿宋"/>
          <w:b/>
          <w:bCs/>
          <w:color w:val="auto"/>
          <w:sz w:val="32"/>
          <w:szCs w:val="32"/>
          <w:highlight w:val="none"/>
          <w:lang w:eastAsia="zh-CN"/>
        </w:rPr>
        <w:t>）</w:t>
      </w:r>
    </w:p>
    <w:p w14:paraId="01D3ECC6">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（采购人）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01DFD008">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供应商名称:</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lang w:bidi="ar"/>
        </w:rPr>
        <w:t xml:space="preserve"> </w:t>
      </w:r>
    </w:p>
    <w:p w14:paraId="2352FFBD">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eastAsia="zh-CN" w:bidi="ar"/>
        </w:rPr>
        <w:t>注册</w:t>
      </w:r>
      <w:r>
        <w:rPr>
          <w:rFonts w:hint="eastAsia" w:ascii="仿宋" w:hAnsi="仿宋" w:eastAsia="仿宋" w:cs="仿宋"/>
          <w:color w:val="auto"/>
          <w:kern w:val="0"/>
          <w:sz w:val="28"/>
          <w:szCs w:val="28"/>
          <w:highlight w:val="none"/>
          <w:lang w:bidi="ar"/>
        </w:rPr>
        <w:t>地址</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p>
    <w:p w14:paraId="1344D121">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统一社会信用代码:</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lang w:bidi="ar"/>
        </w:rPr>
        <w:t xml:space="preserve"> </w:t>
      </w:r>
    </w:p>
    <w:p w14:paraId="50B7F1EA">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法定代表人:</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lang w:bidi="ar"/>
        </w:rPr>
        <w:t xml:space="preserve"> </w:t>
      </w:r>
    </w:p>
    <w:p w14:paraId="3AAFEE94">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eastAsia="zh-CN" w:bidi="ar"/>
        </w:rPr>
        <w:t>身份证号：</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bidi="ar"/>
        </w:rPr>
        <w:t xml:space="preserve"> </w:t>
      </w:r>
    </w:p>
    <w:p w14:paraId="7ED33127">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联系电话</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bidi="ar"/>
        </w:rPr>
        <w:t xml:space="preserve"> </w:t>
      </w:r>
    </w:p>
    <w:p w14:paraId="2E21DEF8">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本承诺书声明：</w:t>
      </w:r>
      <w:r>
        <w:rPr>
          <w:rFonts w:hint="eastAsia" w:ascii="仿宋" w:hAnsi="仿宋" w:eastAsia="仿宋" w:cs="仿宋"/>
          <w:color w:val="auto"/>
          <w:kern w:val="0"/>
          <w:sz w:val="28"/>
          <w:szCs w:val="28"/>
          <w:highlight w:val="none"/>
          <w:lang w:bidi="ar"/>
        </w:rPr>
        <w:t>为维护公平、公正、公开的政府采购市场秩序，树立诚实守信的政府采购供应商形象，本</w:t>
      </w:r>
      <w:r>
        <w:rPr>
          <w:rFonts w:hint="eastAsia" w:ascii="仿宋" w:hAnsi="仿宋" w:eastAsia="仿宋" w:cs="仿宋"/>
          <w:color w:val="auto"/>
          <w:kern w:val="0"/>
          <w:sz w:val="28"/>
          <w:szCs w:val="28"/>
          <w:highlight w:val="none"/>
          <w:lang w:val="en-US" w:eastAsia="zh-CN" w:bidi="ar"/>
        </w:rPr>
        <w:t>公司</w:t>
      </w:r>
      <w:r>
        <w:rPr>
          <w:rFonts w:hint="eastAsia" w:ascii="仿宋" w:hAnsi="仿宋" w:eastAsia="仿宋" w:cs="仿宋"/>
          <w:color w:val="auto"/>
          <w:kern w:val="0"/>
          <w:sz w:val="28"/>
          <w:szCs w:val="28"/>
          <w:highlight w:val="none"/>
          <w:lang w:bidi="ar"/>
        </w:rPr>
        <w:t xml:space="preserve">自愿作出以下承诺： </w:t>
      </w:r>
    </w:p>
    <w:p w14:paraId="3A439767">
      <w:pPr>
        <w:keepNext w:val="0"/>
        <w:keepLines w:val="0"/>
        <w:pageBreakBefore w:val="0"/>
        <w:widowControl/>
        <w:numPr>
          <w:ilvl w:val="0"/>
          <w:numId w:val="0"/>
        </w:numPr>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kern w:val="0"/>
          <w:sz w:val="28"/>
          <w:szCs w:val="28"/>
          <w:highlight w:val="none"/>
          <w:u w:val="single"/>
          <w:lang w:val="en-US" w:eastAsia="zh-CN" w:bidi="ar"/>
        </w:rPr>
      </w:pPr>
      <w:r>
        <w:rPr>
          <w:rFonts w:hint="eastAsia" w:ascii="仿宋" w:hAnsi="仿宋" w:eastAsia="仿宋" w:cs="仿宋"/>
          <w:color w:val="auto"/>
          <w:kern w:val="0"/>
          <w:sz w:val="28"/>
          <w:szCs w:val="28"/>
          <w:highlight w:val="none"/>
          <w:lang w:val="en-US" w:eastAsia="zh-CN" w:bidi="ar"/>
        </w:rPr>
        <w:t>一、</w:t>
      </w:r>
      <w:r>
        <w:rPr>
          <w:rFonts w:hint="eastAsia" w:ascii="仿宋" w:hAnsi="仿宋" w:eastAsia="仿宋" w:cs="仿宋"/>
          <w:color w:val="auto"/>
          <w:kern w:val="0"/>
          <w:sz w:val="28"/>
          <w:szCs w:val="28"/>
          <w:highlight w:val="none"/>
          <w:lang w:bidi="ar"/>
        </w:rPr>
        <w:t>我</w:t>
      </w:r>
      <w:r>
        <w:rPr>
          <w:rFonts w:hint="eastAsia" w:ascii="仿宋" w:hAnsi="仿宋" w:eastAsia="仿宋" w:cs="仿宋"/>
          <w:color w:val="auto"/>
          <w:kern w:val="0"/>
          <w:sz w:val="28"/>
          <w:szCs w:val="28"/>
          <w:highlight w:val="none"/>
          <w:lang w:val="en-US" w:eastAsia="zh-CN" w:bidi="ar"/>
        </w:rPr>
        <w:t>公司</w:t>
      </w:r>
      <w:r>
        <w:rPr>
          <w:rFonts w:hint="eastAsia" w:ascii="仿宋" w:hAnsi="仿宋" w:eastAsia="仿宋" w:cs="仿宋"/>
          <w:color w:val="auto"/>
          <w:kern w:val="0"/>
          <w:sz w:val="28"/>
          <w:szCs w:val="28"/>
          <w:highlight w:val="none"/>
          <w:lang w:bidi="ar"/>
        </w:rPr>
        <w:t>自愿参加本次政府采购活动（项目名称：</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p>
    <w:p w14:paraId="532988C5">
      <w:pPr>
        <w:keepNext w:val="0"/>
        <w:keepLines w:val="0"/>
        <w:pageBreakBefore w:val="0"/>
        <w:widowControl/>
        <w:numPr>
          <w:ilvl w:val="0"/>
          <w:numId w:val="0"/>
        </w:numPr>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u w:val="single"/>
          <w:lang w:bidi="ar"/>
        </w:rPr>
        <w:t>项目名称</w:t>
      </w:r>
      <w:r>
        <w:rPr>
          <w:rFonts w:hint="eastAsia" w:ascii="仿宋" w:hAnsi="仿宋" w:eastAsia="仿宋" w:cs="仿宋"/>
          <w:color w:val="auto"/>
          <w:kern w:val="0"/>
          <w:sz w:val="28"/>
          <w:szCs w:val="28"/>
          <w:highlight w:val="none"/>
          <w:u w:val="single"/>
          <w:lang w:eastAsia="zh-CN" w:bidi="ar"/>
        </w:rPr>
        <w:t>）</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项目编号:</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eastAsia="zh-CN" w:bidi="ar"/>
        </w:rPr>
        <w:t>，并</w:t>
      </w:r>
      <w:r>
        <w:rPr>
          <w:rFonts w:hint="eastAsia" w:ascii="仿宋" w:hAnsi="仿宋" w:eastAsia="仿宋" w:cs="仿宋"/>
          <w:color w:val="auto"/>
          <w:kern w:val="0"/>
          <w:sz w:val="28"/>
          <w:szCs w:val="28"/>
          <w:highlight w:val="none"/>
          <w:lang w:bidi="ar"/>
        </w:rPr>
        <w:t>严格遵守《中华人民共和国政府采购法》及相关法律法规。我</w:t>
      </w:r>
      <w:r>
        <w:rPr>
          <w:rFonts w:hint="eastAsia" w:ascii="仿宋" w:hAnsi="仿宋" w:eastAsia="仿宋" w:cs="仿宋"/>
          <w:color w:val="auto"/>
          <w:kern w:val="0"/>
          <w:sz w:val="28"/>
          <w:szCs w:val="28"/>
          <w:highlight w:val="none"/>
          <w:lang w:val="en-US" w:eastAsia="zh-CN" w:bidi="ar"/>
        </w:rPr>
        <w:t>公司</w:t>
      </w:r>
      <w:r>
        <w:rPr>
          <w:rFonts w:hint="eastAsia" w:ascii="仿宋" w:hAnsi="仿宋" w:eastAsia="仿宋" w:cs="仿宋"/>
          <w:color w:val="auto"/>
          <w:kern w:val="0"/>
          <w:sz w:val="28"/>
          <w:szCs w:val="28"/>
          <w:highlight w:val="none"/>
          <w:lang w:bidi="ar"/>
        </w:rPr>
        <w:t>郑重承诺，符合《中华人民共和国政府采购法》第二十二条的规定：</w:t>
      </w:r>
    </w:p>
    <w:p w14:paraId="69CCBDBF">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（一）具有独立承担民事责任的能力； </w:t>
      </w:r>
    </w:p>
    <w:p w14:paraId="21F1C254">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（二）具有良好的商业信誉和健全的财务会计制度；</w:t>
      </w:r>
    </w:p>
    <w:p w14:paraId="0D42FB83">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（三）具有履行合同所必需的设备和专业技术能力；</w:t>
      </w:r>
    </w:p>
    <w:p w14:paraId="363C3A31">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（四）有依法缴纳税收和社会保障资金的良好记录；</w:t>
      </w:r>
    </w:p>
    <w:p w14:paraId="17FB97DB">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（五）参加政府采购活动前三年内，在经营活动中没有重大违法记录；</w:t>
      </w:r>
    </w:p>
    <w:p w14:paraId="0C237653">
      <w:pPr>
        <w:keepNext w:val="0"/>
        <w:keepLines w:val="0"/>
        <w:pageBreakBefore w:val="0"/>
        <w:widowControl/>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bidi="ar"/>
        </w:rPr>
        <w:t>（</w:t>
      </w:r>
      <w:r>
        <w:rPr>
          <w:rFonts w:hint="eastAsia" w:ascii="仿宋" w:hAnsi="仿宋" w:eastAsia="仿宋" w:cs="仿宋"/>
          <w:color w:val="auto"/>
          <w:kern w:val="0"/>
          <w:sz w:val="28"/>
          <w:szCs w:val="28"/>
          <w:highlight w:val="none"/>
          <w:lang w:eastAsia="zh-CN" w:bidi="ar"/>
        </w:rPr>
        <w:t>六</w:t>
      </w:r>
      <w:r>
        <w:rPr>
          <w:rFonts w:hint="eastAsia" w:ascii="仿宋" w:hAnsi="仿宋" w:eastAsia="仿宋" w:cs="仿宋"/>
          <w:color w:val="auto"/>
          <w:kern w:val="0"/>
          <w:sz w:val="28"/>
          <w:szCs w:val="28"/>
          <w:highlight w:val="none"/>
          <w:lang w:bidi="ar"/>
        </w:rPr>
        <w:t>）法律</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行政法规规定的其他条件</w:t>
      </w:r>
      <w:r>
        <w:rPr>
          <w:rFonts w:hint="eastAsia" w:ascii="仿宋" w:hAnsi="仿宋" w:eastAsia="仿宋" w:cs="仿宋"/>
          <w:color w:val="auto"/>
          <w:kern w:val="0"/>
          <w:sz w:val="28"/>
          <w:szCs w:val="28"/>
          <w:highlight w:val="none"/>
          <w:lang w:eastAsia="zh-CN" w:bidi="ar"/>
        </w:rPr>
        <w:t>。</w:t>
      </w:r>
    </w:p>
    <w:p w14:paraId="1DB4B2F7">
      <w:pPr>
        <w:keepNext w:val="0"/>
        <w:keepLines w:val="0"/>
        <w:pageBreakBefore w:val="0"/>
        <w:widowControl w:val="0"/>
        <w:kinsoku/>
        <w:wordWrap/>
        <w:overflowPunct/>
        <w:topLinePunct w:val="0"/>
        <w:autoSpaceDE/>
        <w:autoSpaceDN/>
        <w:bidi w:val="0"/>
        <w:adjustRightInd w:val="0"/>
        <w:snapToGrid w:val="0"/>
        <w:spacing w:line="51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二、我</w:t>
      </w:r>
      <w:r>
        <w:rPr>
          <w:rFonts w:hint="eastAsia" w:ascii="仿宋" w:hAnsi="仿宋" w:eastAsia="仿宋" w:cs="仿宋"/>
          <w:color w:val="auto"/>
          <w:kern w:val="0"/>
          <w:sz w:val="28"/>
          <w:szCs w:val="28"/>
          <w:highlight w:val="none"/>
          <w:lang w:val="en-US" w:eastAsia="zh-CN" w:bidi="ar"/>
        </w:rPr>
        <w:t>公司</w:t>
      </w:r>
      <w:r>
        <w:rPr>
          <w:rFonts w:hint="eastAsia" w:ascii="仿宋" w:hAnsi="仿宋" w:eastAsia="仿宋" w:cs="仿宋"/>
          <w:color w:val="auto"/>
          <w:kern w:val="0"/>
          <w:sz w:val="28"/>
          <w:szCs w:val="28"/>
          <w:highlight w:val="none"/>
          <w:lang w:bidi="ar"/>
        </w:rPr>
        <w:t>保证上述承诺事项的真实性。如有弄虚作假或其他违法违规行为，自愿承担一切法律</w:t>
      </w:r>
      <w:r>
        <w:rPr>
          <w:rFonts w:hint="eastAsia" w:ascii="仿宋" w:hAnsi="仿宋" w:eastAsia="仿宋" w:cs="仿宋"/>
          <w:color w:val="auto"/>
          <w:kern w:val="0"/>
          <w:sz w:val="28"/>
          <w:szCs w:val="28"/>
          <w:highlight w:val="none"/>
          <w:lang w:val="en-US" w:eastAsia="zh-CN" w:bidi="ar"/>
        </w:rPr>
        <w:t>后果</w:t>
      </w:r>
      <w:r>
        <w:rPr>
          <w:rFonts w:hint="eastAsia" w:ascii="仿宋" w:hAnsi="仿宋" w:eastAsia="仿宋" w:cs="仿宋"/>
          <w:color w:val="auto"/>
          <w:kern w:val="0"/>
          <w:sz w:val="28"/>
          <w:szCs w:val="28"/>
          <w:highlight w:val="none"/>
          <w:lang w:bidi="ar"/>
        </w:rPr>
        <w:t>，接受政府采购监管部门和其他机关的审查和处罚。</w:t>
      </w:r>
    </w:p>
    <w:p w14:paraId="027C763F">
      <w:pPr>
        <w:keepNext w:val="0"/>
        <w:keepLines w:val="0"/>
        <w:pageBreakBefore w:val="0"/>
        <w:kinsoku/>
        <w:wordWrap/>
        <w:overflowPunct/>
        <w:topLinePunct w:val="0"/>
        <w:autoSpaceDE/>
        <w:autoSpaceDN/>
        <w:bidi w:val="0"/>
        <w:adjustRightInd w:val="0"/>
        <w:snapToGrid w:val="0"/>
        <w:spacing w:line="510" w:lineRule="exact"/>
        <w:jc w:val="righ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供应商全称并加盖单位公章</w:t>
      </w:r>
      <w:r>
        <w:rPr>
          <w:rFonts w:hint="eastAsia" w:ascii="仿宋" w:hAnsi="仿宋" w:eastAsia="仿宋" w:cs="仿宋"/>
          <w:color w:val="auto"/>
          <w:sz w:val="28"/>
          <w:szCs w:val="28"/>
          <w:highlight w:val="none"/>
          <w:u w:val="single"/>
        </w:rPr>
        <w:t xml:space="preserve">)  </w:t>
      </w:r>
    </w:p>
    <w:p w14:paraId="298EF997">
      <w:pPr>
        <w:keepNext w:val="0"/>
        <w:keepLines w:val="0"/>
        <w:pageBreakBefore w:val="0"/>
        <w:kinsoku/>
        <w:wordWrap/>
        <w:overflowPunct/>
        <w:topLinePunct w:val="0"/>
        <w:autoSpaceDE/>
        <w:autoSpaceDN/>
        <w:bidi w:val="0"/>
        <w:adjustRightInd w:val="0"/>
        <w:snapToGrid w:val="0"/>
        <w:spacing w:line="51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法定代表人：</w:t>
      </w:r>
      <w:r>
        <w:rPr>
          <w:rFonts w:hint="eastAsia" w:ascii="仿宋" w:hAnsi="仿宋" w:eastAsia="仿宋" w:cs="仿宋"/>
          <w:color w:val="auto"/>
          <w:sz w:val="28"/>
          <w:szCs w:val="28"/>
          <w:highlight w:val="none"/>
          <w:u w:val="single"/>
        </w:rPr>
        <w:t xml:space="preserve">      (签字</w:t>
      </w:r>
      <w:r>
        <w:rPr>
          <w:rFonts w:hint="eastAsia" w:ascii="仿宋" w:hAnsi="仿宋" w:eastAsia="仿宋" w:cs="仿宋"/>
          <w:color w:val="auto"/>
          <w:sz w:val="28"/>
          <w:szCs w:val="28"/>
          <w:highlight w:val="none"/>
          <w:u w:val="single"/>
          <w:lang w:val="en-US" w:eastAsia="zh-CN"/>
        </w:rPr>
        <w:t>或盖章</w:t>
      </w:r>
      <w:r>
        <w:rPr>
          <w:rFonts w:hint="eastAsia" w:ascii="仿宋" w:hAnsi="仿宋" w:eastAsia="仿宋" w:cs="仿宋"/>
          <w:color w:val="auto"/>
          <w:sz w:val="28"/>
          <w:szCs w:val="28"/>
          <w:highlight w:val="none"/>
          <w:u w:val="single"/>
        </w:rPr>
        <w:t xml:space="preserve">)        </w:t>
      </w:r>
    </w:p>
    <w:p w14:paraId="1AB04D9C">
      <w:pPr>
        <w:pStyle w:val="22"/>
        <w:keepNext w:val="0"/>
        <w:keepLines w:val="0"/>
        <w:pageBreakBefore w:val="0"/>
        <w:kinsoku/>
        <w:wordWrap/>
        <w:overflowPunct/>
        <w:topLinePunct w:val="0"/>
        <w:autoSpaceDE/>
        <w:autoSpaceDN/>
        <w:bidi w:val="0"/>
        <w:adjustRightInd w:val="0"/>
        <w:snapToGrid w:val="0"/>
        <w:spacing w:line="51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BF13CF2">
      <w:pPr>
        <w:widowControl/>
        <w:spacing w:line="360" w:lineRule="auto"/>
        <w:jc w:val="center"/>
        <w:rPr>
          <w:rFonts w:hint="eastAsia" w:ascii="宋体" w:hAnsi="宋体" w:cs="宋体"/>
          <w:b/>
          <w:bCs/>
          <w:color w:val="auto"/>
          <w:sz w:val="28"/>
          <w:szCs w:val="28"/>
          <w:highlight w:val="none"/>
          <w:lang w:bidi="ar"/>
        </w:rPr>
      </w:pPr>
      <w:r>
        <w:rPr>
          <w:rFonts w:hint="eastAsia"/>
          <w:b/>
          <w:bCs/>
          <w:color w:val="auto"/>
          <w:sz w:val="28"/>
          <w:szCs w:val="28"/>
          <w:highlight w:val="none"/>
        </w:rPr>
        <w:t>近三年在经营活动中无重大违法记录的声明函（格式）</w:t>
      </w:r>
    </w:p>
    <w:p w14:paraId="3EA4FF6D">
      <w:pPr>
        <w:tabs>
          <w:tab w:val="left" w:pos="0"/>
        </w:tabs>
        <w:spacing w:line="450" w:lineRule="exact"/>
        <w:rPr>
          <w:rFonts w:hint="eastAsia" w:ascii="宋体" w:hAnsi="宋体" w:cs="宋体"/>
          <w:color w:val="auto"/>
          <w:sz w:val="24"/>
          <w:szCs w:val="24"/>
          <w:highlight w:val="none"/>
          <w:lang w:bidi="ar"/>
        </w:rPr>
      </w:pPr>
    </w:p>
    <w:p w14:paraId="78C3F3B3">
      <w:pPr>
        <w:tabs>
          <w:tab w:val="left" w:pos="0"/>
        </w:tabs>
        <w:spacing w:line="360" w:lineRule="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（采购人）</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lang w:bidi="ar"/>
        </w:rPr>
        <w:t>：</w:t>
      </w:r>
    </w:p>
    <w:p w14:paraId="26E9C43F">
      <w:pPr>
        <w:tabs>
          <w:tab w:val="left" w:pos="0"/>
        </w:tabs>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我公司参与 </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bCs/>
          <w:color w:val="auto"/>
          <w:sz w:val="28"/>
          <w:szCs w:val="28"/>
          <w:highlight w:val="none"/>
          <w:u w:val="single"/>
          <w:lang w:bidi="ar"/>
        </w:rPr>
        <w:t>（</w:t>
      </w:r>
      <w:r>
        <w:rPr>
          <w:rFonts w:hint="eastAsia" w:ascii="仿宋" w:hAnsi="仿宋" w:eastAsia="仿宋" w:cs="仿宋"/>
          <w:bCs/>
          <w:color w:val="auto"/>
          <w:sz w:val="28"/>
          <w:szCs w:val="28"/>
          <w:highlight w:val="none"/>
          <w:u w:val="single"/>
          <w:lang w:eastAsia="zh-CN" w:bidi="ar"/>
        </w:rPr>
        <w:t>项目名称</w:t>
      </w:r>
      <w:r>
        <w:rPr>
          <w:rFonts w:hint="eastAsia" w:ascii="仿宋" w:hAnsi="仿宋" w:eastAsia="仿宋" w:cs="仿宋"/>
          <w:bCs/>
          <w:color w:val="auto"/>
          <w:sz w:val="28"/>
          <w:szCs w:val="28"/>
          <w:highlight w:val="none"/>
          <w:u w:val="single"/>
          <w:lang w:bidi="ar"/>
        </w:rPr>
        <w:t>）</w:t>
      </w:r>
      <w:r>
        <w:rPr>
          <w:rFonts w:hint="eastAsia" w:ascii="仿宋" w:hAnsi="仿宋" w:eastAsia="仿宋" w:cs="仿宋"/>
          <w:b/>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（项目编号：</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）的</w:t>
      </w:r>
      <w:r>
        <w:rPr>
          <w:rFonts w:hint="eastAsia" w:ascii="仿宋" w:hAnsi="仿宋" w:eastAsia="仿宋" w:cs="仿宋"/>
          <w:color w:val="auto"/>
          <w:sz w:val="28"/>
          <w:szCs w:val="28"/>
          <w:highlight w:val="none"/>
          <w:lang w:bidi="ar"/>
        </w:rPr>
        <w:t>投标，我公司郑重声明：我方参加本次招标活动前三年内（</w:t>
      </w:r>
      <w:r>
        <w:rPr>
          <w:rFonts w:hint="eastAsia" w:ascii="仿宋" w:hAnsi="仿宋" w:eastAsia="仿宋" w:cs="仿宋"/>
          <w:color w:val="auto"/>
          <w:sz w:val="28"/>
          <w:szCs w:val="28"/>
          <w:highlight w:val="none"/>
          <w:lang w:eastAsia="zh-CN" w:bidi="ar"/>
        </w:rPr>
        <w:t>202</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eastAsia="zh-CN" w:bidi="ar"/>
        </w:rPr>
        <w:t>年</w:t>
      </w:r>
      <w:r>
        <w:rPr>
          <w:rFonts w:hint="eastAsia" w:ascii="仿宋" w:hAnsi="仿宋" w:eastAsia="仿宋" w:cs="仿宋"/>
          <w:color w:val="auto"/>
          <w:sz w:val="28"/>
          <w:szCs w:val="28"/>
          <w:highlight w:val="none"/>
          <w:lang w:val="en-US" w:eastAsia="zh-CN" w:bidi="ar"/>
        </w:rPr>
        <w:t>12月</w:t>
      </w:r>
      <w:r>
        <w:rPr>
          <w:rFonts w:hint="eastAsia" w:ascii="仿宋" w:hAnsi="仿宋" w:eastAsia="仿宋" w:cs="仿宋"/>
          <w:color w:val="auto"/>
          <w:sz w:val="28"/>
          <w:szCs w:val="28"/>
          <w:highlight w:val="none"/>
          <w:lang w:eastAsia="zh-CN" w:bidi="ar"/>
        </w:rPr>
        <w:t>1日</w:t>
      </w:r>
      <w:r>
        <w:rPr>
          <w:rFonts w:hint="eastAsia" w:ascii="仿宋" w:hAnsi="仿宋" w:eastAsia="仿宋" w:cs="仿宋"/>
          <w:color w:val="auto"/>
          <w:sz w:val="28"/>
          <w:szCs w:val="28"/>
          <w:highlight w:val="none"/>
          <w:lang w:bidi="ar"/>
        </w:rPr>
        <w:t xml:space="preserve">至开标当日），在经营活动中无重大违法活动记录。我方对此声明负全部法律责任。 </w:t>
      </w:r>
    </w:p>
    <w:p w14:paraId="2E92B951">
      <w:pPr>
        <w:tabs>
          <w:tab w:val="left" w:pos="0"/>
        </w:tabs>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特此声明。 </w:t>
      </w:r>
    </w:p>
    <w:p w14:paraId="622CAC71">
      <w:pPr>
        <w:spacing w:line="360" w:lineRule="auto"/>
        <w:ind w:firstLine="560" w:firstLineChars="200"/>
        <w:rPr>
          <w:rFonts w:hint="eastAsia" w:ascii="仿宋" w:hAnsi="仿宋" w:eastAsia="仿宋" w:cs="仿宋"/>
          <w:color w:val="auto"/>
          <w:sz w:val="28"/>
          <w:szCs w:val="28"/>
          <w:highlight w:val="none"/>
        </w:rPr>
      </w:pPr>
    </w:p>
    <w:p w14:paraId="53C8AAFD">
      <w:pPr>
        <w:keepNext w:val="0"/>
        <w:keepLines w:val="0"/>
        <w:pageBreakBefore w:val="0"/>
        <w:widowControl w:val="0"/>
        <w:kinsoku/>
        <w:wordWrap/>
        <w:overflowPunct/>
        <w:topLinePunct w:val="0"/>
        <w:autoSpaceDE/>
        <w:autoSpaceDN/>
        <w:bidi w:val="0"/>
        <w:adjustRightInd/>
        <w:snapToGrid/>
        <w:spacing w:line="360" w:lineRule="auto"/>
        <w:ind w:firstLine="1960" w:firstLineChars="7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bidi="ar"/>
        </w:rPr>
        <w:t>声明人：</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eastAsia="zh-CN" w:bidi="ar"/>
        </w:rPr>
        <w:t>供应商</w:t>
      </w:r>
      <w:r>
        <w:rPr>
          <w:rFonts w:hint="eastAsia" w:ascii="仿宋" w:hAnsi="仿宋" w:eastAsia="仿宋" w:cs="仿宋"/>
          <w:color w:val="auto"/>
          <w:sz w:val="28"/>
          <w:szCs w:val="28"/>
          <w:highlight w:val="none"/>
          <w:u w:val="single"/>
          <w:lang w:bidi="ar"/>
        </w:rPr>
        <w:t xml:space="preserve">全称并加盖单位公章） </w:t>
      </w:r>
      <w:r>
        <w:rPr>
          <w:rFonts w:hint="eastAsia" w:ascii="仿宋" w:hAnsi="仿宋" w:eastAsia="仿宋" w:cs="仿宋"/>
          <w:color w:val="auto"/>
          <w:sz w:val="28"/>
          <w:szCs w:val="28"/>
          <w:highlight w:val="none"/>
          <w:u w:val="single"/>
        </w:rPr>
        <w:t xml:space="preserve">  </w:t>
      </w:r>
    </w:p>
    <w:p w14:paraId="7262CFCA">
      <w:pPr>
        <w:keepNext w:val="0"/>
        <w:keepLines w:val="0"/>
        <w:pageBreakBefore w:val="0"/>
        <w:widowControl w:val="0"/>
        <w:kinsoku/>
        <w:wordWrap/>
        <w:overflowPunct/>
        <w:topLinePunct w:val="0"/>
        <w:autoSpaceDE/>
        <w:autoSpaceDN/>
        <w:bidi w:val="0"/>
        <w:adjustRightInd/>
        <w:snapToGrid/>
        <w:spacing w:line="360" w:lineRule="auto"/>
        <w:ind w:firstLine="1960" w:firstLineChars="700"/>
        <w:textAlignment w:val="auto"/>
        <w:rPr>
          <w:rFonts w:hint="eastAsia" w:ascii="仿宋" w:hAnsi="仿宋" w:eastAsia="仿宋" w:cs="仿宋"/>
          <w:color w:val="auto"/>
          <w:sz w:val="28"/>
          <w:szCs w:val="28"/>
          <w:highlight w:val="none"/>
          <w:u w:val="single"/>
          <w:lang w:bidi="ar"/>
        </w:rPr>
      </w:pPr>
      <w:r>
        <w:rPr>
          <w:rFonts w:hint="eastAsia" w:ascii="仿宋" w:hAnsi="仿宋" w:eastAsia="仿宋" w:cs="仿宋"/>
          <w:color w:val="auto"/>
          <w:sz w:val="28"/>
          <w:szCs w:val="28"/>
          <w:highlight w:val="none"/>
          <w:lang w:bidi="ar"/>
        </w:rPr>
        <w:t>法定代表人或其授权委托代理人：</w:t>
      </w:r>
      <w:r>
        <w:rPr>
          <w:rFonts w:hint="eastAsia" w:ascii="仿宋" w:hAnsi="仿宋" w:eastAsia="仿宋" w:cs="仿宋"/>
          <w:color w:val="auto"/>
          <w:sz w:val="28"/>
          <w:szCs w:val="28"/>
          <w:highlight w:val="none"/>
          <w:u w:val="single"/>
        </w:rPr>
        <w:t xml:space="preserve">   (签字</w:t>
      </w:r>
      <w:r>
        <w:rPr>
          <w:rFonts w:hint="eastAsia" w:ascii="仿宋" w:hAnsi="仿宋" w:eastAsia="仿宋" w:cs="仿宋"/>
          <w:color w:val="auto"/>
          <w:sz w:val="28"/>
          <w:szCs w:val="28"/>
          <w:highlight w:val="none"/>
          <w:u w:val="single"/>
          <w:lang w:val="en-US" w:eastAsia="zh-CN"/>
        </w:rPr>
        <w:t>或盖章</w:t>
      </w:r>
      <w:r>
        <w:rPr>
          <w:rFonts w:hint="eastAsia" w:ascii="仿宋" w:hAnsi="仿宋" w:eastAsia="仿宋" w:cs="仿宋"/>
          <w:color w:val="auto"/>
          <w:sz w:val="28"/>
          <w:szCs w:val="28"/>
          <w:highlight w:val="none"/>
          <w:u w:val="single"/>
        </w:rPr>
        <w:t xml:space="preserve">)  </w:t>
      </w:r>
    </w:p>
    <w:p w14:paraId="7906208B">
      <w:pPr>
        <w:keepNext w:val="0"/>
        <w:keepLines w:val="0"/>
        <w:pageBreakBefore w:val="0"/>
        <w:widowControl w:val="0"/>
        <w:kinsoku/>
        <w:wordWrap/>
        <w:overflowPunct/>
        <w:topLinePunct w:val="0"/>
        <w:autoSpaceDE/>
        <w:autoSpaceDN/>
        <w:bidi w:val="0"/>
        <w:adjustRightInd/>
        <w:snapToGrid/>
        <w:spacing w:line="360" w:lineRule="auto"/>
        <w:ind w:firstLine="1960" w:firstLineChars="700"/>
        <w:jc w:val="both"/>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年</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月</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日</w:t>
      </w:r>
    </w:p>
    <w:p w14:paraId="6600F8B7">
      <w:pPr>
        <w:tabs>
          <w:tab w:val="left" w:pos="1680"/>
        </w:tabs>
        <w:snapToGrid w:val="0"/>
        <w:spacing w:line="480" w:lineRule="exact"/>
        <w:jc w:val="center"/>
        <w:rPr>
          <w:rFonts w:hint="eastAsia" w:ascii="宋体" w:hAnsi="宋体" w:cs="宋体"/>
          <w:b/>
          <w:bCs/>
          <w:color w:val="auto"/>
          <w:sz w:val="28"/>
          <w:szCs w:val="28"/>
          <w:highlight w:val="none"/>
          <w:lang w:bidi="ar"/>
        </w:rPr>
      </w:pPr>
      <w:r>
        <w:rPr>
          <w:rFonts w:hint="eastAsia" w:ascii="宋体" w:hAnsi="宋体" w:cs="宋体"/>
          <w:b/>
          <w:bCs/>
          <w:color w:val="auto"/>
          <w:sz w:val="28"/>
          <w:szCs w:val="28"/>
          <w:highlight w:val="none"/>
          <w:lang w:bidi="ar"/>
        </w:rPr>
        <w:br w:type="page"/>
      </w:r>
      <w:r>
        <w:rPr>
          <w:rFonts w:hint="eastAsia" w:ascii="宋体" w:hAnsi="宋体" w:cs="宋体"/>
          <w:b/>
          <w:bCs/>
          <w:color w:val="auto"/>
          <w:sz w:val="28"/>
          <w:szCs w:val="28"/>
          <w:highlight w:val="none"/>
          <w:lang w:bidi="ar"/>
        </w:rPr>
        <w:t>中小企业声明函（格式）</w:t>
      </w:r>
    </w:p>
    <w:p w14:paraId="6F4E5CC7">
      <w:pPr>
        <w:pStyle w:val="6"/>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rPr>
      </w:pPr>
    </w:p>
    <w:p w14:paraId="560EEDC0">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w:t>
      </w:r>
      <w:r>
        <w:rPr>
          <w:rFonts w:hint="eastAsia" w:ascii="仿宋_GB2312" w:hAnsi="仿宋_GB2312" w:eastAsia="仿宋_GB2312" w:cs="仿宋_GB2312"/>
          <w:color w:val="auto"/>
          <w:sz w:val="28"/>
          <w:szCs w:val="28"/>
          <w:highlight w:val="none"/>
          <w:lang w:eastAsia="zh-CN"/>
        </w:rPr>
        <w:t>（联合体）</w:t>
      </w:r>
      <w:r>
        <w:rPr>
          <w:rFonts w:hint="eastAsia" w:ascii="仿宋_GB2312" w:hAnsi="仿宋_GB2312" w:eastAsia="仿宋_GB2312" w:cs="仿宋_GB2312"/>
          <w:color w:val="auto"/>
          <w:sz w:val="28"/>
          <w:szCs w:val="28"/>
          <w:highlight w:val="none"/>
        </w:rPr>
        <w:t>郑重声明，根据《政府采购促进中小企业发展管理办法》（财库〔2020〕46号）的规定，本公司</w:t>
      </w:r>
      <w:r>
        <w:rPr>
          <w:rFonts w:hint="eastAsia" w:ascii="仿宋_GB2312" w:hAnsi="仿宋_GB2312" w:eastAsia="仿宋_GB2312" w:cs="仿宋_GB2312"/>
          <w:color w:val="auto"/>
          <w:sz w:val="28"/>
          <w:szCs w:val="28"/>
          <w:highlight w:val="none"/>
          <w:lang w:eastAsia="zh-CN"/>
        </w:rPr>
        <w:t>（联合体）参加</w:t>
      </w:r>
      <w:r>
        <w:rPr>
          <w:rFonts w:hint="eastAsia" w:ascii="仿宋_GB2312" w:hAnsi="仿宋_GB2312" w:eastAsia="仿宋_GB2312" w:cs="仿宋_GB2312"/>
          <w:color w:val="auto"/>
          <w:sz w:val="28"/>
          <w:szCs w:val="28"/>
          <w:highlight w:val="none"/>
          <w:u w:val="single"/>
          <w:lang w:val="en-US" w:eastAsia="zh-CN"/>
        </w:rPr>
        <w:t xml:space="preserve">    （单位名称）      </w:t>
      </w:r>
      <w:r>
        <w:rPr>
          <w:rFonts w:hint="eastAsia" w:ascii="仿宋_GB2312" w:hAnsi="仿宋_GB2312" w:eastAsia="仿宋_GB2312" w:cs="仿宋_GB2312"/>
          <w:color w:val="auto"/>
          <w:sz w:val="28"/>
          <w:szCs w:val="28"/>
          <w:highlight w:val="none"/>
          <w:u w:val="none"/>
          <w:lang w:val="en-US" w:eastAsia="zh-CN"/>
        </w:rPr>
        <w:t>的</w:t>
      </w:r>
      <w:r>
        <w:rPr>
          <w:rFonts w:hint="eastAsia" w:ascii="仿宋_GB2312" w:hAnsi="仿宋_GB2312" w:eastAsia="仿宋_GB2312" w:cs="仿宋_GB2312"/>
          <w:color w:val="auto"/>
          <w:sz w:val="28"/>
          <w:szCs w:val="28"/>
          <w:highlight w:val="none"/>
          <w:u w:val="single"/>
          <w:lang w:val="en-US" w:eastAsia="zh-CN"/>
        </w:rPr>
        <w:t xml:space="preserve">    （项目名称）    </w:t>
      </w:r>
      <w:r>
        <w:rPr>
          <w:rFonts w:hint="eastAsia" w:ascii="仿宋_GB2312" w:hAnsi="仿宋_GB2312" w:eastAsia="仿宋_GB2312" w:cs="仿宋_GB2312"/>
          <w:color w:val="auto"/>
          <w:sz w:val="28"/>
          <w:szCs w:val="28"/>
          <w:highlight w:val="none"/>
          <w:u w:val="none"/>
          <w:lang w:val="en-US" w:eastAsia="zh-CN"/>
        </w:rPr>
        <w:t>的采购活动，提供的货物全部由符合政策要求的中小企业制造。相关企业（含联合体中的中小企业、签订分包意向协议的中小企业）的具体情况如下</w:t>
      </w:r>
      <w:r>
        <w:rPr>
          <w:rFonts w:hint="eastAsia" w:ascii="仿宋_GB2312" w:hAnsi="仿宋_GB2312" w:eastAsia="仿宋_GB2312" w:cs="仿宋_GB2312"/>
          <w:color w:val="auto"/>
          <w:sz w:val="28"/>
          <w:szCs w:val="28"/>
          <w:highlight w:val="none"/>
        </w:rPr>
        <w:t xml:space="preserve">： </w:t>
      </w:r>
    </w:p>
    <w:p w14:paraId="449C2E2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1.</w:t>
      </w:r>
      <w:r>
        <w:rPr>
          <w:rFonts w:hint="eastAsia" w:ascii="仿宋_GB2312" w:hAnsi="仿宋_GB2312" w:eastAsia="仿宋_GB2312" w:cs="仿宋_GB2312"/>
          <w:color w:val="auto"/>
          <w:sz w:val="28"/>
          <w:szCs w:val="28"/>
          <w:highlight w:val="none"/>
          <w:u w:val="single"/>
          <w:lang w:val="en-US" w:eastAsia="zh-CN"/>
        </w:rPr>
        <w:t xml:space="preserve">  （标的名称） </w:t>
      </w:r>
      <w:r>
        <w:rPr>
          <w:rFonts w:hint="eastAsia" w:ascii="仿宋_GB2312" w:hAnsi="仿宋_GB2312" w:eastAsia="仿宋_GB2312" w:cs="仿宋_GB2312"/>
          <w:color w:val="auto"/>
          <w:sz w:val="28"/>
          <w:szCs w:val="28"/>
          <w:highlight w:val="none"/>
          <w:u w:val="none"/>
          <w:lang w:val="en-US" w:eastAsia="zh-CN"/>
        </w:rPr>
        <w:t>，属于</w:t>
      </w:r>
      <w:r>
        <w:rPr>
          <w:rFonts w:hint="eastAsia" w:ascii="仿宋_GB2312" w:hAnsi="仿宋_GB2312" w:eastAsia="仿宋_GB2312" w:cs="仿宋_GB2312"/>
          <w:color w:val="auto"/>
          <w:sz w:val="28"/>
          <w:szCs w:val="28"/>
          <w:highlight w:val="none"/>
          <w:u w:val="single"/>
          <w:lang w:val="en-US" w:eastAsia="zh-CN"/>
        </w:rPr>
        <w:t xml:space="preserve">          （采购文件中明确的所属行业）</w:t>
      </w:r>
      <w:r>
        <w:rPr>
          <w:rFonts w:hint="eastAsia" w:ascii="仿宋_GB2312" w:hAnsi="仿宋_GB2312" w:eastAsia="仿宋_GB2312" w:cs="仿宋_GB2312"/>
          <w:color w:val="auto"/>
          <w:sz w:val="28"/>
          <w:szCs w:val="28"/>
          <w:highlight w:val="none"/>
          <w:u w:val="none"/>
          <w:lang w:val="en-US" w:eastAsia="zh-CN"/>
        </w:rPr>
        <w:t>；制造商为</w:t>
      </w:r>
      <w:r>
        <w:rPr>
          <w:rFonts w:hint="eastAsia" w:ascii="仿宋_GB2312" w:hAnsi="仿宋_GB2312" w:eastAsia="仿宋_GB2312" w:cs="仿宋_GB2312"/>
          <w:color w:val="auto"/>
          <w:sz w:val="28"/>
          <w:szCs w:val="28"/>
          <w:highlight w:val="none"/>
          <w:u w:val="single"/>
          <w:lang w:val="en-US" w:eastAsia="zh-CN"/>
        </w:rPr>
        <w:t xml:space="preserve">       （企业名称）     </w:t>
      </w:r>
      <w:r>
        <w:rPr>
          <w:rFonts w:hint="eastAsia" w:ascii="仿宋_GB2312" w:hAnsi="仿宋_GB2312" w:eastAsia="仿宋_GB2312" w:cs="仿宋_GB2312"/>
          <w:color w:val="auto"/>
          <w:sz w:val="28"/>
          <w:szCs w:val="28"/>
          <w:highlight w:val="none"/>
          <w:u w:val="none"/>
          <w:lang w:val="en-US" w:eastAsia="zh-CN"/>
        </w:rPr>
        <w:t>，从业人员</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人，营业收入为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万元，资产总额为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万元，属于</w:t>
      </w:r>
      <w:r>
        <w:rPr>
          <w:rFonts w:hint="eastAsia" w:ascii="仿宋_GB2312" w:hAnsi="仿宋_GB2312" w:eastAsia="仿宋_GB2312" w:cs="仿宋_GB2312"/>
          <w:color w:val="auto"/>
          <w:sz w:val="28"/>
          <w:szCs w:val="28"/>
          <w:highlight w:val="none"/>
          <w:u w:val="single"/>
          <w:lang w:val="en-US" w:eastAsia="zh-CN"/>
        </w:rPr>
        <w:t xml:space="preserve">        （中型企业、小型企业、微型企业）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p>
    <w:p w14:paraId="2F63E0EE">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w:t>
      </w: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single"/>
          <w:lang w:val="en-US" w:eastAsia="zh-CN"/>
        </w:rPr>
        <w:t xml:space="preserve">  （标的名称） </w:t>
      </w:r>
      <w:r>
        <w:rPr>
          <w:rFonts w:hint="eastAsia" w:ascii="仿宋_GB2312" w:hAnsi="仿宋_GB2312" w:eastAsia="仿宋_GB2312" w:cs="仿宋_GB2312"/>
          <w:color w:val="auto"/>
          <w:sz w:val="28"/>
          <w:szCs w:val="28"/>
          <w:highlight w:val="none"/>
          <w:u w:val="none"/>
          <w:lang w:val="en-US" w:eastAsia="zh-CN"/>
        </w:rPr>
        <w:t>，属于</w:t>
      </w:r>
      <w:r>
        <w:rPr>
          <w:rFonts w:hint="eastAsia" w:ascii="仿宋_GB2312" w:hAnsi="仿宋_GB2312" w:eastAsia="仿宋_GB2312" w:cs="仿宋_GB2312"/>
          <w:color w:val="auto"/>
          <w:sz w:val="28"/>
          <w:szCs w:val="28"/>
          <w:highlight w:val="none"/>
          <w:u w:val="single"/>
          <w:lang w:val="en-US" w:eastAsia="zh-CN"/>
        </w:rPr>
        <w:t xml:space="preserve">           （采购文件中明确的所属行业）</w:t>
      </w:r>
      <w:r>
        <w:rPr>
          <w:rFonts w:hint="eastAsia" w:ascii="仿宋_GB2312" w:hAnsi="仿宋_GB2312" w:eastAsia="仿宋_GB2312" w:cs="仿宋_GB2312"/>
          <w:color w:val="auto"/>
          <w:sz w:val="28"/>
          <w:szCs w:val="28"/>
          <w:highlight w:val="none"/>
          <w:u w:val="none"/>
          <w:lang w:val="en-US" w:eastAsia="zh-CN"/>
        </w:rPr>
        <w:t>；制造商为</w:t>
      </w:r>
      <w:r>
        <w:rPr>
          <w:rFonts w:hint="eastAsia" w:ascii="仿宋_GB2312" w:hAnsi="仿宋_GB2312" w:eastAsia="仿宋_GB2312" w:cs="仿宋_GB2312"/>
          <w:color w:val="auto"/>
          <w:sz w:val="28"/>
          <w:szCs w:val="28"/>
          <w:highlight w:val="none"/>
          <w:u w:val="single"/>
          <w:lang w:val="en-US" w:eastAsia="zh-CN"/>
        </w:rPr>
        <w:t xml:space="preserve">        （企业名称）     </w:t>
      </w:r>
      <w:r>
        <w:rPr>
          <w:rFonts w:hint="eastAsia" w:ascii="仿宋_GB2312" w:hAnsi="仿宋_GB2312" w:eastAsia="仿宋_GB2312" w:cs="仿宋_GB2312"/>
          <w:color w:val="auto"/>
          <w:sz w:val="28"/>
          <w:szCs w:val="28"/>
          <w:highlight w:val="none"/>
          <w:u w:val="none"/>
          <w:lang w:val="en-US" w:eastAsia="zh-CN"/>
        </w:rPr>
        <w:t>，从业人员</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人，营业收入为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万元，资产总额为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万元，属于</w:t>
      </w:r>
      <w:r>
        <w:rPr>
          <w:rFonts w:hint="eastAsia" w:ascii="仿宋_GB2312" w:hAnsi="仿宋_GB2312" w:eastAsia="仿宋_GB2312" w:cs="仿宋_GB2312"/>
          <w:color w:val="auto"/>
          <w:sz w:val="28"/>
          <w:szCs w:val="28"/>
          <w:highlight w:val="none"/>
          <w:u w:val="single"/>
          <w:lang w:val="en-US" w:eastAsia="zh-CN"/>
        </w:rPr>
        <w:t xml:space="preserve">         （中型企业、小型企业、微型企业）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p>
    <w:p w14:paraId="7890F94C">
      <w:pPr>
        <w:keepNext w:val="0"/>
        <w:keepLines w:val="0"/>
        <w:pageBreakBefore w:val="0"/>
        <w:widowControl w:val="0"/>
        <w:kinsoku/>
        <w:wordWrap/>
        <w:overflowPunct/>
        <w:topLinePunct w:val="0"/>
        <w:autoSpaceDE/>
        <w:autoSpaceDN/>
        <w:bidi w:val="0"/>
        <w:adjustRightInd w:val="0"/>
        <w:snapToGrid w:val="0"/>
        <w:spacing w:line="336" w:lineRule="auto"/>
        <w:ind w:firstLine="532" w:firstLineChars="19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p>
    <w:p w14:paraId="3E4B84C4">
      <w:pPr>
        <w:pStyle w:val="38"/>
        <w:keepNext w:val="0"/>
        <w:keepLines w:val="0"/>
        <w:pageBreakBefore w:val="0"/>
        <w:widowControl w:val="0"/>
        <w:kinsoku w:val="0"/>
        <w:wordWrap/>
        <w:overflowPunct/>
        <w:topLinePunct w:val="0"/>
        <w:autoSpaceDE/>
        <w:autoSpaceDN/>
        <w:bidi w:val="0"/>
        <w:adjustRightInd w:val="0"/>
        <w:snapToGrid w:val="0"/>
        <w:spacing w:after="0" w:line="336" w:lineRule="auto"/>
        <w:ind w:left="0" w:leftChars="0" w:right="0" w:rightChars="0" w:firstLine="560" w:firstLineChars="200"/>
        <w:jc w:val="both"/>
        <w:textAlignment w:val="auto"/>
        <w:rPr>
          <w:rFonts w:hint="eastAsia"/>
          <w:color w:val="auto"/>
          <w:highlight w:val="none"/>
          <w:lang w:eastAsia="zh-CN"/>
        </w:rPr>
      </w:pPr>
      <w:r>
        <w:rPr>
          <w:rFonts w:hint="eastAsia" w:ascii="仿宋_GB2312" w:hAnsi="仿宋_GB2312" w:eastAsia="仿宋_GB2312" w:cs="仿宋_GB2312"/>
          <w:color w:val="auto"/>
          <w:sz w:val="28"/>
          <w:szCs w:val="28"/>
          <w:highlight w:val="none"/>
          <w:lang w:eastAsia="zh-CN"/>
        </w:rPr>
        <w:t>以上企业，不属于大企业的分支机构，不存在控股股东为大企业的情形，也不存在与大企业的负责人为同一人的情形。</w:t>
      </w:r>
    </w:p>
    <w:p w14:paraId="5F1636D0">
      <w:pPr>
        <w:keepNext w:val="0"/>
        <w:keepLines w:val="0"/>
        <w:pageBreakBefore w:val="0"/>
        <w:widowControl w:val="0"/>
        <w:kinsoku/>
        <w:wordWrap/>
        <w:overflowPunct/>
        <w:topLinePunct w:val="0"/>
        <w:autoSpaceDE/>
        <w:autoSpaceDN/>
        <w:bidi w:val="0"/>
        <w:adjustRightInd w:val="0"/>
        <w:snapToGrid w:val="0"/>
        <w:spacing w:line="336" w:lineRule="auto"/>
        <w:ind w:firstLine="532" w:firstLineChars="19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eastAsia="zh-CN"/>
        </w:rPr>
        <w:t>企业</w:t>
      </w:r>
      <w:r>
        <w:rPr>
          <w:rFonts w:hint="eastAsia" w:ascii="仿宋_GB2312" w:hAnsi="仿宋_GB2312" w:eastAsia="仿宋_GB2312" w:cs="仿宋_GB2312"/>
          <w:color w:val="auto"/>
          <w:sz w:val="28"/>
          <w:szCs w:val="28"/>
          <w:highlight w:val="none"/>
        </w:rPr>
        <w:t>对上述声明</w:t>
      </w:r>
      <w:r>
        <w:rPr>
          <w:rFonts w:hint="eastAsia" w:ascii="仿宋_GB2312" w:hAnsi="仿宋_GB2312" w:eastAsia="仿宋_GB2312" w:cs="仿宋_GB2312"/>
          <w:color w:val="auto"/>
          <w:sz w:val="28"/>
          <w:szCs w:val="28"/>
          <w:highlight w:val="none"/>
          <w:lang w:eastAsia="zh-CN"/>
        </w:rPr>
        <w:t>内容</w:t>
      </w:r>
      <w:r>
        <w:rPr>
          <w:rFonts w:hint="eastAsia" w:ascii="仿宋_GB2312" w:hAnsi="仿宋_GB2312" w:eastAsia="仿宋_GB2312" w:cs="仿宋_GB2312"/>
          <w:color w:val="auto"/>
          <w:sz w:val="28"/>
          <w:szCs w:val="28"/>
          <w:highlight w:val="none"/>
        </w:rPr>
        <w:t>的真实性负责。如有虚假，将依法承担相应责任。</w:t>
      </w:r>
      <w:bookmarkStart w:id="121" w:name="ref_[1]"/>
      <w:bookmarkEnd w:id="121"/>
      <w:r>
        <w:rPr>
          <w:rFonts w:hint="eastAsia" w:ascii="仿宋_GB2312" w:hAnsi="仿宋_GB2312" w:eastAsia="仿宋_GB2312" w:cs="仿宋_GB2312"/>
          <w:color w:val="auto"/>
          <w:sz w:val="28"/>
          <w:szCs w:val="28"/>
          <w:highlight w:val="none"/>
        </w:rPr>
        <w:t xml:space="preserve"> </w:t>
      </w:r>
    </w:p>
    <w:p w14:paraId="32A483E8">
      <w:pPr>
        <w:spacing w:line="360" w:lineRule="auto"/>
        <w:rPr>
          <w:rFonts w:hint="default" w:ascii="仿宋" w:hAnsi="仿宋" w:eastAsia="仿宋" w:cs="仿宋"/>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　　</w:t>
      </w:r>
      <w:r>
        <w:rPr>
          <w:rFonts w:hint="eastAsia" w:ascii="仿宋_GB2312" w:hAnsi="仿宋_GB2312" w:eastAsia="仿宋_GB2312" w:cs="仿宋_GB2312"/>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bidi="ar"/>
        </w:rPr>
        <w:t>企业名称（盖章）</w:t>
      </w:r>
      <w:r>
        <w:rPr>
          <w:rFonts w:hint="eastAsia" w:ascii="仿宋" w:hAnsi="仿宋" w:eastAsia="仿宋" w:cs="仿宋"/>
          <w:color w:val="auto"/>
          <w:sz w:val="28"/>
          <w:szCs w:val="28"/>
          <w:highlight w:val="none"/>
          <w:lang w:bidi="ar"/>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2AE98DC7">
      <w:pPr>
        <w:spacing w:line="360" w:lineRule="auto"/>
        <w:ind w:firstLine="2769" w:firstLineChars="989"/>
        <w:rPr>
          <w:rFonts w:hint="eastAsia" w:ascii="宋体" w:hAnsi="宋体" w:eastAsia="宋体" w:cs="宋体"/>
          <w:color w:val="auto"/>
          <w:sz w:val="24"/>
          <w:szCs w:val="24"/>
          <w:highlight w:val="none"/>
          <w:lang w:val="en-US" w:eastAsia="zh-CN" w:bidi="ar"/>
        </w:rPr>
      </w:pPr>
      <w:r>
        <w:rPr>
          <w:rFonts w:hint="eastAsia" w:ascii="仿宋" w:hAnsi="仿宋" w:eastAsia="仿宋" w:cs="仿宋"/>
          <w:color w:val="auto"/>
          <w:sz w:val="28"/>
          <w:szCs w:val="28"/>
          <w:highlight w:val="none"/>
          <w:lang w:bidi="ar"/>
        </w:rPr>
        <w:t xml:space="preserve">     </w:t>
      </w:r>
      <w:r>
        <w:rPr>
          <w:rFonts w:hint="eastAsia" w:ascii="仿宋" w:hAnsi="仿宋" w:eastAsia="仿宋" w:cs="仿宋"/>
          <w:color w:val="auto"/>
          <w:sz w:val="28"/>
          <w:szCs w:val="28"/>
          <w:highlight w:val="none"/>
          <w:lang w:val="en-US" w:eastAsia="zh-CN" w:bidi="ar"/>
        </w:rPr>
        <w:t xml:space="preserve">   </w:t>
      </w:r>
      <w:r>
        <w:rPr>
          <w:rFonts w:hint="eastAsia" w:ascii="仿宋" w:hAnsi="仿宋" w:eastAsia="仿宋" w:cs="仿宋"/>
          <w:color w:val="auto"/>
          <w:sz w:val="28"/>
          <w:szCs w:val="28"/>
          <w:highlight w:val="none"/>
          <w:lang w:eastAsia="zh-CN" w:bidi="ar"/>
        </w:rPr>
        <w:t>日</w:t>
      </w:r>
      <w:r>
        <w:rPr>
          <w:rFonts w:hint="eastAsia" w:ascii="仿宋" w:hAnsi="仿宋" w:eastAsia="仿宋" w:cs="仿宋"/>
          <w:color w:val="auto"/>
          <w:sz w:val="28"/>
          <w:szCs w:val="28"/>
          <w:highlight w:val="none"/>
          <w:lang w:val="en-US" w:eastAsia="zh-CN" w:bidi="ar"/>
        </w:rPr>
        <w:t xml:space="preserve">    </w:t>
      </w:r>
      <w:r>
        <w:rPr>
          <w:rFonts w:hint="eastAsia" w:ascii="仿宋" w:hAnsi="仿宋" w:eastAsia="仿宋" w:cs="仿宋"/>
          <w:color w:val="auto"/>
          <w:sz w:val="28"/>
          <w:szCs w:val="28"/>
          <w:highlight w:val="none"/>
          <w:lang w:eastAsia="zh-CN" w:bidi="ar"/>
        </w:rPr>
        <w:t>期：</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年</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月</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日</w:t>
      </w:r>
    </w:p>
    <w:p w14:paraId="4892344B">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cs="宋体"/>
          <w:b/>
          <w:bCs/>
          <w:color w:val="auto"/>
          <w:kern w:val="0"/>
          <w:sz w:val="22"/>
          <w:szCs w:val="22"/>
          <w:highlight w:val="none"/>
          <w:lang w:eastAsia="zh-CN"/>
        </w:rPr>
        <w:t>注：</w:t>
      </w:r>
      <w:r>
        <w:rPr>
          <w:rFonts w:hint="eastAsia" w:ascii="宋体" w:hAnsi="宋体" w:cs="宋体"/>
          <w:b/>
          <w:bCs/>
          <w:color w:val="auto"/>
          <w:kern w:val="0"/>
          <w:sz w:val="22"/>
          <w:szCs w:val="22"/>
          <w:highlight w:val="none"/>
          <w:lang w:val="en-US" w:eastAsia="zh-CN"/>
        </w:rPr>
        <w:t>1、</w:t>
      </w:r>
      <w:r>
        <w:rPr>
          <w:rFonts w:hint="eastAsia" w:ascii="宋体" w:hAnsi="宋体" w:eastAsia="宋体" w:cs="宋体"/>
          <w:b/>
          <w:bCs/>
          <w:color w:val="auto"/>
          <w:kern w:val="0"/>
          <w:sz w:val="22"/>
          <w:szCs w:val="22"/>
          <w:highlight w:val="none"/>
          <w:lang w:eastAsia="zh-CN"/>
        </w:rPr>
        <w:t>本项目对应的中小企业划分标准所属行业为工业（包括采矿业，制造业，电力、热力、燃气及水生产和供应业）</w:t>
      </w:r>
      <w:r>
        <w:rPr>
          <w:rFonts w:hint="eastAsia" w:ascii="宋体" w:hAnsi="宋体" w:eastAsia="宋体" w:cs="宋体"/>
          <w:b/>
          <w:bCs/>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 </w:t>
      </w:r>
    </w:p>
    <w:p w14:paraId="36EFC118">
      <w:pPr>
        <w:numPr>
          <w:ilvl w:val="0"/>
          <w:numId w:val="19"/>
        </w:numPr>
        <w:spacing w:line="360" w:lineRule="auto"/>
        <w:ind w:firstLine="442" w:firstLineChars="200"/>
        <w:jc w:val="left"/>
        <w:outlineLvl w:val="0"/>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供应商按照本办法规定提供声明函内容不实的，属于提供虚假材料谋取中标、成交，依照《中华人民共和国政府采购法》等国家有关规定追究相应责任。</w:t>
      </w:r>
    </w:p>
    <w:p w14:paraId="09275A7A">
      <w:pPr>
        <w:numPr>
          <w:ilvl w:val="0"/>
          <w:numId w:val="0"/>
        </w:numPr>
        <w:spacing w:line="360" w:lineRule="auto"/>
        <w:ind w:firstLine="442" w:firstLineChars="200"/>
        <w:jc w:val="left"/>
        <w:outlineLvl w:val="0"/>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3、从业人员、营业收入、资产总额填报上一年度数据，无上一年度数据的新成立企业可不填报。</w:t>
      </w:r>
    </w:p>
    <w:p w14:paraId="334AE9F8">
      <w:pPr>
        <w:numPr>
          <w:ilvl w:val="0"/>
          <w:numId w:val="0"/>
        </w:numPr>
        <w:spacing w:line="360" w:lineRule="auto"/>
        <w:ind w:leftChars="0"/>
        <w:jc w:val="center"/>
        <w:rPr>
          <w:rFonts w:hint="eastAsia" w:ascii="宋体" w:hAnsi="宋体" w:cs="宋体"/>
          <w:b/>
          <w:bCs/>
          <w:color w:val="auto"/>
          <w:sz w:val="28"/>
          <w:szCs w:val="28"/>
          <w:highlight w:val="none"/>
          <w:lang w:bidi="ar"/>
        </w:rPr>
      </w:pPr>
      <w:r>
        <w:rPr>
          <w:rFonts w:hint="eastAsia" w:ascii="宋体" w:hAnsi="宋体" w:cs="宋体"/>
          <w:b/>
          <w:bCs/>
          <w:color w:val="auto"/>
          <w:sz w:val="28"/>
          <w:szCs w:val="28"/>
          <w:highlight w:val="none"/>
          <w:lang w:bidi="ar"/>
        </w:rPr>
        <w:t>监狱企业证明资料</w:t>
      </w:r>
    </w:p>
    <w:p w14:paraId="2B24C1B9">
      <w:pPr>
        <w:widowControl/>
        <w:spacing w:line="360" w:lineRule="auto"/>
        <w:ind w:firstLine="560" w:firstLineChars="200"/>
        <w:jc w:val="left"/>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附：监狱管理局、戒毒管理局等主管部门出具的证明文件的复印件，复印件须逐页加盖公章。</w:t>
      </w:r>
    </w:p>
    <w:p w14:paraId="7691091B">
      <w:pPr>
        <w:spacing w:line="360" w:lineRule="auto"/>
        <w:jc w:val="center"/>
        <w:rPr>
          <w:rFonts w:hint="eastAsia" w:ascii="宋体" w:hAnsi="宋体" w:cs="宋体"/>
          <w:b/>
          <w:bCs/>
          <w:color w:val="auto"/>
          <w:sz w:val="28"/>
          <w:szCs w:val="28"/>
          <w:highlight w:val="none"/>
          <w:lang w:bidi="ar"/>
        </w:rPr>
      </w:pPr>
      <w:r>
        <w:rPr>
          <w:rFonts w:hint="eastAsia" w:ascii="仿宋" w:hAnsi="仿宋" w:eastAsia="仿宋" w:cs="仿宋"/>
          <w:color w:val="auto"/>
          <w:sz w:val="28"/>
          <w:szCs w:val="28"/>
          <w:highlight w:val="none"/>
          <w:lang w:bidi="ar"/>
        </w:rPr>
        <w:br w:type="page"/>
      </w:r>
      <w:r>
        <w:rPr>
          <w:rFonts w:hint="eastAsia" w:ascii="宋体" w:hAnsi="宋体" w:cs="宋体"/>
          <w:b/>
          <w:bCs/>
          <w:color w:val="auto"/>
          <w:sz w:val="28"/>
          <w:szCs w:val="28"/>
          <w:highlight w:val="none"/>
          <w:lang w:bidi="ar"/>
        </w:rPr>
        <w:t>残疾人福利性单位声明函（格式）</w:t>
      </w:r>
    </w:p>
    <w:p w14:paraId="2C5E7C6C">
      <w:pPr>
        <w:spacing w:line="360" w:lineRule="auto"/>
        <w:ind w:firstLine="560" w:firstLineChars="200"/>
        <w:rPr>
          <w:rFonts w:hint="eastAsia" w:ascii="仿宋" w:hAnsi="仿宋" w:eastAsia="仿宋" w:cs="仿宋"/>
          <w:color w:val="auto"/>
          <w:sz w:val="28"/>
          <w:szCs w:val="28"/>
          <w:highlight w:val="none"/>
          <w:u w:val="single"/>
          <w:lang w:bidi="ar"/>
        </w:rPr>
      </w:pPr>
      <w:r>
        <w:rPr>
          <w:rFonts w:hint="eastAsia" w:ascii="仿宋" w:hAnsi="仿宋" w:eastAsia="仿宋" w:cs="仿宋"/>
          <w:color w:val="auto"/>
          <w:sz w:val="28"/>
          <w:szCs w:val="28"/>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 xml:space="preserve">      </w:t>
      </w:r>
    </w:p>
    <w:p w14:paraId="59E15703">
      <w:pPr>
        <w:spacing w:line="360" w:lineRule="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单位的</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rPr>
        <w:t>（项目名称）</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项目采购活动提供本单位制造的货物（由本单位承担工程/提供服务），或者提供其他残疾人福利性单位制造的货物（不包括使用非残疾人福利性单位注册商标的货物）。</w:t>
      </w:r>
    </w:p>
    <w:p w14:paraId="59D31162">
      <w:pPr>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本单位对上述声明的真实性负责。如有虚假，将依法承担相应责任。</w:t>
      </w:r>
    </w:p>
    <w:p w14:paraId="575F83F8">
      <w:pPr>
        <w:spacing w:line="588" w:lineRule="exact"/>
        <w:ind w:firstLine="624" w:firstLineChars="200"/>
        <w:rPr>
          <w:rFonts w:ascii="仿宋_GB2312" w:eastAsia="仿宋_GB2312"/>
          <w:color w:val="auto"/>
          <w:spacing w:val="6"/>
          <w:sz w:val="30"/>
          <w:szCs w:val="30"/>
          <w:highlight w:val="none"/>
        </w:rPr>
      </w:pPr>
    </w:p>
    <w:p w14:paraId="2DE994CD">
      <w:pPr>
        <w:tabs>
          <w:tab w:val="left" w:pos="0"/>
        </w:tabs>
        <w:spacing w:line="360" w:lineRule="auto"/>
        <w:rPr>
          <w:rFonts w:hint="eastAsia" w:ascii="仿宋" w:hAnsi="仿宋" w:eastAsia="仿宋" w:cs="仿宋"/>
          <w:color w:val="auto"/>
          <w:sz w:val="28"/>
          <w:szCs w:val="28"/>
          <w:highlight w:val="none"/>
          <w:lang w:bidi="ar"/>
        </w:rPr>
      </w:pPr>
      <w:r>
        <w:rPr>
          <w:rFonts w:hint="eastAsia" w:ascii="仿宋_GB2312" w:eastAsia="仿宋_GB2312"/>
          <w:color w:val="auto"/>
          <w:spacing w:val="6"/>
          <w:sz w:val="30"/>
          <w:szCs w:val="30"/>
          <w:highlight w:val="none"/>
        </w:rPr>
        <w:t xml:space="preserve">             </w:t>
      </w:r>
      <w:r>
        <w:rPr>
          <w:rFonts w:hint="eastAsia" w:ascii="仿宋" w:hAnsi="仿宋" w:eastAsia="仿宋" w:cs="仿宋"/>
          <w:color w:val="auto"/>
          <w:sz w:val="28"/>
          <w:szCs w:val="28"/>
          <w:highlight w:val="none"/>
          <w:lang w:bidi="ar"/>
        </w:rPr>
        <w:t xml:space="preserve"> 单位名称：</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eastAsia="zh-CN" w:bidi="ar"/>
        </w:rPr>
        <w:t>供应商</w:t>
      </w:r>
      <w:r>
        <w:rPr>
          <w:rFonts w:hint="eastAsia" w:ascii="仿宋" w:hAnsi="仿宋" w:eastAsia="仿宋" w:cs="仿宋"/>
          <w:color w:val="auto"/>
          <w:sz w:val="28"/>
          <w:szCs w:val="28"/>
          <w:highlight w:val="none"/>
          <w:u w:val="single"/>
          <w:lang w:bidi="ar"/>
        </w:rPr>
        <w:t xml:space="preserve">全称并加盖单位公章）  </w:t>
      </w:r>
      <w:r>
        <w:rPr>
          <w:rFonts w:hint="eastAsia" w:ascii="仿宋" w:hAnsi="仿宋" w:eastAsia="仿宋" w:cs="仿宋"/>
          <w:color w:val="auto"/>
          <w:sz w:val="28"/>
          <w:szCs w:val="28"/>
          <w:highlight w:val="none"/>
          <w:u w:val="single"/>
        </w:rPr>
        <w:t xml:space="preserve"> </w:t>
      </w:r>
    </w:p>
    <w:p w14:paraId="1DC636EE">
      <w:pPr>
        <w:tabs>
          <w:tab w:val="left" w:pos="0"/>
        </w:tabs>
        <w:spacing w:line="360" w:lineRule="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                       日  期： </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年</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月</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日</w:t>
      </w:r>
    </w:p>
    <w:p w14:paraId="132ACBB6">
      <w:pPr>
        <w:widowControl/>
        <w:spacing w:line="360" w:lineRule="auto"/>
        <w:rPr>
          <w:rFonts w:hint="eastAsia" w:ascii="宋体" w:hAnsi="宋体" w:cs="宋体"/>
          <w:color w:val="auto"/>
          <w:sz w:val="24"/>
          <w:szCs w:val="24"/>
          <w:highlight w:val="none"/>
        </w:rPr>
      </w:pPr>
    </w:p>
    <w:p w14:paraId="5CC7922B">
      <w:pPr>
        <w:widowControl/>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后附：（1）单位残疾人员的《中华人民共和国残疾证》、《中华人民共和国残疾军人证》或经县级以上医院出具的精神残疾证明的复印件，复印件须逐页加盖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公章。</w:t>
      </w:r>
    </w:p>
    <w:p w14:paraId="70789C91">
      <w:pPr>
        <w:widowControl/>
        <w:numPr>
          <w:ilvl w:val="0"/>
          <w:numId w:val="2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与单位每一位残疾人员签订的劳动合同的复印件，复印件须逐页加盖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公章。合同期限至少一年（含一年）。</w:t>
      </w:r>
    </w:p>
    <w:p w14:paraId="71A5AAC3">
      <w:pPr>
        <w:widowControl/>
        <w:numPr>
          <w:ilvl w:val="0"/>
          <w:numId w:val="2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提供为单位每一位残疾人员按时缴纳社保金的凭证及</w:t>
      </w:r>
      <w:r>
        <w:rPr>
          <w:rFonts w:hint="eastAsia" w:ascii="宋体" w:hAnsi="宋体" w:cs="宋体"/>
          <w:color w:val="auto"/>
          <w:sz w:val="24"/>
          <w:szCs w:val="24"/>
          <w:highlight w:val="none"/>
          <w:lang w:eastAsia="zh-CN"/>
        </w:rPr>
        <w:t>投标单位公章</w:t>
      </w:r>
      <w:r>
        <w:rPr>
          <w:rFonts w:hint="eastAsia" w:ascii="宋体" w:hAnsi="宋体" w:cs="宋体"/>
          <w:color w:val="auto"/>
          <w:sz w:val="24"/>
          <w:szCs w:val="24"/>
          <w:highlight w:val="none"/>
        </w:rPr>
        <w:t>的明细表的复印件，复印件须逐页加盖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公章。</w:t>
      </w:r>
    </w:p>
    <w:p w14:paraId="39571EFB">
      <w:pPr>
        <w:widowControl/>
        <w:numPr>
          <w:ilvl w:val="0"/>
          <w:numId w:val="2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提供为单位每一位残疾人员支付工资的工资表的复印件，复印件须逐页加盖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公章。</w:t>
      </w:r>
    </w:p>
    <w:p w14:paraId="30808EB7">
      <w:pPr>
        <w:widowControl/>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注：所附资料不全或不满足要求的，评审时价格不予扣除。</w:t>
      </w:r>
    </w:p>
    <w:p w14:paraId="4E12127E">
      <w:pPr>
        <w:widowControl/>
        <w:spacing w:line="360" w:lineRule="auto"/>
        <w:jc w:val="center"/>
        <w:rPr>
          <w:rFonts w:hint="eastAsia" w:ascii="宋体" w:hAnsi="宋体" w:cs="宋体"/>
          <w:color w:val="auto"/>
          <w:sz w:val="24"/>
          <w:szCs w:val="24"/>
          <w:highlight w:val="none"/>
        </w:rPr>
      </w:pPr>
    </w:p>
    <w:p w14:paraId="79E1ED00">
      <w:pPr>
        <w:widowControl/>
        <w:spacing w:line="360" w:lineRule="auto"/>
        <w:jc w:val="center"/>
        <w:rPr>
          <w:rFonts w:hint="eastAsia" w:ascii="宋体" w:hAnsi="宋体" w:cs="宋体"/>
          <w:b/>
          <w:bCs/>
          <w:color w:val="auto"/>
          <w:sz w:val="28"/>
          <w:szCs w:val="28"/>
          <w:highlight w:val="none"/>
          <w:lang w:bidi="ar"/>
        </w:rPr>
      </w:pPr>
      <w:r>
        <w:rPr>
          <w:rFonts w:hint="eastAsia" w:ascii="宋体" w:hAnsi="宋体" w:cs="宋体"/>
          <w:b/>
          <w:bCs/>
          <w:color w:val="auto"/>
          <w:sz w:val="28"/>
          <w:szCs w:val="28"/>
          <w:highlight w:val="none"/>
          <w:lang w:val="en-US" w:eastAsia="zh-CN" w:bidi="ar"/>
        </w:rPr>
        <w:t xml:space="preserve"> </w:t>
      </w:r>
      <w:r>
        <w:rPr>
          <w:rFonts w:hint="eastAsia" w:ascii="宋体" w:hAnsi="宋体" w:cs="宋体"/>
          <w:b/>
          <w:bCs/>
          <w:color w:val="auto"/>
          <w:sz w:val="28"/>
          <w:szCs w:val="28"/>
          <w:highlight w:val="none"/>
          <w:lang w:bidi="ar"/>
        </w:rPr>
        <w:t>诚信投标承诺书（格式）</w:t>
      </w:r>
    </w:p>
    <w:p w14:paraId="144F358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本人以企业法定代表人的身份郑重承诺：</w:t>
      </w:r>
    </w:p>
    <w:p w14:paraId="6945296F">
      <w:pPr>
        <w:numPr>
          <w:ilvl w:val="0"/>
          <w:numId w:val="0"/>
        </w:numPr>
        <w:tabs>
          <w:tab w:val="left" w:pos="0"/>
        </w:tabs>
        <w:spacing w:line="360" w:lineRule="auto"/>
        <w:ind w:left="0" w:leftChars="0" w:firstLine="635" w:firstLineChars="227"/>
        <w:jc w:val="left"/>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一、</w:t>
      </w:r>
      <w:r>
        <w:rPr>
          <w:rFonts w:hint="eastAsia" w:ascii="仿宋" w:hAnsi="仿宋" w:eastAsia="仿宋" w:cs="仿宋"/>
          <w:color w:val="auto"/>
          <w:sz w:val="28"/>
          <w:szCs w:val="28"/>
          <w:highlight w:val="none"/>
          <w:lang w:bidi="ar"/>
        </w:rPr>
        <w:t>将遵循公开、公正和诚实信用的原则自愿参加</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p>
    <w:p w14:paraId="5317405C">
      <w:pPr>
        <w:numPr>
          <w:ilvl w:val="0"/>
          <w:numId w:val="0"/>
        </w:numPr>
        <w:tabs>
          <w:tab w:val="left" w:pos="0"/>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val="en-US" w:eastAsia="zh-CN"/>
        </w:rPr>
        <w:t xml:space="preserve">（项目名称）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项目的投标；</w:t>
      </w:r>
    </w:p>
    <w:p w14:paraId="088E7736">
      <w:pPr>
        <w:numPr>
          <w:ilvl w:val="0"/>
          <w:numId w:val="0"/>
        </w:numPr>
        <w:tabs>
          <w:tab w:val="left" w:pos="0"/>
        </w:tabs>
        <w:spacing w:line="360" w:lineRule="auto"/>
        <w:ind w:left="0" w:leftChars="0" w:firstLine="635" w:firstLineChars="227"/>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二、</w:t>
      </w:r>
      <w:r>
        <w:rPr>
          <w:rFonts w:hint="eastAsia" w:ascii="仿宋" w:hAnsi="仿宋" w:eastAsia="仿宋" w:cs="仿宋"/>
          <w:color w:val="auto"/>
          <w:sz w:val="28"/>
          <w:szCs w:val="28"/>
          <w:highlight w:val="none"/>
          <w:lang w:bidi="ar"/>
        </w:rPr>
        <w:t>所提供的一切材料都是真实、有效、合法的；</w:t>
      </w:r>
    </w:p>
    <w:p w14:paraId="34F384AB">
      <w:pPr>
        <w:numPr>
          <w:ilvl w:val="0"/>
          <w:numId w:val="0"/>
        </w:numPr>
        <w:tabs>
          <w:tab w:val="left" w:pos="0"/>
        </w:tabs>
        <w:spacing w:line="360" w:lineRule="auto"/>
        <w:ind w:left="0" w:leftChars="0" w:firstLine="635" w:firstLineChars="227"/>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三、</w:t>
      </w:r>
      <w:r>
        <w:rPr>
          <w:rFonts w:hint="eastAsia" w:ascii="仿宋" w:hAnsi="仿宋" w:eastAsia="仿宋" w:cs="仿宋"/>
          <w:color w:val="auto"/>
          <w:sz w:val="28"/>
          <w:szCs w:val="28"/>
          <w:highlight w:val="none"/>
          <w:lang w:bidi="ar"/>
        </w:rPr>
        <w:t>不出借、转让资质证书，不让他人挂靠投标，不以他人名义投标或者以其他方式弄虚作假，骗取中标；</w:t>
      </w:r>
    </w:p>
    <w:p w14:paraId="00C27030">
      <w:pPr>
        <w:numPr>
          <w:ilvl w:val="0"/>
          <w:numId w:val="0"/>
        </w:numPr>
        <w:tabs>
          <w:tab w:val="left" w:pos="0"/>
        </w:tabs>
        <w:spacing w:line="360" w:lineRule="auto"/>
        <w:ind w:left="0" w:leftChars="0" w:firstLine="635" w:firstLineChars="227"/>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四、</w:t>
      </w:r>
      <w:r>
        <w:rPr>
          <w:rFonts w:hint="eastAsia" w:ascii="仿宋" w:hAnsi="仿宋" w:eastAsia="仿宋" w:cs="仿宋"/>
          <w:color w:val="auto"/>
          <w:sz w:val="28"/>
          <w:szCs w:val="28"/>
          <w:highlight w:val="none"/>
          <w:lang w:bidi="ar"/>
        </w:rPr>
        <w:t>不与其他</w:t>
      </w:r>
      <w:r>
        <w:rPr>
          <w:rFonts w:hint="eastAsia" w:ascii="仿宋" w:hAnsi="仿宋" w:eastAsia="仿宋" w:cs="仿宋"/>
          <w:color w:val="auto"/>
          <w:sz w:val="28"/>
          <w:szCs w:val="28"/>
          <w:highlight w:val="none"/>
          <w:lang w:eastAsia="zh-CN" w:bidi="ar"/>
        </w:rPr>
        <w:t>供应商</w:t>
      </w:r>
      <w:r>
        <w:rPr>
          <w:rFonts w:hint="eastAsia" w:ascii="仿宋" w:hAnsi="仿宋" w:eastAsia="仿宋" w:cs="仿宋"/>
          <w:color w:val="auto"/>
          <w:sz w:val="28"/>
          <w:szCs w:val="28"/>
          <w:highlight w:val="none"/>
          <w:lang w:bidi="ar"/>
        </w:rPr>
        <w:t>相互串通投标报价，不排挤其他</w:t>
      </w:r>
      <w:r>
        <w:rPr>
          <w:rFonts w:hint="eastAsia" w:ascii="仿宋" w:hAnsi="仿宋" w:eastAsia="仿宋" w:cs="仿宋"/>
          <w:color w:val="auto"/>
          <w:sz w:val="28"/>
          <w:szCs w:val="28"/>
          <w:highlight w:val="none"/>
          <w:lang w:eastAsia="zh-CN" w:bidi="ar"/>
        </w:rPr>
        <w:t>供应商</w:t>
      </w:r>
      <w:r>
        <w:rPr>
          <w:rFonts w:hint="eastAsia" w:ascii="仿宋" w:hAnsi="仿宋" w:eastAsia="仿宋" w:cs="仿宋"/>
          <w:color w:val="auto"/>
          <w:sz w:val="28"/>
          <w:szCs w:val="28"/>
          <w:highlight w:val="none"/>
          <w:lang w:bidi="ar"/>
        </w:rPr>
        <w:t>的公平竞争、损害采购人的合法权益；</w:t>
      </w:r>
    </w:p>
    <w:p w14:paraId="3656A776">
      <w:pPr>
        <w:numPr>
          <w:ilvl w:val="0"/>
          <w:numId w:val="0"/>
        </w:numPr>
        <w:tabs>
          <w:tab w:val="left" w:pos="0"/>
        </w:tabs>
        <w:spacing w:line="360" w:lineRule="auto"/>
        <w:ind w:left="0" w:leftChars="0" w:firstLine="635" w:firstLineChars="227"/>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五、</w:t>
      </w:r>
      <w:r>
        <w:rPr>
          <w:rFonts w:hint="eastAsia" w:ascii="仿宋" w:hAnsi="仿宋" w:eastAsia="仿宋" w:cs="仿宋"/>
          <w:color w:val="auto"/>
          <w:sz w:val="28"/>
          <w:szCs w:val="28"/>
          <w:highlight w:val="none"/>
          <w:lang w:bidi="ar"/>
        </w:rPr>
        <w:t>不与采购人、招标代理机构或其他</w:t>
      </w:r>
      <w:r>
        <w:rPr>
          <w:rFonts w:hint="eastAsia" w:ascii="仿宋" w:hAnsi="仿宋" w:eastAsia="仿宋" w:cs="仿宋"/>
          <w:color w:val="auto"/>
          <w:sz w:val="28"/>
          <w:szCs w:val="28"/>
          <w:highlight w:val="none"/>
          <w:lang w:eastAsia="zh-CN" w:bidi="ar"/>
        </w:rPr>
        <w:t>供应商</w:t>
      </w:r>
      <w:r>
        <w:rPr>
          <w:rFonts w:hint="eastAsia" w:ascii="仿宋" w:hAnsi="仿宋" w:eastAsia="仿宋" w:cs="仿宋"/>
          <w:color w:val="auto"/>
          <w:sz w:val="28"/>
          <w:szCs w:val="28"/>
          <w:highlight w:val="none"/>
          <w:lang w:bidi="ar"/>
        </w:rPr>
        <w:t>串通投标，损害国家利益、社会公共利益或者他人的合法权益；</w:t>
      </w:r>
    </w:p>
    <w:p w14:paraId="0903A492">
      <w:pPr>
        <w:numPr>
          <w:ilvl w:val="0"/>
          <w:numId w:val="0"/>
        </w:numPr>
        <w:tabs>
          <w:tab w:val="left" w:pos="0"/>
        </w:tabs>
        <w:spacing w:line="360" w:lineRule="auto"/>
        <w:ind w:left="0" w:leftChars="0" w:firstLine="635" w:firstLineChars="227"/>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六、</w:t>
      </w:r>
      <w:r>
        <w:rPr>
          <w:rFonts w:hint="eastAsia" w:ascii="仿宋" w:hAnsi="仿宋" w:eastAsia="仿宋" w:cs="仿宋"/>
          <w:color w:val="auto"/>
          <w:sz w:val="28"/>
          <w:szCs w:val="28"/>
          <w:highlight w:val="none"/>
          <w:lang w:bidi="ar"/>
        </w:rPr>
        <w:t>严格遵守开标现场纪律，服从监管人员管理；</w:t>
      </w:r>
    </w:p>
    <w:p w14:paraId="7A02C104">
      <w:pPr>
        <w:numPr>
          <w:ilvl w:val="0"/>
          <w:numId w:val="0"/>
        </w:numPr>
        <w:tabs>
          <w:tab w:val="left" w:pos="0"/>
        </w:tabs>
        <w:spacing w:line="360" w:lineRule="auto"/>
        <w:ind w:left="0" w:leftChars="0" w:firstLine="635" w:firstLineChars="227"/>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七、</w:t>
      </w:r>
      <w:r>
        <w:rPr>
          <w:rFonts w:hint="eastAsia" w:ascii="仿宋" w:hAnsi="仿宋" w:eastAsia="仿宋" w:cs="仿宋"/>
          <w:color w:val="auto"/>
          <w:sz w:val="28"/>
          <w:szCs w:val="28"/>
          <w:highlight w:val="none"/>
          <w:lang w:bidi="ar"/>
        </w:rPr>
        <w:t>保证中标后不转包，若有分包征得采购单位同意；</w:t>
      </w:r>
    </w:p>
    <w:p w14:paraId="2F2BBE49">
      <w:pPr>
        <w:numPr>
          <w:ilvl w:val="0"/>
          <w:numId w:val="0"/>
        </w:numPr>
        <w:tabs>
          <w:tab w:val="left" w:pos="0"/>
        </w:tabs>
        <w:spacing w:line="360" w:lineRule="auto"/>
        <w:ind w:left="0" w:leftChars="0" w:firstLine="635" w:firstLineChars="227"/>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八、</w:t>
      </w:r>
      <w:r>
        <w:rPr>
          <w:rFonts w:hint="eastAsia" w:ascii="仿宋" w:hAnsi="仿宋" w:eastAsia="仿宋" w:cs="仿宋"/>
          <w:color w:val="auto"/>
          <w:sz w:val="28"/>
          <w:szCs w:val="28"/>
          <w:highlight w:val="none"/>
          <w:lang w:bidi="ar"/>
        </w:rPr>
        <w:t>保证中标之后，按照</w:t>
      </w:r>
      <w:r>
        <w:rPr>
          <w:rFonts w:hint="eastAsia" w:ascii="仿宋" w:hAnsi="仿宋" w:eastAsia="仿宋" w:cs="仿宋"/>
          <w:color w:val="auto"/>
          <w:sz w:val="28"/>
          <w:szCs w:val="28"/>
          <w:highlight w:val="none"/>
          <w:lang w:eastAsia="zh-CN" w:bidi="ar"/>
        </w:rPr>
        <w:t>投标文件</w:t>
      </w:r>
      <w:r>
        <w:rPr>
          <w:rFonts w:hint="eastAsia" w:ascii="仿宋" w:hAnsi="仿宋" w:eastAsia="仿宋" w:cs="仿宋"/>
          <w:color w:val="auto"/>
          <w:sz w:val="28"/>
          <w:szCs w:val="28"/>
          <w:highlight w:val="none"/>
          <w:lang w:bidi="ar"/>
        </w:rPr>
        <w:t>承诺履约，如有违反，同意接受采购单位违约处罚；</w:t>
      </w:r>
    </w:p>
    <w:p w14:paraId="710975FB">
      <w:pPr>
        <w:numPr>
          <w:ilvl w:val="0"/>
          <w:numId w:val="0"/>
        </w:numPr>
        <w:tabs>
          <w:tab w:val="left" w:pos="0"/>
        </w:tabs>
        <w:spacing w:line="360" w:lineRule="auto"/>
        <w:ind w:left="0" w:leftChars="0" w:firstLine="635" w:firstLineChars="227"/>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九、</w:t>
      </w:r>
      <w:r>
        <w:rPr>
          <w:rFonts w:hint="eastAsia" w:ascii="仿宋" w:hAnsi="仿宋" w:eastAsia="仿宋" w:cs="仿宋"/>
          <w:color w:val="auto"/>
          <w:sz w:val="28"/>
          <w:szCs w:val="28"/>
          <w:highlight w:val="none"/>
          <w:lang w:bidi="ar"/>
        </w:rPr>
        <w:t>保证企业及所属相关人员在本次投标中无行贿等犯罪行为；</w:t>
      </w:r>
    </w:p>
    <w:p w14:paraId="0F656D01">
      <w:pPr>
        <w:numPr>
          <w:ilvl w:val="0"/>
          <w:numId w:val="0"/>
        </w:numPr>
        <w:tabs>
          <w:tab w:val="left" w:pos="0"/>
        </w:tabs>
        <w:spacing w:line="360" w:lineRule="auto"/>
        <w:ind w:left="0" w:leftChars="0" w:firstLine="635" w:firstLineChars="227"/>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十、</w:t>
      </w:r>
      <w:r>
        <w:rPr>
          <w:rFonts w:hint="eastAsia" w:ascii="仿宋" w:hAnsi="仿宋" w:eastAsia="仿宋" w:cs="仿宋"/>
          <w:color w:val="auto"/>
          <w:sz w:val="28"/>
          <w:szCs w:val="28"/>
          <w:highlight w:val="none"/>
          <w:lang w:bidi="ar"/>
        </w:rPr>
        <w:t>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32B52F27">
      <w:pPr>
        <w:spacing w:line="360" w:lineRule="auto"/>
        <w:ind w:left="17" w:leftChars="8" w:firstLine="459" w:firstLineChars="16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上内容我已仔细阅读，本公司若有违反承诺内容的行为，自愿依法接受取消投标资格、记入信用档案、取消成交资格、没收投标保证金等有关处理，愿意承担法律责任，给采购人造成损失的，依法承担赔偿责任。</w:t>
      </w:r>
    </w:p>
    <w:p w14:paraId="77A93667">
      <w:pPr>
        <w:spacing w:line="360" w:lineRule="auto"/>
        <w:ind w:left="477" w:leftChars="227"/>
        <w:rPr>
          <w:rFonts w:hint="eastAsia" w:ascii="仿宋" w:hAnsi="仿宋" w:eastAsia="仿宋" w:cs="仿宋"/>
          <w:color w:val="auto"/>
          <w:sz w:val="28"/>
          <w:szCs w:val="28"/>
          <w:highlight w:val="none"/>
        </w:rPr>
      </w:pPr>
    </w:p>
    <w:p w14:paraId="741DA148">
      <w:pPr>
        <w:spacing w:line="360" w:lineRule="auto"/>
        <w:ind w:firstLine="280" w:firstLineChars="1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开户银行：</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 xml:space="preserve">    </w:t>
      </w:r>
    </w:p>
    <w:p w14:paraId="75560A15">
      <w:pPr>
        <w:spacing w:line="360" w:lineRule="auto"/>
        <w:ind w:firstLine="280" w:firstLineChars="1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bidi="ar"/>
        </w:rPr>
        <w:t>基本账户的账号：</w:t>
      </w:r>
      <w:r>
        <w:rPr>
          <w:rFonts w:hint="eastAsia" w:ascii="仿宋" w:hAnsi="仿宋" w:eastAsia="仿宋" w:cs="仿宋"/>
          <w:color w:val="auto"/>
          <w:sz w:val="28"/>
          <w:szCs w:val="28"/>
          <w:highlight w:val="none"/>
          <w:u w:val="single"/>
          <w:lang w:bidi="ar"/>
        </w:rPr>
        <w:t xml:space="preserve">                </w:t>
      </w:r>
    </w:p>
    <w:p w14:paraId="31CA150F">
      <w:pPr>
        <w:spacing w:line="360" w:lineRule="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  投标单位：</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 xml:space="preserve">（公章）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 xml:space="preserve">    </w:t>
      </w:r>
    </w:p>
    <w:p w14:paraId="7C977C59">
      <w:pPr>
        <w:spacing w:line="360" w:lineRule="auto"/>
        <w:ind w:firstLine="280" w:firstLineChars="100"/>
        <w:rPr>
          <w:rFonts w:hint="default" w:ascii="仿宋" w:hAnsi="仿宋" w:eastAsia="仿宋" w:cs="仿宋"/>
          <w:color w:val="auto"/>
          <w:sz w:val="28"/>
          <w:szCs w:val="28"/>
          <w:highlight w:val="none"/>
          <w:u w:val="single"/>
          <w:lang w:val="en-US" w:eastAsia="zh-CN" w:bidi="ar"/>
        </w:rPr>
      </w:pPr>
      <w:r>
        <w:rPr>
          <w:rFonts w:hint="eastAsia" w:ascii="仿宋" w:hAnsi="仿宋" w:eastAsia="仿宋" w:cs="仿宋"/>
          <w:color w:val="auto"/>
          <w:sz w:val="28"/>
          <w:szCs w:val="28"/>
          <w:highlight w:val="none"/>
          <w:lang w:bidi="ar"/>
        </w:rPr>
        <w:t>法定代表人：</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w:t>
      </w:r>
      <w:r>
        <w:rPr>
          <w:rFonts w:hint="eastAsia" w:ascii="仿宋" w:hAnsi="仿宋" w:eastAsia="仿宋" w:cs="仿宋"/>
          <w:color w:val="auto"/>
          <w:sz w:val="28"/>
          <w:szCs w:val="28"/>
          <w:highlight w:val="none"/>
          <w:u w:val="single"/>
        </w:rPr>
        <w:t>签字</w:t>
      </w:r>
      <w:r>
        <w:rPr>
          <w:rFonts w:hint="eastAsia" w:ascii="仿宋" w:hAnsi="仿宋" w:eastAsia="仿宋" w:cs="仿宋"/>
          <w:color w:val="auto"/>
          <w:sz w:val="28"/>
          <w:szCs w:val="28"/>
          <w:highlight w:val="none"/>
          <w:u w:val="single"/>
          <w:lang w:val="en-US" w:eastAsia="zh-CN"/>
        </w:rPr>
        <w:t>或盖章</w:t>
      </w:r>
      <w:r>
        <w:rPr>
          <w:rFonts w:hint="eastAsia" w:ascii="仿宋" w:hAnsi="仿宋" w:eastAsia="仿宋" w:cs="仿宋"/>
          <w:color w:val="auto"/>
          <w:sz w:val="28"/>
          <w:szCs w:val="28"/>
          <w:highlight w:val="none"/>
          <w:u w:val="single"/>
          <w:lang w:eastAsia="zh-CN" w:bidi="ar"/>
        </w:rPr>
        <w:t>）</w:t>
      </w:r>
      <w:r>
        <w:rPr>
          <w:rFonts w:hint="eastAsia" w:ascii="仿宋" w:hAnsi="仿宋" w:eastAsia="仿宋" w:cs="仿宋"/>
          <w:color w:val="auto"/>
          <w:sz w:val="28"/>
          <w:szCs w:val="28"/>
          <w:highlight w:val="none"/>
          <w:u w:val="single"/>
          <w:lang w:val="en-US" w:eastAsia="zh-CN" w:bidi="ar"/>
        </w:rPr>
        <w:t xml:space="preserve"> </w:t>
      </w:r>
    </w:p>
    <w:p w14:paraId="486FBD31">
      <w:pPr>
        <w:spacing w:line="360" w:lineRule="auto"/>
        <w:rPr>
          <w:rFonts w:hint="eastAsia" w:ascii="仿宋_GB2312" w:hAnsi="仿宋_GB2312" w:eastAsia="仿宋_GB2312" w:cs="仿宋_GB2312"/>
          <w:color w:val="auto"/>
          <w:sz w:val="28"/>
          <w:szCs w:val="28"/>
          <w:highlight w:val="none"/>
        </w:rPr>
      </w:pPr>
    </w:p>
    <w:p w14:paraId="5386010D">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w:t>
      </w:r>
    </w:p>
    <w:p w14:paraId="708D10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504139CE">
      <w:pPr>
        <w:spacing w:line="360" w:lineRule="auto"/>
        <w:jc w:val="center"/>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32"/>
          <w:szCs w:val="32"/>
          <w:highlight w:val="none"/>
        </w:rPr>
        <w:t>5、近三年完成的类似项目</w:t>
      </w:r>
    </w:p>
    <w:p w14:paraId="176199BA">
      <w:pPr>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附：近三年完成的类似项目，供应商自拟格式列表说明，表后须提供与最终用户签订的合同（含合同首页、合同金额所在页、签字盖章页）的复印件，复印件须逐页加盖供应商公章。</w:t>
      </w:r>
    </w:p>
    <w:p w14:paraId="1B808D8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color w:val="auto"/>
          <w:sz w:val="28"/>
          <w:szCs w:val="28"/>
          <w:highlight w:val="none"/>
        </w:rPr>
      </w:pPr>
    </w:p>
    <w:p w14:paraId="40E87B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color w:val="auto"/>
          <w:sz w:val="28"/>
          <w:szCs w:val="28"/>
          <w:highlight w:val="none"/>
        </w:rPr>
      </w:pPr>
    </w:p>
    <w:p w14:paraId="701C060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color w:val="auto"/>
          <w:sz w:val="28"/>
          <w:szCs w:val="28"/>
          <w:highlight w:val="none"/>
        </w:rPr>
      </w:pPr>
    </w:p>
    <w:p w14:paraId="0EFB4EF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color w:val="auto"/>
          <w:sz w:val="28"/>
          <w:szCs w:val="28"/>
          <w:highlight w:val="none"/>
        </w:rPr>
      </w:pPr>
    </w:p>
    <w:p w14:paraId="5D9E8C1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、供应商项目服务团队</w:t>
      </w:r>
    </w:p>
    <w:p w14:paraId="50025565">
      <w:pPr>
        <w:spacing w:line="360" w:lineRule="auto"/>
        <w:ind w:firstLine="560" w:firstLineChars="200"/>
        <w:rPr>
          <w:rFonts w:hint="eastAsia" w:ascii="仿宋" w:hAnsi="仿宋" w:eastAsia="仿宋" w:cs="仿宋"/>
          <w:color w:val="auto"/>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SA"/>
        </w:rPr>
        <w:t>供应商拟投入本项目的技术人员团队的综合情况。</w:t>
      </w:r>
    </w:p>
    <w:p w14:paraId="38B8DC10">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cs="宋体"/>
          <w:b/>
          <w:bCs/>
          <w:color w:val="auto"/>
          <w:sz w:val="32"/>
          <w:szCs w:val="32"/>
          <w:highlight w:val="none"/>
          <w:lang w:val="en-US" w:eastAsia="zh-CN"/>
        </w:rPr>
      </w:pPr>
    </w:p>
    <w:p w14:paraId="163725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2"/>
          <w:szCs w:val="32"/>
          <w:highlight w:val="none"/>
          <w:lang w:val="en-US" w:eastAsia="zh-CN"/>
        </w:rPr>
      </w:pPr>
    </w:p>
    <w:p w14:paraId="444BB8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2"/>
          <w:szCs w:val="32"/>
          <w:highlight w:val="none"/>
          <w:lang w:val="en-US" w:eastAsia="zh-CN"/>
        </w:rPr>
      </w:pPr>
    </w:p>
    <w:p w14:paraId="1AD5C1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2"/>
          <w:szCs w:val="32"/>
          <w:highlight w:val="none"/>
          <w:lang w:val="en-US" w:eastAsia="zh-CN"/>
        </w:rPr>
      </w:pPr>
    </w:p>
    <w:p w14:paraId="1925F7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2"/>
          <w:szCs w:val="32"/>
          <w:highlight w:val="none"/>
          <w:lang w:val="en-US" w:eastAsia="zh-CN"/>
        </w:rPr>
      </w:pPr>
    </w:p>
    <w:p w14:paraId="7A9CFB7D">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_GB2312" w:hAnsi="仿宋_GB2312" w:eastAsia="仿宋_GB2312" w:cs="仿宋_GB2312"/>
          <w:color w:val="auto"/>
          <w:sz w:val="28"/>
          <w:szCs w:val="28"/>
          <w:highlight w:val="none"/>
        </w:rPr>
      </w:pPr>
      <w:r>
        <w:rPr>
          <w:rFonts w:hint="eastAsia" w:ascii="宋体" w:hAnsi="宋体" w:cs="宋体"/>
          <w:b/>
          <w:bCs/>
          <w:color w:val="auto"/>
          <w:sz w:val="32"/>
          <w:szCs w:val="32"/>
          <w:highlight w:val="none"/>
          <w:lang w:val="en-US" w:eastAsia="zh-CN"/>
        </w:rPr>
        <w:t>7、</w:t>
      </w:r>
      <w:r>
        <w:rPr>
          <w:rFonts w:hint="eastAsia" w:ascii="宋体" w:hAnsi="宋体" w:eastAsia="宋体" w:cs="宋体"/>
          <w:b/>
          <w:bCs/>
          <w:color w:val="auto"/>
          <w:sz w:val="32"/>
          <w:szCs w:val="32"/>
          <w:highlight w:val="none"/>
          <w:lang w:val="en-US" w:eastAsia="zh-CN"/>
        </w:rPr>
        <w:t>其他商务材料</w:t>
      </w:r>
    </w:p>
    <w:p w14:paraId="68F3BF3A">
      <w:pPr>
        <w:spacing w:line="360" w:lineRule="auto"/>
        <w:jc w:val="center"/>
        <w:rPr>
          <w:rFonts w:hint="eastAsia" w:ascii="仿宋_GB2312" w:hAnsi="仿宋_GB2312" w:eastAsia="仿宋_GB2312" w:cs="仿宋_GB2312"/>
          <w:color w:val="auto"/>
          <w:sz w:val="28"/>
          <w:szCs w:val="28"/>
          <w:highlight w:val="none"/>
        </w:rPr>
      </w:pPr>
      <w:r>
        <w:rPr>
          <w:rFonts w:hint="eastAsia" w:ascii="仿宋" w:hAnsi="仿宋" w:eastAsia="仿宋" w:cs="仿宋"/>
          <w:color w:val="auto"/>
          <w:kern w:val="2"/>
          <w:sz w:val="28"/>
          <w:szCs w:val="28"/>
          <w:highlight w:val="none"/>
          <w:lang w:val="en-US" w:eastAsia="zh-CN" w:bidi="ar-SA"/>
        </w:rPr>
        <w:t>附供应商认为需要提供的其他商务材料。</w:t>
      </w:r>
      <w:r>
        <w:rPr>
          <w:rFonts w:hint="eastAsia" w:ascii="仿宋" w:hAnsi="仿宋" w:eastAsia="仿宋" w:cs="仿宋"/>
          <w:color w:val="auto"/>
          <w:kern w:val="2"/>
          <w:sz w:val="28"/>
          <w:szCs w:val="28"/>
          <w:highlight w:val="none"/>
          <w:lang w:val="en-US" w:eastAsia="zh-CN" w:bidi="ar-SA"/>
        </w:rPr>
        <w:br w:type="page"/>
      </w:r>
    </w:p>
    <w:p w14:paraId="621F4328">
      <w:pPr>
        <w:spacing w:line="360" w:lineRule="auto"/>
        <w:jc w:val="center"/>
        <w:rPr>
          <w:rFonts w:hint="eastAsia" w:ascii="仿宋_GB2312" w:hAnsi="仿宋_GB2312" w:eastAsia="仿宋_GB2312" w:cs="仿宋_GB2312"/>
          <w:color w:val="auto"/>
          <w:sz w:val="28"/>
          <w:szCs w:val="28"/>
          <w:highlight w:val="none"/>
        </w:rPr>
      </w:pPr>
    </w:p>
    <w:p w14:paraId="1ED1C295">
      <w:pPr>
        <w:spacing w:line="360" w:lineRule="auto"/>
        <w:jc w:val="center"/>
        <w:rPr>
          <w:rFonts w:hint="eastAsia" w:ascii="仿宋_GB2312" w:hAnsi="仿宋_GB2312" w:eastAsia="仿宋_GB2312" w:cs="仿宋_GB2312"/>
          <w:color w:val="auto"/>
          <w:sz w:val="28"/>
          <w:szCs w:val="28"/>
          <w:highlight w:val="none"/>
        </w:rPr>
      </w:pPr>
    </w:p>
    <w:p w14:paraId="3743C992">
      <w:pPr>
        <w:spacing w:line="360" w:lineRule="auto"/>
        <w:jc w:val="center"/>
        <w:rPr>
          <w:rFonts w:hint="eastAsia" w:ascii="仿宋_GB2312" w:hAnsi="仿宋_GB2312" w:eastAsia="仿宋_GB2312" w:cs="仿宋_GB2312"/>
          <w:color w:val="auto"/>
          <w:sz w:val="28"/>
          <w:szCs w:val="28"/>
          <w:highlight w:val="none"/>
        </w:rPr>
      </w:pPr>
    </w:p>
    <w:p w14:paraId="5C826496">
      <w:pPr>
        <w:spacing w:line="360" w:lineRule="auto"/>
        <w:jc w:val="center"/>
        <w:rPr>
          <w:rFonts w:hint="eastAsia" w:ascii="仿宋_GB2312" w:hAnsi="仿宋_GB2312" w:eastAsia="仿宋_GB2312" w:cs="仿宋_GB2312"/>
          <w:color w:val="auto"/>
          <w:sz w:val="28"/>
          <w:szCs w:val="28"/>
          <w:highlight w:val="none"/>
        </w:rPr>
      </w:pPr>
    </w:p>
    <w:p w14:paraId="65A9E794">
      <w:pPr>
        <w:spacing w:line="360" w:lineRule="auto"/>
        <w:jc w:val="center"/>
        <w:rPr>
          <w:rFonts w:hint="eastAsia" w:ascii="仿宋_GB2312" w:hAnsi="仿宋_GB2312" w:eastAsia="仿宋_GB2312" w:cs="仿宋_GB2312"/>
          <w:color w:val="auto"/>
          <w:sz w:val="28"/>
          <w:szCs w:val="28"/>
          <w:highlight w:val="none"/>
        </w:rPr>
      </w:pPr>
    </w:p>
    <w:p w14:paraId="17DEA037">
      <w:pPr>
        <w:spacing w:line="360" w:lineRule="auto"/>
        <w:jc w:val="center"/>
        <w:rPr>
          <w:rFonts w:hint="eastAsia" w:ascii="仿宋_GB2312" w:hAnsi="仿宋_GB2312" w:eastAsia="仿宋_GB2312" w:cs="仿宋_GB2312"/>
          <w:color w:val="auto"/>
          <w:sz w:val="28"/>
          <w:szCs w:val="28"/>
          <w:highlight w:val="none"/>
        </w:rPr>
      </w:pPr>
    </w:p>
    <w:p w14:paraId="7B31FEB5">
      <w:pPr>
        <w:numPr>
          <w:ilvl w:val="0"/>
          <w:numId w:val="21"/>
        </w:numPr>
        <w:spacing w:line="360" w:lineRule="auto"/>
        <w:jc w:val="center"/>
        <w:outlineLvl w:val="0"/>
        <w:rPr>
          <w:rFonts w:hint="eastAsia" w:ascii="宋体" w:hAnsi="宋体" w:cs="宋体"/>
          <w:b/>
          <w:bCs/>
          <w:color w:val="auto"/>
          <w:sz w:val="44"/>
          <w:szCs w:val="44"/>
          <w:highlight w:val="none"/>
        </w:rPr>
      </w:pPr>
      <w:bookmarkStart w:id="122" w:name="_Toc26723"/>
      <w:bookmarkStart w:id="123" w:name="_Toc18768"/>
      <w:bookmarkStart w:id="124" w:name="_Toc12675"/>
      <w:r>
        <w:rPr>
          <w:rFonts w:hint="eastAsia" w:ascii="宋体" w:hAnsi="宋体" w:cs="宋体"/>
          <w:b/>
          <w:bCs/>
          <w:color w:val="auto"/>
          <w:sz w:val="44"/>
          <w:szCs w:val="44"/>
          <w:highlight w:val="none"/>
        </w:rPr>
        <w:t>技术部分</w:t>
      </w:r>
      <w:bookmarkEnd w:id="122"/>
      <w:bookmarkEnd w:id="123"/>
      <w:bookmarkEnd w:id="124"/>
    </w:p>
    <w:p w14:paraId="30E44FDC">
      <w:pPr>
        <w:spacing w:line="360" w:lineRule="auto"/>
        <w:jc w:val="center"/>
        <w:outlineLvl w:val="0"/>
        <w:rPr>
          <w:rFonts w:hint="eastAsia"/>
          <w:b/>
          <w:bCs/>
          <w:color w:val="auto"/>
          <w:sz w:val="32"/>
          <w:szCs w:val="32"/>
          <w:highlight w:val="none"/>
        </w:rPr>
      </w:pPr>
      <w:r>
        <w:rPr>
          <w:rFonts w:hint="eastAsia" w:ascii="仿宋_GB2312" w:hAnsi="仿宋_GB2312" w:eastAsia="仿宋_GB2312" w:cs="仿宋_GB2312"/>
          <w:color w:val="auto"/>
          <w:sz w:val="28"/>
          <w:szCs w:val="28"/>
          <w:highlight w:val="none"/>
        </w:rPr>
        <w:br w:type="page"/>
      </w:r>
      <w:bookmarkStart w:id="125" w:name="_Toc11722"/>
      <w:bookmarkStart w:id="126" w:name="_Toc15977"/>
      <w:bookmarkStart w:id="127" w:name="_Toc31150"/>
      <w:r>
        <w:rPr>
          <w:rFonts w:hint="eastAsia" w:ascii="仿宋_GB2312" w:hAnsi="仿宋_GB2312" w:eastAsia="仿宋_GB2312" w:cs="仿宋_GB2312"/>
          <w:color w:val="auto"/>
          <w:sz w:val="28"/>
          <w:szCs w:val="28"/>
          <w:highlight w:val="none"/>
        </w:rPr>
        <w:t xml:space="preserve">* </w:t>
      </w:r>
      <w:r>
        <w:rPr>
          <w:rFonts w:hint="eastAsia"/>
          <w:b/>
          <w:bCs/>
          <w:color w:val="auto"/>
          <w:sz w:val="32"/>
          <w:szCs w:val="32"/>
          <w:highlight w:val="none"/>
        </w:rPr>
        <w:t>1、开标一览表</w:t>
      </w:r>
      <w:bookmarkEnd w:id="125"/>
      <w:bookmarkEnd w:id="126"/>
      <w:bookmarkEnd w:id="127"/>
    </w:p>
    <w:p w14:paraId="10DDAC0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w:t>
      </w:r>
      <w:r>
        <w:rPr>
          <w:rFonts w:hint="eastAsia" w:ascii="仿宋" w:hAnsi="仿宋" w:eastAsia="仿宋" w:cs="仿宋"/>
          <w:color w:val="auto"/>
          <w:sz w:val="28"/>
          <w:szCs w:val="28"/>
          <w:highlight w:val="none"/>
          <w:u w:val="none"/>
        </w:rPr>
        <w:t>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4788359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195AF90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项目负责人：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E70F975">
      <w:pPr>
        <w:rPr>
          <w:rFonts w:hint="eastAsia"/>
          <w:color w:val="auto"/>
          <w:highlight w:val="none"/>
        </w:rPr>
      </w:pPr>
      <w:r>
        <w:rPr>
          <w:rFonts w:hint="eastAsia"/>
          <w:color w:val="auto"/>
          <w:highlight w:val="none"/>
        </w:rPr>
        <w:t xml:space="preserve">                                                                货币：人民币/元                                                                          </w:t>
      </w:r>
    </w:p>
    <w:tbl>
      <w:tblPr>
        <w:tblStyle w:val="23"/>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58"/>
        <w:gridCol w:w="832"/>
        <w:gridCol w:w="819"/>
        <w:gridCol w:w="1227"/>
        <w:gridCol w:w="695"/>
        <w:gridCol w:w="682"/>
        <w:gridCol w:w="668"/>
        <w:gridCol w:w="696"/>
        <w:gridCol w:w="902"/>
        <w:gridCol w:w="873"/>
      </w:tblGrid>
      <w:tr w14:paraId="02A1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93F8D9B">
            <w:pPr>
              <w:jc w:val="center"/>
              <w:rPr>
                <w:color w:val="auto"/>
                <w:highlight w:val="none"/>
              </w:rPr>
            </w:pPr>
            <w:r>
              <w:rPr>
                <w:rFonts w:hint="eastAsia"/>
                <w:color w:val="auto"/>
                <w:highlight w:val="none"/>
              </w:rPr>
              <w:t>序号</w:t>
            </w:r>
          </w:p>
        </w:tc>
        <w:tc>
          <w:tcPr>
            <w:tcW w:w="758" w:type="dxa"/>
            <w:tcBorders>
              <w:top w:val="single" w:color="auto" w:sz="4" w:space="0"/>
              <w:left w:val="single" w:color="auto" w:sz="4" w:space="0"/>
              <w:bottom w:val="single" w:color="auto" w:sz="4" w:space="0"/>
              <w:right w:val="single" w:color="auto" w:sz="4" w:space="0"/>
            </w:tcBorders>
            <w:vAlign w:val="center"/>
          </w:tcPr>
          <w:p w14:paraId="01ACFEE4">
            <w:pPr>
              <w:jc w:val="center"/>
              <w:rPr>
                <w:color w:val="auto"/>
                <w:highlight w:val="none"/>
              </w:rPr>
            </w:pPr>
            <w:r>
              <w:rPr>
                <w:rFonts w:hint="eastAsia"/>
                <w:color w:val="auto"/>
                <w:highlight w:val="none"/>
              </w:rPr>
              <w:t>品名</w:t>
            </w:r>
          </w:p>
        </w:tc>
        <w:tc>
          <w:tcPr>
            <w:tcW w:w="832" w:type="dxa"/>
            <w:tcBorders>
              <w:top w:val="single" w:color="auto" w:sz="4" w:space="0"/>
              <w:left w:val="single" w:color="auto" w:sz="4" w:space="0"/>
              <w:bottom w:val="single" w:color="auto" w:sz="4" w:space="0"/>
              <w:right w:val="single" w:color="auto" w:sz="4" w:space="0"/>
            </w:tcBorders>
            <w:vAlign w:val="center"/>
          </w:tcPr>
          <w:p w14:paraId="7E761B63">
            <w:pPr>
              <w:jc w:val="center"/>
              <w:rPr>
                <w:color w:val="auto"/>
                <w:highlight w:val="none"/>
              </w:rPr>
            </w:pPr>
            <w:r>
              <w:rPr>
                <w:rFonts w:hint="eastAsia"/>
                <w:color w:val="auto"/>
                <w:highlight w:val="none"/>
              </w:rPr>
              <w:t>品牌</w:t>
            </w:r>
          </w:p>
        </w:tc>
        <w:tc>
          <w:tcPr>
            <w:tcW w:w="819" w:type="dxa"/>
            <w:tcBorders>
              <w:top w:val="single" w:color="auto" w:sz="4" w:space="0"/>
              <w:left w:val="single" w:color="auto" w:sz="4" w:space="0"/>
              <w:bottom w:val="single" w:color="auto" w:sz="4" w:space="0"/>
              <w:right w:val="single" w:color="auto" w:sz="4" w:space="0"/>
            </w:tcBorders>
            <w:vAlign w:val="center"/>
          </w:tcPr>
          <w:p w14:paraId="44BC674C">
            <w:pPr>
              <w:jc w:val="center"/>
              <w:rPr>
                <w:color w:val="auto"/>
                <w:highlight w:val="none"/>
              </w:rPr>
            </w:pPr>
            <w:r>
              <w:rPr>
                <w:rFonts w:hint="eastAsia"/>
                <w:color w:val="auto"/>
                <w:highlight w:val="none"/>
              </w:rPr>
              <w:t>规格</w:t>
            </w:r>
          </w:p>
          <w:p w14:paraId="1C9242D2">
            <w:pPr>
              <w:jc w:val="center"/>
              <w:rPr>
                <w:color w:val="auto"/>
                <w:highlight w:val="none"/>
              </w:rPr>
            </w:pPr>
            <w:r>
              <w:rPr>
                <w:rFonts w:hint="eastAsia"/>
                <w:color w:val="auto"/>
                <w:highlight w:val="none"/>
              </w:rPr>
              <w:t>型号</w:t>
            </w:r>
          </w:p>
        </w:tc>
        <w:tc>
          <w:tcPr>
            <w:tcW w:w="1227" w:type="dxa"/>
            <w:tcBorders>
              <w:top w:val="single" w:color="auto" w:sz="4" w:space="0"/>
              <w:left w:val="single" w:color="auto" w:sz="4" w:space="0"/>
              <w:bottom w:val="single" w:color="auto" w:sz="4" w:space="0"/>
              <w:right w:val="single" w:color="auto" w:sz="4" w:space="0"/>
            </w:tcBorders>
            <w:vAlign w:val="center"/>
          </w:tcPr>
          <w:p w14:paraId="7DA62CD4">
            <w:pPr>
              <w:jc w:val="center"/>
              <w:rPr>
                <w:color w:val="auto"/>
                <w:highlight w:val="none"/>
              </w:rPr>
            </w:pPr>
            <w:r>
              <w:rPr>
                <w:rFonts w:hint="eastAsia"/>
                <w:color w:val="auto"/>
                <w:highlight w:val="none"/>
              </w:rPr>
              <w:t>产地及</w:t>
            </w:r>
          </w:p>
          <w:p w14:paraId="68FADA0C">
            <w:pPr>
              <w:jc w:val="center"/>
              <w:rPr>
                <w:color w:val="auto"/>
                <w:highlight w:val="none"/>
              </w:rPr>
            </w:pPr>
            <w:r>
              <w:rPr>
                <w:rFonts w:hint="eastAsia"/>
                <w:color w:val="auto"/>
                <w:highlight w:val="none"/>
              </w:rPr>
              <w:t>厂家</w:t>
            </w:r>
          </w:p>
        </w:tc>
        <w:tc>
          <w:tcPr>
            <w:tcW w:w="695" w:type="dxa"/>
            <w:tcBorders>
              <w:top w:val="single" w:color="auto" w:sz="4" w:space="0"/>
              <w:left w:val="single" w:color="auto" w:sz="4" w:space="0"/>
              <w:bottom w:val="single" w:color="auto" w:sz="4" w:space="0"/>
              <w:right w:val="single" w:color="auto" w:sz="4" w:space="0"/>
            </w:tcBorders>
            <w:vAlign w:val="center"/>
          </w:tcPr>
          <w:p w14:paraId="53E39A5F">
            <w:pPr>
              <w:jc w:val="center"/>
              <w:rPr>
                <w:color w:val="auto"/>
                <w:highlight w:val="none"/>
              </w:rPr>
            </w:pPr>
            <w:r>
              <w:rPr>
                <w:rFonts w:hint="eastAsia"/>
                <w:color w:val="auto"/>
                <w:highlight w:val="none"/>
              </w:rPr>
              <w:t>单位</w:t>
            </w:r>
          </w:p>
        </w:tc>
        <w:tc>
          <w:tcPr>
            <w:tcW w:w="682" w:type="dxa"/>
            <w:tcBorders>
              <w:top w:val="single" w:color="auto" w:sz="4" w:space="0"/>
              <w:left w:val="single" w:color="auto" w:sz="4" w:space="0"/>
              <w:bottom w:val="single" w:color="auto" w:sz="4" w:space="0"/>
              <w:right w:val="single" w:color="auto" w:sz="4" w:space="0"/>
            </w:tcBorders>
            <w:vAlign w:val="center"/>
          </w:tcPr>
          <w:p w14:paraId="303DEB87">
            <w:pPr>
              <w:jc w:val="center"/>
              <w:rPr>
                <w:color w:val="auto"/>
                <w:highlight w:val="none"/>
              </w:rPr>
            </w:pPr>
            <w:r>
              <w:rPr>
                <w:rFonts w:hint="eastAsia"/>
                <w:color w:val="auto"/>
                <w:highlight w:val="none"/>
              </w:rPr>
              <w:t>数量</w:t>
            </w:r>
          </w:p>
        </w:tc>
        <w:tc>
          <w:tcPr>
            <w:tcW w:w="668" w:type="dxa"/>
            <w:tcBorders>
              <w:top w:val="single" w:color="auto" w:sz="4" w:space="0"/>
              <w:left w:val="single" w:color="auto" w:sz="4" w:space="0"/>
              <w:bottom w:val="single" w:color="auto" w:sz="4" w:space="0"/>
              <w:right w:val="single" w:color="auto" w:sz="4" w:space="0"/>
            </w:tcBorders>
            <w:vAlign w:val="center"/>
          </w:tcPr>
          <w:p w14:paraId="4F7461DC">
            <w:pPr>
              <w:jc w:val="center"/>
              <w:rPr>
                <w:color w:val="auto"/>
                <w:highlight w:val="none"/>
              </w:rPr>
            </w:pPr>
            <w:r>
              <w:rPr>
                <w:rFonts w:hint="eastAsia"/>
                <w:color w:val="auto"/>
                <w:highlight w:val="none"/>
              </w:rPr>
              <w:t>单价</w:t>
            </w:r>
          </w:p>
        </w:tc>
        <w:tc>
          <w:tcPr>
            <w:tcW w:w="696" w:type="dxa"/>
            <w:tcBorders>
              <w:top w:val="single" w:color="auto" w:sz="4" w:space="0"/>
              <w:left w:val="single" w:color="auto" w:sz="4" w:space="0"/>
              <w:bottom w:val="single" w:color="auto" w:sz="4" w:space="0"/>
              <w:right w:val="single" w:color="auto" w:sz="4" w:space="0"/>
            </w:tcBorders>
            <w:vAlign w:val="center"/>
          </w:tcPr>
          <w:p w14:paraId="181EDA6C">
            <w:pPr>
              <w:jc w:val="center"/>
              <w:rPr>
                <w:color w:val="auto"/>
                <w:highlight w:val="none"/>
              </w:rPr>
            </w:pPr>
            <w:r>
              <w:rPr>
                <w:rFonts w:hint="eastAsia"/>
                <w:color w:val="auto"/>
                <w:highlight w:val="none"/>
              </w:rPr>
              <w:t>合价</w:t>
            </w:r>
          </w:p>
        </w:tc>
        <w:tc>
          <w:tcPr>
            <w:tcW w:w="902" w:type="dxa"/>
            <w:tcBorders>
              <w:top w:val="single" w:color="auto" w:sz="4" w:space="0"/>
              <w:left w:val="single" w:color="auto" w:sz="4" w:space="0"/>
              <w:bottom w:val="single" w:color="auto" w:sz="4" w:space="0"/>
              <w:right w:val="single" w:color="auto" w:sz="4" w:space="0"/>
            </w:tcBorders>
            <w:vAlign w:val="center"/>
          </w:tcPr>
          <w:p w14:paraId="6F22D618">
            <w:pPr>
              <w:jc w:val="center"/>
              <w:rPr>
                <w:color w:val="auto"/>
                <w:highlight w:val="none"/>
              </w:rPr>
            </w:pPr>
            <w:r>
              <w:rPr>
                <w:rFonts w:hint="eastAsia"/>
                <w:color w:val="auto"/>
                <w:highlight w:val="none"/>
              </w:rPr>
              <w:t>供货期</w:t>
            </w:r>
          </w:p>
        </w:tc>
        <w:tc>
          <w:tcPr>
            <w:tcW w:w="873" w:type="dxa"/>
            <w:tcBorders>
              <w:top w:val="single" w:color="auto" w:sz="4" w:space="0"/>
              <w:left w:val="single" w:color="auto" w:sz="4" w:space="0"/>
              <w:bottom w:val="single" w:color="auto" w:sz="4" w:space="0"/>
              <w:right w:val="single" w:color="auto" w:sz="4" w:space="0"/>
            </w:tcBorders>
            <w:vAlign w:val="center"/>
          </w:tcPr>
          <w:p w14:paraId="78CC2CFD">
            <w:pPr>
              <w:jc w:val="center"/>
              <w:rPr>
                <w:color w:val="auto"/>
                <w:highlight w:val="red"/>
              </w:rPr>
            </w:pPr>
            <w:r>
              <w:rPr>
                <w:rFonts w:hint="eastAsia"/>
                <w:color w:val="auto"/>
                <w:highlight w:val="none"/>
              </w:rPr>
              <w:t>质保期</w:t>
            </w:r>
          </w:p>
        </w:tc>
      </w:tr>
      <w:tr w14:paraId="015D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F18891F">
            <w:pPr>
              <w:rPr>
                <w:color w:val="auto"/>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26D7F821">
            <w:pPr>
              <w:widowControl/>
              <w:textAlignment w:val="center"/>
              <w:rPr>
                <w:color w:val="auto"/>
                <w:highlight w:val="none"/>
              </w:rPr>
            </w:pPr>
            <w:r>
              <w:rPr>
                <w:rFonts w:hint="default" w:ascii="Arial" w:hAnsi="Arial" w:eastAsia="宋体" w:cs="Arial"/>
                <w:color w:val="auto"/>
                <w:highlight w:val="none"/>
                <w:lang w:val="en-US" w:eastAsia="zh-CN"/>
              </w:rPr>
              <w:t>……</w:t>
            </w:r>
          </w:p>
        </w:tc>
        <w:tc>
          <w:tcPr>
            <w:tcW w:w="832" w:type="dxa"/>
            <w:tcBorders>
              <w:top w:val="single" w:color="auto" w:sz="4" w:space="0"/>
              <w:left w:val="single" w:color="auto" w:sz="4" w:space="0"/>
              <w:bottom w:val="single" w:color="auto" w:sz="4" w:space="0"/>
              <w:right w:val="single" w:color="auto" w:sz="4" w:space="0"/>
            </w:tcBorders>
            <w:vAlign w:val="center"/>
          </w:tcPr>
          <w:p w14:paraId="418EACF8">
            <w:pPr>
              <w:jc w:val="center"/>
              <w:rPr>
                <w:color w:val="auto"/>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3FCEE16F">
            <w:pPr>
              <w:jc w:val="center"/>
              <w:rPr>
                <w:color w:val="auto"/>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123AFBF7">
            <w:pPr>
              <w:jc w:val="center"/>
              <w:rPr>
                <w:color w:val="auto"/>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14:paraId="52D94F57">
            <w:pPr>
              <w:widowControl/>
              <w:textAlignment w:val="center"/>
              <w:rPr>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2FBF13D">
            <w:pPr>
              <w:rPr>
                <w:color w:val="auto"/>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5B81A896">
            <w:pPr>
              <w:rPr>
                <w:color w:val="auto"/>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0A23B87">
            <w:pPr>
              <w:rPr>
                <w:color w:val="auto"/>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059AE37B">
            <w:pPr>
              <w:rPr>
                <w:color w:val="auto"/>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53E7F860">
            <w:pPr>
              <w:rPr>
                <w:color w:val="auto"/>
                <w:highlight w:val="none"/>
              </w:rPr>
            </w:pPr>
          </w:p>
        </w:tc>
      </w:tr>
      <w:tr w14:paraId="3797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DD725B3">
            <w:pPr>
              <w:rPr>
                <w:color w:val="auto"/>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697A9DE7">
            <w:pPr>
              <w:widowControl/>
              <w:textAlignment w:val="center"/>
              <w:rPr>
                <w:color w:val="auto"/>
                <w:highlight w:val="none"/>
              </w:rPr>
            </w:pPr>
            <w:r>
              <w:rPr>
                <w:rFonts w:hint="default" w:ascii="Arial" w:hAnsi="Arial" w:eastAsia="宋体" w:cs="Arial"/>
                <w:color w:val="auto"/>
                <w:highlight w:val="none"/>
                <w:lang w:val="en-US" w:eastAsia="zh-CN"/>
              </w:rPr>
              <w:t>……</w:t>
            </w:r>
          </w:p>
        </w:tc>
        <w:tc>
          <w:tcPr>
            <w:tcW w:w="832" w:type="dxa"/>
            <w:tcBorders>
              <w:top w:val="single" w:color="auto" w:sz="4" w:space="0"/>
              <w:left w:val="single" w:color="auto" w:sz="4" w:space="0"/>
              <w:bottom w:val="single" w:color="auto" w:sz="4" w:space="0"/>
              <w:right w:val="single" w:color="auto" w:sz="4" w:space="0"/>
            </w:tcBorders>
            <w:vAlign w:val="center"/>
          </w:tcPr>
          <w:p w14:paraId="395DD43E">
            <w:pPr>
              <w:jc w:val="center"/>
              <w:rPr>
                <w:color w:val="auto"/>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17BDFBCA">
            <w:pPr>
              <w:jc w:val="center"/>
              <w:rPr>
                <w:color w:val="auto"/>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6DA0E7E">
            <w:pPr>
              <w:jc w:val="center"/>
              <w:rPr>
                <w:color w:val="auto"/>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14:paraId="571FCB57">
            <w:pPr>
              <w:widowControl/>
              <w:textAlignment w:val="center"/>
              <w:rPr>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575AF841">
            <w:pPr>
              <w:rPr>
                <w:color w:val="auto"/>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44FD14FB">
            <w:pPr>
              <w:rPr>
                <w:color w:val="auto"/>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2AE129E">
            <w:pPr>
              <w:rPr>
                <w:color w:val="auto"/>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3DB29806">
            <w:pPr>
              <w:rPr>
                <w:color w:val="auto"/>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54FCF4FB">
            <w:pPr>
              <w:rPr>
                <w:color w:val="auto"/>
                <w:highlight w:val="none"/>
              </w:rPr>
            </w:pPr>
          </w:p>
        </w:tc>
      </w:tr>
      <w:tr w14:paraId="4461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CF26558">
            <w:pPr>
              <w:rPr>
                <w:color w:val="auto"/>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2041F6A4">
            <w:pPr>
              <w:widowControl/>
              <w:textAlignment w:val="center"/>
              <w:rPr>
                <w:color w:val="auto"/>
                <w:highlight w:val="none"/>
              </w:rPr>
            </w:pPr>
            <w:r>
              <w:rPr>
                <w:rFonts w:hint="default" w:ascii="Arial" w:hAnsi="Arial" w:eastAsia="宋体" w:cs="Arial"/>
                <w:color w:val="auto"/>
                <w:highlight w:val="none"/>
                <w:lang w:val="en-US" w:eastAsia="zh-CN"/>
              </w:rPr>
              <w:t>……</w:t>
            </w:r>
          </w:p>
        </w:tc>
        <w:tc>
          <w:tcPr>
            <w:tcW w:w="832" w:type="dxa"/>
            <w:tcBorders>
              <w:top w:val="single" w:color="auto" w:sz="4" w:space="0"/>
              <w:left w:val="single" w:color="auto" w:sz="4" w:space="0"/>
              <w:bottom w:val="single" w:color="auto" w:sz="4" w:space="0"/>
              <w:right w:val="single" w:color="auto" w:sz="4" w:space="0"/>
            </w:tcBorders>
            <w:vAlign w:val="center"/>
          </w:tcPr>
          <w:p w14:paraId="6AD82037">
            <w:pPr>
              <w:jc w:val="center"/>
              <w:rPr>
                <w:color w:val="auto"/>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06AC1E5E">
            <w:pPr>
              <w:jc w:val="center"/>
              <w:rPr>
                <w:color w:val="auto"/>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BF6D137">
            <w:pPr>
              <w:jc w:val="center"/>
              <w:rPr>
                <w:color w:val="auto"/>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14:paraId="758A940C">
            <w:pPr>
              <w:widowControl/>
              <w:textAlignment w:val="center"/>
              <w:rPr>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0E9EFB8">
            <w:pPr>
              <w:rPr>
                <w:color w:val="auto"/>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518A62AD">
            <w:pPr>
              <w:rPr>
                <w:color w:val="auto"/>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BB40270">
            <w:pPr>
              <w:rPr>
                <w:color w:val="auto"/>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638E0162">
            <w:pPr>
              <w:rPr>
                <w:color w:val="auto"/>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755F7DC3">
            <w:pPr>
              <w:rPr>
                <w:color w:val="auto"/>
                <w:highlight w:val="none"/>
              </w:rPr>
            </w:pPr>
          </w:p>
        </w:tc>
      </w:tr>
      <w:tr w14:paraId="513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8887" w:type="dxa"/>
            <w:gridSpan w:val="11"/>
            <w:tcBorders>
              <w:top w:val="single" w:color="auto" w:sz="4" w:space="0"/>
              <w:left w:val="single" w:color="auto" w:sz="4" w:space="0"/>
              <w:bottom w:val="single" w:color="auto" w:sz="4" w:space="0"/>
              <w:right w:val="single" w:color="auto" w:sz="4" w:space="0"/>
            </w:tcBorders>
            <w:vAlign w:val="center"/>
          </w:tcPr>
          <w:p w14:paraId="53BC4878">
            <w:pPr>
              <w:rPr>
                <w:color w:val="auto"/>
                <w:highlight w:val="none"/>
              </w:rPr>
            </w:pPr>
            <w:r>
              <w:rPr>
                <w:rFonts w:hint="eastAsia"/>
                <w:color w:val="auto"/>
                <w:highlight w:val="none"/>
              </w:rPr>
              <w:t xml:space="preserve">总报价(大写):                                  </w:t>
            </w:r>
            <w:r>
              <w:rPr>
                <w:rFonts w:ascii="Arial" w:hAnsi="Arial" w:cs="Arial"/>
                <w:color w:val="auto"/>
                <w:highlight w:val="none"/>
              </w:rPr>
              <w:t>¥</w:t>
            </w:r>
            <w:r>
              <w:rPr>
                <w:rFonts w:hint="eastAsia"/>
                <w:color w:val="auto"/>
                <w:highlight w:val="none"/>
              </w:rPr>
              <w:t>：</w:t>
            </w:r>
          </w:p>
        </w:tc>
      </w:tr>
    </w:tbl>
    <w:p w14:paraId="77FCE164">
      <w:pPr>
        <w:rPr>
          <w:rFonts w:hint="eastAsia"/>
          <w:color w:val="auto"/>
          <w:highlight w:val="none"/>
        </w:rPr>
      </w:pPr>
    </w:p>
    <w:p w14:paraId="5517F853">
      <w:pPr>
        <w:rPr>
          <w:rFonts w:hint="eastAsia" w:eastAsia="宋体"/>
          <w:b/>
          <w:bCs/>
          <w:color w:val="auto"/>
          <w:highlight w:val="none"/>
          <w:lang w:val="en-US" w:eastAsia="zh-CN"/>
        </w:rPr>
      </w:pPr>
      <w:r>
        <w:rPr>
          <w:rFonts w:hint="eastAsia"/>
          <w:b/>
          <w:bCs/>
          <w:color w:val="auto"/>
          <w:highlight w:val="none"/>
        </w:rPr>
        <w:t>注：此表为供应商报价表，含运费、税费、装卸、安装、调试、培训等所有的费用。</w:t>
      </w:r>
    </w:p>
    <w:p w14:paraId="70BCBAE4">
      <w:pPr>
        <w:spacing w:line="360" w:lineRule="auto"/>
        <w:ind w:firstLine="3920" w:firstLineChars="1400"/>
        <w:rPr>
          <w:rFonts w:hint="eastAsia" w:ascii="仿宋" w:hAnsi="仿宋" w:eastAsia="仿宋" w:cs="仿宋"/>
          <w:color w:val="auto"/>
          <w:sz w:val="28"/>
          <w:szCs w:val="28"/>
          <w:highlight w:val="none"/>
        </w:rPr>
      </w:pPr>
    </w:p>
    <w:p w14:paraId="18E6654D">
      <w:pPr>
        <w:spacing w:line="360" w:lineRule="auto"/>
        <w:ind w:firstLine="3920" w:firstLineChars="1400"/>
        <w:rPr>
          <w:rFonts w:hint="eastAsia" w:ascii="仿宋" w:hAnsi="仿宋" w:eastAsia="仿宋" w:cs="仿宋"/>
          <w:color w:val="auto"/>
          <w:sz w:val="28"/>
          <w:szCs w:val="28"/>
          <w:highlight w:val="none"/>
        </w:rPr>
      </w:pPr>
    </w:p>
    <w:p w14:paraId="14808842">
      <w:pPr>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供应商全称并加盖单位公章</w:t>
      </w:r>
      <w:r>
        <w:rPr>
          <w:rFonts w:hint="eastAsia" w:ascii="仿宋" w:hAnsi="仿宋" w:eastAsia="仿宋" w:cs="仿宋"/>
          <w:color w:val="auto"/>
          <w:sz w:val="28"/>
          <w:szCs w:val="28"/>
          <w:highlight w:val="none"/>
          <w:u w:val="single"/>
        </w:rPr>
        <w:t xml:space="preserve">)   </w:t>
      </w:r>
    </w:p>
    <w:p w14:paraId="388DEEE4">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bidi="ar"/>
        </w:rPr>
        <w:t>法定代表人或其授权委托代理人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(签字</w:t>
      </w:r>
      <w:r>
        <w:rPr>
          <w:rFonts w:hint="eastAsia" w:ascii="仿宋" w:hAnsi="仿宋" w:eastAsia="仿宋" w:cs="仿宋"/>
          <w:color w:val="auto"/>
          <w:sz w:val="28"/>
          <w:szCs w:val="28"/>
          <w:highlight w:val="none"/>
          <w:u w:val="single"/>
          <w:lang w:val="en-US" w:eastAsia="zh-CN"/>
        </w:rPr>
        <w:t>或盖章</w:t>
      </w:r>
      <w:r>
        <w:rPr>
          <w:rFonts w:hint="eastAsia" w:ascii="仿宋" w:hAnsi="仿宋" w:eastAsia="仿宋" w:cs="仿宋"/>
          <w:color w:val="auto"/>
          <w:sz w:val="28"/>
          <w:szCs w:val="28"/>
          <w:highlight w:val="none"/>
          <w:u w:val="single"/>
        </w:rPr>
        <w:t xml:space="preserve">)       </w:t>
      </w:r>
    </w:p>
    <w:p w14:paraId="4F51EE2C">
      <w:pPr>
        <w:keepNext w:val="0"/>
        <w:keepLines w:val="0"/>
        <w:pageBreakBefore w:val="0"/>
        <w:widowControl w:val="0"/>
        <w:kinsoku/>
        <w:wordWrap/>
        <w:overflowPunct/>
        <w:topLinePunct w:val="0"/>
        <w:autoSpaceDE/>
        <w:autoSpaceDN/>
        <w:bidi w:val="0"/>
        <w:adjustRightInd/>
        <w:snapToGrid/>
        <w:ind w:firstLine="2240" w:firstLineChars="8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5EFC698">
      <w:pPr>
        <w:ind w:firstLine="3920" w:firstLineChars="1400"/>
        <w:rPr>
          <w:rFonts w:hint="eastAsia" w:ascii="仿宋" w:hAnsi="仿宋" w:eastAsia="仿宋" w:cs="仿宋"/>
          <w:color w:val="auto"/>
          <w:sz w:val="28"/>
          <w:szCs w:val="28"/>
          <w:highlight w:val="none"/>
        </w:rPr>
      </w:pPr>
    </w:p>
    <w:p w14:paraId="3F58A87F">
      <w:pPr>
        <w:ind w:firstLine="3920" w:firstLineChars="1400"/>
        <w:rPr>
          <w:rFonts w:hint="eastAsia" w:ascii="仿宋" w:hAnsi="仿宋" w:eastAsia="仿宋" w:cs="仿宋"/>
          <w:color w:val="auto"/>
          <w:sz w:val="28"/>
          <w:szCs w:val="28"/>
          <w:highlight w:val="none"/>
        </w:rPr>
      </w:pPr>
    </w:p>
    <w:p w14:paraId="585B5AF6">
      <w:pPr>
        <w:jc w:val="center"/>
        <w:outlineLvl w:val="0"/>
        <w:rPr>
          <w:rFonts w:hint="eastAsia"/>
          <w:b/>
          <w:bCs/>
          <w:color w:val="auto"/>
          <w:sz w:val="32"/>
          <w:szCs w:val="32"/>
          <w:highlight w:val="none"/>
        </w:rPr>
      </w:pPr>
      <w:r>
        <w:rPr>
          <w:rFonts w:hint="eastAsia" w:ascii="仿宋_GB2312" w:hAnsi="仿宋_GB2312" w:eastAsia="仿宋_GB2312" w:cs="仿宋_GB2312"/>
          <w:color w:val="auto"/>
          <w:sz w:val="28"/>
          <w:szCs w:val="28"/>
          <w:highlight w:val="none"/>
        </w:rPr>
        <w:br w:type="page"/>
      </w:r>
      <w:bookmarkStart w:id="128" w:name="_Toc26951"/>
      <w:bookmarkStart w:id="129" w:name="_Toc12543"/>
      <w:bookmarkStart w:id="130" w:name="_Toc30991"/>
      <w:r>
        <w:rPr>
          <w:rFonts w:hint="eastAsia" w:ascii="仿宋_GB2312" w:hAnsi="仿宋_GB2312" w:eastAsia="仿宋_GB2312" w:cs="仿宋_GB2312"/>
          <w:color w:val="auto"/>
          <w:sz w:val="28"/>
          <w:szCs w:val="28"/>
          <w:highlight w:val="none"/>
        </w:rPr>
        <w:t xml:space="preserve">* </w:t>
      </w:r>
      <w:r>
        <w:rPr>
          <w:rFonts w:hint="eastAsia"/>
          <w:b/>
          <w:bCs/>
          <w:color w:val="auto"/>
          <w:sz w:val="32"/>
          <w:szCs w:val="32"/>
          <w:highlight w:val="none"/>
        </w:rPr>
        <w:t>2、投标货物主要技术指标和运行性能的详细描述</w:t>
      </w:r>
      <w:bookmarkEnd w:id="128"/>
      <w:bookmarkEnd w:id="129"/>
      <w:bookmarkEnd w:id="130"/>
    </w:p>
    <w:p w14:paraId="6D3EA201">
      <w:pPr>
        <w:rPr>
          <w:rFonts w:hint="eastAsia"/>
          <w:color w:val="auto"/>
          <w:highlight w:val="none"/>
        </w:rPr>
      </w:pPr>
    </w:p>
    <w:p w14:paraId="3AB4776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自拟格式书写并逐页加盖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公章。</w:t>
      </w:r>
    </w:p>
    <w:p w14:paraId="7B6E7131">
      <w:pPr>
        <w:spacing w:line="360" w:lineRule="auto"/>
        <w:rPr>
          <w:rFonts w:hint="eastAsia"/>
          <w:color w:val="auto"/>
          <w:highlight w:val="none"/>
        </w:rPr>
      </w:pPr>
    </w:p>
    <w:p w14:paraId="4073B00D">
      <w:pPr>
        <w:spacing w:line="360" w:lineRule="auto"/>
        <w:rPr>
          <w:rFonts w:hint="eastAsia"/>
          <w:color w:val="auto"/>
          <w:highlight w:val="none"/>
        </w:rPr>
      </w:pPr>
    </w:p>
    <w:p w14:paraId="7EA05652">
      <w:pPr>
        <w:spacing w:line="360" w:lineRule="auto"/>
        <w:jc w:val="center"/>
        <w:outlineLvl w:val="0"/>
        <w:rPr>
          <w:rFonts w:hint="eastAsia"/>
          <w:b/>
          <w:bCs/>
          <w:color w:val="auto"/>
          <w:sz w:val="32"/>
          <w:szCs w:val="32"/>
          <w:highlight w:val="none"/>
        </w:rPr>
      </w:pPr>
      <w:r>
        <w:rPr>
          <w:rFonts w:hint="eastAsia"/>
          <w:color w:val="auto"/>
          <w:highlight w:val="none"/>
          <w:lang w:val="en-US" w:eastAsia="zh-CN"/>
        </w:rPr>
        <w:t xml:space="preserve">       </w:t>
      </w:r>
      <w:r>
        <w:rPr>
          <w:rFonts w:hint="eastAsia"/>
          <w:color w:val="auto"/>
          <w:highlight w:val="none"/>
        </w:rPr>
        <w:br w:type="page"/>
      </w:r>
      <w:bookmarkStart w:id="131" w:name="_Toc23374"/>
      <w:bookmarkStart w:id="132" w:name="_Toc22197"/>
      <w:bookmarkStart w:id="133" w:name="_Toc7587"/>
      <w:r>
        <w:rPr>
          <w:rFonts w:hint="eastAsia" w:ascii="仿宋_GB2312" w:hAnsi="仿宋_GB2312" w:eastAsia="仿宋_GB2312" w:cs="仿宋_GB2312"/>
          <w:color w:val="auto"/>
          <w:sz w:val="28"/>
          <w:szCs w:val="28"/>
          <w:highlight w:val="none"/>
        </w:rPr>
        <w:t xml:space="preserve">* </w:t>
      </w:r>
      <w:r>
        <w:rPr>
          <w:rFonts w:hint="eastAsia" w:eastAsia="宋体"/>
          <w:b/>
          <w:bCs/>
          <w:color w:val="auto"/>
          <w:sz w:val="32"/>
          <w:szCs w:val="32"/>
          <w:highlight w:val="none"/>
        </w:rPr>
        <w:t>3、投标货物技术偏离表</w:t>
      </w:r>
      <w:bookmarkEnd w:id="131"/>
      <w:bookmarkEnd w:id="132"/>
      <w:bookmarkEnd w:id="133"/>
    </w:p>
    <w:p w14:paraId="26A351D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224F145B">
      <w:pPr>
        <w:spacing w:line="360" w:lineRule="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_GB2312" w:hAnsi="仿宋_GB2312" w:eastAsia="仿宋_GB2312" w:cs="仿宋_GB2312"/>
          <w:color w:val="auto"/>
          <w:sz w:val="28"/>
          <w:szCs w:val="28"/>
          <w:highlight w:val="none"/>
        </w:rPr>
        <w:t xml:space="preserve">                 </w:t>
      </w:r>
    </w:p>
    <w:p w14:paraId="03E481AF">
      <w:pPr>
        <w:rPr>
          <w:rFonts w:hint="eastAsia"/>
          <w:color w:val="auto"/>
          <w:highlight w:val="none"/>
        </w:rPr>
      </w:pPr>
    </w:p>
    <w:tbl>
      <w:tblPr>
        <w:tblStyle w:val="23"/>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30"/>
        <w:gridCol w:w="1266"/>
        <w:gridCol w:w="1052"/>
        <w:gridCol w:w="1872"/>
        <w:gridCol w:w="1516"/>
        <w:gridCol w:w="1340"/>
        <w:gridCol w:w="852"/>
      </w:tblGrid>
      <w:tr w14:paraId="3B080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2" w:hRule="atLeast"/>
          <w:jc w:val="center"/>
        </w:trPr>
        <w:tc>
          <w:tcPr>
            <w:tcW w:w="1230" w:type="dxa"/>
            <w:tcBorders>
              <w:top w:val="single" w:color="000000" w:sz="6" w:space="0"/>
              <w:left w:val="single" w:color="000000" w:sz="6" w:space="0"/>
              <w:bottom w:val="single" w:color="000000" w:sz="6" w:space="0"/>
              <w:right w:val="single" w:color="auto" w:sz="4" w:space="0"/>
            </w:tcBorders>
            <w:noWrap w:val="0"/>
            <w:vAlign w:val="center"/>
          </w:tcPr>
          <w:p w14:paraId="34155D28">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序号</w:t>
            </w:r>
          </w:p>
        </w:tc>
        <w:tc>
          <w:tcPr>
            <w:tcW w:w="1266" w:type="dxa"/>
            <w:tcBorders>
              <w:top w:val="single" w:color="000000" w:sz="6" w:space="0"/>
              <w:left w:val="single" w:color="auto" w:sz="4" w:space="0"/>
              <w:bottom w:val="single" w:color="000000" w:sz="6" w:space="0"/>
              <w:right w:val="single" w:color="000000" w:sz="6" w:space="0"/>
            </w:tcBorders>
            <w:noWrap w:val="0"/>
            <w:vAlign w:val="center"/>
          </w:tcPr>
          <w:p w14:paraId="390ABD8F">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货物名称</w:t>
            </w:r>
          </w:p>
        </w:tc>
        <w:tc>
          <w:tcPr>
            <w:tcW w:w="1052" w:type="dxa"/>
            <w:tcBorders>
              <w:top w:val="single" w:color="000000" w:sz="6" w:space="0"/>
              <w:left w:val="single" w:color="000000" w:sz="6" w:space="0"/>
              <w:bottom w:val="single" w:color="000000" w:sz="6" w:space="0"/>
              <w:right w:val="single" w:color="000000" w:sz="6" w:space="0"/>
            </w:tcBorders>
            <w:noWrap w:val="0"/>
            <w:vAlign w:val="center"/>
          </w:tcPr>
          <w:p w14:paraId="460B44FB">
            <w:pPr>
              <w:widowControl/>
              <w:snapToGrid w:val="0"/>
              <w:spacing w:line="30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数量</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单位</w:t>
            </w:r>
          </w:p>
        </w:tc>
        <w:tc>
          <w:tcPr>
            <w:tcW w:w="1872" w:type="dxa"/>
            <w:tcBorders>
              <w:top w:val="single" w:color="000000" w:sz="6" w:space="0"/>
              <w:left w:val="single" w:color="000000" w:sz="6" w:space="0"/>
              <w:bottom w:val="single" w:color="000000" w:sz="6" w:space="0"/>
              <w:right w:val="single" w:color="000000" w:sz="6" w:space="0"/>
            </w:tcBorders>
            <w:noWrap w:val="0"/>
            <w:vAlign w:val="center"/>
          </w:tcPr>
          <w:p w14:paraId="41A6B4D5">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文件技术</w:t>
            </w:r>
          </w:p>
          <w:p w14:paraId="07827CFE">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规范、要求</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2F396700">
            <w:pPr>
              <w:widowControl/>
              <w:snapToGrid w:val="0"/>
              <w:spacing w:line="300" w:lineRule="auto"/>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投标</w:t>
            </w:r>
            <w:r>
              <w:rPr>
                <w:rFonts w:hint="eastAsia" w:ascii="宋体" w:hAnsi="宋体" w:cs="宋体"/>
                <w:color w:val="auto"/>
                <w:kern w:val="0"/>
                <w:szCs w:val="21"/>
                <w:highlight w:val="none"/>
                <w:lang w:eastAsia="zh-CN"/>
              </w:rPr>
              <w:t>文件</w:t>
            </w:r>
          </w:p>
          <w:p w14:paraId="623CB806">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对应规范</w:t>
            </w:r>
          </w:p>
        </w:tc>
        <w:tc>
          <w:tcPr>
            <w:tcW w:w="1340" w:type="dxa"/>
            <w:tcBorders>
              <w:top w:val="single" w:color="000000" w:sz="6" w:space="0"/>
              <w:left w:val="single" w:color="000000" w:sz="6" w:space="0"/>
              <w:bottom w:val="single" w:color="000000" w:sz="6" w:space="0"/>
              <w:right w:val="single" w:color="000000" w:sz="6" w:space="0"/>
            </w:tcBorders>
            <w:noWrap w:val="0"/>
            <w:vAlign w:val="center"/>
          </w:tcPr>
          <w:p w14:paraId="17F6183B">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偏离情况</w:t>
            </w:r>
          </w:p>
        </w:tc>
        <w:tc>
          <w:tcPr>
            <w:tcW w:w="852" w:type="dxa"/>
            <w:tcBorders>
              <w:top w:val="single" w:color="000000" w:sz="6" w:space="0"/>
              <w:left w:val="single" w:color="000000" w:sz="6" w:space="0"/>
              <w:bottom w:val="single" w:color="000000" w:sz="6" w:space="0"/>
              <w:right w:val="single" w:color="000000" w:sz="6" w:space="0"/>
            </w:tcBorders>
            <w:noWrap w:val="0"/>
            <w:vAlign w:val="center"/>
          </w:tcPr>
          <w:p w14:paraId="0FBD71BE">
            <w:pPr>
              <w:widowControl/>
              <w:snapToGrid w:val="0"/>
              <w:spacing w:line="30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备注</w:t>
            </w:r>
          </w:p>
        </w:tc>
      </w:tr>
      <w:tr w14:paraId="0DB7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jc w:val="center"/>
        </w:trPr>
        <w:tc>
          <w:tcPr>
            <w:tcW w:w="1230" w:type="dxa"/>
            <w:tcBorders>
              <w:top w:val="single" w:color="000000" w:sz="6" w:space="0"/>
              <w:left w:val="single" w:color="000000" w:sz="6" w:space="0"/>
              <w:bottom w:val="single" w:color="000000" w:sz="6" w:space="0"/>
              <w:right w:val="single" w:color="auto" w:sz="4" w:space="0"/>
            </w:tcBorders>
            <w:noWrap w:val="0"/>
            <w:vAlign w:val="center"/>
          </w:tcPr>
          <w:p w14:paraId="1E0FEE80">
            <w:pPr>
              <w:widowControl/>
              <w:snapToGrid w:val="0"/>
              <w:spacing w:line="300" w:lineRule="auto"/>
              <w:jc w:val="center"/>
              <w:rPr>
                <w:rFonts w:hint="eastAsia" w:ascii="宋体" w:hAnsi="宋体" w:eastAsia="宋体" w:cs="宋体"/>
                <w:color w:val="auto"/>
                <w:kern w:val="0"/>
                <w:szCs w:val="21"/>
                <w:highlight w:val="none"/>
                <w:lang w:val="en-US" w:eastAsia="zh-CN"/>
              </w:rPr>
            </w:pPr>
          </w:p>
        </w:tc>
        <w:tc>
          <w:tcPr>
            <w:tcW w:w="1266" w:type="dxa"/>
            <w:tcBorders>
              <w:top w:val="single" w:color="000000" w:sz="6" w:space="0"/>
              <w:left w:val="single" w:color="auto" w:sz="4" w:space="0"/>
              <w:bottom w:val="single" w:color="000000" w:sz="6" w:space="0"/>
              <w:right w:val="single" w:color="000000" w:sz="6" w:space="0"/>
            </w:tcBorders>
            <w:noWrap w:val="0"/>
            <w:vAlign w:val="center"/>
          </w:tcPr>
          <w:p w14:paraId="31A4D8A7">
            <w:pPr>
              <w:widowControl/>
              <w:snapToGrid w:val="0"/>
              <w:spacing w:line="300" w:lineRule="auto"/>
              <w:jc w:val="center"/>
              <w:rPr>
                <w:rFonts w:hint="eastAsia" w:ascii="宋体" w:hAnsi="宋体" w:eastAsia="宋体" w:cs="宋体"/>
                <w:color w:val="auto"/>
                <w:kern w:val="0"/>
                <w:szCs w:val="21"/>
                <w:highlight w:val="none"/>
                <w:lang w:val="en-US" w:eastAsia="zh-CN"/>
              </w:rPr>
            </w:pPr>
          </w:p>
        </w:tc>
        <w:tc>
          <w:tcPr>
            <w:tcW w:w="1052" w:type="dxa"/>
            <w:tcBorders>
              <w:top w:val="single" w:color="000000" w:sz="6" w:space="0"/>
              <w:left w:val="single" w:color="000000" w:sz="6" w:space="0"/>
              <w:bottom w:val="single" w:color="000000" w:sz="6" w:space="0"/>
              <w:right w:val="single" w:color="000000" w:sz="6" w:space="0"/>
            </w:tcBorders>
            <w:noWrap w:val="0"/>
            <w:vAlign w:val="center"/>
          </w:tcPr>
          <w:p w14:paraId="43C8A27C">
            <w:pPr>
              <w:jc w:val="center"/>
              <w:rPr>
                <w:rFonts w:hint="default" w:ascii="宋体" w:eastAsia="宋体"/>
                <w:color w:val="auto"/>
                <w:sz w:val="24"/>
                <w:szCs w:val="24"/>
                <w:highlight w:val="none"/>
                <w:lang w:val="en-US" w:eastAsia="zh-CN"/>
              </w:rPr>
            </w:pPr>
          </w:p>
        </w:tc>
        <w:tc>
          <w:tcPr>
            <w:tcW w:w="1872" w:type="dxa"/>
            <w:tcBorders>
              <w:top w:val="single" w:color="000000" w:sz="6" w:space="0"/>
              <w:left w:val="single" w:color="000000" w:sz="6" w:space="0"/>
              <w:bottom w:val="single" w:color="000000" w:sz="6" w:space="0"/>
              <w:right w:val="single" w:color="000000" w:sz="6" w:space="0"/>
            </w:tcBorders>
            <w:noWrap w:val="0"/>
            <w:vAlign w:val="center"/>
          </w:tcPr>
          <w:p w14:paraId="232A97A3">
            <w:pPr>
              <w:rPr>
                <w:rFonts w:hint="eastAsia" w:ascii="宋体"/>
                <w:color w:val="auto"/>
                <w:sz w:val="24"/>
                <w:szCs w:val="24"/>
                <w:highlight w:val="none"/>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212726AE">
            <w:pPr>
              <w:rPr>
                <w:rFonts w:hint="eastAsia" w:ascii="宋体"/>
                <w:color w:val="auto"/>
                <w:sz w:val="24"/>
                <w:szCs w:val="24"/>
                <w:highlight w:val="none"/>
              </w:rPr>
            </w:pPr>
          </w:p>
        </w:tc>
        <w:tc>
          <w:tcPr>
            <w:tcW w:w="1340" w:type="dxa"/>
            <w:tcBorders>
              <w:top w:val="single" w:color="000000" w:sz="6" w:space="0"/>
              <w:left w:val="single" w:color="000000" w:sz="6" w:space="0"/>
              <w:bottom w:val="single" w:color="000000" w:sz="6" w:space="0"/>
              <w:right w:val="single" w:color="000000" w:sz="6" w:space="0"/>
            </w:tcBorders>
            <w:noWrap w:val="0"/>
            <w:vAlign w:val="center"/>
          </w:tcPr>
          <w:p w14:paraId="14B2540D">
            <w:pPr>
              <w:rPr>
                <w:rFonts w:hint="eastAsia" w:ascii="宋体"/>
                <w:color w:val="auto"/>
                <w:sz w:val="24"/>
                <w:szCs w:val="24"/>
                <w:highlight w:val="none"/>
              </w:rPr>
            </w:pPr>
          </w:p>
        </w:tc>
        <w:tc>
          <w:tcPr>
            <w:tcW w:w="852" w:type="dxa"/>
            <w:tcBorders>
              <w:top w:val="single" w:color="000000" w:sz="6" w:space="0"/>
              <w:left w:val="single" w:color="000000" w:sz="6" w:space="0"/>
              <w:bottom w:val="single" w:color="000000" w:sz="6" w:space="0"/>
              <w:right w:val="single" w:color="000000" w:sz="6" w:space="0"/>
            </w:tcBorders>
            <w:noWrap w:val="0"/>
            <w:vAlign w:val="center"/>
          </w:tcPr>
          <w:p w14:paraId="38FF938B">
            <w:pPr>
              <w:rPr>
                <w:rFonts w:hint="eastAsia" w:ascii="宋体"/>
                <w:color w:val="auto"/>
                <w:sz w:val="24"/>
                <w:szCs w:val="24"/>
                <w:highlight w:val="none"/>
              </w:rPr>
            </w:pPr>
          </w:p>
        </w:tc>
      </w:tr>
      <w:tr w14:paraId="78C8C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jc w:val="center"/>
        </w:trPr>
        <w:tc>
          <w:tcPr>
            <w:tcW w:w="1230" w:type="dxa"/>
            <w:tcBorders>
              <w:top w:val="single" w:color="000000" w:sz="6" w:space="0"/>
              <w:left w:val="single" w:color="000000" w:sz="6" w:space="0"/>
              <w:bottom w:val="single" w:color="000000" w:sz="6" w:space="0"/>
              <w:right w:val="single" w:color="auto" w:sz="4" w:space="0"/>
            </w:tcBorders>
            <w:noWrap w:val="0"/>
            <w:vAlign w:val="center"/>
          </w:tcPr>
          <w:p w14:paraId="79F7DB36">
            <w:pPr>
              <w:rPr>
                <w:rFonts w:hint="eastAsia" w:ascii="宋体"/>
                <w:color w:val="auto"/>
                <w:sz w:val="24"/>
                <w:szCs w:val="24"/>
                <w:highlight w:val="none"/>
              </w:rPr>
            </w:pPr>
          </w:p>
        </w:tc>
        <w:tc>
          <w:tcPr>
            <w:tcW w:w="1266" w:type="dxa"/>
            <w:tcBorders>
              <w:top w:val="single" w:color="000000" w:sz="6" w:space="0"/>
              <w:left w:val="single" w:color="auto" w:sz="4" w:space="0"/>
              <w:bottom w:val="single" w:color="000000" w:sz="6" w:space="0"/>
              <w:right w:val="single" w:color="000000" w:sz="6" w:space="0"/>
            </w:tcBorders>
            <w:noWrap w:val="0"/>
            <w:vAlign w:val="center"/>
          </w:tcPr>
          <w:p w14:paraId="028A8B41">
            <w:pPr>
              <w:rPr>
                <w:rFonts w:hint="eastAsia" w:ascii="宋体"/>
                <w:color w:val="auto"/>
                <w:sz w:val="24"/>
                <w:szCs w:val="24"/>
                <w:highlight w:val="none"/>
              </w:rPr>
            </w:pPr>
          </w:p>
        </w:tc>
        <w:tc>
          <w:tcPr>
            <w:tcW w:w="1052" w:type="dxa"/>
            <w:tcBorders>
              <w:top w:val="single" w:color="000000" w:sz="6" w:space="0"/>
              <w:left w:val="single" w:color="000000" w:sz="6" w:space="0"/>
              <w:bottom w:val="single" w:color="000000" w:sz="6" w:space="0"/>
              <w:right w:val="single" w:color="000000" w:sz="6" w:space="0"/>
            </w:tcBorders>
            <w:noWrap w:val="0"/>
            <w:vAlign w:val="center"/>
          </w:tcPr>
          <w:p w14:paraId="4D1EAFAB">
            <w:pPr>
              <w:rPr>
                <w:rFonts w:hint="eastAsia" w:ascii="宋体"/>
                <w:color w:val="auto"/>
                <w:sz w:val="24"/>
                <w:szCs w:val="24"/>
                <w:highlight w:val="none"/>
              </w:rPr>
            </w:pPr>
          </w:p>
        </w:tc>
        <w:tc>
          <w:tcPr>
            <w:tcW w:w="1872" w:type="dxa"/>
            <w:tcBorders>
              <w:top w:val="single" w:color="000000" w:sz="6" w:space="0"/>
              <w:left w:val="single" w:color="000000" w:sz="6" w:space="0"/>
              <w:bottom w:val="single" w:color="000000" w:sz="6" w:space="0"/>
              <w:right w:val="single" w:color="000000" w:sz="6" w:space="0"/>
            </w:tcBorders>
            <w:noWrap w:val="0"/>
            <w:vAlign w:val="center"/>
          </w:tcPr>
          <w:p w14:paraId="072DA0AC">
            <w:pPr>
              <w:rPr>
                <w:rFonts w:hint="eastAsia" w:ascii="宋体"/>
                <w:color w:val="auto"/>
                <w:sz w:val="24"/>
                <w:szCs w:val="24"/>
                <w:highlight w:val="none"/>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372C698E">
            <w:pPr>
              <w:rPr>
                <w:rFonts w:hint="eastAsia" w:ascii="宋体"/>
                <w:color w:val="auto"/>
                <w:sz w:val="24"/>
                <w:szCs w:val="24"/>
                <w:highlight w:val="none"/>
              </w:rPr>
            </w:pPr>
          </w:p>
        </w:tc>
        <w:tc>
          <w:tcPr>
            <w:tcW w:w="1340" w:type="dxa"/>
            <w:tcBorders>
              <w:top w:val="single" w:color="000000" w:sz="6" w:space="0"/>
              <w:left w:val="single" w:color="000000" w:sz="6" w:space="0"/>
              <w:bottom w:val="single" w:color="000000" w:sz="6" w:space="0"/>
              <w:right w:val="single" w:color="000000" w:sz="6" w:space="0"/>
            </w:tcBorders>
            <w:noWrap w:val="0"/>
            <w:vAlign w:val="center"/>
          </w:tcPr>
          <w:p w14:paraId="020974D3">
            <w:pPr>
              <w:rPr>
                <w:rFonts w:hint="eastAsia" w:ascii="宋体"/>
                <w:color w:val="auto"/>
                <w:sz w:val="24"/>
                <w:szCs w:val="24"/>
                <w:highlight w:val="none"/>
              </w:rPr>
            </w:pPr>
          </w:p>
        </w:tc>
        <w:tc>
          <w:tcPr>
            <w:tcW w:w="852" w:type="dxa"/>
            <w:tcBorders>
              <w:top w:val="single" w:color="000000" w:sz="6" w:space="0"/>
              <w:left w:val="single" w:color="000000" w:sz="6" w:space="0"/>
              <w:bottom w:val="single" w:color="000000" w:sz="6" w:space="0"/>
              <w:right w:val="single" w:color="000000" w:sz="6" w:space="0"/>
            </w:tcBorders>
            <w:noWrap w:val="0"/>
            <w:vAlign w:val="center"/>
          </w:tcPr>
          <w:p w14:paraId="5EDF1405">
            <w:pPr>
              <w:rPr>
                <w:rFonts w:hint="eastAsia" w:ascii="宋体"/>
                <w:color w:val="auto"/>
                <w:sz w:val="24"/>
                <w:szCs w:val="24"/>
                <w:highlight w:val="none"/>
              </w:rPr>
            </w:pPr>
          </w:p>
        </w:tc>
      </w:tr>
      <w:tr w14:paraId="3C413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jc w:val="center"/>
        </w:trPr>
        <w:tc>
          <w:tcPr>
            <w:tcW w:w="1230" w:type="dxa"/>
            <w:tcBorders>
              <w:top w:val="single" w:color="000000" w:sz="6" w:space="0"/>
              <w:left w:val="single" w:color="000000" w:sz="6" w:space="0"/>
              <w:bottom w:val="single" w:color="000000" w:sz="6" w:space="0"/>
              <w:right w:val="single" w:color="auto" w:sz="4" w:space="0"/>
            </w:tcBorders>
            <w:noWrap w:val="0"/>
            <w:vAlign w:val="center"/>
          </w:tcPr>
          <w:p w14:paraId="5EE202AC">
            <w:pPr>
              <w:rPr>
                <w:rFonts w:hint="eastAsia" w:ascii="宋体"/>
                <w:color w:val="auto"/>
                <w:sz w:val="24"/>
                <w:szCs w:val="24"/>
                <w:highlight w:val="none"/>
              </w:rPr>
            </w:pPr>
          </w:p>
        </w:tc>
        <w:tc>
          <w:tcPr>
            <w:tcW w:w="1266" w:type="dxa"/>
            <w:tcBorders>
              <w:top w:val="single" w:color="000000" w:sz="6" w:space="0"/>
              <w:left w:val="single" w:color="auto" w:sz="4" w:space="0"/>
              <w:bottom w:val="single" w:color="000000" w:sz="6" w:space="0"/>
              <w:right w:val="single" w:color="000000" w:sz="6" w:space="0"/>
            </w:tcBorders>
            <w:noWrap w:val="0"/>
            <w:vAlign w:val="center"/>
          </w:tcPr>
          <w:p w14:paraId="203CD088">
            <w:pPr>
              <w:rPr>
                <w:rFonts w:hint="eastAsia" w:ascii="宋体"/>
                <w:color w:val="auto"/>
                <w:sz w:val="24"/>
                <w:szCs w:val="24"/>
                <w:highlight w:val="none"/>
              </w:rPr>
            </w:pPr>
          </w:p>
        </w:tc>
        <w:tc>
          <w:tcPr>
            <w:tcW w:w="1052" w:type="dxa"/>
            <w:tcBorders>
              <w:top w:val="single" w:color="000000" w:sz="6" w:space="0"/>
              <w:left w:val="single" w:color="000000" w:sz="6" w:space="0"/>
              <w:bottom w:val="single" w:color="000000" w:sz="6" w:space="0"/>
              <w:right w:val="single" w:color="000000" w:sz="6" w:space="0"/>
            </w:tcBorders>
            <w:noWrap w:val="0"/>
            <w:vAlign w:val="center"/>
          </w:tcPr>
          <w:p w14:paraId="612622DF">
            <w:pPr>
              <w:rPr>
                <w:rFonts w:hint="eastAsia" w:ascii="宋体"/>
                <w:color w:val="auto"/>
                <w:sz w:val="24"/>
                <w:szCs w:val="24"/>
                <w:highlight w:val="none"/>
              </w:rPr>
            </w:pPr>
          </w:p>
        </w:tc>
        <w:tc>
          <w:tcPr>
            <w:tcW w:w="1872" w:type="dxa"/>
            <w:tcBorders>
              <w:top w:val="single" w:color="000000" w:sz="6" w:space="0"/>
              <w:left w:val="single" w:color="000000" w:sz="6" w:space="0"/>
              <w:bottom w:val="single" w:color="000000" w:sz="6" w:space="0"/>
              <w:right w:val="single" w:color="000000" w:sz="6" w:space="0"/>
            </w:tcBorders>
            <w:noWrap w:val="0"/>
            <w:vAlign w:val="center"/>
          </w:tcPr>
          <w:p w14:paraId="15F59A17">
            <w:pPr>
              <w:rPr>
                <w:rFonts w:hint="eastAsia" w:ascii="宋体"/>
                <w:color w:val="auto"/>
                <w:sz w:val="24"/>
                <w:szCs w:val="24"/>
                <w:highlight w:val="none"/>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1250CDD4">
            <w:pPr>
              <w:rPr>
                <w:rFonts w:hint="eastAsia" w:ascii="宋体"/>
                <w:color w:val="auto"/>
                <w:sz w:val="24"/>
                <w:szCs w:val="24"/>
                <w:highlight w:val="none"/>
              </w:rPr>
            </w:pPr>
          </w:p>
        </w:tc>
        <w:tc>
          <w:tcPr>
            <w:tcW w:w="1340" w:type="dxa"/>
            <w:tcBorders>
              <w:top w:val="single" w:color="000000" w:sz="6" w:space="0"/>
              <w:left w:val="single" w:color="000000" w:sz="6" w:space="0"/>
              <w:bottom w:val="single" w:color="000000" w:sz="6" w:space="0"/>
              <w:right w:val="single" w:color="000000" w:sz="6" w:space="0"/>
            </w:tcBorders>
            <w:noWrap w:val="0"/>
            <w:vAlign w:val="center"/>
          </w:tcPr>
          <w:p w14:paraId="11D5B28D">
            <w:pPr>
              <w:rPr>
                <w:rFonts w:hint="eastAsia" w:ascii="宋体"/>
                <w:color w:val="auto"/>
                <w:sz w:val="24"/>
                <w:szCs w:val="24"/>
                <w:highlight w:val="none"/>
              </w:rPr>
            </w:pPr>
          </w:p>
        </w:tc>
        <w:tc>
          <w:tcPr>
            <w:tcW w:w="852" w:type="dxa"/>
            <w:tcBorders>
              <w:top w:val="single" w:color="000000" w:sz="6" w:space="0"/>
              <w:left w:val="single" w:color="000000" w:sz="6" w:space="0"/>
              <w:bottom w:val="single" w:color="000000" w:sz="6" w:space="0"/>
              <w:right w:val="single" w:color="000000" w:sz="6" w:space="0"/>
            </w:tcBorders>
            <w:noWrap w:val="0"/>
            <w:vAlign w:val="center"/>
          </w:tcPr>
          <w:p w14:paraId="32E39D18">
            <w:pPr>
              <w:rPr>
                <w:rFonts w:hint="eastAsia" w:ascii="宋体"/>
                <w:color w:val="auto"/>
                <w:sz w:val="24"/>
                <w:szCs w:val="24"/>
                <w:highlight w:val="none"/>
              </w:rPr>
            </w:pPr>
          </w:p>
        </w:tc>
      </w:tr>
    </w:tbl>
    <w:p w14:paraId="7EA310F1">
      <w:pPr>
        <w:rPr>
          <w:rFonts w:hint="eastAsia"/>
          <w:color w:val="auto"/>
          <w:highlight w:val="none"/>
        </w:rPr>
      </w:pPr>
    </w:p>
    <w:p w14:paraId="5F22A6B7">
      <w:pPr>
        <w:rPr>
          <w:rFonts w:hint="eastAsia"/>
          <w:color w:val="auto"/>
          <w:highlight w:val="none"/>
        </w:rPr>
      </w:pPr>
    </w:p>
    <w:p w14:paraId="0C02E874">
      <w:pPr>
        <w:keepNext w:val="0"/>
        <w:keepLines w:val="0"/>
        <w:pageBreakBefore w:val="0"/>
        <w:widowControl w:val="0"/>
        <w:kinsoku/>
        <w:wordWrap/>
        <w:overflowPunct/>
        <w:topLinePunct w:val="0"/>
        <w:autoSpaceDE/>
        <w:autoSpaceDN/>
        <w:bidi w:val="0"/>
        <w:adjustRightInd/>
        <w:snapToGrid/>
        <w:spacing w:line="360" w:lineRule="auto"/>
        <w:ind w:firstLine="1680" w:firstLineChars="800"/>
        <w:textAlignment w:val="auto"/>
        <w:rPr>
          <w:rFonts w:hint="eastAsia" w:ascii="仿宋" w:hAnsi="仿宋" w:eastAsia="仿宋" w:cs="仿宋"/>
          <w:color w:val="auto"/>
          <w:sz w:val="28"/>
          <w:szCs w:val="28"/>
          <w:highlight w:val="none"/>
          <w:u w:val="single"/>
        </w:rPr>
      </w:pPr>
      <w:r>
        <w:rPr>
          <w:rFonts w:hint="eastAsia"/>
          <w:color w:val="auto"/>
          <w:highlight w:val="none"/>
        </w:rPr>
        <w:t xml:space="preserve">     </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供应商全称并加盖单位公章</w:t>
      </w:r>
      <w:r>
        <w:rPr>
          <w:rFonts w:hint="eastAsia" w:ascii="仿宋" w:hAnsi="仿宋" w:eastAsia="仿宋" w:cs="仿宋"/>
          <w:color w:val="auto"/>
          <w:sz w:val="28"/>
          <w:szCs w:val="28"/>
          <w:highlight w:val="none"/>
          <w:u w:val="single"/>
        </w:rPr>
        <w:t xml:space="preserve">) </w:t>
      </w:r>
    </w:p>
    <w:p w14:paraId="75F976CF">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bidi="ar"/>
        </w:rPr>
        <w:t>法定代表人或其授权委托代理人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(签字</w:t>
      </w:r>
      <w:r>
        <w:rPr>
          <w:rFonts w:hint="eastAsia" w:ascii="仿宋" w:hAnsi="仿宋" w:eastAsia="仿宋" w:cs="仿宋"/>
          <w:color w:val="auto"/>
          <w:sz w:val="28"/>
          <w:szCs w:val="28"/>
          <w:highlight w:val="none"/>
          <w:u w:val="single"/>
          <w:lang w:val="en-US" w:eastAsia="zh-CN"/>
        </w:rPr>
        <w:t>或盖章</w:t>
      </w:r>
      <w:r>
        <w:rPr>
          <w:rFonts w:hint="eastAsia" w:ascii="仿宋" w:hAnsi="仿宋" w:eastAsia="仿宋" w:cs="仿宋"/>
          <w:color w:val="auto"/>
          <w:sz w:val="28"/>
          <w:szCs w:val="28"/>
          <w:highlight w:val="none"/>
          <w:u w:val="single"/>
        </w:rPr>
        <w:t xml:space="preserve">)       </w:t>
      </w:r>
    </w:p>
    <w:p w14:paraId="5716D403">
      <w:pPr>
        <w:keepNext w:val="0"/>
        <w:keepLines w:val="0"/>
        <w:pageBreakBefore w:val="0"/>
        <w:widowControl w:val="0"/>
        <w:kinsoku/>
        <w:wordWrap/>
        <w:overflowPunct/>
        <w:topLinePunct w:val="0"/>
        <w:autoSpaceDE/>
        <w:autoSpaceDN/>
        <w:bidi w:val="0"/>
        <w:adjustRightInd/>
        <w:snapToGrid/>
        <w:ind w:firstLine="2240" w:firstLineChars="8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23B61432">
      <w:pPr>
        <w:spacing w:line="360" w:lineRule="auto"/>
        <w:rPr>
          <w:rFonts w:hint="eastAsia" w:ascii="仿宋" w:hAnsi="仿宋" w:eastAsia="仿宋" w:cs="仿宋"/>
          <w:color w:val="auto"/>
          <w:sz w:val="28"/>
          <w:szCs w:val="28"/>
          <w:highlight w:val="none"/>
        </w:rPr>
      </w:pPr>
    </w:p>
    <w:p w14:paraId="68A3F8AC">
      <w:pPr>
        <w:pStyle w:val="6"/>
        <w:rPr>
          <w:rFonts w:hint="eastAsia" w:ascii="仿宋" w:hAnsi="仿宋" w:eastAsia="仿宋" w:cs="仿宋"/>
          <w:color w:val="auto"/>
          <w:sz w:val="28"/>
          <w:szCs w:val="28"/>
          <w:highlight w:val="none"/>
        </w:rPr>
      </w:pPr>
    </w:p>
    <w:p w14:paraId="5C3B91F9">
      <w:pPr>
        <w:rPr>
          <w:rFonts w:hint="eastAsia" w:ascii="仿宋" w:hAnsi="仿宋" w:eastAsia="仿宋" w:cs="仿宋"/>
          <w:color w:val="auto"/>
          <w:sz w:val="28"/>
          <w:szCs w:val="28"/>
          <w:highlight w:val="none"/>
        </w:rPr>
      </w:pPr>
    </w:p>
    <w:p w14:paraId="6CCF4E5E">
      <w:pPr>
        <w:pStyle w:val="6"/>
        <w:rPr>
          <w:rFonts w:hint="eastAsia" w:ascii="仿宋" w:hAnsi="仿宋" w:eastAsia="仿宋" w:cs="仿宋"/>
          <w:color w:val="auto"/>
          <w:sz w:val="28"/>
          <w:szCs w:val="28"/>
          <w:highlight w:val="none"/>
        </w:rPr>
      </w:pPr>
    </w:p>
    <w:p w14:paraId="684137B4">
      <w:pPr>
        <w:rPr>
          <w:rFonts w:hint="eastAsia" w:ascii="仿宋" w:hAnsi="仿宋" w:eastAsia="仿宋" w:cs="仿宋"/>
          <w:color w:val="auto"/>
          <w:sz w:val="28"/>
          <w:szCs w:val="28"/>
          <w:highlight w:val="none"/>
        </w:rPr>
      </w:pPr>
    </w:p>
    <w:p w14:paraId="586CBD5E">
      <w:pPr>
        <w:pStyle w:val="6"/>
        <w:rPr>
          <w:rFonts w:hint="eastAsia" w:ascii="仿宋" w:hAnsi="仿宋" w:eastAsia="仿宋" w:cs="仿宋"/>
          <w:color w:val="auto"/>
          <w:sz w:val="28"/>
          <w:szCs w:val="28"/>
          <w:highlight w:val="none"/>
        </w:rPr>
      </w:pPr>
    </w:p>
    <w:p w14:paraId="55D150DD">
      <w:pPr>
        <w:rPr>
          <w:rFonts w:hint="eastAsia" w:ascii="仿宋" w:hAnsi="仿宋" w:eastAsia="仿宋" w:cs="仿宋"/>
          <w:color w:val="auto"/>
          <w:sz w:val="28"/>
          <w:szCs w:val="28"/>
          <w:highlight w:val="none"/>
        </w:rPr>
      </w:pPr>
    </w:p>
    <w:p w14:paraId="331AF2C3">
      <w:pPr>
        <w:pStyle w:val="6"/>
        <w:rPr>
          <w:rFonts w:hint="eastAsia" w:ascii="仿宋" w:hAnsi="仿宋" w:eastAsia="仿宋" w:cs="仿宋"/>
          <w:color w:val="auto"/>
          <w:sz w:val="28"/>
          <w:szCs w:val="28"/>
          <w:highlight w:val="none"/>
        </w:rPr>
      </w:pPr>
    </w:p>
    <w:p w14:paraId="48ED64FA">
      <w:pPr>
        <w:rPr>
          <w:rFonts w:hint="eastAsia"/>
          <w:color w:val="auto"/>
          <w:highlight w:val="none"/>
        </w:rPr>
      </w:pPr>
    </w:p>
    <w:p w14:paraId="5D0A69A5">
      <w:pPr>
        <w:numPr>
          <w:ilvl w:val="0"/>
          <w:numId w:val="0"/>
        </w:numPr>
        <w:spacing w:line="360" w:lineRule="auto"/>
        <w:ind w:leftChars="200"/>
        <w:jc w:val="both"/>
        <w:rPr>
          <w:rFonts w:hint="eastAsia"/>
          <w:b/>
          <w:bCs/>
          <w:color w:val="auto"/>
          <w:sz w:val="32"/>
          <w:szCs w:val="32"/>
          <w:highlight w:val="none"/>
          <w:lang w:eastAsia="zh-CN"/>
        </w:rPr>
      </w:pPr>
    </w:p>
    <w:p w14:paraId="574CB8F2">
      <w:pPr>
        <w:spacing w:line="360" w:lineRule="auto"/>
        <w:ind w:left="420" w:leftChars="200"/>
        <w:jc w:val="center"/>
        <w:rPr>
          <w:b/>
          <w:bCs/>
          <w:color w:val="auto"/>
          <w:sz w:val="32"/>
          <w:szCs w:val="32"/>
          <w:highlight w:val="none"/>
        </w:rPr>
      </w:pPr>
      <w:r>
        <w:rPr>
          <w:rFonts w:hint="eastAsia"/>
          <w:b/>
          <w:bCs/>
          <w:color w:val="auto"/>
          <w:sz w:val="32"/>
          <w:szCs w:val="32"/>
          <w:highlight w:val="none"/>
          <w:lang w:val="en-US" w:eastAsia="zh-CN"/>
        </w:rPr>
        <w:t>4</w:t>
      </w:r>
      <w:r>
        <w:rPr>
          <w:rFonts w:hint="eastAsia"/>
          <w:b/>
          <w:bCs/>
          <w:color w:val="auto"/>
          <w:sz w:val="32"/>
          <w:szCs w:val="32"/>
          <w:highlight w:val="none"/>
        </w:rPr>
        <w:t>、技术方案</w:t>
      </w:r>
    </w:p>
    <w:p w14:paraId="7D353E3C">
      <w:pPr>
        <w:pStyle w:val="20"/>
        <w:jc w:val="both"/>
        <w:rPr>
          <w:rFonts w:ascii="仿宋" w:hAnsi="仿宋" w:eastAsia="仿宋" w:cs="仿宋"/>
          <w:b w:val="0"/>
          <w:bCs w:val="0"/>
          <w:color w:val="auto"/>
          <w:sz w:val="28"/>
          <w:szCs w:val="28"/>
          <w:highlight w:val="none"/>
        </w:rPr>
      </w:pPr>
      <w:bookmarkStart w:id="134" w:name="_Toc7262"/>
      <w:bookmarkStart w:id="135" w:name="_Toc16405"/>
      <w:r>
        <w:rPr>
          <w:rFonts w:ascii="仿宋" w:hAnsi="仿宋" w:eastAsia="仿宋" w:cs="仿宋"/>
          <w:b w:val="0"/>
          <w:bCs w:val="0"/>
          <w:color w:val="auto"/>
          <w:sz w:val="28"/>
          <w:szCs w:val="28"/>
          <w:highlight w:val="none"/>
        </w:rPr>
        <w:t>注：</w:t>
      </w:r>
      <w:r>
        <w:rPr>
          <w:rFonts w:hint="eastAsia" w:ascii="仿宋" w:hAnsi="仿宋" w:eastAsia="仿宋" w:cs="仿宋"/>
          <w:b w:val="0"/>
          <w:bCs w:val="0"/>
          <w:color w:val="auto"/>
          <w:sz w:val="28"/>
          <w:szCs w:val="28"/>
          <w:highlight w:val="none"/>
        </w:rPr>
        <w:t>供应商</w:t>
      </w:r>
      <w:r>
        <w:rPr>
          <w:rFonts w:ascii="仿宋" w:hAnsi="仿宋" w:eastAsia="仿宋" w:cs="仿宋"/>
          <w:b w:val="0"/>
          <w:bCs w:val="0"/>
          <w:color w:val="auto"/>
          <w:sz w:val="28"/>
          <w:szCs w:val="28"/>
          <w:highlight w:val="none"/>
        </w:rPr>
        <w:t>自拟格式书写并逐页加盖</w:t>
      </w:r>
      <w:r>
        <w:rPr>
          <w:rFonts w:hint="eastAsia" w:ascii="仿宋" w:hAnsi="仿宋" w:eastAsia="仿宋" w:cs="仿宋"/>
          <w:b w:val="0"/>
          <w:bCs w:val="0"/>
          <w:color w:val="auto"/>
          <w:sz w:val="28"/>
          <w:szCs w:val="28"/>
          <w:highlight w:val="none"/>
        </w:rPr>
        <w:t>供应商</w:t>
      </w:r>
      <w:r>
        <w:rPr>
          <w:rFonts w:ascii="仿宋" w:hAnsi="仿宋" w:eastAsia="仿宋" w:cs="仿宋"/>
          <w:b w:val="0"/>
          <w:bCs w:val="0"/>
          <w:color w:val="auto"/>
          <w:sz w:val="28"/>
          <w:szCs w:val="28"/>
          <w:highlight w:val="none"/>
        </w:rPr>
        <w:t>公章。</w:t>
      </w:r>
      <w:bookmarkEnd w:id="134"/>
      <w:bookmarkEnd w:id="135"/>
    </w:p>
    <w:p w14:paraId="5758D8F7">
      <w:pPr>
        <w:spacing w:line="360" w:lineRule="auto"/>
        <w:rPr>
          <w:b/>
          <w:bCs/>
          <w:color w:val="auto"/>
          <w:sz w:val="32"/>
          <w:szCs w:val="32"/>
          <w:highlight w:val="none"/>
        </w:rPr>
      </w:pPr>
    </w:p>
    <w:p w14:paraId="4AF1E224">
      <w:pPr>
        <w:pStyle w:val="20"/>
        <w:rPr>
          <w:color w:val="auto"/>
          <w:highlight w:val="none"/>
        </w:rPr>
      </w:pPr>
    </w:p>
    <w:p w14:paraId="04E8185B">
      <w:pPr>
        <w:rPr>
          <w:color w:val="auto"/>
          <w:highlight w:val="none"/>
        </w:rPr>
      </w:pPr>
    </w:p>
    <w:p w14:paraId="42588AD3">
      <w:pPr>
        <w:spacing w:line="360" w:lineRule="auto"/>
        <w:jc w:val="center"/>
        <w:rPr>
          <w:b/>
          <w:bCs/>
          <w:color w:val="auto"/>
          <w:sz w:val="32"/>
          <w:szCs w:val="32"/>
          <w:highlight w:val="none"/>
        </w:rPr>
      </w:pPr>
      <w:r>
        <w:rPr>
          <w:rFonts w:hint="eastAsia"/>
          <w:b/>
          <w:bCs/>
          <w:color w:val="auto"/>
          <w:sz w:val="32"/>
          <w:szCs w:val="32"/>
          <w:highlight w:val="none"/>
          <w:lang w:val="en-US" w:eastAsia="zh-CN"/>
        </w:rPr>
        <w:t>5</w:t>
      </w:r>
      <w:r>
        <w:rPr>
          <w:rFonts w:hint="eastAsia"/>
          <w:b/>
          <w:bCs/>
          <w:color w:val="auto"/>
          <w:sz w:val="32"/>
          <w:szCs w:val="32"/>
          <w:highlight w:val="none"/>
        </w:rPr>
        <w:t>、其他技术材料</w:t>
      </w:r>
    </w:p>
    <w:p w14:paraId="7A8018B2">
      <w:pPr>
        <w:rPr>
          <w:color w:val="auto"/>
          <w:highlight w:val="none"/>
        </w:rPr>
      </w:pPr>
      <w:r>
        <w:rPr>
          <w:rFonts w:hint="eastAsia" w:ascii="仿宋" w:hAnsi="仿宋" w:eastAsia="仿宋" w:cs="仿宋"/>
          <w:color w:val="auto"/>
          <w:sz w:val="28"/>
          <w:szCs w:val="28"/>
          <w:highlight w:val="none"/>
        </w:rPr>
        <w:t>附供应商认为需要提供的其他技术材料。</w:t>
      </w:r>
    </w:p>
    <w:p w14:paraId="2F0CB9A0">
      <w:pPr>
        <w:jc w:val="both"/>
        <w:rPr>
          <w:rFonts w:hint="eastAsia"/>
          <w:color w:val="auto"/>
          <w:highlight w:val="none"/>
        </w:rPr>
      </w:pPr>
    </w:p>
    <w:p w14:paraId="5AB3AB1E">
      <w:pPr>
        <w:rPr>
          <w:color w:val="auto"/>
          <w:highlight w:val="none"/>
        </w:rPr>
      </w:pPr>
      <w:r>
        <w:rPr>
          <w:rFonts w:hint="eastAsia"/>
          <w:color w:val="auto"/>
          <w:highlight w:val="none"/>
        </w:rPr>
        <w:t xml:space="preserve">                     </w:t>
      </w:r>
    </w:p>
    <w:p w14:paraId="0467AB88">
      <w:pPr>
        <w:rPr>
          <w:color w:val="auto"/>
          <w:highlight w:val="none"/>
        </w:rPr>
      </w:pPr>
    </w:p>
    <w:p w14:paraId="51C36146">
      <w:pPr>
        <w:rPr>
          <w:color w:val="auto"/>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aco">
    <w:altName w:val="Courier New"/>
    <w:panose1 w:val="020B0509030404040204"/>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ntAwesome">
    <w:altName w:val="AMGDT"/>
    <w:panose1 w:val="00000000000000000000"/>
    <w:charset w:val="00"/>
    <w:family w:val="auto"/>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904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E1E7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AE1E7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E304C">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1AFB1">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21AFB1">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97333"/>
    <w:multiLevelType w:val="singleLevel"/>
    <w:tmpl w:val="93997333"/>
    <w:lvl w:ilvl="0" w:tentative="0">
      <w:start w:val="2"/>
      <w:numFmt w:val="decimal"/>
      <w:suff w:val="nothing"/>
      <w:lvlText w:val="%1、"/>
      <w:lvlJc w:val="left"/>
    </w:lvl>
  </w:abstractNum>
  <w:abstractNum w:abstractNumId="1">
    <w:nsid w:val="9B0D4243"/>
    <w:multiLevelType w:val="singleLevel"/>
    <w:tmpl w:val="9B0D4243"/>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220515BC"/>
    <w:multiLevelType w:val="singleLevel"/>
    <w:tmpl w:val="220515BC"/>
    <w:lvl w:ilvl="0" w:tentative="0">
      <w:start w:val="12"/>
      <w:numFmt w:val="chineseCounting"/>
      <w:suff w:val="nothing"/>
      <w:lvlText w:val="%1、"/>
      <w:lvlJc w:val="left"/>
      <w:rPr>
        <w:rFonts w:hint="eastAsia"/>
      </w:rPr>
    </w:lvl>
  </w:abstractNum>
  <w:abstractNum w:abstractNumId="9">
    <w:nsid w:val="36E46F54"/>
    <w:multiLevelType w:val="singleLevel"/>
    <w:tmpl w:val="36E46F54"/>
    <w:lvl w:ilvl="0" w:tentative="0">
      <w:start w:val="6"/>
      <w:numFmt w:val="chineseCounting"/>
      <w:suff w:val="space"/>
      <w:lvlText w:val="第%1章"/>
      <w:lvlJc w:val="left"/>
      <w:rPr>
        <w:rFonts w:hint="eastAsia"/>
      </w:rPr>
    </w:lvl>
  </w:abstractNum>
  <w:abstractNum w:abstractNumId="10">
    <w:nsid w:val="3EDD8A73"/>
    <w:multiLevelType w:val="singleLevel"/>
    <w:tmpl w:val="3EDD8A73"/>
    <w:lvl w:ilvl="0" w:tentative="0">
      <w:start w:val="1"/>
      <w:numFmt w:val="decimal"/>
      <w:suff w:val="space"/>
      <w:lvlText w:val="%1."/>
      <w:lvlJc w:val="left"/>
    </w:lvl>
  </w:abstractNum>
  <w:abstractNum w:abstractNumId="11">
    <w:nsid w:val="475EF704"/>
    <w:multiLevelType w:val="singleLevel"/>
    <w:tmpl w:val="475EF704"/>
    <w:lvl w:ilvl="0" w:tentative="0">
      <w:start w:val="1"/>
      <w:numFmt w:val="decimal"/>
      <w:suff w:val="nothing"/>
      <w:lvlText w:val="（%1）"/>
      <w:lvlJc w:val="left"/>
    </w:lvl>
  </w:abstractNum>
  <w:abstractNum w:abstractNumId="12">
    <w:nsid w:val="59C76F7A"/>
    <w:multiLevelType w:val="singleLevel"/>
    <w:tmpl w:val="59C76F7A"/>
    <w:lvl w:ilvl="0" w:tentative="0">
      <w:start w:val="1"/>
      <w:numFmt w:val="chineseCounting"/>
      <w:suff w:val="nothing"/>
      <w:lvlText w:val="%1、"/>
      <w:lvlJc w:val="left"/>
    </w:lvl>
  </w:abstractNum>
  <w:abstractNum w:abstractNumId="13">
    <w:nsid w:val="59C789C7"/>
    <w:multiLevelType w:val="singleLevel"/>
    <w:tmpl w:val="59C789C7"/>
    <w:lvl w:ilvl="0" w:tentative="0">
      <w:start w:val="1"/>
      <w:numFmt w:val="decimal"/>
      <w:suff w:val="nothing"/>
      <w:lvlText w:val="（%1）"/>
      <w:lvlJc w:val="left"/>
    </w:lvl>
  </w:abstractNum>
  <w:abstractNum w:abstractNumId="14">
    <w:nsid w:val="59CA18C7"/>
    <w:multiLevelType w:val="singleLevel"/>
    <w:tmpl w:val="59CA18C7"/>
    <w:lvl w:ilvl="0" w:tentative="0">
      <w:start w:val="4"/>
      <w:numFmt w:val="decimal"/>
      <w:suff w:val="nothing"/>
      <w:lvlText w:val="%1."/>
      <w:lvlJc w:val="left"/>
    </w:lvl>
  </w:abstractNum>
  <w:abstractNum w:abstractNumId="15">
    <w:nsid w:val="59CA3123"/>
    <w:multiLevelType w:val="singleLevel"/>
    <w:tmpl w:val="59CA3123"/>
    <w:lvl w:ilvl="0" w:tentative="0">
      <w:start w:val="9"/>
      <w:numFmt w:val="decimal"/>
      <w:suff w:val="nothing"/>
      <w:lvlText w:val="%1."/>
      <w:lvlJc w:val="left"/>
    </w:lvl>
  </w:abstractNum>
  <w:abstractNum w:abstractNumId="16">
    <w:nsid w:val="59DDF62A"/>
    <w:multiLevelType w:val="singleLevel"/>
    <w:tmpl w:val="59DDF62A"/>
    <w:lvl w:ilvl="0" w:tentative="0">
      <w:start w:val="1"/>
      <w:numFmt w:val="chineseCounting"/>
      <w:suff w:val="nothing"/>
      <w:lvlText w:val="%1、"/>
      <w:lvlJc w:val="left"/>
    </w:lvl>
  </w:abstractNum>
  <w:abstractNum w:abstractNumId="17">
    <w:nsid w:val="59DDF640"/>
    <w:multiLevelType w:val="singleLevel"/>
    <w:tmpl w:val="59DDF640"/>
    <w:lvl w:ilvl="0" w:tentative="0">
      <w:start w:val="1"/>
      <w:numFmt w:val="decimal"/>
      <w:suff w:val="nothing"/>
      <w:lvlText w:val="%1、"/>
      <w:lvlJc w:val="left"/>
    </w:lvl>
  </w:abstractNum>
  <w:abstractNum w:abstractNumId="18">
    <w:nsid w:val="59DE14C6"/>
    <w:multiLevelType w:val="singleLevel"/>
    <w:tmpl w:val="59DE14C6"/>
    <w:lvl w:ilvl="0" w:tentative="0">
      <w:start w:val="2"/>
      <w:numFmt w:val="chineseCounting"/>
      <w:suff w:val="nothing"/>
      <w:lvlText w:val="%1、"/>
      <w:lvlJc w:val="left"/>
    </w:lvl>
  </w:abstractNum>
  <w:abstractNum w:abstractNumId="19">
    <w:nsid w:val="59FC2B1A"/>
    <w:multiLevelType w:val="singleLevel"/>
    <w:tmpl w:val="59FC2B1A"/>
    <w:lvl w:ilvl="0" w:tentative="0">
      <w:start w:val="2"/>
      <w:numFmt w:val="decimal"/>
      <w:suff w:val="nothing"/>
      <w:lvlText w:val="（%1）"/>
      <w:lvlJc w:val="left"/>
    </w:lvl>
  </w:abstractNum>
  <w:abstractNum w:abstractNumId="20">
    <w:nsid w:val="7A0F6431"/>
    <w:multiLevelType w:val="singleLevel"/>
    <w:tmpl w:val="7A0F6431"/>
    <w:lvl w:ilvl="0" w:tentative="0">
      <w:start w:val="1"/>
      <w:numFmt w:val="decimal"/>
      <w:suff w:val="space"/>
      <w:lvlText w:val="%1."/>
      <w:lvlJc w:val="left"/>
    </w:lvl>
  </w:abstractNum>
  <w:num w:numId="1">
    <w:abstractNumId w:val="8"/>
  </w:num>
  <w:num w:numId="2">
    <w:abstractNumId w:val="12"/>
  </w:num>
  <w:num w:numId="3">
    <w:abstractNumId w:val="10"/>
  </w:num>
  <w:num w:numId="4">
    <w:abstractNumId w:val="13"/>
  </w:num>
  <w:num w:numId="5">
    <w:abstractNumId w:val="1"/>
  </w:num>
  <w:num w:numId="6">
    <w:abstractNumId w:val="14"/>
  </w:num>
  <w:num w:numId="7">
    <w:abstractNumId w:val="15"/>
  </w:num>
  <w:num w:numId="8">
    <w:abstractNumId w:val="11"/>
  </w:num>
  <w:num w:numId="9">
    <w:abstractNumId w:val="20"/>
  </w:num>
  <w:num w:numId="10">
    <w:abstractNumId w:val="3"/>
  </w:num>
  <w:num w:numId="11">
    <w:abstractNumId w:val="7"/>
  </w:num>
  <w:num w:numId="12">
    <w:abstractNumId w:val="5"/>
  </w:num>
  <w:num w:numId="13">
    <w:abstractNumId w:val="4"/>
  </w:num>
  <w:num w:numId="14">
    <w:abstractNumId w:val="2"/>
  </w:num>
  <w:num w:numId="15">
    <w:abstractNumId w:val="6"/>
  </w:num>
  <w:num w:numId="16">
    <w:abstractNumId w:val="9"/>
  </w:num>
  <w:num w:numId="17">
    <w:abstractNumId w:val="16"/>
  </w:num>
  <w:num w:numId="18">
    <w:abstractNumId w:val="17"/>
  </w:num>
  <w:num w:numId="19">
    <w:abstractNumId w:val="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M2Q4YzBiYzk1YmMzMDMyZTAwYjRlMmFkOWFjYTcifQ=="/>
  </w:docVars>
  <w:rsids>
    <w:rsidRoot w:val="00172A27"/>
    <w:rsid w:val="00057447"/>
    <w:rsid w:val="00092509"/>
    <w:rsid w:val="000C223B"/>
    <w:rsid w:val="00103897"/>
    <w:rsid w:val="002543EB"/>
    <w:rsid w:val="00255D0C"/>
    <w:rsid w:val="0026130D"/>
    <w:rsid w:val="002A4D0A"/>
    <w:rsid w:val="003979E5"/>
    <w:rsid w:val="003A1727"/>
    <w:rsid w:val="003A6654"/>
    <w:rsid w:val="004B2B21"/>
    <w:rsid w:val="004D3C2A"/>
    <w:rsid w:val="005069A3"/>
    <w:rsid w:val="005C4D2E"/>
    <w:rsid w:val="005F037B"/>
    <w:rsid w:val="007561A0"/>
    <w:rsid w:val="007D35D0"/>
    <w:rsid w:val="008953F8"/>
    <w:rsid w:val="009150D6"/>
    <w:rsid w:val="009462F1"/>
    <w:rsid w:val="00961EF3"/>
    <w:rsid w:val="00964979"/>
    <w:rsid w:val="00C6664C"/>
    <w:rsid w:val="00F152C7"/>
    <w:rsid w:val="00F32A35"/>
    <w:rsid w:val="00FF4914"/>
    <w:rsid w:val="010047E4"/>
    <w:rsid w:val="01147300"/>
    <w:rsid w:val="0117655C"/>
    <w:rsid w:val="012375FA"/>
    <w:rsid w:val="01475027"/>
    <w:rsid w:val="015413D5"/>
    <w:rsid w:val="015B7A98"/>
    <w:rsid w:val="015D5A4D"/>
    <w:rsid w:val="015E683C"/>
    <w:rsid w:val="01726315"/>
    <w:rsid w:val="01730582"/>
    <w:rsid w:val="018C362B"/>
    <w:rsid w:val="018F18A3"/>
    <w:rsid w:val="018F3C26"/>
    <w:rsid w:val="01955F9E"/>
    <w:rsid w:val="019978BC"/>
    <w:rsid w:val="01A27E6E"/>
    <w:rsid w:val="01AE418E"/>
    <w:rsid w:val="01AE4DC2"/>
    <w:rsid w:val="01B760E8"/>
    <w:rsid w:val="01B841E6"/>
    <w:rsid w:val="01B9686F"/>
    <w:rsid w:val="01B97F5E"/>
    <w:rsid w:val="01CB5895"/>
    <w:rsid w:val="01D37272"/>
    <w:rsid w:val="01E07299"/>
    <w:rsid w:val="01FC52D6"/>
    <w:rsid w:val="02013A6F"/>
    <w:rsid w:val="021076AC"/>
    <w:rsid w:val="021134BC"/>
    <w:rsid w:val="02157D5C"/>
    <w:rsid w:val="02186A33"/>
    <w:rsid w:val="021C6A11"/>
    <w:rsid w:val="022151A7"/>
    <w:rsid w:val="02251150"/>
    <w:rsid w:val="02405F8A"/>
    <w:rsid w:val="02491A1F"/>
    <w:rsid w:val="024F56D6"/>
    <w:rsid w:val="02585F69"/>
    <w:rsid w:val="026659F0"/>
    <w:rsid w:val="0269109A"/>
    <w:rsid w:val="02833336"/>
    <w:rsid w:val="02924A37"/>
    <w:rsid w:val="02924B95"/>
    <w:rsid w:val="029A482A"/>
    <w:rsid w:val="029A7289"/>
    <w:rsid w:val="02A90486"/>
    <w:rsid w:val="02BF77F6"/>
    <w:rsid w:val="02C10E79"/>
    <w:rsid w:val="02C25848"/>
    <w:rsid w:val="02C3170C"/>
    <w:rsid w:val="02C62933"/>
    <w:rsid w:val="02C941D1"/>
    <w:rsid w:val="02D20866"/>
    <w:rsid w:val="02D66F82"/>
    <w:rsid w:val="02D72883"/>
    <w:rsid w:val="02DF42A3"/>
    <w:rsid w:val="02E36D22"/>
    <w:rsid w:val="02ED0189"/>
    <w:rsid w:val="02F23728"/>
    <w:rsid w:val="02F80ADD"/>
    <w:rsid w:val="02FC0103"/>
    <w:rsid w:val="03090FD8"/>
    <w:rsid w:val="031A3C39"/>
    <w:rsid w:val="0323542D"/>
    <w:rsid w:val="03305DE4"/>
    <w:rsid w:val="033A73D2"/>
    <w:rsid w:val="033F44F8"/>
    <w:rsid w:val="034200CD"/>
    <w:rsid w:val="03463A74"/>
    <w:rsid w:val="036358A5"/>
    <w:rsid w:val="038467A8"/>
    <w:rsid w:val="03885C93"/>
    <w:rsid w:val="039F0E64"/>
    <w:rsid w:val="03A530C6"/>
    <w:rsid w:val="03A6036B"/>
    <w:rsid w:val="03AE3AF3"/>
    <w:rsid w:val="03B5585E"/>
    <w:rsid w:val="03D26E0C"/>
    <w:rsid w:val="03D27FA9"/>
    <w:rsid w:val="03D8291E"/>
    <w:rsid w:val="03DB0660"/>
    <w:rsid w:val="03E43905"/>
    <w:rsid w:val="03E74739"/>
    <w:rsid w:val="03F348E8"/>
    <w:rsid w:val="03FF5120"/>
    <w:rsid w:val="040273C7"/>
    <w:rsid w:val="04035B4C"/>
    <w:rsid w:val="040756D3"/>
    <w:rsid w:val="04145D97"/>
    <w:rsid w:val="04150F73"/>
    <w:rsid w:val="042800C1"/>
    <w:rsid w:val="042E26DC"/>
    <w:rsid w:val="0436337F"/>
    <w:rsid w:val="043F6F0D"/>
    <w:rsid w:val="045045D2"/>
    <w:rsid w:val="046917C8"/>
    <w:rsid w:val="04897518"/>
    <w:rsid w:val="049700B1"/>
    <w:rsid w:val="049C3BEF"/>
    <w:rsid w:val="049E24FD"/>
    <w:rsid w:val="04B879CE"/>
    <w:rsid w:val="04BC2FE4"/>
    <w:rsid w:val="04BE3DD5"/>
    <w:rsid w:val="04C9495C"/>
    <w:rsid w:val="04CA5E61"/>
    <w:rsid w:val="04D8313F"/>
    <w:rsid w:val="04DB5652"/>
    <w:rsid w:val="04F543C1"/>
    <w:rsid w:val="051A6FDA"/>
    <w:rsid w:val="051E0804"/>
    <w:rsid w:val="05253812"/>
    <w:rsid w:val="052F2A11"/>
    <w:rsid w:val="054F3348"/>
    <w:rsid w:val="055204AE"/>
    <w:rsid w:val="05597A8E"/>
    <w:rsid w:val="056440AB"/>
    <w:rsid w:val="05647EB2"/>
    <w:rsid w:val="05780F76"/>
    <w:rsid w:val="059646F9"/>
    <w:rsid w:val="05D173B0"/>
    <w:rsid w:val="05EA11E9"/>
    <w:rsid w:val="05EA53C1"/>
    <w:rsid w:val="05F6352F"/>
    <w:rsid w:val="060A6344"/>
    <w:rsid w:val="060A7AAA"/>
    <w:rsid w:val="061439B5"/>
    <w:rsid w:val="061724FF"/>
    <w:rsid w:val="062F0158"/>
    <w:rsid w:val="063F5509"/>
    <w:rsid w:val="06485D8E"/>
    <w:rsid w:val="064E058F"/>
    <w:rsid w:val="06530982"/>
    <w:rsid w:val="06635F01"/>
    <w:rsid w:val="0664445A"/>
    <w:rsid w:val="06716FFD"/>
    <w:rsid w:val="06735468"/>
    <w:rsid w:val="06787A55"/>
    <w:rsid w:val="0699086A"/>
    <w:rsid w:val="06C54CB0"/>
    <w:rsid w:val="06F27695"/>
    <w:rsid w:val="06F4424D"/>
    <w:rsid w:val="06F63BB0"/>
    <w:rsid w:val="06FF0719"/>
    <w:rsid w:val="07097292"/>
    <w:rsid w:val="070C1371"/>
    <w:rsid w:val="07196405"/>
    <w:rsid w:val="072274B2"/>
    <w:rsid w:val="07237CC7"/>
    <w:rsid w:val="07306171"/>
    <w:rsid w:val="07351E35"/>
    <w:rsid w:val="07363B39"/>
    <w:rsid w:val="075449B1"/>
    <w:rsid w:val="075C5D77"/>
    <w:rsid w:val="0779712B"/>
    <w:rsid w:val="078608E3"/>
    <w:rsid w:val="07AC659B"/>
    <w:rsid w:val="07B0382D"/>
    <w:rsid w:val="07C84A57"/>
    <w:rsid w:val="07D57174"/>
    <w:rsid w:val="07DA1487"/>
    <w:rsid w:val="07DB0C62"/>
    <w:rsid w:val="07FB0FC8"/>
    <w:rsid w:val="080B2B96"/>
    <w:rsid w:val="08276E34"/>
    <w:rsid w:val="08397703"/>
    <w:rsid w:val="084A663C"/>
    <w:rsid w:val="084D31AF"/>
    <w:rsid w:val="08525D01"/>
    <w:rsid w:val="086256D5"/>
    <w:rsid w:val="086A1FB2"/>
    <w:rsid w:val="086C6D07"/>
    <w:rsid w:val="087F780C"/>
    <w:rsid w:val="08844E22"/>
    <w:rsid w:val="088968DD"/>
    <w:rsid w:val="089A3A68"/>
    <w:rsid w:val="08A6123D"/>
    <w:rsid w:val="08A95E9D"/>
    <w:rsid w:val="08B926C1"/>
    <w:rsid w:val="08BC0A60"/>
    <w:rsid w:val="08BD10F4"/>
    <w:rsid w:val="08C41944"/>
    <w:rsid w:val="08CB0CA3"/>
    <w:rsid w:val="08E317BB"/>
    <w:rsid w:val="08E6788B"/>
    <w:rsid w:val="08FB5442"/>
    <w:rsid w:val="090146C5"/>
    <w:rsid w:val="090B0844"/>
    <w:rsid w:val="09246BA0"/>
    <w:rsid w:val="09300B06"/>
    <w:rsid w:val="09393AF5"/>
    <w:rsid w:val="093C6889"/>
    <w:rsid w:val="093D72F9"/>
    <w:rsid w:val="095C7B4D"/>
    <w:rsid w:val="09646A02"/>
    <w:rsid w:val="096622A0"/>
    <w:rsid w:val="096A4B4E"/>
    <w:rsid w:val="09795D4F"/>
    <w:rsid w:val="098327B1"/>
    <w:rsid w:val="09836017"/>
    <w:rsid w:val="098B4827"/>
    <w:rsid w:val="099312FD"/>
    <w:rsid w:val="09A066BB"/>
    <w:rsid w:val="09A65469"/>
    <w:rsid w:val="09AA4D5C"/>
    <w:rsid w:val="09C6146A"/>
    <w:rsid w:val="09DB3168"/>
    <w:rsid w:val="09F558AC"/>
    <w:rsid w:val="09FA164C"/>
    <w:rsid w:val="09FD27C7"/>
    <w:rsid w:val="0A087E03"/>
    <w:rsid w:val="0A197D62"/>
    <w:rsid w:val="0A2368BD"/>
    <w:rsid w:val="0A4161F1"/>
    <w:rsid w:val="0A515FF0"/>
    <w:rsid w:val="0A530E30"/>
    <w:rsid w:val="0A5922DF"/>
    <w:rsid w:val="0A600008"/>
    <w:rsid w:val="0A6C0264"/>
    <w:rsid w:val="0A840A0F"/>
    <w:rsid w:val="0AA3305E"/>
    <w:rsid w:val="0AB67731"/>
    <w:rsid w:val="0AB847BF"/>
    <w:rsid w:val="0ABB48F6"/>
    <w:rsid w:val="0ABD222D"/>
    <w:rsid w:val="0AC410CB"/>
    <w:rsid w:val="0AE65916"/>
    <w:rsid w:val="0AEC4F01"/>
    <w:rsid w:val="0B06653F"/>
    <w:rsid w:val="0B075E12"/>
    <w:rsid w:val="0B0863A3"/>
    <w:rsid w:val="0B4A3E98"/>
    <w:rsid w:val="0B536D2E"/>
    <w:rsid w:val="0B5831FA"/>
    <w:rsid w:val="0B6C5E87"/>
    <w:rsid w:val="0B750D79"/>
    <w:rsid w:val="0B754E1B"/>
    <w:rsid w:val="0B756CA4"/>
    <w:rsid w:val="0B8633BA"/>
    <w:rsid w:val="0B871D25"/>
    <w:rsid w:val="0B8B5C10"/>
    <w:rsid w:val="0B971310"/>
    <w:rsid w:val="0BB0725C"/>
    <w:rsid w:val="0BB34BF3"/>
    <w:rsid w:val="0BBE4F64"/>
    <w:rsid w:val="0BC639A4"/>
    <w:rsid w:val="0BC7717F"/>
    <w:rsid w:val="0C066C1B"/>
    <w:rsid w:val="0C1A4E21"/>
    <w:rsid w:val="0C2011EE"/>
    <w:rsid w:val="0C215F5C"/>
    <w:rsid w:val="0C261FA5"/>
    <w:rsid w:val="0C2D2650"/>
    <w:rsid w:val="0C2F1549"/>
    <w:rsid w:val="0C3C0205"/>
    <w:rsid w:val="0C5A01FA"/>
    <w:rsid w:val="0C5D2CC6"/>
    <w:rsid w:val="0C6A3992"/>
    <w:rsid w:val="0C784C09"/>
    <w:rsid w:val="0C8278CB"/>
    <w:rsid w:val="0C9442A8"/>
    <w:rsid w:val="0CA07B80"/>
    <w:rsid w:val="0CA40270"/>
    <w:rsid w:val="0CB16402"/>
    <w:rsid w:val="0CB76DA3"/>
    <w:rsid w:val="0CBB102F"/>
    <w:rsid w:val="0CD72358"/>
    <w:rsid w:val="0CDA22FD"/>
    <w:rsid w:val="0CFB4042"/>
    <w:rsid w:val="0CFD51A3"/>
    <w:rsid w:val="0D003DFA"/>
    <w:rsid w:val="0D0115D5"/>
    <w:rsid w:val="0D0E5602"/>
    <w:rsid w:val="0D185388"/>
    <w:rsid w:val="0D2D6A5E"/>
    <w:rsid w:val="0D49488C"/>
    <w:rsid w:val="0D4D0EA0"/>
    <w:rsid w:val="0D524683"/>
    <w:rsid w:val="0D562B05"/>
    <w:rsid w:val="0D671402"/>
    <w:rsid w:val="0D6D0ADE"/>
    <w:rsid w:val="0D6E42F3"/>
    <w:rsid w:val="0D782A7C"/>
    <w:rsid w:val="0D7C256C"/>
    <w:rsid w:val="0D825CC8"/>
    <w:rsid w:val="0D8D496F"/>
    <w:rsid w:val="0D9A6E96"/>
    <w:rsid w:val="0D9C676A"/>
    <w:rsid w:val="0DB066B9"/>
    <w:rsid w:val="0DB461AA"/>
    <w:rsid w:val="0DB52CF8"/>
    <w:rsid w:val="0DBF06AB"/>
    <w:rsid w:val="0DCE054B"/>
    <w:rsid w:val="0DDA1CF1"/>
    <w:rsid w:val="0DEA4516"/>
    <w:rsid w:val="0DEB14A0"/>
    <w:rsid w:val="0DEE0729"/>
    <w:rsid w:val="0E062DD0"/>
    <w:rsid w:val="0E090303"/>
    <w:rsid w:val="0E1549E0"/>
    <w:rsid w:val="0E1C78AB"/>
    <w:rsid w:val="0E201B3A"/>
    <w:rsid w:val="0E29451B"/>
    <w:rsid w:val="0E471C0C"/>
    <w:rsid w:val="0E47479C"/>
    <w:rsid w:val="0E5B33E0"/>
    <w:rsid w:val="0E6A435F"/>
    <w:rsid w:val="0E80608C"/>
    <w:rsid w:val="0E821C25"/>
    <w:rsid w:val="0E835B7C"/>
    <w:rsid w:val="0E8D6609"/>
    <w:rsid w:val="0E9401C6"/>
    <w:rsid w:val="0E9A2DA2"/>
    <w:rsid w:val="0E9C279A"/>
    <w:rsid w:val="0E9F20E3"/>
    <w:rsid w:val="0EB2020F"/>
    <w:rsid w:val="0EC0292C"/>
    <w:rsid w:val="0ECA37AB"/>
    <w:rsid w:val="0ECC37EA"/>
    <w:rsid w:val="0ED33090"/>
    <w:rsid w:val="0ED62150"/>
    <w:rsid w:val="0EE21AA1"/>
    <w:rsid w:val="0EE25329"/>
    <w:rsid w:val="0EE95F3F"/>
    <w:rsid w:val="0F1D1B2D"/>
    <w:rsid w:val="0F227143"/>
    <w:rsid w:val="0F3222B1"/>
    <w:rsid w:val="0F346613"/>
    <w:rsid w:val="0F386F49"/>
    <w:rsid w:val="0F3B0205"/>
    <w:rsid w:val="0F405AD2"/>
    <w:rsid w:val="0F4144A6"/>
    <w:rsid w:val="0F5A68DD"/>
    <w:rsid w:val="0F6314B1"/>
    <w:rsid w:val="0F661726"/>
    <w:rsid w:val="0F707EAE"/>
    <w:rsid w:val="0F7B78AC"/>
    <w:rsid w:val="0F9718DF"/>
    <w:rsid w:val="0F980BF6"/>
    <w:rsid w:val="0F9C26DE"/>
    <w:rsid w:val="0F9C462C"/>
    <w:rsid w:val="0F9C63BE"/>
    <w:rsid w:val="0FA801D2"/>
    <w:rsid w:val="0FB814C3"/>
    <w:rsid w:val="0FD52407"/>
    <w:rsid w:val="0FDB47F9"/>
    <w:rsid w:val="0FE64614"/>
    <w:rsid w:val="0FED7B97"/>
    <w:rsid w:val="0FF56606"/>
    <w:rsid w:val="10020568"/>
    <w:rsid w:val="100824F0"/>
    <w:rsid w:val="100B407B"/>
    <w:rsid w:val="10131738"/>
    <w:rsid w:val="1018612E"/>
    <w:rsid w:val="103E2C97"/>
    <w:rsid w:val="10703EDE"/>
    <w:rsid w:val="10753E24"/>
    <w:rsid w:val="108B0D18"/>
    <w:rsid w:val="10A11D0A"/>
    <w:rsid w:val="10A4759E"/>
    <w:rsid w:val="10AA6061"/>
    <w:rsid w:val="10AC13BA"/>
    <w:rsid w:val="10BC71EC"/>
    <w:rsid w:val="10C50225"/>
    <w:rsid w:val="10C676B7"/>
    <w:rsid w:val="10C761F4"/>
    <w:rsid w:val="10D17073"/>
    <w:rsid w:val="10EE0080"/>
    <w:rsid w:val="10EF4CE7"/>
    <w:rsid w:val="10FD1494"/>
    <w:rsid w:val="11082369"/>
    <w:rsid w:val="111271F0"/>
    <w:rsid w:val="111637D2"/>
    <w:rsid w:val="1122167C"/>
    <w:rsid w:val="1128387F"/>
    <w:rsid w:val="112A6783"/>
    <w:rsid w:val="112F1FF9"/>
    <w:rsid w:val="113528E9"/>
    <w:rsid w:val="113F51DF"/>
    <w:rsid w:val="114139E2"/>
    <w:rsid w:val="115D4F2F"/>
    <w:rsid w:val="115F34EA"/>
    <w:rsid w:val="11653435"/>
    <w:rsid w:val="11693469"/>
    <w:rsid w:val="11715F46"/>
    <w:rsid w:val="11717F0E"/>
    <w:rsid w:val="118D6A9D"/>
    <w:rsid w:val="11916F91"/>
    <w:rsid w:val="119E6026"/>
    <w:rsid w:val="11A0389D"/>
    <w:rsid w:val="11A1135D"/>
    <w:rsid w:val="11BE7D7C"/>
    <w:rsid w:val="11C17F9B"/>
    <w:rsid w:val="11C40985"/>
    <w:rsid w:val="11C6570C"/>
    <w:rsid w:val="11D706B9"/>
    <w:rsid w:val="11E05973"/>
    <w:rsid w:val="11E44F80"/>
    <w:rsid w:val="11ED6C47"/>
    <w:rsid w:val="11F21342"/>
    <w:rsid w:val="11F91950"/>
    <w:rsid w:val="11FE3FC8"/>
    <w:rsid w:val="12024BC7"/>
    <w:rsid w:val="120840CC"/>
    <w:rsid w:val="120D6DD7"/>
    <w:rsid w:val="12297A2B"/>
    <w:rsid w:val="122B630F"/>
    <w:rsid w:val="122E4051"/>
    <w:rsid w:val="122F3646"/>
    <w:rsid w:val="126E7E82"/>
    <w:rsid w:val="12700FAD"/>
    <w:rsid w:val="127A3D96"/>
    <w:rsid w:val="12873FF5"/>
    <w:rsid w:val="128B125A"/>
    <w:rsid w:val="128B3251"/>
    <w:rsid w:val="128D0D77"/>
    <w:rsid w:val="12991286"/>
    <w:rsid w:val="12A646A3"/>
    <w:rsid w:val="12A8795F"/>
    <w:rsid w:val="12BD1A06"/>
    <w:rsid w:val="12CC541C"/>
    <w:rsid w:val="12D7377E"/>
    <w:rsid w:val="12DC3AAD"/>
    <w:rsid w:val="12E13322"/>
    <w:rsid w:val="12F86B39"/>
    <w:rsid w:val="12FA61AD"/>
    <w:rsid w:val="13054DB2"/>
    <w:rsid w:val="130A61F8"/>
    <w:rsid w:val="130B21B7"/>
    <w:rsid w:val="1319260B"/>
    <w:rsid w:val="133B115B"/>
    <w:rsid w:val="1345139F"/>
    <w:rsid w:val="134A73B9"/>
    <w:rsid w:val="1355644F"/>
    <w:rsid w:val="13767A5D"/>
    <w:rsid w:val="138A0F4C"/>
    <w:rsid w:val="1390270F"/>
    <w:rsid w:val="13A10F7E"/>
    <w:rsid w:val="13C44D9E"/>
    <w:rsid w:val="13CF0310"/>
    <w:rsid w:val="13D069FB"/>
    <w:rsid w:val="13D33102"/>
    <w:rsid w:val="13D824C6"/>
    <w:rsid w:val="13E10F7F"/>
    <w:rsid w:val="13E6215A"/>
    <w:rsid w:val="13E72709"/>
    <w:rsid w:val="13F50AFB"/>
    <w:rsid w:val="14067300"/>
    <w:rsid w:val="14172FEE"/>
    <w:rsid w:val="14264FE0"/>
    <w:rsid w:val="14300473"/>
    <w:rsid w:val="14535FF1"/>
    <w:rsid w:val="146336AA"/>
    <w:rsid w:val="146D232C"/>
    <w:rsid w:val="14723707"/>
    <w:rsid w:val="14757D15"/>
    <w:rsid w:val="147D0637"/>
    <w:rsid w:val="148A7C64"/>
    <w:rsid w:val="149237EE"/>
    <w:rsid w:val="149D3189"/>
    <w:rsid w:val="14A226C3"/>
    <w:rsid w:val="14C5325B"/>
    <w:rsid w:val="14C75608"/>
    <w:rsid w:val="14CB5B87"/>
    <w:rsid w:val="14D42C8D"/>
    <w:rsid w:val="14EF3113"/>
    <w:rsid w:val="14F96509"/>
    <w:rsid w:val="1509719A"/>
    <w:rsid w:val="151E46E2"/>
    <w:rsid w:val="15217DBC"/>
    <w:rsid w:val="152543DA"/>
    <w:rsid w:val="152F4368"/>
    <w:rsid w:val="15301598"/>
    <w:rsid w:val="15344E0E"/>
    <w:rsid w:val="15363F8D"/>
    <w:rsid w:val="15393AD7"/>
    <w:rsid w:val="15400301"/>
    <w:rsid w:val="157D5ED2"/>
    <w:rsid w:val="158B0478"/>
    <w:rsid w:val="159266A5"/>
    <w:rsid w:val="15952136"/>
    <w:rsid w:val="15AC7766"/>
    <w:rsid w:val="15AD59A9"/>
    <w:rsid w:val="15AE47C1"/>
    <w:rsid w:val="15B605E5"/>
    <w:rsid w:val="15C2342E"/>
    <w:rsid w:val="15C34AB4"/>
    <w:rsid w:val="15D849FF"/>
    <w:rsid w:val="15D92A89"/>
    <w:rsid w:val="15F335E7"/>
    <w:rsid w:val="15F35395"/>
    <w:rsid w:val="15FD7032"/>
    <w:rsid w:val="16072A80"/>
    <w:rsid w:val="16137FEA"/>
    <w:rsid w:val="162419F3"/>
    <w:rsid w:val="16257672"/>
    <w:rsid w:val="1635570A"/>
    <w:rsid w:val="165143D7"/>
    <w:rsid w:val="16534086"/>
    <w:rsid w:val="16703B81"/>
    <w:rsid w:val="167D017E"/>
    <w:rsid w:val="16900456"/>
    <w:rsid w:val="16945D70"/>
    <w:rsid w:val="16BC7E7D"/>
    <w:rsid w:val="16BE3BF5"/>
    <w:rsid w:val="16BF34C9"/>
    <w:rsid w:val="16C21F6B"/>
    <w:rsid w:val="16C46D32"/>
    <w:rsid w:val="16CB6312"/>
    <w:rsid w:val="16DA5DCA"/>
    <w:rsid w:val="16DD61BD"/>
    <w:rsid w:val="16E97E02"/>
    <w:rsid w:val="16EB535C"/>
    <w:rsid w:val="16F615E1"/>
    <w:rsid w:val="17033CFE"/>
    <w:rsid w:val="171D6490"/>
    <w:rsid w:val="172F1A0A"/>
    <w:rsid w:val="173A1281"/>
    <w:rsid w:val="173F0442"/>
    <w:rsid w:val="174939F3"/>
    <w:rsid w:val="174F484D"/>
    <w:rsid w:val="17514A69"/>
    <w:rsid w:val="17653D5B"/>
    <w:rsid w:val="1767603B"/>
    <w:rsid w:val="176D1177"/>
    <w:rsid w:val="176F22C4"/>
    <w:rsid w:val="1771674B"/>
    <w:rsid w:val="17824A97"/>
    <w:rsid w:val="17892641"/>
    <w:rsid w:val="178A2ED7"/>
    <w:rsid w:val="178A541A"/>
    <w:rsid w:val="17A0333B"/>
    <w:rsid w:val="17A35ECC"/>
    <w:rsid w:val="17A46ECC"/>
    <w:rsid w:val="17AD19F5"/>
    <w:rsid w:val="17BC5EE7"/>
    <w:rsid w:val="17BD38F1"/>
    <w:rsid w:val="17CD1C16"/>
    <w:rsid w:val="17D42FA4"/>
    <w:rsid w:val="17F37B15"/>
    <w:rsid w:val="18263809"/>
    <w:rsid w:val="18303480"/>
    <w:rsid w:val="18417E84"/>
    <w:rsid w:val="18550A4A"/>
    <w:rsid w:val="185D11EC"/>
    <w:rsid w:val="18727136"/>
    <w:rsid w:val="18B232E6"/>
    <w:rsid w:val="18C33745"/>
    <w:rsid w:val="18CC70D4"/>
    <w:rsid w:val="18D91D34"/>
    <w:rsid w:val="18DF7E53"/>
    <w:rsid w:val="19042E6D"/>
    <w:rsid w:val="190E2CA2"/>
    <w:rsid w:val="19113AD2"/>
    <w:rsid w:val="191E4E1F"/>
    <w:rsid w:val="1929627E"/>
    <w:rsid w:val="192E3270"/>
    <w:rsid w:val="194875FD"/>
    <w:rsid w:val="19545693"/>
    <w:rsid w:val="195634AA"/>
    <w:rsid w:val="19566367"/>
    <w:rsid w:val="195E7B45"/>
    <w:rsid w:val="1972085B"/>
    <w:rsid w:val="197273DF"/>
    <w:rsid w:val="197E625B"/>
    <w:rsid w:val="19820433"/>
    <w:rsid w:val="198F4E34"/>
    <w:rsid w:val="1990233F"/>
    <w:rsid w:val="19941B4A"/>
    <w:rsid w:val="199F684F"/>
    <w:rsid w:val="19A7029B"/>
    <w:rsid w:val="19AB78DA"/>
    <w:rsid w:val="19B50313"/>
    <w:rsid w:val="19BB266E"/>
    <w:rsid w:val="19D43730"/>
    <w:rsid w:val="19F068BF"/>
    <w:rsid w:val="19FD2C86"/>
    <w:rsid w:val="1A026F21"/>
    <w:rsid w:val="1A0671C5"/>
    <w:rsid w:val="1A0C111B"/>
    <w:rsid w:val="1A1B310D"/>
    <w:rsid w:val="1A1B3F67"/>
    <w:rsid w:val="1A226B11"/>
    <w:rsid w:val="1A2B119D"/>
    <w:rsid w:val="1A2F16CE"/>
    <w:rsid w:val="1A306BEA"/>
    <w:rsid w:val="1A3A17E5"/>
    <w:rsid w:val="1A3C5DB9"/>
    <w:rsid w:val="1A3F26B6"/>
    <w:rsid w:val="1A3F7E92"/>
    <w:rsid w:val="1A4E703E"/>
    <w:rsid w:val="1A516B2E"/>
    <w:rsid w:val="1A58610F"/>
    <w:rsid w:val="1A5F56EF"/>
    <w:rsid w:val="1A6C1BBA"/>
    <w:rsid w:val="1A8A1D52"/>
    <w:rsid w:val="1A8D5B13"/>
    <w:rsid w:val="1A935099"/>
    <w:rsid w:val="1A974E89"/>
    <w:rsid w:val="1AAF530D"/>
    <w:rsid w:val="1AC612CA"/>
    <w:rsid w:val="1AC73139"/>
    <w:rsid w:val="1ACB068F"/>
    <w:rsid w:val="1ACB68E1"/>
    <w:rsid w:val="1ADA6B24"/>
    <w:rsid w:val="1AE00A09"/>
    <w:rsid w:val="1AE96D67"/>
    <w:rsid w:val="1AF66507"/>
    <w:rsid w:val="1AF776D6"/>
    <w:rsid w:val="1B03607B"/>
    <w:rsid w:val="1B08092F"/>
    <w:rsid w:val="1B0818E3"/>
    <w:rsid w:val="1B0B1F40"/>
    <w:rsid w:val="1B0C444B"/>
    <w:rsid w:val="1B2236A3"/>
    <w:rsid w:val="1B2863A7"/>
    <w:rsid w:val="1B300E3A"/>
    <w:rsid w:val="1B4535A4"/>
    <w:rsid w:val="1B495A57"/>
    <w:rsid w:val="1B516EFF"/>
    <w:rsid w:val="1B5B3305"/>
    <w:rsid w:val="1B675ECA"/>
    <w:rsid w:val="1B6B6BF4"/>
    <w:rsid w:val="1B7A5E84"/>
    <w:rsid w:val="1B7C78E1"/>
    <w:rsid w:val="1B834A84"/>
    <w:rsid w:val="1B8371BB"/>
    <w:rsid w:val="1B842438"/>
    <w:rsid w:val="1B852A8F"/>
    <w:rsid w:val="1B9238A2"/>
    <w:rsid w:val="1B9973FE"/>
    <w:rsid w:val="1B9C1031"/>
    <w:rsid w:val="1BA87C4C"/>
    <w:rsid w:val="1BA92EE8"/>
    <w:rsid w:val="1BBD393A"/>
    <w:rsid w:val="1BCC2106"/>
    <w:rsid w:val="1BCF01A0"/>
    <w:rsid w:val="1BEA723A"/>
    <w:rsid w:val="1BEC5744"/>
    <w:rsid w:val="1BF14F67"/>
    <w:rsid w:val="1C0448D5"/>
    <w:rsid w:val="1C06428B"/>
    <w:rsid w:val="1C0876C1"/>
    <w:rsid w:val="1C121949"/>
    <w:rsid w:val="1C1D30EB"/>
    <w:rsid w:val="1C473E01"/>
    <w:rsid w:val="1C493434"/>
    <w:rsid w:val="1C4E3E88"/>
    <w:rsid w:val="1C50686E"/>
    <w:rsid w:val="1C512E16"/>
    <w:rsid w:val="1C5D0ABD"/>
    <w:rsid w:val="1C654B13"/>
    <w:rsid w:val="1C7224CC"/>
    <w:rsid w:val="1C9D4B20"/>
    <w:rsid w:val="1CA0062C"/>
    <w:rsid w:val="1CB65C58"/>
    <w:rsid w:val="1CB921D3"/>
    <w:rsid w:val="1CB97FA4"/>
    <w:rsid w:val="1CC161ED"/>
    <w:rsid w:val="1CC730D8"/>
    <w:rsid w:val="1CC82A58"/>
    <w:rsid w:val="1CD540C8"/>
    <w:rsid w:val="1CDA2E0B"/>
    <w:rsid w:val="1CE15ADF"/>
    <w:rsid w:val="1CFD2F9D"/>
    <w:rsid w:val="1CFE11EF"/>
    <w:rsid w:val="1D033E7C"/>
    <w:rsid w:val="1D036D4F"/>
    <w:rsid w:val="1D0D20C4"/>
    <w:rsid w:val="1D312BE6"/>
    <w:rsid w:val="1D3B50C4"/>
    <w:rsid w:val="1D41732E"/>
    <w:rsid w:val="1D496AC7"/>
    <w:rsid w:val="1D504FDC"/>
    <w:rsid w:val="1D5228C7"/>
    <w:rsid w:val="1D53006E"/>
    <w:rsid w:val="1D643594"/>
    <w:rsid w:val="1D7274E7"/>
    <w:rsid w:val="1D9456B0"/>
    <w:rsid w:val="1D9602BA"/>
    <w:rsid w:val="1DA376A1"/>
    <w:rsid w:val="1DC15D79"/>
    <w:rsid w:val="1DC218AA"/>
    <w:rsid w:val="1DC86484"/>
    <w:rsid w:val="1DDF1A67"/>
    <w:rsid w:val="1DEC524E"/>
    <w:rsid w:val="1DEE610A"/>
    <w:rsid w:val="1DF31202"/>
    <w:rsid w:val="1DF3687A"/>
    <w:rsid w:val="1DF641B8"/>
    <w:rsid w:val="1E0E4275"/>
    <w:rsid w:val="1E240E33"/>
    <w:rsid w:val="1E34366C"/>
    <w:rsid w:val="1E350742"/>
    <w:rsid w:val="1E4053AD"/>
    <w:rsid w:val="1E472722"/>
    <w:rsid w:val="1E4C7D38"/>
    <w:rsid w:val="1E507BD2"/>
    <w:rsid w:val="1E58492F"/>
    <w:rsid w:val="1E5F2138"/>
    <w:rsid w:val="1E647805"/>
    <w:rsid w:val="1E675C08"/>
    <w:rsid w:val="1E71779F"/>
    <w:rsid w:val="1E7243CA"/>
    <w:rsid w:val="1E74103D"/>
    <w:rsid w:val="1E8C0EA5"/>
    <w:rsid w:val="1E8D2174"/>
    <w:rsid w:val="1E904BC7"/>
    <w:rsid w:val="1EA2204E"/>
    <w:rsid w:val="1ED33217"/>
    <w:rsid w:val="1EE3300D"/>
    <w:rsid w:val="1EEE42DE"/>
    <w:rsid w:val="1EF34658"/>
    <w:rsid w:val="1EF94A90"/>
    <w:rsid w:val="1F084EF6"/>
    <w:rsid w:val="1F0C3495"/>
    <w:rsid w:val="1F2662B9"/>
    <w:rsid w:val="1F364180"/>
    <w:rsid w:val="1F3867BD"/>
    <w:rsid w:val="1F386901"/>
    <w:rsid w:val="1F395422"/>
    <w:rsid w:val="1F443921"/>
    <w:rsid w:val="1F494278"/>
    <w:rsid w:val="1F556BAE"/>
    <w:rsid w:val="1F5B01BE"/>
    <w:rsid w:val="1F655593"/>
    <w:rsid w:val="1F692E31"/>
    <w:rsid w:val="1F6D797E"/>
    <w:rsid w:val="1F7022F2"/>
    <w:rsid w:val="1F7C47E6"/>
    <w:rsid w:val="1F8C2708"/>
    <w:rsid w:val="1FA3748E"/>
    <w:rsid w:val="1FAB61FF"/>
    <w:rsid w:val="1FAE4B8D"/>
    <w:rsid w:val="1FC13CD6"/>
    <w:rsid w:val="1FC73A85"/>
    <w:rsid w:val="1FCF636E"/>
    <w:rsid w:val="1FD04999"/>
    <w:rsid w:val="1FD5304E"/>
    <w:rsid w:val="1FD9674A"/>
    <w:rsid w:val="1FDF52C4"/>
    <w:rsid w:val="1FE46E60"/>
    <w:rsid w:val="1FE54A00"/>
    <w:rsid w:val="20105C35"/>
    <w:rsid w:val="20140D2A"/>
    <w:rsid w:val="2018442B"/>
    <w:rsid w:val="20191E9C"/>
    <w:rsid w:val="202046E1"/>
    <w:rsid w:val="202632CE"/>
    <w:rsid w:val="20350AB8"/>
    <w:rsid w:val="2035437F"/>
    <w:rsid w:val="207B2B57"/>
    <w:rsid w:val="207C5486"/>
    <w:rsid w:val="207E61A3"/>
    <w:rsid w:val="207F5C1B"/>
    <w:rsid w:val="208E28AB"/>
    <w:rsid w:val="209464DC"/>
    <w:rsid w:val="20A338A6"/>
    <w:rsid w:val="20AA6F98"/>
    <w:rsid w:val="20BA2E3B"/>
    <w:rsid w:val="20BD3E04"/>
    <w:rsid w:val="20CD6DBD"/>
    <w:rsid w:val="20D85A4F"/>
    <w:rsid w:val="20E34687"/>
    <w:rsid w:val="20E56222"/>
    <w:rsid w:val="20ED726E"/>
    <w:rsid w:val="20F41C7A"/>
    <w:rsid w:val="21221225"/>
    <w:rsid w:val="212A4252"/>
    <w:rsid w:val="212D20A3"/>
    <w:rsid w:val="212E113F"/>
    <w:rsid w:val="2138508E"/>
    <w:rsid w:val="21473AF9"/>
    <w:rsid w:val="214E3D93"/>
    <w:rsid w:val="2167088D"/>
    <w:rsid w:val="216D6944"/>
    <w:rsid w:val="21731EBB"/>
    <w:rsid w:val="21764E9F"/>
    <w:rsid w:val="217B381F"/>
    <w:rsid w:val="21AE4866"/>
    <w:rsid w:val="21B53E47"/>
    <w:rsid w:val="21BF6A73"/>
    <w:rsid w:val="21D40F62"/>
    <w:rsid w:val="21E60CBA"/>
    <w:rsid w:val="21EB5ABA"/>
    <w:rsid w:val="21F77FBB"/>
    <w:rsid w:val="224B3A17"/>
    <w:rsid w:val="22526F09"/>
    <w:rsid w:val="226835FB"/>
    <w:rsid w:val="22691AF0"/>
    <w:rsid w:val="22753453"/>
    <w:rsid w:val="227E0320"/>
    <w:rsid w:val="227E692E"/>
    <w:rsid w:val="228C06EB"/>
    <w:rsid w:val="228D383D"/>
    <w:rsid w:val="22A44330"/>
    <w:rsid w:val="22A85759"/>
    <w:rsid w:val="22C407E5"/>
    <w:rsid w:val="22CC769A"/>
    <w:rsid w:val="22CE51C0"/>
    <w:rsid w:val="22E36792"/>
    <w:rsid w:val="22F82839"/>
    <w:rsid w:val="230F7587"/>
    <w:rsid w:val="23111551"/>
    <w:rsid w:val="23145BA0"/>
    <w:rsid w:val="231F4F59"/>
    <w:rsid w:val="23264E80"/>
    <w:rsid w:val="23272B22"/>
    <w:rsid w:val="2334349C"/>
    <w:rsid w:val="23351AD3"/>
    <w:rsid w:val="23366740"/>
    <w:rsid w:val="233B5AA1"/>
    <w:rsid w:val="23415779"/>
    <w:rsid w:val="234C2589"/>
    <w:rsid w:val="23533577"/>
    <w:rsid w:val="23563407"/>
    <w:rsid w:val="23597DE5"/>
    <w:rsid w:val="23603291"/>
    <w:rsid w:val="2372600A"/>
    <w:rsid w:val="23926267"/>
    <w:rsid w:val="239B2FD8"/>
    <w:rsid w:val="239C2590"/>
    <w:rsid w:val="23A01C48"/>
    <w:rsid w:val="23A203FB"/>
    <w:rsid w:val="23AF13CC"/>
    <w:rsid w:val="23BD159D"/>
    <w:rsid w:val="23BD5235"/>
    <w:rsid w:val="23D7393B"/>
    <w:rsid w:val="23DF21DE"/>
    <w:rsid w:val="23EC00FE"/>
    <w:rsid w:val="24045BCB"/>
    <w:rsid w:val="24053F93"/>
    <w:rsid w:val="240864B0"/>
    <w:rsid w:val="240A66CC"/>
    <w:rsid w:val="240F714D"/>
    <w:rsid w:val="241A0B30"/>
    <w:rsid w:val="241C63FF"/>
    <w:rsid w:val="242F1A62"/>
    <w:rsid w:val="24336556"/>
    <w:rsid w:val="243A0633"/>
    <w:rsid w:val="24424F9E"/>
    <w:rsid w:val="244B6A6D"/>
    <w:rsid w:val="244E357C"/>
    <w:rsid w:val="2469601E"/>
    <w:rsid w:val="246F40B0"/>
    <w:rsid w:val="248E2091"/>
    <w:rsid w:val="24913F18"/>
    <w:rsid w:val="24A270B3"/>
    <w:rsid w:val="24A611B1"/>
    <w:rsid w:val="24D31D5D"/>
    <w:rsid w:val="24D740D4"/>
    <w:rsid w:val="25103EDD"/>
    <w:rsid w:val="25141DED"/>
    <w:rsid w:val="251C5C78"/>
    <w:rsid w:val="251E1D03"/>
    <w:rsid w:val="25205A7B"/>
    <w:rsid w:val="25231339"/>
    <w:rsid w:val="253E684A"/>
    <w:rsid w:val="254C4AC2"/>
    <w:rsid w:val="25536CD7"/>
    <w:rsid w:val="25551BC9"/>
    <w:rsid w:val="257858B7"/>
    <w:rsid w:val="2580525C"/>
    <w:rsid w:val="25867FD4"/>
    <w:rsid w:val="258C22B5"/>
    <w:rsid w:val="258D0000"/>
    <w:rsid w:val="25A20B86"/>
    <w:rsid w:val="25C11455"/>
    <w:rsid w:val="25C66622"/>
    <w:rsid w:val="25C9213E"/>
    <w:rsid w:val="25D211DB"/>
    <w:rsid w:val="25EE4A33"/>
    <w:rsid w:val="25F018F1"/>
    <w:rsid w:val="25F259EC"/>
    <w:rsid w:val="260962E0"/>
    <w:rsid w:val="26143832"/>
    <w:rsid w:val="261551E0"/>
    <w:rsid w:val="261B7AAC"/>
    <w:rsid w:val="264E03C6"/>
    <w:rsid w:val="266A3BB5"/>
    <w:rsid w:val="26851947"/>
    <w:rsid w:val="2691312A"/>
    <w:rsid w:val="26962499"/>
    <w:rsid w:val="26A526DC"/>
    <w:rsid w:val="26CB1A16"/>
    <w:rsid w:val="26D60AE7"/>
    <w:rsid w:val="26DC3C24"/>
    <w:rsid w:val="26F16E00"/>
    <w:rsid w:val="26F43E15"/>
    <w:rsid w:val="26F70A5D"/>
    <w:rsid w:val="26FE01F5"/>
    <w:rsid w:val="27064F89"/>
    <w:rsid w:val="270C0B3A"/>
    <w:rsid w:val="270F5DA7"/>
    <w:rsid w:val="272D00F7"/>
    <w:rsid w:val="272E3B8E"/>
    <w:rsid w:val="27497518"/>
    <w:rsid w:val="274F43F6"/>
    <w:rsid w:val="275324C4"/>
    <w:rsid w:val="275766A4"/>
    <w:rsid w:val="2763487F"/>
    <w:rsid w:val="276F11B0"/>
    <w:rsid w:val="27772DD5"/>
    <w:rsid w:val="277F2F2D"/>
    <w:rsid w:val="27807EB8"/>
    <w:rsid w:val="279702A8"/>
    <w:rsid w:val="2799741B"/>
    <w:rsid w:val="27C43035"/>
    <w:rsid w:val="27CA4F18"/>
    <w:rsid w:val="27D03788"/>
    <w:rsid w:val="27EC7E96"/>
    <w:rsid w:val="27EE00B2"/>
    <w:rsid w:val="27FF5E1C"/>
    <w:rsid w:val="281178FD"/>
    <w:rsid w:val="282453FE"/>
    <w:rsid w:val="28251029"/>
    <w:rsid w:val="282E776E"/>
    <w:rsid w:val="28505CE1"/>
    <w:rsid w:val="28565AFD"/>
    <w:rsid w:val="287C7D45"/>
    <w:rsid w:val="288051AE"/>
    <w:rsid w:val="289005AB"/>
    <w:rsid w:val="2893359F"/>
    <w:rsid w:val="28956780"/>
    <w:rsid w:val="28A00EE6"/>
    <w:rsid w:val="28A03CCF"/>
    <w:rsid w:val="28A566B8"/>
    <w:rsid w:val="28AB174B"/>
    <w:rsid w:val="28AF52A8"/>
    <w:rsid w:val="28B430AA"/>
    <w:rsid w:val="28CD1FD5"/>
    <w:rsid w:val="28DE1ED5"/>
    <w:rsid w:val="28F06079"/>
    <w:rsid w:val="28F33D2E"/>
    <w:rsid w:val="28FA2858"/>
    <w:rsid w:val="291108A6"/>
    <w:rsid w:val="2912392D"/>
    <w:rsid w:val="29177195"/>
    <w:rsid w:val="291A0971"/>
    <w:rsid w:val="29215337"/>
    <w:rsid w:val="29325D7D"/>
    <w:rsid w:val="293B552F"/>
    <w:rsid w:val="29652038"/>
    <w:rsid w:val="29703B94"/>
    <w:rsid w:val="2997520F"/>
    <w:rsid w:val="299F7870"/>
    <w:rsid w:val="29B175E9"/>
    <w:rsid w:val="29B82726"/>
    <w:rsid w:val="29C235A5"/>
    <w:rsid w:val="29CB6A17"/>
    <w:rsid w:val="29CD6871"/>
    <w:rsid w:val="29D155E3"/>
    <w:rsid w:val="29D44AB2"/>
    <w:rsid w:val="29E87835"/>
    <w:rsid w:val="29EC1BD4"/>
    <w:rsid w:val="29FA689B"/>
    <w:rsid w:val="2A0535EE"/>
    <w:rsid w:val="2A0E24A0"/>
    <w:rsid w:val="2A1C364E"/>
    <w:rsid w:val="2A2B114A"/>
    <w:rsid w:val="2A2C4FA5"/>
    <w:rsid w:val="2A32072A"/>
    <w:rsid w:val="2A3B0C4E"/>
    <w:rsid w:val="2A3C3357"/>
    <w:rsid w:val="2A442AD3"/>
    <w:rsid w:val="2A4F47DD"/>
    <w:rsid w:val="2A5752D6"/>
    <w:rsid w:val="2A65061F"/>
    <w:rsid w:val="2A6D3510"/>
    <w:rsid w:val="2A7061E1"/>
    <w:rsid w:val="2A776184"/>
    <w:rsid w:val="2A91060E"/>
    <w:rsid w:val="2A9335BB"/>
    <w:rsid w:val="2AA11493"/>
    <w:rsid w:val="2AA52955"/>
    <w:rsid w:val="2AA92E6B"/>
    <w:rsid w:val="2AAD2E4F"/>
    <w:rsid w:val="2AB22E86"/>
    <w:rsid w:val="2ACB6489"/>
    <w:rsid w:val="2AD03A9F"/>
    <w:rsid w:val="2ADC77A5"/>
    <w:rsid w:val="2ADE61BC"/>
    <w:rsid w:val="2AE0119A"/>
    <w:rsid w:val="2AEF14AA"/>
    <w:rsid w:val="2AFA28CA"/>
    <w:rsid w:val="2AFD55CE"/>
    <w:rsid w:val="2B053749"/>
    <w:rsid w:val="2B065158"/>
    <w:rsid w:val="2B0D4CF3"/>
    <w:rsid w:val="2B1276A4"/>
    <w:rsid w:val="2B230073"/>
    <w:rsid w:val="2B2A235C"/>
    <w:rsid w:val="2B355973"/>
    <w:rsid w:val="2B367231"/>
    <w:rsid w:val="2B393B5A"/>
    <w:rsid w:val="2B461D2D"/>
    <w:rsid w:val="2B466CF3"/>
    <w:rsid w:val="2B4A5CB2"/>
    <w:rsid w:val="2B5C0513"/>
    <w:rsid w:val="2B5D1FB1"/>
    <w:rsid w:val="2B6C7F64"/>
    <w:rsid w:val="2B726905"/>
    <w:rsid w:val="2B8E1990"/>
    <w:rsid w:val="2B911481"/>
    <w:rsid w:val="2B9351F9"/>
    <w:rsid w:val="2B9E594C"/>
    <w:rsid w:val="2BA50A88"/>
    <w:rsid w:val="2BA64E21"/>
    <w:rsid w:val="2BAF2AD3"/>
    <w:rsid w:val="2BB618EA"/>
    <w:rsid w:val="2BBF475B"/>
    <w:rsid w:val="2BC06C42"/>
    <w:rsid w:val="2BCA631E"/>
    <w:rsid w:val="2BD66E93"/>
    <w:rsid w:val="2BD67DE1"/>
    <w:rsid w:val="2BE87B72"/>
    <w:rsid w:val="2BEA293F"/>
    <w:rsid w:val="2BF13CCD"/>
    <w:rsid w:val="2BFB4B4C"/>
    <w:rsid w:val="2C0734F1"/>
    <w:rsid w:val="2C0975BC"/>
    <w:rsid w:val="2C200231"/>
    <w:rsid w:val="2C2E3173"/>
    <w:rsid w:val="2C2E41EA"/>
    <w:rsid w:val="2C3171A3"/>
    <w:rsid w:val="2C4B33EF"/>
    <w:rsid w:val="2C5A74F9"/>
    <w:rsid w:val="2C5B6A12"/>
    <w:rsid w:val="2C665C67"/>
    <w:rsid w:val="2C6A03C0"/>
    <w:rsid w:val="2C6A264D"/>
    <w:rsid w:val="2C6D3A63"/>
    <w:rsid w:val="2C70553A"/>
    <w:rsid w:val="2C7D214C"/>
    <w:rsid w:val="2C8E2843"/>
    <w:rsid w:val="2C9261E3"/>
    <w:rsid w:val="2CA108C5"/>
    <w:rsid w:val="2CA13945"/>
    <w:rsid w:val="2CA9563A"/>
    <w:rsid w:val="2CAB1125"/>
    <w:rsid w:val="2CB461FD"/>
    <w:rsid w:val="2CB90799"/>
    <w:rsid w:val="2CBD0053"/>
    <w:rsid w:val="2CD30BB6"/>
    <w:rsid w:val="2CDC672B"/>
    <w:rsid w:val="2CEF46B1"/>
    <w:rsid w:val="2CF2602D"/>
    <w:rsid w:val="2CF442C8"/>
    <w:rsid w:val="2CFB12A7"/>
    <w:rsid w:val="2D0637A8"/>
    <w:rsid w:val="2D0669DB"/>
    <w:rsid w:val="2D0C53CF"/>
    <w:rsid w:val="2D0F31EB"/>
    <w:rsid w:val="2D132059"/>
    <w:rsid w:val="2D2435A9"/>
    <w:rsid w:val="2D256B94"/>
    <w:rsid w:val="2D36273E"/>
    <w:rsid w:val="2D415110"/>
    <w:rsid w:val="2D4E2B78"/>
    <w:rsid w:val="2D5A0709"/>
    <w:rsid w:val="2D5F169C"/>
    <w:rsid w:val="2D6F75A0"/>
    <w:rsid w:val="2D79041E"/>
    <w:rsid w:val="2D7C2D87"/>
    <w:rsid w:val="2D8631C9"/>
    <w:rsid w:val="2D904CA5"/>
    <w:rsid w:val="2D9C5EBB"/>
    <w:rsid w:val="2DA059AB"/>
    <w:rsid w:val="2DA12DDE"/>
    <w:rsid w:val="2DAF7A01"/>
    <w:rsid w:val="2DB240D2"/>
    <w:rsid w:val="2DC90960"/>
    <w:rsid w:val="2DD45585"/>
    <w:rsid w:val="2DD938F7"/>
    <w:rsid w:val="2DDE0A3C"/>
    <w:rsid w:val="2DE7182C"/>
    <w:rsid w:val="2DEE4968"/>
    <w:rsid w:val="2DEF1A61"/>
    <w:rsid w:val="2E137558"/>
    <w:rsid w:val="2E2760CC"/>
    <w:rsid w:val="2E470E51"/>
    <w:rsid w:val="2E4E3659"/>
    <w:rsid w:val="2E620EB2"/>
    <w:rsid w:val="2E7D32CF"/>
    <w:rsid w:val="2EA43279"/>
    <w:rsid w:val="2EA852F6"/>
    <w:rsid w:val="2EAA7C44"/>
    <w:rsid w:val="2EB13FF3"/>
    <w:rsid w:val="2EBE75E4"/>
    <w:rsid w:val="2ED40E7C"/>
    <w:rsid w:val="2EDF0755"/>
    <w:rsid w:val="2EFD424D"/>
    <w:rsid w:val="2F030400"/>
    <w:rsid w:val="2F155F25"/>
    <w:rsid w:val="2F2315D2"/>
    <w:rsid w:val="2F276C2E"/>
    <w:rsid w:val="2F2919D0"/>
    <w:rsid w:val="2F3B1394"/>
    <w:rsid w:val="2F414F6C"/>
    <w:rsid w:val="2F4976D2"/>
    <w:rsid w:val="2F4F7689"/>
    <w:rsid w:val="2F5051AF"/>
    <w:rsid w:val="2F542284"/>
    <w:rsid w:val="2F664825"/>
    <w:rsid w:val="2F691159"/>
    <w:rsid w:val="2F721AC4"/>
    <w:rsid w:val="2F745945"/>
    <w:rsid w:val="2F755BC5"/>
    <w:rsid w:val="2F7A07AE"/>
    <w:rsid w:val="2F852BFF"/>
    <w:rsid w:val="2F8774DB"/>
    <w:rsid w:val="2F904330"/>
    <w:rsid w:val="2FA7214E"/>
    <w:rsid w:val="2FA9355B"/>
    <w:rsid w:val="2FB4250F"/>
    <w:rsid w:val="2FB7107A"/>
    <w:rsid w:val="2FB808E2"/>
    <w:rsid w:val="2FBB6ACC"/>
    <w:rsid w:val="2FC1538A"/>
    <w:rsid w:val="2FC83538"/>
    <w:rsid w:val="2FCB24DA"/>
    <w:rsid w:val="2FD3209F"/>
    <w:rsid w:val="30030EFE"/>
    <w:rsid w:val="30207606"/>
    <w:rsid w:val="30394799"/>
    <w:rsid w:val="30511F67"/>
    <w:rsid w:val="306360F0"/>
    <w:rsid w:val="306727B0"/>
    <w:rsid w:val="306C6A64"/>
    <w:rsid w:val="307750E9"/>
    <w:rsid w:val="307F7DDA"/>
    <w:rsid w:val="3089227E"/>
    <w:rsid w:val="308F375B"/>
    <w:rsid w:val="309C1849"/>
    <w:rsid w:val="30A44458"/>
    <w:rsid w:val="30A71050"/>
    <w:rsid w:val="30AA0AD1"/>
    <w:rsid w:val="30AC28B9"/>
    <w:rsid w:val="30AF1A4F"/>
    <w:rsid w:val="30C06604"/>
    <w:rsid w:val="30C53F28"/>
    <w:rsid w:val="30C75CD3"/>
    <w:rsid w:val="30CB32FD"/>
    <w:rsid w:val="30D16937"/>
    <w:rsid w:val="30D73505"/>
    <w:rsid w:val="30E12562"/>
    <w:rsid w:val="30E73280"/>
    <w:rsid w:val="30EB518F"/>
    <w:rsid w:val="30FC55EE"/>
    <w:rsid w:val="30FE5464"/>
    <w:rsid w:val="31213C0A"/>
    <w:rsid w:val="3135196A"/>
    <w:rsid w:val="314349A9"/>
    <w:rsid w:val="315C608D"/>
    <w:rsid w:val="31682742"/>
    <w:rsid w:val="3180619D"/>
    <w:rsid w:val="31807FCD"/>
    <w:rsid w:val="319E4AB9"/>
    <w:rsid w:val="31A430FF"/>
    <w:rsid w:val="31D07226"/>
    <w:rsid w:val="31E60D53"/>
    <w:rsid w:val="31F12C79"/>
    <w:rsid w:val="31F341EF"/>
    <w:rsid w:val="31F90BA8"/>
    <w:rsid w:val="31FA257C"/>
    <w:rsid w:val="31FC517A"/>
    <w:rsid w:val="31FD6F1E"/>
    <w:rsid w:val="320571BE"/>
    <w:rsid w:val="322E3F0A"/>
    <w:rsid w:val="323D6CB6"/>
    <w:rsid w:val="325C07A7"/>
    <w:rsid w:val="3267118D"/>
    <w:rsid w:val="32703095"/>
    <w:rsid w:val="32714680"/>
    <w:rsid w:val="32841DC7"/>
    <w:rsid w:val="329842A7"/>
    <w:rsid w:val="32AA24F1"/>
    <w:rsid w:val="32B474DE"/>
    <w:rsid w:val="32BF5ACD"/>
    <w:rsid w:val="32C81323"/>
    <w:rsid w:val="32CE6B16"/>
    <w:rsid w:val="32EA6E0A"/>
    <w:rsid w:val="33000EB7"/>
    <w:rsid w:val="330A5259"/>
    <w:rsid w:val="33333AE9"/>
    <w:rsid w:val="33375D5F"/>
    <w:rsid w:val="3339551C"/>
    <w:rsid w:val="3344327C"/>
    <w:rsid w:val="3348308E"/>
    <w:rsid w:val="33502135"/>
    <w:rsid w:val="33644FA9"/>
    <w:rsid w:val="336C3046"/>
    <w:rsid w:val="337551E4"/>
    <w:rsid w:val="33A36E7B"/>
    <w:rsid w:val="33B147CA"/>
    <w:rsid w:val="33BC60D2"/>
    <w:rsid w:val="33D140FF"/>
    <w:rsid w:val="33D65C9A"/>
    <w:rsid w:val="33DB7EF1"/>
    <w:rsid w:val="33ED354E"/>
    <w:rsid w:val="33F00D0E"/>
    <w:rsid w:val="340D2750"/>
    <w:rsid w:val="341113B0"/>
    <w:rsid w:val="341A3EA8"/>
    <w:rsid w:val="341E6D68"/>
    <w:rsid w:val="341E7333"/>
    <w:rsid w:val="34354F50"/>
    <w:rsid w:val="345532F9"/>
    <w:rsid w:val="34587AE4"/>
    <w:rsid w:val="345A2924"/>
    <w:rsid w:val="3474193F"/>
    <w:rsid w:val="34917386"/>
    <w:rsid w:val="34AA49A0"/>
    <w:rsid w:val="34B135C0"/>
    <w:rsid w:val="34EB5FA6"/>
    <w:rsid w:val="34FF068E"/>
    <w:rsid w:val="350102AD"/>
    <w:rsid w:val="35260E8C"/>
    <w:rsid w:val="35321B51"/>
    <w:rsid w:val="353E5279"/>
    <w:rsid w:val="3551512F"/>
    <w:rsid w:val="355377A7"/>
    <w:rsid w:val="35683252"/>
    <w:rsid w:val="356C07CF"/>
    <w:rsid w:val="35753BC1"/>
    <w:rsid w:val="359061F7"/>
    <w:rsid w:val="359477EE"/>
    <w:rsid w:val="359A53D6"/>
    <w:rsid w:val="35A16764"/>
    <w:rsid w:val="35C56049"/>
    <w:rsid w:val="35C74246"/>
    <w:rsid w:val="35CA61B7"/>
    <w:rsid w:val="35E6655A"/>
    <w:rsid w:val="36056CF3"/>
    <w:rsid w:val="360D3DFA"/>
    <w:rsid w:val="360D743A"/>
    <w:rsid w:val="36193467"/>
    <w:rsid w:val="361A7B57"/>
    <w:rsid w:val="3623714C"/>
    <w:rsid w:val="36270733"/>
    <w:rsid w:val="36367A46"/>
    <w:rsid w:val="364D695B"/>
    <w:rsid w:val="365B4523"/>
    <w:rsid w:val="36617F35"/>
    <w:rsid w:val="36653C36"/>
    <w:rsid w:val="36761ADA"/>
    <w:rsid w:val="367A09DE"/>
    <w:rsid w:val="3684230E"/>
    <w:rsid w:val="368D68FA"/>
    <w:rsid w:val="369353BA"/>
    <w:rsid w:val="369D6F2B"/>
    <w:rsid w:val="369E0EF6"/>
    <w:rsid w:val="36AC0B52"/>
    <w:rsid w:val="36AC716F"/>
    <w:rsid w:val="36B243CC"/>
    <w:rsid w:val="36B62D2B"/>
    <w:rsid w:val="36B93B3C"/>
    <w:rsid w:val="36C50230"/>
    <w:rsid w:val="36C84228"/>
    <w:rsid w:val="36CB18B5"/>
    <w:rsid w:val="36CE4D55"/>
    <w:rsid w:val="36E5290E"/>
    <w:rsid w:val="36EE7787"/>
    <w:rsid w:val="36EF0859"/>
    <w:rsid w:val="36F63EE6"/>
    <w:rsid w:val="37077DDD"/>
    <w:rsid w:val="370C2498"/>
    <w:rsid w:val="370F6A6C"/>
    <w:rsid w:val="371A4A20"/>
    <w:rsid w:val="37233103"/>
    <w:rsid w:val="373466AF"/>
    <w:rsid w:val="37381166"/>
    <w:rsid w:val="374101ED"/>
    <w:rsid w:val="37475806"/>
    <w:rsid w:val="374D27B3"/>
    <w:rsid w:val="375858E4"/>
    <w:rsid w:val="37645C9B"/>
    <w:rsid w:val="376B7B19"/>
    <w:rsid w:val="37783FC2"/>
    <w:rsid w:val="377D7212"/>
    <w:rsid w:val="37841E99"/>
    <w:rsid w:val="37962BC9"/>
    <w:rsid w:val="37A548B8"/>
    <w:rsid w:val="37A652B8"/>
    <w:rsid w:val="37AC2F91"/>
    <w:rsid w:val="37AF36B3"/>
    <w:rsid w:val="37CE281E"/>
    <w:rsid w:val="37DE5A86"/>
    <w:rsid w:val="37DE77FC"/>
    <w:rsid w:val="37E16BD1"/>
    <w:rsid w:val="37E73658"/>
    <w:rsid w:val="37E868CC"/>
    <w:rsid w:val="37E94ED3"/>
    <w:rsid w:val="37ED4E25"/>
    <w:rsid w:val="37FE0492"/>
    <w:rsid w:val="38111909"/>
    <w:rsid w:val="381747B4"/>
    <w:rsid w:val="381E5787"/>
    <w:rsid w:val="38342970"/>
    <w:rsid w:val="38474A97"/>
    <w:rsid w:val="384F3000"/>
    <w:rsid w:val="38543F62"/>
    <w:rsid w:val="385C6972"/>
    <w:rsid w:val="385C7C3E"/>
    <w:rsid w:val="385D0730"/>
    <w:rsid w:val="385F22E7"/>
    <w:rsid w:val="386735E4"/>
    <w:rsid w:val="386D7F88"/>
    <w:rsid w:val="38743CBC"/>
    <w:rsid w:val="3879141F"/>
    <w:rsid w:val="388A4716"/>
    <w:rsid w:val="389658A3"/>
    <w:rsid w:val="38B15295"/>
    <w:rsid w:val="38C023B1"/>
    <w:rsid w:val="38CC1E2F"/>
    <w:rsid w:val="38EE61E0"/>
    <w:rsid w:val="38F062CD"/>
    <w:rsid w:val="38F1355F"/>
    <w:rsid w:val="38F3201C"/>
    <w:rsid w:val="38FF316F"/>
    <w:rsid w:val="391E5C8F"/>
    <w:rsid w:val="392154C6"/>
    <w:rsid w:val="39284415"/>
    <w:rsid w:val="392F73C8"/>
    <w:rsid w:val="393411EE"/>
    <w:rsid w:val="39373668"/>
    <w:rsid w:val="395104A1"/>
    <w:rsid w:val="395A1EF6"/>
    <w:rsid w:val="395C5F64"/>
    <w:rsid w:val="396721E0"/>
    <w:rsid w:val="396E2E01"/>
    <w:rsid w:val="3972239A"/>
    <w:rsid w:val="397B0F2D"/>
    <w:rsid w:val="397D3044"/>
    <w:rsid w:val="39827163"/>
    <w:rsid w:val="39836C4E"/>
    <w:rsid w:val="398D4AE2"/>
    <w:rsid w:val="398D7F3E"/>
    <w:rsid w:val="39991229"/>
    <w:rsid w:val="399931A7"/>
    <w:rsid w:val="39A22AAB"/>
    <w:rsid w:val="39A25553"/>
    <w:rsid w:val="39AB195F"/>
    <w:rsid w:val="39AB3435"/>
    <w:rsid w:val="39B20D9F"/>
    <w:rsid w:val="39B66DAE"/>
    <w:rsid w:val="39CE1233"/>
    <w:rsid w:val="39E3559D"/>
    <w:rsid w:val="39E77936"/>
    <w:rsid w:val="39FA1768"/>
    <w:rsid w:val="39FC665F"/>
    <w:rsid w:val="3A062B88"/>
    <w:rsid w:val="3A064DE8"/>
    <w:rsid w:val="3A0E0140"/>
    <w:rsid w:val="3A1527B2"/>
    <w:rsid w:val="3A197762"/>
    <w:rsid w:val="3A233946"/>
    <w:rsid w:val="3A296D28"/>
    <w:rsid w:val="3A2A4B79"/>
    <w:rsid w:val="3A2F07E2"/>
    <w:rsid w:val="3A3758E9"/>
    <w:rsid w:val="3A451C42"/>
    <w:rsid w:val="3A4D06D0"/>
    <w:rsid w:val="3A597D3D"/>
    <w:rsid w:val="3A6D706F"/>
    <w:rsid w:val="3A7A7345"/>
    <w:rsid w:val="3A941A01"/>
    <w:rsid w:val="3AA80304"/>
    <w:rsid w:val="3AC70A1B"/>
    <w:rsid w:val="3AD6057B"/>
    <w:rsid w:val="3AE744E5"/>
    <w:rsid w:val="3AEC5673"/>
    <w:rsid w:val="3B021A53"/>
    <w:rsid w:val="3B0E4988"/>
    <w:rsid w:val="3B25738C"/>
    <w:rsid w:val="3B285085"/>
    <w:rsid w:val="3B2B2A97"/>
    <w:rsid w:val="3B42030D"/>
    <w:rsid w:val="3B4E6A46"/>
    <w:rsid w:val="3B4E7B90"/>
    <w:rsid w:val="3B583D69"/>
    <w:rsid w:val="3B641BD6"/>
    <w:rsid w:val="3B737513"/>
    <w:rsid w:val="3B816234"/>
    <w:rsid w:val="3B8B6A24"/>
    <w:rsid w:val="3B8D6555"/>
    <w:rsid w:val="3BA00462"/>
    <w:rsid w:val="3BC9431F"/>
    <w:rsid w:val="3BCC2093"/>
    <w:rsid w:val="3BD65492"/>
    <w:rsid w:val="3BDA477E"/>
    <w:rsid w:val="3BDD7DCA"/>
    <w:rsid w:val="3BE84280"/>
    <w:rsid w:val="3BF80F34"/>
    <w:rsid w:val="3C0F2BF2"/>
    <w:rsid w:val="3C17735E"/>
    <w:rsid w:val="3C1F6635"/>
    <w:rsid w:val="3C3F0A85"/>
    <w:rsid w:val="3C4F4111"/>
    <w:rsid w:val="3C5B78F3"/>
    <w:rsid w:val="3C5E715D"/>
    <w:rsid w:val="3C5F2523"/>
    <w:rsid w:val="3C611869"/>
    <w:rsid w:val="3C631AEE"/>
    <w:rsid w:val="3C780E2B"/>
    <w:rsid w:val="3C7C75E3"/>
    <w:rsid w:val="3C805325"/>
    <w:rsid w:val="3C85541D"/>
    <w:rsid w:val="3C8D2D3E"/>
    <w:rsid w:val="3C9B3F0D"/>
    <w:rsid w:val="3CA96B93"/>
    <w:rsid w:val="3CAB205A"/>
    <w:rsid w:val="3CB36E30"/>
    <w:rsid w:val="3CB549D6"/>
    <w:rsid w:val="3CC33464"/>
    <w:rsid w:val="3CD92C87"/>
    <w:rsid w:val="3CE753A4"/>
    <w:rsid w:val="3D0F2205"/>
    <w:rsid w:val="3D115167"/>
    <w:rsid w:val="3D200656"/>
    <w:rsid w:val="3D436569"/>
    <w:rsid w:val="3D483969"/>
    <w:rsid w:val="3D51558A"/>
    <w:rsid w:val="3D7D1865"/>
    <w:rsid w:val="3D7D7AB7"/>
    <w:rsid w:val="3D7F2C62"/>
    <w:rsid w:val="3D9A64FE"/>
    <w:rsid w:val="3D9B3BEC"/>
    <w:rsid w:val="3DB36BC6"/>
    <w:rsid w:val="3DB72FC9"/>
    <w:rsid w:val="3DBE11E5"/>
    <w:rsid w:val="3DC43775"/>
    <w:rsid w:val="3DC636AE"/>
    <w:rsid w:val="3DC63FAB"/>
    <w:rsid w:val="3DCE20C0"/>
    <w:rsid w:val="3DCF659A"/>
    <w:rsid w:val="3DD3232A"/>
    <w:rsid w:val="3DD51B15"/>
    <w:rsid w:val="3DE2791A"/>
    <w:rsid w:val="3DE3265B"/>
    <w:rsid w:val="3DFC5780"/>
    <w:rsid w:val="3E0A237F"/>
    <w:rsid w:val="3E101D95"/>
    <w:rsid w:val="3E1B0B87"/>
    <w:rsid w:val="3E246184"/>
    <w:rsid w:val="3E4D7489"/>
    <w:rsid w:val="3E772758"/>
    <w:rsid w:val="3E78202C"/>
    <w:rsid w:val="3E8665C4"/>
    <w:rsid w:val="3E893978"/>
    <w:rsid w:val="3E8F7AA2"/>
    <w:rsid w:val="3E993F81"/>
    <w:rsid w:val="3EA23C86"/>
    <w:rsid w:val="3EA56181"/>
    <w:rsid w:val="3EB76FF8"/>
    <w:rsid w:val="3EBA4147"/>
    <w:rsid w:val="3ED731F7"/>
    <w:rsid w:val="3EE0254F"/>
    <w:rsid w:val="3EEB026A"/>
    <w:rsid w:val="3EF557AC"/>
    <w:rsid w:val="3EF773F5"/>
    <w:rsid w:val="3F047401"/>
    <w:rsid w:val="3F2A1578"/>
    <w:rsid w:val="3F2D377D"/>
    <w:rsid w:val="3F2F6B8F"/>
    <w:rsid w:val="3F3751C5"/>
    <w:rsid w:val="3F39170C"/>
    <w:rsid w:val="3F3E3276"/>
    <w:rsid w:val="3F423B1D"/>
    <w:rsid w:val="3F573600"/>
    <w:rsid w:val="3F5751ED"/>
    <w:rsid w:val="3F5C54AA"/>
    <w:rsid w:val="3F79084A"/>
    <w:rsid w:val="3F8A64BB"/>
    <w:rsid w:val="3F8F3AD1"/>
    <w:rsid w:val="3F97492F"/>
    <w:rsid w:val="3FAC4683"/>
    <w:rsid w:val="3FCA68B7"/>
    <w:rsid w:val="3FD339BE"/>
    <w:rsid w:val="3FDA11F0"/>
    <w:rsid w:val="401F47C0"/>
    <w:rsid w:val="402B7CDD"/>
    <w:rsid w:val="40356427"/>
    <w:rsid w:val="4037219F"/>
    <w:rsid w:val="403A6545"/>
    <w:rsid w:val="40445456"/>
    <w:rsid w:val="40460794"/>
    <w:rsid w:val="404C6D85"/>
    <w:rsid w:val="404F0110"/>
    <w:rsid w:val="40516BBE"/>
    <w:rsid w:val="40574261"/>
    <w:rsid w:val="40620D93"/>
    <w:rsid w:val="40691C31"/>
    <w:rsid w:val="406E117A"/>
    <w:rsid w:val="406F3DE8"/>
    <w:rsid w:val="407707ED"/>
    <w:rsid w:val="407D089F"/>
    <w:rsid w:val="407F58F4"/>
    <w:rsid w:val="40814FFD"/>
    <w:rsid w:val="4093139F"/>
    <w:rsid w:val="409A0AC2"/>
    <w:rsid w:val="40B47042"/>
    <w:rsid w:val="40D802A7"/>
    <w:rsid w:val="40DE6ABE"/>
    <w:rsid w:val="41002BAB"/>
    <w:rsid w:val="41073BD3"/>
    <w:rsid w:val="410E46E4"/>
    <w:rsid w:val="410E5D1C"/>
    <w:rsid w:val="411208BB"/>
    <w:rsid w:val="411374C6"/>
    <w:rsid w:val="411A5EA3"/>
    <w:rsid w:val="411B561D"/>
    <w:rsid w:val="41223CED"/>
    <w:rsid w:val="412E7A63"/>
    <w:rsid w:val="41334307"/>
    <w:rsid w:val="413429E5"/>
    <w:rsid w:val="413D65BA"/>
    <w:rsid w:val="414116DA"/>
    <w:rsid w:val="41491D17"/>
    <w:rsid w:val="414B74E4"/>
    <w:rsid w:val="415428DD"/>
    <w:rsid w:val="41636FC4"/>
    <w:rsid w:val="41717E04"/>
    <w:rsid w:val="41785815"/>
    <w:rsid w:val="41943621"/>
    <w:rsid w:val="41947645"/>
    <w:rsid w:val="41972ED8"/>
    <w:rsid w:val="41AD6006"/>
    <w:rsid w:val="41AF2208"/>
    <w:rsid w:val="41C62D0E"/>
    <w:rsid w:val="41CE04E8"/>
    <w:rsid w:val="41D1592A"/>
    <w:rsid w:val="41D750F8"/>
    <w:rsid w:val="41EF3215"/>
    <w:rsid w:val="41F26846"/>
    <w:rsid w:val="42176C30"/>
    <w:rsid w:val="4234420A"/>
    <w:rsid w:val="423B22C2"/>
    <w:rsid w:val="4252272A"/>
    <w:rsid w:val="425779E8"/>
    <w:rsid w:val="42621DAD"/>
    <w:rsid w:val="42640ADF"/>
    <w:rsid w:val="42660F50"/>
    <w:rsid w:val="42816C66"/>
    <w:rsid w:val="428471F1"/>
    <w:rsid w:val="42870A90"/>
    <w:rsid w:val="428C05A1"/>
    <w:rsid w:val="42A11B51"/>
    <w:rsid w:val="42A13BE4"/>
    <w:rsid w:val="42B06238"/>
    <w:rsid w:val="42B931B9"/>
    <w:rsid w:val="42D10851"/>
    <w:rsid w:val="42D27F5D"/>
    <w:rsid w:val="42E32E4C"/>
    <w:rsid w:val="42F00D2B"/>
    <w:rsid w:val="42F67E7E"/>
    <w:rsid w:val="42FC322C"/>
    <w:rsid w:val="43317B1C"/>
    <w:rsid w:val="4340580E"/>
    <w:rsid w:val="4352017F"/>
    <w:rsid w:val="43572F56"/>
    <w:rsid w:val="435B61A4"/>
    <w:rsid w:val="435B6B54"/>
    <w:rsid w:val="436C3186"/>
    <w:rsid w:val="43802839"/>
    <w:rsid w:val="43830763"/>
    <w:rsid w:val="43911BC6"/>
    <w:rsid w:val="43D35428"/>
    <w:rsid w:val="43DB32A3"/>
    <w:rsid w:val="43DF5027"/>
    <w:rsid w:val="43E839D4"/>
    <w:rsid w:val="43F50BBE"/>
    <w:rsid w:val="43FF01DA"/>
    <w:rsid w:val="44042959"/>
    <w:rsid w:val="44104211"/>
    <w:rsid w:val="4413606F"/>
    <w:rsid w:val="441A589B"/>
    <w:rsid w:val="441A7E0D"/>
    <w:rsid w:val="441F5424"/>
    <w:rsid w:val="441F7059"/>
    <w:rsid w:val="44232B56"/>
    <w:rsid w:val="44290050"/>
    <w:rsid w:val="442D6E92"/>
    <w:rsid w:val="44385101"/>
    <w:rsid w:val="444A6219"/>
    <w:rsid w:val="445C5255"/>
    <w:rsid w:val="44625310"/>
    <w:rsid w:val="4466785C"/>
    <w:rsid w:val="446879C0"/>
    <w:rsid w:val="447F2366"/>
    <w:rsid w:val="448654A3"/>
    <w:rsid w:val="44915BF6"/>
    <w:rsid w:val="44A91191"/>
    <w:rsid w:val="44A920AB"/>
    <w:rsid w:val="44B640D2"/>
    <w:rsid w:val="44BD322F"/>
    <w:rsid w:val="44C10289"/>
    <w:rsid w:val="44C8186C"/>
    <w:rsid w:val="44D22496"/>
    <w:rsid w:val="44D51F86"/>
    <w:rsid w:val="44D569BC"/>
    <w:rsid w:val="44DB58C0"/>
    <w:rsid w:val="44E57BAF"/>
    <w:rsid w:val="44FA19ED"/>
    <w:rsid w:val="450F5DFC"/>
    <w:rsid w:val="452A22D2"/>
    <w:rsid w:val="452F5B3A"/>
    <w:rsid w:val="453572DE"/>
    <w:rsid w:val="45394B9E"/>
    <w:rsid w:val="454E0197"/>
    <w:rsid w:val="45664E7D"/>
    <w:rsid w:val="45791D47"/>
    <w:rsid w:val="458F7A62"/>
    <w:rsid w:val="459C2AA4"/>
    <w:rsid w:val="459E59A7"/>
    <w:rsid w:val="45A0142B"/>
    <w:rsid w:val="45AC0F39"/>
    <w:rsid w:val="45AD0014"/>
    <w:rsid w:val="45B147A1"/>
    <w:rsid w:val="45CD7101"/>
    <w:rsid w:val="45D02087"/>
    <w:rsid w:val="45E16DCF"/>
    <w:rsid w:val="45E5269D"/>
    <w:rsid w:val="45E561F9"/>
    <w:rsid w:val="45F8417E"/>
    <w:rsid w:val="45FE5812"/>
    <w:rsid w:val="46086846"/>
    <w:rsid w:val="461F67F1"/>
    <w:rsid w:val="46350706"/>
    <w:rsid w:val="463B5178"/>
    <w:rsid w:val="463C4656"/>
    <w:rsid w:val="46445615"/>
    <w:rsid w:val="4650766F"/>
    <w:rsid w:val="46591DEB"/>
    <w:rsid w:val="465A4BC4"/>
    <w:rsid w:val="465D0485"/>
    <w:rsid w:val="466510E8"/>
    <w:rsid w:val="46731FFA"/>
    <w:rsid w:val="46737A19"/>
    <w:rsid w:val="46784184"/>
    <w:rsid w:val="4678706D"/>
    <w:rsid w:val="468F637A"/>
    <w:rsid w:val="46A14816"/>
    <w:rsid w:val="46A84CA8"/>
    <w:rsid w:val="46B04A59"/>
    <w:rsid w:val="46C40163"/>
    <w:rsid w:val="46DB220F"/>
    <w:rsid w:val="46E01795"/>
    <w:rsid w:val="46E464B1"/>
    <w:rsid w:val="46EA7839"/>
    <w:rsid w:val="47117F94"/>
    <w:rsid w:val="471C3F5C"/>
    <w:rsid w:val="47224C53"/>
    <w:rsid w:val="47274A10"/>
    <w:rsid w:val="473867FC"/>
    <w:rsid w:val="473A4323"/>
    <w:rsid w:val="47596E9F"/>
    <w:rsid w:val="476529CC"/>
    <w:rsid w:val="476535D4"/>
    <w:rsid w:val="476D64A6"/>
    <w:rsid w:val="47775577"/>
    <w:rsid w:val="477E06B3"/>
    <w:rsid w:val="478163F5"/>
    <w:rsid w:val="47867568"/>
    <w:rsid w:val="479E48B1"/>
    <w:rsid w:val="47B67497"/>
    <w:rsid w:val="47D76015"/>
    <w:rsid w:val="47DA7D92"/>
    <w:rsid w:val="47E20A4A"/>
    <w:rsid w:val="47E66258"/>
    <w:rsid w:val="47E96C73"/>
    <w:rsid w:val="47EE3B21"/>
    <w:rsid w:val="47EF7816"/>
    <w:rsid w:val="47F6293F"/>
    <w:rsid w:val="47FD0A2F"/>
    <w:rsid w:val="480D6E17"/>
    <w:rsid w:val="48390A7E"/>
    <w:rsid w:val="48416096"/>
    <w:rsid w:val="48435459"/>
    <w:rsid w:val="48650FAE"/>
    <w:rsid w:val="48744A67"/>
    <w:rsid w:val="487B5EE0"/>
    <w:rsid w:val="48877A3B"/>
    <w:rsid w:val="4889357A"/>
    <w:rsid w:val="488C32A4"/>
    <w:rsid w:val="48931F3C"/>
    <w:rsid w:val="48947E55"/>
    <w:rsid w:val="48A159CA"/>
    <w:rsid w:val="48AF4A54"/>
    <w:rsid w:val="48B65EE4"/>
    <w:rsid w:val="48BD0096"/>
    <w:rsid w:val="48BF2D31"/>
    <w:rsid w:val="48C14E87"/>
    <w:rsid w:val="48C203DD"/>
    <w:rsid w:val="48C20983"/>
    <w:rsid w:val="48C540C0"/>
    <w:rsid w:val="48D84975"/>
    <w:rsid w:val="48DC3EBF"/>
    <w:rsid w:val="48E924A4"/>
    <w:rsid w:val="491446BA"/>
    <w:rsid w:val="49267E93"/>
    <w:rsid w:val="493A685C"/>
    <w:rsid w:val="49550853"/>
    <w:rsid w:val="49617E7C"/>
    <w:rsid w:val="49624B87"/>
    <w:rsid w:val="49675177"/>
    <w:rsid w:val="4968786D"/>
    <w:rsid w:val="49861AA1"/>
    <w:rsid w:val="49982FD4"/>
    <w:rsid w:val="499E6DEB"/>
    <w:rsid w:val="49A37D9C"/>
    <w:rsid w:val="49AD24A9"/>
    <w:rsid w:val="49D107EB"/>
    <w:rsid w:val="49D63D54"/>
    <w:rsid w:val="49DD314B"/>
    <w:rsid w:val="49E108B6"/>
    <w:rsid w:val="49EB1A56"/>
    <w:rsid w:val="49F85171"/>
    <w:rsid w:val="49FB7DDB"/>
    <w:rsid w:val="4A2F4B39"/>
    <w:rsid w:val="4A360531"/>
    <w:rsid w:val="4A413C1A"/>
    <w:rsid w:val="4A4A6F73"/>
    <w:rsid w:val="4A4F1536"/>
    <w:rsid w:val="4A58168F"/>
    <w:rsid w:val="4A5A1434"/>
    <w:rsid w:val="4A873D23"/>
    <w:rsid w:val="4A8F2BD7"/>
    <w:rsid w:val="4A9A0081"/>
    <w:rsid w:val="4A9B77CE"/>
    <w:rsid w:val="4AAE5753"/>
    <w:rsid w:val="4AAF6BFA"/>
    <w:rsid w:val="4AB6729B"/>
    <w:rsid w:val="4AB97BB4"/>
    <w:rsid w:val="4ABA4A1D"/>
    <w:rsid w:val="4ABD5516"/>
    <w:rsid w:val="4ACD47C4"/>
    <w:rsid w:val="4B02784D"/>
    <w:rsid w:val="4B045373"/>
    <w:rsid w:val="4B0F609E"/>
    <w:rsid w:val="4B147DAC"/>
    <w:rsid w:val="4B164F4B"/>
    <w:rsid w:val="4B2B0B52"/>
    <w:rsid w:val="4B317DCE"/>
    <w:rsid w:val="4B3C7187"/>
    <w:rsid w:val="4B3D0885"/>
    <w:rsid w:val="4B3F63AB"/>
    <w:rsid w:val="4B597715"/>
    <w:rsid w:val="4B6369A2"/>
    <w:rsid w:val="4B78246E"/>
    <w:rsid w:val="4B9A73C2"/>
    <w:rsid w:val="4BA8404D"/>
    <w:rsid w:val="4BB11567"/>
    <w:rsid w:val="4BBD3F44"/>
    <w:rsid w:val="4BBE7089"/>
    <w:rsid w:val="4BBF52F5"/>
    <w:rsid w:val="4BC06441"/>
    <w:rsid w:val="4BC347B9"/>
    <w:rsid w:val="4BC60A62"/>
    <w:rsid w:val="4BE156D9"/>
    <w:rsid w:val="4BF47196"/>
    <w:rsid w:val="4BFA4D3F"/>
    <w:rsid w:val="4C003D8D"/>
    <w:rsid w:val="4C0E3715"/>
    <w:rsid w:val="4C110F63"/>
    <w:rsid w:val="4C1330C6"/>
    <w:rsid w:val="4C1C011A"/>
    <w:rsid w:val="4C211D24"/>
    <w:rsid w:val="4C3B4A29"/>
    <w:rsid w:val="4C4C1047"/>
    <w:rsid w:val="4C4C45A7"/>
    <w:rsid w:val="4C4C6E3F"/>
    <w:rsid w:val="4C55631C"/>
    <w:rsid w:val="4C561BFF"/>
    <w:rsid w:val="4C5B0D35"/>
    <w:rsid w:val="4C731CE3"/>
    <w:rsid w:val="4C8E0C03"/>
    <w:rsid w:val="4C997D3D"/>
    <w:rsid w:val="4C9E5354"/>
    <w:rsid w:val="4CAC6D4D"/>
    <w:rsid w:val="4CB30A97"/>
    <w:rsid w:val="4CB46654"/>
    <w:rsid w:val="4CB94F6D"/>
    <w:rsid w:val="4CCA7EF7"/>
    <w:rsid w:val="4CD07C03"/>
    <w:rsid w:val="4CD32C52"/>
    <w:rsid w:val="4CDE39A2"/>
    <w:rsid w:val="4CE60755"/>
    <w:rsid w:val="4CF70EEB"/>
    <w:rsid w:val="4D076E86"/>
    <w:rsid w:val="4D1213CC"/>
    <w:rsid w:val="4D203FBB"/>
    <w:rsid w:val="4D453A21"/>
    <w:rsid w:val="4D4A6904"/>
    <w:rsid w:val="4D4C3002"/>
    <w:rsid w:val="4D5F1CA4"/>
    <w:rsid w:val="4D605649"/>
    <w:rsid w:val="4D645CE9"/>
    <w:rsid w:val="4D654AB4"/>
    <w:rsid w:val="4D750624"/>
    <w:rsid w:val="4D7A4133"/>
    <w:rsid w:val="4D995A6A"/>
    <w:rsid w:val="4D9A3D6D"/>
    <w:rsid w:val="4D9E41DD"/>
    <w:rsid w:val="4DAB1AD6"/>
    <w:rsid w:val="4DB8447B"/>
    <w:rsid w:val="4DB86C4B"/>
    <w:rsid w:val="4DBA3D68"/>
    <w:rsid w:val="4DCB2178"/>
    <w:rsid w:val="4DD51249"/>
    <w:rsid w:val="4DF4433B"/>
    <w:rsid w:val="4DF77B7F"/>
    <w:rsid w:val="4E017C8B"/>
    <w:rsid w:val="4E052BE9"/>
    <w:rsid w:val="4E10238D"/>
    <w:rsid w:val="4E1F6D47"/>
    <w:rsid w:val="4E2D2E33"/>
    <w:rsid w:val="4E52289A"/>
    <w:rsid w:val="4E616639"/>
    <w:rsid w:val="4E8A3BE0"/>
    <w:rsid w:val="4E8D4F1C"/>
    <w:rsid w:val="4E9B774D"/>
    <w:rsid w:val="4E9D4D18"/>
    <w:rsid w:val="4EA02F6B"/>
    <w:rsid w:val="4EA330F5"/>
    <w:rsid w:val="4EB465D4"/>
    <w:rsid w:val="4EB62E28"/>
    <w:rsid w:val="4EBB3F9B"/>
    <w:rsid w:val="4EC51D82"/>
    <w:rsid w:val="4ED13EFF"/>
    <w:rsid w:val="4EEB0D0A"/>
    <w:rsid w:val="4EEC684A"/>
    <w:rsid w:val="4EEF6B96"/>
    <w:rsid w:val="4EF66EA9"/>
    <w:rsid w:val="4F000446"/>
    <w:rsid w:val="4F015421"/>
    <w:rsid w:val="4F103CA7"/>
    <w:rsid w:val="4F1D4CB0"/>
    <w:rsid w:val="4F1D6171"/>
    <w:rsid w:val="4F2002A2"/>
    <w:rsid w:val="4F255A27"/>
    <w:rsid w:val="4F3B59C6"/>
    <w:rsid w:val="4F455F5A"/>
    <w:rsid w:val="4F462A81"/>
    <w:rsid w:val="4F560168"/>
    <w:rsid w:val="4F5A029F"/>
    <w:rsid w:val="4F674123"/>
    <w:rsid w:val="4F6A776F"/>
    <w:rsid w:val="4F6D6B9C"/>
    <w:rsid w:val="4F701229"/>
    <w:rsid w:val="4F7025A7"/>
    <w:rsid w:val="4F774641"/>
    <w:rsid w:val="4F7A4795"/>
    <w:rsid w:val="4F8333EA"/>
    <w:rsid w:val="4F8954FB"/>
    <w:rsid w:val="4F8B1511"/>
    <w:rsid w:val="4F917B91"/>
    <w:rsid w:val="4F992D00"/>
    <w:rsid w:val="4FB10ADA"/>
    <w:rsid w:val="4FC13833"/>
    <w:rsid w:val="4FC4668A"/>
    <w:rsid w:val="4FC46E37"/>
    <w:rsid w:val="4FCA59E6"/>
    <w:rsid w:val="4FE94B38"/>
    <w:rsid w:val="500742A1"/>
    <w:rsid w:val="50395252"/>
    <w:rsid w:val="505A4C59"/>
    <w:rsid w:val="506222D7"/>
    <w:rsid w:val="5076286F"/>
    <w:rsid w:val="507C775A"/>
    <w:rsid w:val="507F7A2E"/>
    <w:rsid w:val="508950D3"/>
    <w:rsid w:val="50930CF1"/>
    <w:rsid w:val="509620C2"/>
    <w:rsid w:val="50A15412"/>
    <w:rsid w:val="50A867A1"/>
    <w:rsid w:val="50B05655"/>
    <w:rsid w:val="50C57032"/>
    <w:rsid w:val="50D340AD"/>
    <w:rsid w:val="50D37CC2"/>
    <w:rsid w:val="50E10516"/>
    <w:rsid w:val="50E517A3"/>
    <w:rsid w:val="510E1944"/>
    <w:rsid w:val="51182DE3"/>
    <w:rsid w:val="511D0FE1"/>
    <w:rsid w:val="512247A5"/>
    <w:rsid w:val="512768E2"/>
    <w:rsid w:val="513F7105"/>
    <w:rsid w:val="515073D7"/>
    <w:rsid w:val="515B7CB7"/>
    <w:rsid w:val="516923D4"/>
    <w:rsid w:val="51713037"/>
    <w:rsid w:val="51861AB2"/>
    <w:rsid w:val="51875295"/>
    <w:rsid w:val="518E3BE9"/>
    <w:rsid w:val="519266FC"/>
    <w:rsid w:val="51994F7B"/>
    <w:rsid w:val="519F1149"/>
    <w:rsid w:val="51AF78A4"/>
    <w:rsid w:val="51B60139"/>
    <w:rsid w:val="51BF3DA2"/>
    <w:rsid w:val="51CB2747"/>
    <w:rsid w:val="51CD67EE"/>
    <w:rsid w:val="51D60545"/>
    <w:rsid w:val="51E458DC"/>
    <w:rsid w:val="51EE0B2B"/>
    <w:rsid w:val="51EE4687"/>
    <w:rsid w:val="51F872B4"/>
    <w:rsid w:val="51F9008D"/>
    <w:rsid w:val="520C7E9B"/>
    <w:rsid w:val="520E4D2A"/>
    <w:rsid w:val="52181704"/>
    <w:rsid w:val="522574C4"/>
    <w:rsid w:val="52341E75"/>
    <w:rsid w:val="5257047F"/>
    <w:rsid w:val="52630681"/>
    <w:rsid w:val="52701BF8"/>
    <w:rsid w:val="5272350A"/>
    <w:rsid w:val="52770EF3"/>
    <w:rsid w:val="528F19C6"/>
    <w:rsid w:val="5294522F"/>
    <w:rsid w:val="52984057"/>
    <w:rsid w:val="52AD51A8"/>
    <w:rsid w:val="52B30136"/>
    <w:rsid w:val="52D55F10"/>
    <w:rsid w:val="52D77437"/>
    <w:rsid w:val="52DC0984"/>
    <w:rsid w:val="52E26301"/>
    <w:rsid w:val="52F52B2C"/>
    <w:rsid w:val="52FD4B63"/>
    <w:rsid w:val="53130165"/>
    <w:rsid w:val="531C5353"/>
    <w:rsid w:val="53267AD6"/>
    <w:rsid w:val="532B2FE5"/>
    <w:rsid w:val="53307C35"/>
    <w:rsid w:val="53400B08"/>
    <w:rsid w:val="534161DB"/>
    <w:rsid w:val="534B55A1"/>
    <w:rsid w:val="535E2DEA"/>
    <w:rsid w:val="53641925"/>
    <w:rsid w:val="536966BB"/>
    <w:rsid w:val="53711551"/>
    <w:rsid w:val="53752B97"/>
    <w:rsid w:val="53774BF5"/>
    <w:rsid w:val="538925CF"/>
    <w:rsid w:val="53934C59"/>
    <w:rsid w:val="53AF22D8"/>
    <w:rsid w:val="53B4545D"/>
    <w:rsid w:val="53B536AF"/>
    <w:rsid w:val="53B8319F"/>
    <w:rsid w:val="53EC545B"/>
    <w:rsid w:val="53F341D7"/>
    <w:rsid w:val="53FF56B5"/>
    <w:rsid w:val="54206767"/>
    <w:rsid w:val="54280325"/>
    <w:rsid w:val="54351669"/>
    <w:rsid w:val="54384812"/>
    <w:rsid w:val="54387A9E"/>
    <w:rsid w:val="543C0909"/>
    <w:rsid w:val="54433D36"/>
    <w:rsid w:val="544354C6"/>
    <w:rsid w:val="54497063"/>
    <w:rsid w:val="544A599F"/>
    <w:rsid w:val="544D38E7"/>
    <w:rsid w:val="5472334E"/>
    <w:rsid w:val="54927D07"/>
    <w:rsid w:val="549C6C75"/>
    <w:rsid w:val="54BA4CF5"/>
    <w:rsid w:val="54CD4318"/>
    <w:rsid w:val="54CD4A28"/>
    <w:rsid w:val="54D0259A"/>
    <w:rsid w:val="54D44047"/>
    <w:rsid w:val="54E1091A"/>
    <w:rsid w:val="54EA1F6B"/>
    <w:rsid w:val="54EC2366"/>
    <w:rsid w:val="54F2176D"/>
    <w:rsid w:val="54F95C48"/>
    <w:rsid w:val="5515370B"/>
    <w:rsid w:val="55164813"/>
    <w:rsid w:val="552F404C"/>
    <w:rsid w:val="5551738F"/>
    <w:rsid w:val="55566C1A"/>
    <w:rsid w:val="55566FB0"/>
    <w:rsid w:val="5558644A"/>
    <w:rsid w:val="556A04C9"/>
    <w:rsid w:val="5572674B"/>
    <w:rsid w:val="558477DD"/>
    <w:rsid w:val="558940F2"/>
    <w:rsid w:val="5592481B"/>
    <w:rsid w:val="559763A0"/>
    <w:rsid w:val="55986DE4"/>
    <w:rsid w:val="55996F29"/>
    <w:rsid w:val="559F3A41"/>
    <w:rsid w:val="55A559A5"/>
    <w:rsid w:val="55AC4BA2"/>
    <w:rsid w:val="55B72EBF"/>
    <w:rsid w:val="55C67DF5"/>
    <w:rsid w:val="55CD6A70"/>
    <w:rsid w:val="55D86F7F"/>
    <w:rsid w:val="55DA564E"/>
    <w:rsid w:val="55DE4F4B"/>
    <w:rsid w:val="560426CB"/>
    <w:rsid w:val="560A042F"/>
    <w:rsid w:val="56105541"/>
    <w:rsid w:val="56764BBD"/>
    <w:rsid w:val="567C6706"/>
    <w:rsid w:val="567D56B4"/>
    <w:rsid w:val="56955A19"/>
    <w:rsid w:val="56B91919"/>
    <w:rsid w:val="56B96442"/>
    <w:rsid w:val="56C90484"/>
    <w:rsid w:val="56D970D0"/>
    <w:rsid w:val="56E03361"/>
    <w:rsid w:val="56E22F05"/>
    <w:rsid w:val="56E60023"/>
    <w:rsid w:val="56F210BE"/>
    <w:rsid w:val="56FB0E95"/>
    <w:rsid w:val="56FC33A3"/>
    <w:rsid w:val="572428B3"/>
    <w:rsid w:val="57350746"/>
    <w:rsid w:val="57374E3E"/>
    <w:rsid w:val="57376CB3"/>
    <w:rsid w:val="574A02E3"/>
    <w:rsid w:val="57525C4F"/>
    <w:rsid w:val="575F1A6A"/>
    <w:rsid w:val="57622118"/>
    <w:rsid w:val="576A7D62"/>
    <w:rsid w:val="57776ECD"/>
    <w:rsid w:val="577C4A10"/>
    <w:rsid w:val="57816C7F"/>
    <w:rsid w:val="578F1EE9"/>
    <w:rsid w:val="57931F59"/>
    <w:rsid w:val="57A06424"/>
    <w:rsid w:val="57A4401F"/>
    <w:rsid w:val="57B5089D"/>
    <w:rsid w:val="57C245EC"/>
    <w:rsid w:val="57E93DC9"/>
    <w:rsid w:val="57EF565E"/>
    <w:rsid w:val="580A0C10"/>
    <w:rsid w:val="580F376C"/>
    <w:rsid w:val="580F5357"/>
    <w:rsid w:val="583D1EC5"/>
    <w:rsid w:val="58421469"/>
    <w:rsid w:val="58475495"/>
    <w:rsid w:val="5847796F"/>
    <w:rsid w:val="58675CB3"/>
    <w:rsid w:val="586C6870"/>
    <w:rsid w:val="58966D05"/>
    <w:rsid w:val="589A7317"/>
    <w:rsid w:val="589C3EA8"/>
    <w:rsid w:val="58B31BA5"/>
    <w:rsid w:val="58B63C35"/>
    <w:rsid w:val="58C52636"/>
    <w:rsid w:val="58C70AD0"/>
    <w:rsid w:val="58E3305B"/>
    <w:rsid w:val="58F20F01"/>
    <w:rsid w:val="58FD78AF"/>
    <w:rsid w:val="59034EBC"/>
    <w:rsid w:val="590A77E4"/>
    <w:rsid w:val="590B0481"/>
    <w:rsid w:val="59110BF4"/>
    <w:rsid w:val="59113239"/>
    <w:rsid w:val="592B61C1"/>
    <w:rsid w:val="59453312"/>
    <w:rsid w:val="595016DC"/>
    <w:rsid w:val="59613991"/>
    <w:rsid w:val="596E37F0"/>
    <w:rsid w:val="597E3123"/>
    <w:rsid w:val="59822E44"/>
    <w:rsid w:val="59861649"/>
    <w:rsid w:val="59967ADE"/>
    <w:rsid w:val="59A75542"/>
    <w:rsid w:val="59AD16D5"/>
    <w:rsid w:val="59B409E1"/>
    <w:rsid w:val="59C420CA"/>
    <w:rsid w:val="59CA7C1C"/>
    <w:rsid w:val="59D845ED"/>
    <w:rsid w:val="59DE3233"/>
    <w:rsid w:val="59E56370"/>
    <w:rsid w:val="59FB3737"/>
    <w:rsid w:val="5A052926"/>
    <w:rsid w:val="5A095663"/>
    <w:rsid w:val="5A1A5CFB"/>
    <w:rsid w:val="5A274706"/>
    <w:rsid w:val="5A4958C5"/>
    <w:rsid w:val="5A4968FF"/>
    <w:rsid w:val="5A734351"/>
    <w:rsid w:val="5A7445FC"/>
    <w:rsid w:val="5A763847"/>
    <w:rsid w:val="5A9F4737"/>
    <w:rsid w:val="5AA06767"/>
    <w:rsid w:val="5AC6035D"/>
    <w:rsid w:val="5ACF5F57"/>
    <w:rsid w:val="5AD32AA3"/>
    <w:rsid w:val="5ADA7E9F"/>
    <w:rsid w:val="5ADE62D0"/>
    <w:rsid w:val="5ADE798F"/>
    <w:rsid w:val="5AFA5E4B"/>
    <w:rsid w:val="5AFB1AD0"/>
    <w:rsid w:val="5B0B0058"/>
    <w:rsid w:val="5B133299"/>
    <w:rsid w:val="5B152C85"/>
    <w:rsid w:val="5B1E422F"/>
    <w:rsid w:val="5B1F1D55"/>
    <w:rsid w:val="5B240822"/>
    <w:rsid w:val="5B3250F7"/>
    <w:rsid w:val="5B363095"/>
    <w:rsid w:val="5B3744A0"/>
    <w:rsid w:val="5B386148"/>
    <w:rsid w:val="5B3D4F8C"/>
    <w:rsid w:val="5B533128"/>
    <w:rsid w:val="5B977012"/>
    <w:rsid w:val="5B9D2539"/>
    <w:rsid w:val="5BA30738"/>
    <w:rsid w:val="5BAE4F46"/>
    <w:rsid w:val="5BB16E51"/>
    <w:rsid w:val="5BC44E27"/>
    <w:rsid w:val="5C043425"/>
    <w:rsid w:val="5C0E4855"/>
    <w:rsid w:val="5C1178F0"/>
    <w:rsid w:val="5C1E2708"/>
    <w:rsid w:val="5C2D62F4"/>
    <w:rsid w:val="5C387F44"/>
    <w:rsid w:val="5C4C028D"/>
    <w:rsid w:val="5C5138D1"/>
    <w:rsid w:val="5C54489A"/>
    <w:rsid w:val="5C5B55BC"/>
    <w:rsid w:val="5C6D552F"/>
    <w:rsid w:val="5C742205"/>
    <w:rsid w:val="5C7B745F"/>
    <w:rsid w:val="5C860999"/>
    <w:rsid w:val="5C890DB6"/>
    <w:rsid w:val="5C8911E5"/>
    <w:rsid w:val="5C9321D9"/>
    <w:rsid w:val="5C9347A9"/>
    <w:rsid w:val="5C9436CA"/>
    <w:rsid w:val="5CA00A89"/>
    <w:rsid w:val="5CA269B0"/>
    <w:rsid w:val="5CB31E40"/>
    <w:rsid w:val="5CB4276A"/>
    <w:rsid w:val="5CB54937"/>
    <w:rsid w:val="5CBA1048"/>
    <w:rsid w:val="5CCD39C4"/>
    <w:rsid w:val="5CDF6ACE"/>
    <w:rsid w:val="5CE40B61"/>
    <w:rsid w:val="5CF56418"/>
    <w:rsid w:val="5D0D027C"/>
    <w:rsid w:val="5D1C479E"/>
    <w:rsid w:val="5D391F50"/>
    <w:rsid w:val="5D423AD9"/>
    <w:rsid w:val="5D431D2B"/>
    <w:rsid w:val="5D4F4187"/>
    <w:rsid w:val="5D55380D"/>
    <w:rsid w:val="5D554C6F"/>
    <w:rsid w:val="5D5643F3"/>
    <w:rsid w:val="5D59154F"/>
    <w:rsid w:val="5D665A1A"/>
    <w:rsid w:val="5D6F7A3F"/>
    <w:rsid w:val="5D7D08D2"/>
    <w:rsid w:val="5D842D7F"/>
    <w:rsid w:val="5D8D2FA6"/>
    <w:rsid w:val="5D924A61"/>
    <w:rsid w:val="5D9C1F4E"/>
    <w:rsid w:val="5D9C42F3"/>
    <w:rsid w:val="5D9E1657"/>
    <w:rsid w:val="5DA50FB2"/>
    <w:rsid w:val="5DA827E6"/>
    <w:rsid w:val="5DB07060"/>
    <w:rsid w:val="5DB42C29"/>
    <w:rsid w:val="5DC33B3C"/>
    <w:rsid w:val="5DD1328C"/>
    <w:rsid w:val="5DD93833"/>
    <w:rsid w:val="5DE56993"/>
    <w:rsid w:val="5DE80B25"/>
    <w:rsid w:val="5DED7EE9"/>
    <w:rsid w:val="5DF36153"/>
    <w:rsid w:val="5DF45567"/>
    <w:rsid w:val="5E056FE1"/>
    <w:rsid w:val="5E0C1C17"/>
    <w:rsid w:val="5E1160C4"/>
    <w:rsid w:val="5E1534DE"/>
    <w:rsid w:val="5E162F9C"/>
    <w:rsid w:val="5E624433"/>
    <w:rsid w:val="5E7859D2"/>
    <w:rsid w:val="5E7A200B"/>
    <w:rsid w:val="5E7A4A35"/>
    <w:rsid w:val="5E7D126D"/>
    <w:rsid w:val="5E895323"/>
    <w:rsid w:val="5E957E2E"/>
    <w:rsid w:val="5E9835B2"/>
    <w:rsid w:val="5EC412C1"/>
    <w:rsid w:val="5EE4309A"/>
    <w:rsid w:val="5EF71B31"/>
    <w:rsid w:val="5F022D36"/>
    <w:rsid w:val="5F125E59"/>
    <w:rsid w:val="5F172A57"/>
    <w:rsid w:val="5F5C70D4"/>
    <w:rsid w:val="5F691326"/>
    <w:rsid w:val="5F766083"/>
    <w:rsid w:val="5F773F0E"/>
    <w:rsid w:val="5F8F2C6F"/>
    <w:rsid w:val="5F8F74AA"/>
    <w:rsid w:val="5F9A63BE"/>
    <w:rsid w:val="5F9A7F34"/>
    <w:rsid w:val="5FAB1BDD"/>
    <w:rsid w:val="5FAD7930"/>
    <w:rsid w:val="5FDC6185"/>
    <w:rsid w:val="5FDD1F27"/>
    <w:rsid w:val="5FF9767C"/>
    <w:rsid w:val="60000236"/>
    <w:rsid w:val="60032F03"/>
    <w:rsid w:val="600F14B9"/>
    <w:rsid w:val="601F07AE"/>
    <w:rsid w:val="6031230F"/>
    <w:rsid w:val="60340051"/>
    <w:rsid w:val="60433DF0"/>
    <w:rsid w:val="60457B68"/>
    <w:rsid w:val="60524605"/>
    <w:rsid w:val="60567FC7"/>
    <w:rsid w:val="606E26AE"/>
    <w:rsid w:val="60731997"/>
    <w:rsid w:val="607B5D75"/>
    <w:rsid w:val="607B695D"/>
    <w:rsid w:val="607C4DC6"/>
    <w:rsid w:val="60862B01"/>
    <w:rsid w:val="609105F8"/>
    <w:rsid w:val="60963623"/>
    <w:rsid w:val="609727B4"/>
    <w:rsid w:val="6098119F"/>
    <w:rsid w:val="609D1752"/>
    <w:rsid w:val="60A2320D"/>
    <w:rsid w:val="60AD5E82"/>
    <w:rsid w:val="60B50318"/>
    <w:rsid w:val="60B66CB8"/>
    <w:rsid w:val="60C24531"/>
    <w:rsid w:val="60CD0416"/>
    <w:rsid w:val="60DF66E7"/>
    <w:rsid w:val="60E07F1A"/>
    <w:rsid w:val="60EE1BFC"/>
    <w:rsid w:val="60F24D23"/>
    <w:rsid w:val="60F47FEE"/>
    <w:rsid w:val="6107297C"/>
    <w:rsid w:val="610A0CDC"/>
    <w:rsid w:val="610C0686"/>
    <w:rsid w:val="6115578D"/>
    <w:rsid w:val="61452CF1"/>
    <w:rsid w:val="614C4F26"/>
    <w:rsid w:val="61544004"/>
    <w:rsid w:val="61632E29"/>
    <w:rsid w:val="616873D5"/>
    <w:rsid w:val="616B2E95"/>
    <w:rsid w:val="616F79F3"/>
    <w:rsid w:val="6179387D"/>
    <w:rsid w:val="61815ADD"/>
    <w:rsid w:val="61840A12"/>
    <w:rsid w:val="618648DC"/>
    <w:rsid w:val="618C543F"/>
    <w:rsid w:val="619A44DC"/>
    <w:rsid w:val="61C7100F"/>
    <w:rsid w:val="61CF2365"/>
    <w:rsid w:val="61EB7CF5"/>
    <w:rsid w:val="62101147"/>
    <w:rsid w:val="621C74BB"/>
    <w:rsid w:val="62351ECD"/>
    <w:rsid w:val="623A165D"/>
    <w:rsid w:val="624A63C5"/>
    <w:rsid w:val="624D6843"/>
    <w:rsid w:val="62571DD5"/>
    <w:rsid w:val="627B3B9A"/>
    <w:rsid w:val="627E117A"/>
    <w:rsid w:val="628B6E42"/>
    <w:rsid w:val="629B528C"/>
    <w:rsid w:val="62AA63A9"/>
    <w:rsid w:val="62C579E5"/>
    <w:rsid w:val="62C855B2"/>
    <w:rsid w:val="62D550DA"/>
    <w:rsid w:val="62EA7ECF"/>
    <w:rsid w:val="62EF62B4"/>
    <w:rsid w:val="62F4640F"/>
    <w:rsid w:val="6315416A"/>
    <w:rsid w:val="631E3601"/>
    <w:rsid w:val="63232589"/>
    <w:rsid w:val="633719DF"/>
    <w:rsid w:val="633C268F"/>
    <w:rsid w:val="633E7EA2"/>
    <w:rsid w:val="63605CB4"/>
    <w:rsid w:val="63824858"/>
    <w:rsid w:val="63917869"/>
    <w:rsid w:val="63A02200"/>
    <w:rsid w:val="63B15515"/>
    <w:rsid w:val="63BC45E5"/>
    <w:rsid w:val="63C27722"/>
    <w:rsid w:val="63C87EA8"/>
    <w:rsid w:val="63CE4ABB"/>
    <w:rsid w:val="63D76E4D"/>
    <w:rsid w:val="63D9604C"/>
    <w:rsid w:val="63DA78DD"/>
    <w:rsid w:val="63DB5535"/>
    <w:rsid w:val="63E1229E"/>
    <w:rsid w:val="63E678B4"/>
    <w:rsid w:val="63F550FB"/>
    <w:rsid w:val="642963EE"/>
    <w:rsid w:val="644A248A"/>
    <w:rsid w:val="644D348F"/>
    <w:rsid w:val="645C7B76"/>
    <w:rsid w:val="646031C3"/>
    <w:rsid w:val="646507D9"/>
    <w:rsid w:val="646D0D37"/>
    <w:rsid w:val="6473457E"/>
    <w:rsid w:val="64797059"/>
    <w:rsid w:val="64801954"/>
    <w:rsid w:val="64853E55"/>
    <w:rsid w:val="648A6BA5"/>
    <w:rsid w:val="64964E36"/>
    <w:rsid w:val="64AC5DA7"/>
    <w:rsid w:val="64AC7C75"/>
    <w:rsid w:val="64B12423"/>
    <w:rsid w:val="64B5575C"/>
    <w:rsid w:val="64B96441"/>
    <w:rsid w:val="64CD2361"/>
    <w:rsid w:val="64F57167"/>
    <w:rsid w:val="64FA1264"/>
    <w:rsid w:val="650027C9"/>
    <w:rsid w:val="650909BB"/>
    <w:rsid w:val="65341DDA"/>
    <w:rsid w:val="653F56B9"/>
    <w:rsid w:val="65444EE8"/>
    <w:rsid w:val="65456098"/>
    <w:rsid w:val="65596F21"/>
    <w:rsid w:val="655A5E64"/>
    <w:rsid w:val="65803EC6"/>
    <w:rsid w:val="658A426F"/>
    <w:rsid w:val="658D1060"/>
    <w:rsid w:val="65921AA2"/>
    <w:rsid w:val="65A45331"/>
    <w:rsid w:val="65AC068A"/>
    <w:rsid w:val="65B842A8"/>
    <w:rsid w:val="65BB7413"/>
    <w:rsid w:val="65C415C7"/>
    <w:rsid w:val="65DC0F6F"/>
    <w:rsid w:val="65E25E59"/>
    <w:rsid w:val="65F33E3A"/>
    <w:rsid w:val="660623F7"/>
    <w:rsid w:val="66192D00"/>
    <w:rsid w:val="662E203B"/>
    <w:rsid w:val="66372649"/>
    <w:rsid w:val="663F505A"/>
    <w:rsid w:val="66410021"/>
    <w:rsid w:val="66513F08"/>
    <w:rsid w:val="66737B66"/>
    <w:rsid w:val="66796BF2"/>
    <w:rsid w:val="667B33E5"/>
    <w:rsid w:val="669105F6"/>
    <w:rsid w:val="66962AD0"/>
    <w:rsid w:val="66A31C48"/>
    <w:rsid w:val="66A870A3"/>
    <w:rsid w:val="66AC28C7"/>
    <w:rsid w:val="66AC52D0"/>
    <w:rsid w:val="66BA01ED"/>
    <w:rsid w:val="66BB47D6"/>
    <w:rsid w:val="66C00FEF"/>
    <w:rsid w:val="66E33F36"/>
    <w:rsid w:val="66E53E53"/>
    <w:rsid w:val="66EF082E"/>
    <w:rsid w:val="6716338C"/>
    <w:rsid w:val="67351609"/>
    <w:rsid w:val="67515045"/>
    <w:rsid w:val="675D1C3B"/>
    <w:rsid w:val="675D60DF"/>
    <w:rsid w:val="675F2FE9"/>
    <w:rsid w:val="678A7B0A"/>
    <w:rsid w:val="678B774E"/>
    <w:rsid w:val="679B4D90"/>
    <w:rsid w:val="67A42596"/>
    <w:rsid w:val="67AE693B"/>
    <w:rsid w:val="67B850C4"/>
    <w:rsid w:val="67BB77DC"/>
    <w:rsid w:val="67CA192C"/>
    <w:rsid w:val="67D143D7"/>
    <w:rsid w:val="67DC149B"/>
    <w:rsid w:val="67E01000"/>
    <w:rsid w:val="67EA57D2"/>
    <w:rsid w:val="68032C47"/>
    <w:rsid w:val="681C4A7A"/>
    <w:rsid w:val="6821710D"/>
    <w:rsid w:val="682950C9"/>
    <w:rsid w:val="68455398"/>
    <w:rsid w:val="684921C0"/>
    <w:rsid w:val="68594AF9"/>
    <w:rsid w:val="686112B8"/>
    <w:rsid w:val="6869638D"/>
    <w:rsid w:val="68790CF7"/>
    <w:rsid w:val="688B0E18"/>
    <w:rsid w:val="68A45648"/>
    <w:rsid w:val="68B55FE4"/>
    <w:rsid w:val="68BC57BC"/>
    <w:rsid w:val="68C301C4"/>
    <w:rsid w:val="68CA3301"/>
    <w:rsid w:val="68CA74F6"/>
    <w:rsid w:val="68CB1F71"/>
    <w:rsid w:val="68CF0A10"/>
    <w:rsid w:val="68D4417F"/>
    <w:rsid w:val="68D67EF7"/>
    <w:rsid w:val="68DB468C"/>
    <w:rsid w:val="68EE6AA9"/>
    <w:rsid w:val="68FC51DA"/>
    <w:rsid w:val="69004F74"/>
    <w:rsid w:val="69076BFF"/>
    <w:rsid w:val="69144B99"/>
    <w:rsid w:val="6917406C"/>
    <w:rsid w:val="69351031"/>
    <w:rsid w:val="69474951"/>
    <w:rsid w:val="69483DA6"/>
    <w:rsid w:val="69510938"/>
    <w:rsid w:val="6951757E"/>
    <w:rsid w:val="69574B58"/>
    <w:rsid w:val="696D3B47"/>
    <w:rsid w:val="6973314C"/>
    <w:rsid w:val="69826627"/>
    <w:rsid w:val="699024E8"/>
    <w:rsid w:val="6994390F"/>
    <w:rsid w:val="699670B1"/>
    <w:rsid w:val="699A1217"/>
    <w:rsid w:val="699B7711"/>
    <w:rsid w:val="69A532A3"/>
    <w:rsid w:val="69AC2CC8"/>
    <w:rsid w:val="69AC7294"/>
    <w:rsid w:val="69B11CDD"/>
    <w:rsid w:val="69CD2B93"/>
    <w:rsid w:val="69D02B99"/>
    <w:rsid w:val="69E46FFF"/>
    <w:rsid w:val="69E97810"/>
    <w:rsid w:val="69F2232B"/>
    <w:rsid w:val="69F86628"/>
    <w:rsid w:val="6A10568B"/>
    <w:rsid w:val="6A134C29"/>
    <w:rsid w:val="6A267C65"/>
    <w:rsid w:val="6A360376"/>
    <w:rsid w:val="6A375FF4"/>
    <w:rsid w:val="6A3D3FA6"/>
    <w:rsid w:val="6A3E2125"/>
    <w:rsid w:val="6A484E25"/>
    <w:rsid w:val="6A4B552C"/>
    <w:rsid w:val="6A576E16"/>
    <w:rsid w:val="6A5B6F71"/>
    <w:rsid w:val="6A614B8E"/>
    <w:rsid w:val="6A724658"/>
    <w:rsid w:val="6A7455C1"/>
    <w:rsid w:val="6A753888"/>
    <w:rsid w:val="6A8021B3"/>
    <w:rsid w:val="6A834616"/>
    <w:rsid w:val="6A873DEE"/>
    <w:rsid w:val="6A9074EF"/>
    <w:rsid w:val="6A93752F"/>
    <w:rsid w:val="6A9E040D"/>
    <w:rsid w:val="6AB06880"/>
    <w:rsid w:val="6AB63143"/>
    <w:rsid w:val="6ACD0E86"/>
    <w:rsid w:val="6ADC09C2"/>
    <w:rsid w:val="6ADD62AD"/>
    <w:rsid w:val="6ADE1DC7"/>
    <w:rsid w:val="6AE33EFE"/>
    <w:rsid w:val="6AEA7C8A"/>
    <w:rsid w:val="6AFD6CCF"/>
    <w:rsid w:val="6AFD7E87"/>
    <w:rsid w:val="6B031166"/>
    <w:rsid w:val="6B052B68"/>
    <w:rsid w:val="6B0B19AE"/>
    <w:rsid w:val="6B124E35"/>
    <w:rsid w:val="6B144D07"/>
    <w:rsid w:val="6B21606B"/>
    <w:rsid w:val="6B23319C"/>
    <w:rsid w:val="6B2E2186"/>
    <w:rsid w:val="6B5A6E38"/>
    <w:rsid w:val="6B5B0B88"/>
    <w:rsid w:val="6B5D06F8"/>
    <w:rsid w:val="6B6822A9"/>
    <w:rsid w:val="6B770933"/>
    <w:rsid w:val="6B7B4D86"/>
    <w:rsid w:val="6B7D0AFE"/>
    <w:rsid w:val="6B8025D0"/>
    <w:rsid w:val="6B87197D"/>
    <w:rsid w:val="6B874FF9"/>
    <w:rsid w:val="6B924B8A"/>
    <w:rsid w:val="6BA442DD"/>
    <w:rsid w:val="6BA76CE3"/>
    <w:rsid w:val="6BAB1CD7"/>
    <w:rsid w:val="6BAE6DB2"/>
    <w:rsid w:val="6BB107A8"/>
    <w:rsid w:val="6BC14645"/>
    <w:rsid w:val="6BD07AE1"/>
    <w:rsid w:val="6BD44496"/>
    <w:rsid w:val="6BD83F86"/>
    <w:rsid w:val="6BDA3371"/>
    <w:rsid w:val="6BE20961"/>
    <w:rsid w:val="6BE24E05"/>
    <w:rsid w:val="6BEB5474"/>
    <w:rsid w:val="6BFB7C75"/>
    <w:rsid w:val="6C060AF4"/>
    <w:rsid w:val="6C095853"/>
    <w:rsid w:val="6C0D76BF"/>
    <w:rsid w:val="6C1F1BB5"/>
    <w:rsid w:val="6C231EEE"/>
    <w:rsid w:val="6C4038DA"/>
    <w:rsid w:val="6C427652"/>
    <w:rsid w:val="6C44161C"/>
    <w:rsid w:val="6C465899"/>
    <w:rsid w:val="6C47110C"/>
    <w:rsid w:val="6C586E75"/>
    <w:rsid w:val="6C5C1258"/>
    <w:rsid w:val="6C7F0EB5"/>
    <w:rsid w:val="6C895281"/>
    <w:rsid w:val="6C9A2CDC"/>
    <w:rsid w:val="6C9F4AA4"/>
    <w:rsid w:val="6CA468E0"/>
    <w:rsid w:val="6CC4017E"/>
    <w:rsid w:val="6CC87B57"/>
    <w:rsid w:val="6CDB0C4E"/>
    <w:rsid w:val="6CEC4689"/>
    <w:rsid w:val="6CED3A62"/>
    <w:rsid w:val="6CFC63DB"/>
    <w:rsid w:val="6CFF74E5"/>
    <w:rsid w:val="6D03620E"/>
    <w:rsid w:val="6D0B213A"/>
    <w:rsid w:val="6D0D7C60"/>
    <w:rsid w:val="6D2202F8"/>
    <w:rsid w:val="6D2D20B0"/>
    <w:rsid w:val="6D2E3273"/>
    <w:rsid w:val="6D2F4470"/>
    <w:rsid w:val="6D2F4B96"/>
    <w:rsid w:val="6D3106D5"/>
    <w:rsid w:val="6D44437A"/>
    <w:rsid w:val="6D4D5E31"/>
    <w:rsid w:val="6D5F2BE8"/>
    <w:rsid w:val="6D6A49CF"/>
    <w:rsid w:val="6D6C1948"/>
    <w:rsid w:val="6D8223FC"/>
    <w:rsid w:val="6D826FD6"/>
    <w:rsid w:val="6D837F22"/>
    <w:rsid w:val="6DB41148"/>
    <w:rsid w:val="6DD42245"/>
    <w:rsid w:val="6DDB0659"/>
    <w:rsid w:val="6DEC5AC7"/>
    <w:rsid w:val="6DF64B98"/>
    <w:rsid w:val="6DF93587"/>
    <w:rsid w:val="6E041186"/>
    <w:rsid w:val="6E072901"/>
    <w:rsid w:val="6E151493"/>
    <w:rsid w:val="6E4B6C92"/>
    <w:rsid w:val="6E705CD6"/>
    <w:rsid w:val="6E82467D"/>
    <w:rsid w:val="6E8B663C"/>
    <w:rsid w:val="6EA97E5C"/>
    <w:rsid w:val="6EB60A2C"/>
    <w:rsid w:val="6EC10709"/>
    <w:rsid w:val="6EC518D1"/>
    <w:rsid w:val="6ECB634D"/>
    <w:rsid w:val="6ECD045F"/>
    <w:rsid w:val="6ED66E60"/>
    <w:rsid w:val="6EE669BA"/>
    <w:rsid w:val="6EF03395"/>
    <w:rsid w:val="6F113A5A"/>
    <w:rsid w:val="6F1516E4"/>
    <w:rsid w:val="6F17609D"/>
    <w:rsid w:val="6F1F10C1"/>
    <w:rsid w:val="6F2D45E9"/>
    <w:rsid w:val="6F4D6A39"/>
    <w:rsid w:val="6F4F5A2A"/>
    <w:rsid w:val="6F830939"/>
    <w:rsid w:val="6F84518C"/>
    <w:rsid w:val="6FA36659"/>
    <w:rsid w:val="6FA70F3A"/>
    <w:rsid w:val="6FB42615"/>
    <w:rsid w:val="6FC0545D"/>
    <w:rsid w:val="6FCF1BEC"/>
    <w:rsid w:val="6FD15E9F"/>
    <w:rsid w:val="6FDA74A0"/>
    <w:rsid w:val="6FE756F2"/>
    <w:rsid w:val="6FE8707B"/>
    <w:rsid w:val="6FEA70C7"/>
    <w:rsid w:val="6FF414BE"/>
    <w:rsid w:val="6FFB76FC"/>
    <w:rsid w:val="6FFD220E"/>
    <w:rsid w:val="6FFE0A77"/>
    <w:rsid w:val="70004C59"/>
    <w:rsid w:val="700E446E"/>
    <w:rsid w:val="700E61C9"/>
    <w:rsid w:val="702109A7"/>
    <w:rsid w:val="70277DBE"/>
    <w:rsid w:val="702C2AF3"/>
    <w:rsid w:val="702E216A"/>
    <w:rsid w:val="7036571F"/>
    <w:rsid w:val="703B2D36"/>
    <w:rsid w:val="703D6AAE"/>
    <w:rsid w:val="70453BB5"/>
    <w:rsid w:val="704B61DE"/>
    <w:rsid w:val="70560D4F"/>
    <w:rsid w:val="705B0CE2"/>
    <w:rsid w:val="70626515"/>
    <w:rsid w:val="70673ECF"/>
    <w:rsid w:val="706B41B2"/>
    <w:rsid w:val="707D50FC"/>
    <w:rsid w:val="7080699B"/>
    <w:rsid w:val="70910BA8"/>
    <w:rsid w:val="70CB230C"/>
    <w:rsid w:val="70CE6888"/>
    <w:rsid w:val="70D171F6"/>
    <w:rsid w:val="70E37DB8"/>
    <w:rsid w:val="70EE5FFA"/>
    <w:rsid w:val="70F01D72"/>
    <w:rsid w:val="70FF318C"/>
    <w:rsid w:val="7104581E"/>
    <w:rsid w:val="710650F2"/>
    <w:rsid w:val="71153587"/>
    <w:rsid w:val="711A294B"/>
    <w:rsid w:val="712107AA"/>
    <w:rsid w:val="71333F92"/>
    <w:rsid w:val="71480093"/>
    <w:rsid w:val="714A467F"/>
    <w:rsid w:val="714C75D1"/>
    <w:rsid w:val="715E6CDC"/>
    <w:rsid w:val="715F0B8B"/>
    <w:rsid w:val="71622956"/>
    <w:rsid w:val="71956476"/>
    <w:rsid w:val="71995F66"/>
    <w:rsid w:val="71A90275"/>
    <w:rsid w:val="71AE3B1B"/>
    <w:rsid w:val="71B05929"/>
    <w:rsid w:val="71B608C6"/>
    <w:rsid w:val="71CD2428"/>
    <w:rsid w:val="71D451F0"/>
    <w:rsid w:val="71E05776"/>
    <w:rsid w:val="71F72C8D"/>
    <w:rsid w:val="71FB452B"/>
    <w:rsid w:val="72357F25"/>
    <w:rsid w:val="723B454D"/>
    <w:rsid w:val="723E0A4E"/>
    <w:rsid w:val="72476ACA"/>
    <w:rsid w:val="72541E8D"/>
    <w:rsid w:val="7258372B"/>
    <w:rsid w:val="72614DCE"/>
    <w:rsid w:val="726B4521"/>
    <w:rsid w:val="726E6A73"/>
    <w:rsid w:val="72706F1D"/>
    <w:rsid w:val="72734A09"/>
    <w:rsid w:val="72760518"/>
    <w:rsid w:val="72944988"/>
    <w:rsid w:val="72BA3F55"/>
    <w:rsid w:val="72CA797C"/>
    <w:rsid w:val="72D30FE7"/>
    <w:rsid w:val="72EB3D9C"/>
    <w:rsid w:val="72EC163F"/>
    <w:rsid w:val="730012E9"/>
    <w:rsid w:val="73010267"/>
    <w:rsid w:val="730C2768"/>
    <w:rsid w:val="731004AA"/>
    <w:rsid w:val="73173C97"/>
    <w:rsid w:val="732301DD"/>
    <w:rsid w:val="732C5416"/>
    <w:rsid w:val="733B652A"/>
    <w:rsid w:val="73463ECB"/>
    <w:rsid w:val="734A3F95"/>
    <w:rsid w:val="734C3375"/>
    <w:rsid w:val="735008A6"/>
    <w:rsid w:val="73524034"/>
    <w:rsid w:val="73571C35"/>
    <w:rsid w:val="736309F7"/>
    <w:rsid w:val="736E7F37"/>
    <w:rsid w:val="73736E17"/>
    <w:rsid w:val="73807814"/>
    <w:rsid w:val="738B5D82"/>
    <w:rsid w:val="738D7442"/>
    <w:rsid w:val="73931F3A"/>
    <w:rsid w:val="7395275D"/>
    <w:rsid w:val="739B4217"/>
    <w:rsid w:val="739E7864"/>
    <w:rsid w:val="73A17CCC"/>
    <w:rsid w:val="73AA6135"/>
    <w:rsid w:val="73AC51EB"/>
    <w:rsid w:val="73B01C95"/>
    <w:rsid w:val="73B51D1A"/>
    <w:rsid w:val="73BC23E0"/>
    <w:rsid w:val="73BF1FEA"/>
    <w:rsid w:val="73C37262"/>
    <w:rsid w:val="73C74F42"/>
    <w:rsid w:val="73CD1EF7"/>
    <w:rsid w:val="73D94D40"/>
    <w:rsid w:val="73EB5B6F"/>
    <w:rsid w:val="73FA03AD"/>
    <w:rsid w:val="740578E3"/>
    <w:rsid w:val="740B4BE3"/>
    <w:rsid w:val="74125B3B"/>
    <w:rsid w:val="74161847"/>
    <w:rsid w:val="74171128"/>
    <w:rsid w:val="74204787"/>
    <w:rsid w:val="74346873"/>
    <w:rsid w:val="743866E3"/>
    <w:rsid w:val="74485A21"/>
    <w:rsid w:val="744B51B4"/>
    <w:rsid w:val="74524395"/>
    <w:rsid w:val="74597A89"/>
    <w:rsid w:val="745C6CE5"/>
    <w:rsid w:val="74755507"/>
    <w:rsid w:val="74897B1F"/>
    <w:rsid w:val="74AC1413"/>
    <w:rsid w:val="74B309A0"/>
    <w:rsid w:val="74B530B7"/>
    <w:rsid w:val="74BE26F6"/>
    <w:rsid w:val="74C23A26"/>
    <w:rsid w:val="74C23C96"/>
    <w:rsid w:val="74C8074B"/>
    <w:rsid w:val="74DA188A"/>
    <w:rsid w:val="74DC51D0"/>
    <w:rsid w:val="74E04914"/>
    <w:rsid w:val="750C4CA1"/>
    <w:rsid w:val="751C215B"/>
    <w:rsid w:val="752938B6"/>
    <w:rsid w:val="75313B39"/>
    <w:rsid w:val="75475096"/>
    <w:rsid w:val="75612526"/>
    <w:rsid w:val="75692B0D"/>
    <w:rsid w:val="756F031A"/>
    <w:rsid w:val="75744953"/>
    <w:rsid w:val="7578206F"/>
    <w:rsid w:val="757B0311"/>
    <w:rsid w:val="757D2C68"/>
    <w:rsid w:val="757F36C5"/>
    <w:rsid w:val="758D7C9E"/>
    <w:rsid w:val="759A56B1"/>
    <w:rsid w:val="75AA0D06"/>
    <w:rsid w:val="75AB44BA"/>
    <w:rsid w:val="75B74C0D"/>
    <w:rsid w:val="75BE41ED"/>
    <w:rsid w:val="75D24256"/>
    <w:rsid w:val="75DC23A8"/>
    <w:rsid w:val="75DE488F"/>
    <w:rsid w:val="75EA4959"/>
    <w:rsid w:val="75EA4FE2"/>
    <w:rsid w:val="75F9697D"/>
    <w:rsid w:val="75FD4D18"/>
    <w:rsid w:val="76030586"/>
    <w:rsid w:val="760416DC"/>
    <w:rsid w:val="7608069D"/>
    <w:rsid w:val="760D0CAD"/>
    <w:rsid w:val="760D3EE7"/>
    <w:rsid w:val="76161646"/>
    <w:rsid w:val="76166462"/>
    <w:rsid w:val="7618170B"/>
    <w:rsid w:val="761D53B8"/>
    <w:rsid w:val="762A5AC8"/>
    <w:rsid w:val="763E500A"/>
    <w:rsid w:val="7643382F"/>
    <w:rsid w:val="766D176F"/>
    <w:rsid w:val="767911B3"/>
    <w:rsid w:val="76876E3F"/>
    <w:rsid w:val="768A7C83"/>
    <w:rsid w:val="76A96C4B"/>
    <w:rsid w:val="76B31878"/>
    <w:rsid w:val="76CD062C"/>
    <w:rsid w:val="76D21F3C"/>
    <w:rsid w:val="76D332C4"/>
    <w:rsid w:val="76D7147C"/>
    <w:rsid w:val="76E4624E"/>
    <w:rsid w:val="76E91B55"/>
    <w:rsid w:val="77020109"/>
    <w:rsid w:val="770347E1"/>
    <w:rsid w:val="7703687E"/>
    <w:rsid w:val="77043E82"/>
    <w:rsid w:val="7713525D"/>
    <w:rsid w:val="771542E1"/>
    <w:rsid w:val="771A22E3"/>
    <w:rsid w:val="771C00B6"/>
    <w:rsid w:val="771C5794"/>
    <w:rsid w:val="77207D3C"/>
    <w:rsid w:val="77272887"/>
    <w:rsid w:val="772E534C"/>
    <w:rsid w:val="7730111A"/>
    <w:rsid w:val="77397519"/>
    <w:rsid w:val="77472299"/>
    <w:rsid w:val="77761D84"/>
    <w:rsid w:val="777A2396"/>
    <w:rsid w:val="777C6CC6"/>
    <w:rsid w:val="777D7350"/>
    <w:rsid w:val="778E03B9"/>
    <w:rsid w:val="778F0AFC"/>
    <w:rsid w:val="77CF26E1"/>
    <w:rsid w:val="77D23F80"/>
    <w:rsid w:val="77D77BA0"/>
    <w:rsid w:val="77E030D8"/>
    <w:rsid w:val="77E912C9"/>
    <w:rsid w:val="77F379D5"/>
    <w:rsid w:val="77F45796"/>
    <w:rsid w:val="77F84E0C"/>
    <w:rsid w:val="781A76D5"/>
    <w:rsid w:val="783C5DE7"/>
    <w:rsid w:val="78434743"/>
    <w:rsid w:val="78520C1D"/>
    <w:rsid w:val="785247C8"/>
    <w:rsid w:val="78544995"/>
    <w:rsid w:val="785846BA"/>
    <w:rsid w:val="785C289B"/>
    <w:rsid w:val="785F12DE"/>
    <w:rsid w:val="786610FC"/>
    <w:rsid w:val="7868459F"/>
    <w:rsid w:val="786D7D0D"/>
    <w:rsid w:val="78760DAF"/>
    <w:rsid w:val="787957B5"/>
    <w:rsid w:val="78870DA0"/>
    <w:rsid w:val="78984FC2"/>
    <w:rsid w:val="789B506C"/>
    <w:rsid w:val="78A0407E"/>
    <w:rsid w:val="78B204E8"/>
    <w:rsid w:val="78B33DB1"/>
    <w:rsid w:val="78B47D38"/>
    <w:rsid w:val="78B7177B"/>
    <w:rsid w:val="78BA3EF9"/>
    <w:rsid w:val="78C53AE4"/>
    <w:rsid w:val="78C7785D"/>
    <w:rsid w:val="78CA4C57"/>
    <w:rsid w:val="78D9582D"/>
    <w:rsid w:val="78FB7506"/>
    <w:rsid w:val="78FE3DFC"/>
    <w:rsid w:val="78FE572E"/>
    <w:rsid w:val="79256331"/>
    <w:rsid w:val="7927311E"/>
    <w:rsid w:val="7931117A"/>
    <w:rsid w:val="79322EE8"/>
    <w:rsid w:val="79644A92"/>
    <w:rsid w:val="79660E24"/>
    <w:rsid w:val="796C21B2"/>
    <w:rsid w:val="79700F04"/>
    <w:rsid w:val="79715286"/>
    <w:rsid w:val="797825A9"/>
    <w:rsid w:val="797E3889"/>
    <w:rsid w:val="79815FF8"/>
    <w:rsid w:val="79856975"/>
    <w:rsid w:val="7993773F"/>
    <w:rsid w:val="799607CC"/>
    <w:rsid w:val="799E2E44"/>
    <w:rsid w:val="79B7167F"/>
    <w:rsid w:val="79C8563A"/>
    <w:rsid w:val="79D46B28"/>
    <w:rsid w:val="79E2739D"/>
    <w:rsid w:val="79FE68B6"/>
    <w:rsid w:val="7A00072D"/>
    <w:rsid w:val="7A2457CD"/>
    <w:rsid w:val="7A452762"/>
    <w:rsid w:val="7A48677B"/>
    <w:rsid w:val="7A494D2E"/>
    <w:rsid w:val="7A5A025C"/>
    <w:rsid w:val="7A6441F7"/>
    <w:rsid w:val="7A6D61E2"/>
    <w:rsid w:val="7A6E795E"/>
    <w:rsid w:val="7A794B87"/>
    <w:rsid w:val="7A876CFF"/>
    <w:rsid w:val="7A8C3005"/>
    <w:rsid w:val="7A8E5D04"/>
    <w:rsid w:val="7A911ED0"/>
    <w:rsid w:val="7A9C74C9"/>
    <w:rsid w:val="7AAA11E4"/>
    <w:rsid w:val="7AAC6370"/>
    <w:rsid w:val="7AB41902"/>
    <w:rsid w:val="7AB83901"/>
    <w:rsid w:val="7ADB0F38"/>
    <w:rsid w:val="7AE41F6C"/>
    <w:rsid w:val="7AE77FC2"/>
    <w:rsid w:val="7B1E74DC"/>
    <w:rsid w:val="7B2B10D4"/>
    <w:rsid w:val="7B327985"/>
    <w:rsid w:val="7B3A3C20"/>
    <w:rsid w:val="7B453DF1"/>
    <w:rsid w:val="7B4C4049"/>
    <w:rsid w:val="7B4E7DC1"/>
    <w:rsid w:val="7B5D5AD2"/>
    <w:rsid w:val="7B6F164C"/>
    <w:rsid w:val="7B8437E3"/>
    <w:rsid w:val="7B894C82"/>
    <w:rsid w:val="7B915F00"/>
    <w:rsid w:val="7B9B4E00"/>
    <w:rsid w:val="7B9F23CB"/>
    <w:rsid w:val="7BAA523E"/>
    <w:rsid w:val="7BB618B0"/>
    <w:rsid w:val="7BD027EE"/>
    <w:rsid w:val="7BE21508"/>
    <w:rsid w:val="7BF77A07"/>
    <w:rsid w:val="7C0466D2"/>
    <w:rsid w:val="7C046F3A"/>
    <w:rsid w:val="7C0A1AFB"/>
    <w:rsid w:val="7C1032C9"/>
    <w:rsid w:val="7C1A2FA2"/>
    <w:rsid w:val="7C1D7794"/>
    <w:rsid w:val="7C20286D"/>
    <w:rsid w:val="7C2D3E7B"/>
    <w:rsid w:val="7C3D13B9"/>
    <w:rsid w:val="7C4371FA"/>
    <w:rsid w:val="7C790A22"/>
    <w:rsid w:val="7C7D57BE"/>
    <w:rsid w:val="7C943EFA"/>
    <w:rsid w:val="7C953221"/>
    <w:rsid w:val="7C955A65"/>
    <w:rsid w:val="7C99404D"/>
    <w:rsid w:val="7C996753"/>
    <w:rsid w:val="7C9E2682"/>
    <w:rsid w:val="7CBA62E1"/>
    <w:rsid w:val="7CF44998"/>
    <w:rsid w:val="7CF6426C"/>
    <w:rsid w:val="7CF931CE"/>
    <w:rsid w:val="7CFB28AA"/>
    <w:rsid w:val="7D03337F"/>
    <w:rsid w:val="7D2A74B0"/>
    <w:rsid w:val="7D2C7A5E"/>
    <w:rsid w:val="7D2D3A06"/>
    <w:rsid w:val="7D354FF9"/>
    <w:rsid w:val="7D380D29"/>
    <w:rsid w:val="7D3B73CA"/>
    <w:rsid w:val="7D3F20B7"/>
    <w:rsid w:val="7D4163A2"/>
    <w:rsid w:val="7D602A3D"/>
    <w:rsid w:val="7D755AD9"/>
    <w:rsid w:val="7D7B0E40"/>
    <w:rsid w:val="7D96721E"/>
    <w:rsid w:val="7DAE44E3"/>
    <w:rsid w:val="7DB33DE4"/>
    <w:rsid w:val="7DB959EE"/>
    <w:rsid w:val="7DBD59A1"/>
    <w:rsid w:val="7DCB4DD2"/>
    <w:rsid w:val="7DD17B4B"/>
    <w:rsid w:val="7DD8589E"/>
    <w:rsid w:val="7DDC531C"/>
    <w:rsid w:val="7DF36146"/>
    <w:rsid w:val="7DFF53A3"/>
    <w:rsid w:val="7E0C1310"/>
    <w:rsid w:val="7E0D3F64"/>
    <w:rsid w:val="7E2E513E"/>
    <w:rsid w:val="7E3F055C"/>
    <w:rsid w:val="7E461224"/>
    <w:rsid w:val="7E5B6340"/>
    <w:rsid w:val="7E650C75"/>
    <w:rsid w:val="7E6C632B"/>
    <w:rsid w:val="7E812E76"/>
    <w:rsid w:val="7E865AC4"/>
    <w:rsid w:val="7E94541F"/>
    <w:rsid w:val="7E9C6A01"/>
    <w:rsid w:val="7EB02B41"/>
    <w:rsid w:val="7EC13E49"/>
    <w:rsid w:val="7ED47DFB"/>
    <w:rsid w:val="7ED700CE"/>
    <w:rsid w:val="7EE53DCA"/>
    <w:rsid w:val="7EEE0A0B"/>
    <w:rsid w:val="7EFA426B"/>
    <w:rsid w:val="7F013693"/>
    <w:rsid w:val="7F105873"/>
    <w:rsid w:val="7F1508F8"/>
    <w:rsid w:val="7F203823"/>
    <w:rsid w:val="7F253A54"/>
    <w:rsid w:val="7F2E1CD5"/>
    <w:rsid w:val="7F380123"/>
    <w:rsid w:val="7F3F6B78"/>
    <w:rsid w:val="7F4803D2"/>
    <w:rsid w:val="7F5D2394"/>
    <w:rsid w:val="7F652701"/>
    <w:rsid w:val="7F694B14"/>
    <w:rsid w:val="7F6C0CA1"/>
    <w:rsid w:val="7F6C395A"/>
    <w:rsid w:val="7F6E763C"/>
    <w:rsid w:val="7F995BC4"/>
    <w:rsid w:val="7F9F3B25"/>
    <w:rsid w:val="7FAA57E2"/>
    <w:rsid w:val="7FD34305"/>
    <w:rsid w:val="7FDB2C40"/>
    <w:rsid w:val="7FE57924"/>
    <w:rsid w:val="7FEC4AB9"/>
    <w:rsid w:val="7FF35CED"/>
    <w:rsid w:val="7FFA22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spacing w:before="100" w:beforeAutospacing="1" w:after="100" w:afterAutospacing="1"/>
      <w:jc w:val="left"/>
    </w:pPr>
    <w:rPr>
      <w:rFonts w:hint="eastAsia" w:ascii="宋体" w:hAnsi="宋体" w:eastAsia="宋体" w:cs="宋体"/>
      <w:b/>
      <w:kern w:val="0"/>
      <w:sz w:val="36"/>
      <w:szCs w:val="36"/>
      <w:lang w:val="en-US" w:eastAsia="zh-CN" w:bidi="ar-SA"/>
    </w:rPr>
  </w:style>
  <w:style w:type="paragraph" w:styleId="4">
    <w:name w:val="heading 3"/>
    <w:basedOn w:val="1"/>
    <w:next w:val="1"/>
    <w:autoRedefine/>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5">
    <w:name w:val="Default Paragraph Font"/>
    <w:link w:val="26"/>
    <w:autoRedefine/>
    <w:qFormat/>
    <w:uiPriority w:val="0"/>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6">
    <w:name w:val="table of authorities"/>
    <w:basedOn w:val="1"/>
    <w:next w:val="1"/>
    <w:autoRedefine/>
    <w:unhideWhenUsed/>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toa heading"/>
    <w:basedOn w:val="1"/>
    <w:next w:val="1"/>
    <w:autoRedefine/>
    <w:qFormat/>
    <w:uiPriority w:val="0"/>
    <w:pPr>
      <w:spacing w:before="120" w:beforeLines="0" w:beforeAutospacing="0"/>
    </w:pPr>
    <w:rPr>
      <w:rFonts w:ascii="Arial" w:hAnsi="Arial"/>
      <w:sz w:val="24"/>
    </w:rPr>
  </w:style>
  <w:style w:type="paragraph" w:styleId="9">
    <w:name w:val="annotation text"/>
    <w:basedOn w:val="1"/>
    <w:autoRedefine/>
    <w:unhideWhenUsed/>
    <w:qFormat/>
    <w:uiPriority w:val="99"/>
    <w:pPr>
      <w:jc w:val="left"/>
    </w:pPr>
  </w:style>
  <w:style w:type="paragraph" w:styleId="10">
    <w:name w:val="Body Text"/>
    <w:basedOn w:val="1"/>
    <w:next w:val="1"/>
    <w:autoRedefine/>
    <w:qFormat/>
    <w:uiPriority w:val="0"/>
    <w:pPr>
      <w:spacing w:after="60"/>
      <w:ind w:left="30" w:leftChars="30" w:right="30" w:rightChars="30"/>
      <w:jc w:val="center"/>
    </w:pPr>
    <w:rPr>
      <w:sz w:val="21"/>
    </w:rPr>
  </w:style>
  <w:style w:type="paragraph" w:styleId="11">
    <w:name w:val="Body Text Indent"/>
    <w:basedOn w:val="1"/>
    <w:autoRedefine/>
    <w:qFormat/>
    <w:uiPriority w:val="0"/>
    <w:pPr>
      <w:spacing w:after="120" w:afterLines="0"/>
      <w:ind w:left="420" w:leftChars="200"/>
    </w:pPr>
  </w:style>
  <w:style w:type="paragraph" w:styleId="12">
    <w:name w:val="Plain Text"/>
    <w:basedOn w:val="1"/>
    <w:autoRedefine/>
    <w:qFormat/>
    <w:uiPriority w:val="0"/>
    <w:rPr>
      <w:rFonts w:ascii="宋体" w:hAnsi="Courier New" w:eastAsia="宋体" w:cs="Times New Roman"/>
      <w:szCs w:val="22"/>
    </w:rPr>
  </w:style>
  <w:style w:type="paragraph" w:styleId="13">
    <w:name w:val="Date"/>
    <w:basedOn w:val="1"/>
    <w:next w:val="1"/>
    <w:autoRedefine/>
    <w:qFormat/>
    <w:uiPriority w:val="0"/>
    <w:pPr>
      <w:ind w:left="100" w:leftChars="2500"/>
    </w:pPr>
  </w:style>
  <w:style w:type="paragraph" w:styleId="14">
    <w:name w:val="Body Text Indent 2"/>
    <w:basedOn w:val="1"/>
    <w:autoRedefine/>
    <w:unhideWhenUsed/>
    <w:qFormat/>
    <w:uiPriority w:val="99"/>
    <w:pPr>
      <w:ind w:firstLine="420"/>
      <w:jc w:val="center"/>
    </w:pPr>
    <w:rPr>
      <w:rFonts w:eastAsia="仿宋_GB2312"/>
      <w:sz w:val="2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7">
    <w:name w:val="toc 1"/>
    <w:basedOn w:val="1"/>
    <w:next w:val="1"/>
    <w:autoRedefine/>
    <w:unhideWhenUsed/>
    <w:qFormat/>
    <w:uiPriority w:val="39"/>
  </w:style>
  <w:style w:type="paragraph" w:styleId="18">
    <w:name w:val="toc 2"/>
    <w:basedOn w:val="1"/>
    <w:next w:val="1"/>
    <w:autoRedefine/>
    <w:unhideWhenUsed/>
    <w:qFormat/>
    <w:uiPriority w:val="39"/>
    <w:pPr>
      <w:ind w:left="420" w:leftChars="200"/>
    </w:pPr>
  </w:style>
  <w:style w:type="paragraph" w:styleId="19">
    <w:name w:val="Normal (Web)"/>
    <w:basedOn w:val="1"/>
    <w:autoRedefine/>
    <w:unhideWhenUsed/>
    <w:qFormat/>
    <w:uiPriority w:val="99"/>
    <w:pPr>
      <w:spacing w:before="75" w:beforeAutospacing="0" w:after="75" w:afterAutospacing="0" w:line="420" w:lineRule="atLeast"/>
      <w:ind w:left="0" w:right="0"/>
      <w:jc w:val="left"/>
    </w:pPr>
    <w:rPr>
      <w:kern w:val="0"/>
      <w:sz w:val="24"/>
      <w:lang w:val="en-US" w:eastAsia="zh-CN" w:bidi="ar"/>
    </w:rPr>
  </w:style>
  <w:style w:type="paragraph" w:styleId="20">
    <w:name w:val="Title"/>
    <w:basedOn w:val="1"/>
    <w:next w:val="1"/>
    <w:autoRedefine/>
    <w:qFormat/>
    <w:uiPriority w:val="0"/>
    <w:pPr>
      <w:spacing w:before="240" w:after="60"/>
      <w:jc w:val="center"/>
      <w:outlineLvl w:val="0"/>
    </w:pPr>
    <w:rPr>
      <w:rFonts w:ascii="Cambria" w:hAnsi="Cambria" w:cs="Times New Roman"/>
      <w:b/>
      <w:bCs/>
      <w:kern w:val="2"/>
      <w:sz w:val="32"/>
      <w:szCs w:val="32"/>
    </w:rPr>
  </w:style>
  <w:style w:type="paragraph" w:styleId="21">
    <w:name w:val="Body Text First Indent"/>
    <w:basedOn w:val="10"/>
    <w:next w:val="22"/>
    <w:autoRedefine/>
    <w:qFormat/>
    <w:uiPriority w:val="0"/>
    <w:pPr>
      <w:ind w:firstLine="420" w:firstLineChars="100"/>
    </w:pPr>
  </w:style>
  <w:style w:type="paragraph" w:styleId="22">
    <w:name w:val="Body Text First Indent 2"/>
    <w:basedOn w:val="11"/>
    <w:autoRedefine/>
    <w:qFormat/>
    <w:uiPriority w:val="0"/>
    <w:pPr>
      <w:ind w:firstLine="420" w:firstLineChars="200"/>
    </w:pPr>
  </w:style>
  <w:style w:type="table" w:styleId="24">
    <w:name w:val="Table Grid"/>
    <w:basedOn w:val="2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Char"/>
    <w:basedOn w:val="1"/>
    <w:link w:val="25"/>
    <w:autoRedefine/>
    <w:qFormat/>
    <w:uiPriority w:val="0"/>
    <w:pPr>
      <w:spacing w:line="360" w:lineRule="auto"/>
      <w:jc w:val="left"/>
    </w:pPr>
  </w:style>
  <w:style w:type="character" w:styleId="27">
    <w:name w:val="Strong"/>
    <w:basedOn w:val="25"/>
    <w:autoRedefine/>
    <w:qFormat/>
    <w:uiPriority w:val="22"/>
    <w:rPr>
      <w:b/>
      <w:bCs/>
    </w:rPr>
  </w:style>
  <w:style w:type="character" w:styleId="28">
    <w:name w:val="FollowedHyperlink"/>
    <w:basedOn w:val="25"/>
    <w:autoRedefine/>
    <w:unhideWhenUsed/>
    <w:qFormat/>
    <w:uiPriority w:val="99"/>
    <w:rPr>
      <w:color w:val="428BCA"/>
      <w:u w:val="none"/>
    </w:rPr>
  </w:style>
  <w:style w:type="character" w:styleId="29">
    <w:name w:val="Emphasis"/>
    <w:basedOn w:val="25"/>
    <w:autoRedefine/>
    <w:qFormat/>
    <w:uiPriority w:val="20"/>
    <w:rPr>
      <w:i/>
    </w:rPr>
  </w:style>
  <w:style w:type="character" w:styleId="30">
    <w:name w:val="HTML Definition"/>
    <w:basedOn w:val="25"/>
    <w:autoRedefine/>
    <w:unhideWhenUsed/>
    <w:qFormat/>
    <w:uiPriority w:val="99"/>
    <w:rPr>
      <w:i/>
      <w:iCs/>
    </w:rPr>
  </w:style>
  <w:style w:type="character" w:styleId="31">
    <w:name w:val="Hyperlink"/>
    <w:basedOn w:val="25"/>
    <w:autoRedefine/>
    <w:qFormat/>
    <w:uiPriority w:val="0"/>
    <w:rPr>
      <w:color w:val="428BCA"/>
      <w:u w:val="none"/>
    </w:rPr>
  </w:style>
  <w:style w:type="character" w:styleId="32">
    <w:name w:val="HTML Code"/>
    <w:basedOn w:val="25"/>
    <w:autoRedefine/>
    <w:unhideWhenUsed/>
    <w:qFormat/>
    <w:uiPriority w:val="99"/>
    <w:rPr>
      <w:rFonts w:ascii="Monaco" w:hAnsi="Monaco" w:eastAsia="Monaco" w:cs="Monaco"/>
      <w:color w:val="C7254E"/>
      <w:sz w:val="21"/>
      <w:szCs w:val="21"/>
      <w:shd w:val="clear" w:color="auto" w:fill="F9F2F4"/>
    </w:rPr>
  </w:style>
  <w:style w:type="character" w:styleId="33">
    <w:name w:val="HTML Cite"/>
    <w:basedOn w:val="25"/>
    <w:autoRedefine/>
    <w:unhideWhenUsed/>
    <w:qFormat/>
    <w:uiPriority w:val="99"/>
  </w:style>
  <w:style w:type="character" w:styleId="34">
    <w:name w:val="HTML Keyboard"/>
    <w:basedOn w:val="25"/>
    <w:autoRedefine/>
    <w:unhideWhenUsed/>
    <w:qFormat/>
    <w:uiPriority w:val="99"/>
    <w:rPr>
      <w:rFonts w:hint="default" w:ascii="Monaco" w:hAnsi="Monaco" w:eastAsia="Monaco" w:cs="Monaco"/>
      <w:color w:val="FFFFFF"/>
      <w:sz w:val="21"/>
      <w:szCs w:val="21"/>
      <w:shd w:val="clear" w:color="auto" w:fill="333333"/>
    </w:rPr>
  </w:style>
  <w:style w:type="character" w:styleId="35">
    <w:name w:val="HTML Sample"/>
    <w:basedOn w:val="25"/>
    <w:autoRedefine/>
    <w:unhideWhenUsed/>
    <w:qFormat/>
    <w:uiPriority w:val="99"/>
    <w:rPr>
      <w:rFonts w:hint="default" w:ascii="Monaco" w:hAnsi="Monaco" w:eastAsia="Monaco" w:cs="Monaco"/>
      <w:sz w:val="21"/>
      <w:szCs w:val="21"/>
    </w:rPr>
  </w:style>
  <w:style w:type="paragraph" w:customStyle="1" w:styleId="36">
    <w:name w:val="首行缩进"/>
    <w:basedOn w:val="1"/>
    <w:qFormat/>
    <w:uiPriority w:val="0"/>
    <w:pPr>
      <w:ind w:firstLine="480" w:firstLineChars="200"/>
    </w:pPr>
    <w:rPr>
      <w:lang w:val="zh-CN"/>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文本首行缩进1"/>
    <w:basedOn w:val="10"/>
    <w:autoRedefine/>
    <w:qFormat/>
    <w:uiPriority w:val="0"/>
    <w:pPr>
      <w:ind w:firstLine="420" w:firstLineChars="100"/>
    </w:pPr>
    <w:rPr>
      <w:rFonts w:ascii="Arial Unicode MS" w:hAnsi="Arial Unicode MS" w:eastAsia="Arial Unicode MS" w:cs="Arial Unicode MS"/>
    </w:rPr>
  </w:style>
  <w:style w:type="character" w:customStyle="1" w:styleId="39">
    <w:name w:val="selected"/>
    <w:basedOn w:val="25"/>
    <w:autoRedefine/>
    <w:qFormat/>
    <w:uiPriority w:val="0"/>
    <w:rPr>
      <w:shd w:val="clear" w:color="auto" w:fill="B00006"/>
    </w:rPr>
  </w:style>
  <w:style w:type="character" w:customStyle="1" w:styleId="40">
    <w:name w:val="font61"/>
    <w:basedOn w:val="25"/>
    <w:autoRedefine/>
    <w:qFormat/>
    <w:uiPriority w:val="0"/>
    <w:rPr>
      <w:rFonts w:hint="default" w:ascii="楷体_GB2312" w:eastAsia="楷体_GB2312" w:cs="楷体_GB2312"/>
      <w:b/>
      <w:color w:val="000000"/>
      <w:sz w:val="36"/>
      <w:szCs w:val="36"/>
      <w:u w:val="none"/>
    </w:rPr>
  </w:style>
  <w:style w:type="character" w:customStyle="1" w:styleId="41">
    <w:name w:val="font31"/>
    <w:basedOn w:val="25"/>
    <w:autoRedefine/>
    <w:qFormat/>
    <w:uiPriority w:val="0"/>
    <w:rPr>
      <w:rFonts w:ascii="宋体" w:hAnsi="宋体" w:eastAsia="宋体" w:cs="宋体"/>
      <w:color w:val="000000"/>
      <w:sz w:val="28"/>
      <w:szCs w:val="28"/>
      <w:u w:val="none"/>
      <w:vertAlign w:val="subscript"/>
    </w:rPr>
  </w:style>
  <w:style w:type="character" w:customStyle="1" w:styleId="42">
    <w:name w:val="gpa"/>
    <w:basedOn w:val="25"/>
    <w:autoRedefine/>
    <w:qFormat/>
    <w:uiPriority w:val="0"/>
    <w:rPr>
      <w:rFonts w:ascii="Arial" w:hAnsi="Arial" w:cs="Arial"/>
      <w:sz w:val="15"/>
      <w:szCs w:val="15"/>
    </w:rPr>
  </w:style>
  <w:style w:type="character" w:customStyle="1" w:styleId="43">
    <w:name w:val="font01"/>
    <w:basedOn w:val="25"/>
    <w:autoRedefine/>
    <w:qFormat/>
    <w:uiPriority w:val="0"/>
    <w:rPr>
      <w:rFonts w:hint="eastAsia" w:ascii="宋体" w:hAnsi="宋体" w:eastAsia="宋体" w:cs="宋体"/>
      <w:color w:val="000000"/>
      <w:sz w:val="28"/>
      <w:szCs w:val="28"/>
      <w:u w:val="none"/>
    </w:rPr>
  </w:style>
  <w:style w:type="character" w:customStyle="1" w:styleId="44">
    <w:name w:val="font41"/>
    <w:basedOn w:val="25"/>
    <w:autoRedefine/>
    <w:qFormat/>
    <w:uiPriority w:val="0"/>
    <w:rPr>
      <w:rFonts w:ascii="Calibri" w:hAnsi="Calibri" w:cs="Calibri"/>
      <w:color w:val="000000"/>
      <w:sz w:val="28"/>
      <w:szCs w:val="28"/>
      <w:u w:val="none"/>
    </w:rPr>
  </w:style>
  <w:style w:type="character" w:customStyle="1" w:styleId="45">
    <w:name w:val="displayarti"/>
    <w:basedOn w:val="25"/>
    <w:autoRedefine/>
    <w:qFormat/>
    <w:uiPriority w:val="0"/>
    <w:rPr>
      <w:color w:val="FFFFFF"/>
      <w:shd w:val="clear" w:color="auto" w:fill="A00000"/>
    </w:rPr>
  </w:style>
  <w:style w:type="character" w:customStyle="1" w:styleId="46">
    <w:name w:val="font11"/>
    <w:basedOn w:val="25"/>
    <w:autoRedefine/>
    <w:qFormat/>
    <w:uiPriority w:val="0"/>
    <w:rPr>
      <w:rFonts w:hint="eastAsia" w:ascii="楷体" w:hAnsi="楷体" w:eastAsia="楷体" w:cs="楷体"/>
      <w:color w:val="000000"/>
      <w:sz w:val="20"/>
      <w:szCs w:val="20"/>
      <w:u w:val="none"/>
    </w:rPr>
  </w:style>
  <w:style w:type="character" w:customStyle="1" w:styleId="47">
    <w:name w:val="font21"/>
    <w:basedOn w:val="25"/>
    <w:autoRedefine/>
    <w:qFormat/>
    <w:uiPriority w:val="0"/>
    <w:rPr>
      <w:rFonts w:ascii="宋体" w:hAnsi="宋体" w:eastAsia="宋体" w:cs="宋体"/>
      <w:color w:val="000000"/>
      <w:sz w:val="28"/>
      <w:szCs w:val="28"/>
      <w:u w:val="none"/>
      <w:vertAlign w:val="superscript"/>
    </w:rPr>
  </w:style>
  <w:style w:type="paragraph" w:customStyle="1" w:styleId="48">
    <w:name w:val="*正文"/>
    <w:basedOn w:val="1"/>
    <w:autoRedefine/>
    <w:qFormat/>
    <w:uiPriority w:val="0"/>
    <w:pPr>
      <w:spacing w:before="0" w:after="0"/>
      <w:ind w:firstLine="0" w:firstLineChars="0"/>
    </w:pPr>
    <w:rPr>
      <w:rFonts w:ascii="宋体" w:hAnsi="宋体"/>
      <w:kern w:val="0"/>
    </w:rPr>
  </w:style>
  <w:style w:type="paragraph" w:customStyle="1" w:styleId="49">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50">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51">
    <w:name w:val="List Paragraph"/>
    <w:basedOn w:val="1"/>
    <w:autoRedefine/>
    <w:unhideWhenUsed/>
    <w:qFormat/>
    <w:uiPriority w:val="99"/>
    <w:pPr>
      <w:ind w:firstLine="420" w:firstLineChars="200"/>
    </w:pPr>
  </w:style>
  <w:style w:type="paragraph" w:customStyle="1" w:styleId="5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53">
    <w:name w:val="Table Normal"/>
    <w:autoRedefine/>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54">
    <w:name w:val="ui-jqgrid-resize"/>
    <w:basedOn w:val="25"/>
    <w:autoRedefine/>
    <w:qFormat/>
    <w:uiPriority w:val="0"/>
  </w:style>
  <w:style w:type="character" w:customStyle="1" w:styleId="55">
    <w:name w:val="before"/>
    <w:basedOn w:val="25"/>
    <w:autoRedefine/>
    <w:qFormat/>
    <w:uiPriority w:val="0"/>
    <w:rPr>
      <w:rFonts w:hint="default" w:ascii="FontAwesome" w:hAnsi="FontAwesome" w:eastAsia="FontAwesome" w:cs="FontAwesome"/>
      <w:color w:val="888888"/>
    </w:rPr>
  </w:style>
  <w:style w:type="character" w:customStyle="1" w:styleId="56">
    <w:name w:val="before1"/>
    <w:basedOn w:val="25"/>
    <w:autoRedefine/>
    <w:qFormat/>
    <w:uiPriority w:val="0"/>
    <w:rPr>
      <w:rFonts w:hint="default" w:ascii="FontAwesome" w:hAnsi="FontAwesome" w:eastAsia="FontAwesome" w:cs="FontAwesome"/>
      <w:color w:val="888888"/>
    </w:rPr>
  </w:style>
  <w:style w:type="character" w:customStyle="1" w:styleId="57">
    <w:name w:val="ui-icon38"/>
    <w:basedOn w:val="25"/>
    <w:autoRedefine/>
    <w:qFormat/>
    <w:uiPriority w:val="0"/>
  </w:style>
  <w:style w:type="character" w:customStyle="1" w:styleId="58">
    <w:name w:val="ui-icon39"/>
    <w:basedOn w:val="25"/>
    <w:autoRedefine/>
    <w:qFormat/>
    <w:uiPriority w:val="0"/>
  </w:style>
  <w:style w:type="character" w:customStyle="1" w:styleId="59">
    <w:name w:val="ui-icon40"/>
    <w:basedOn w:val="25"/>
    <w:autoRedefine/>
    <w:qFormat/>
    <w:uiPriority w:val="0"/>
  </w:style>
  <w:style w:type="character" w:customStyle="1" w:styleId="60">
    <w:name w:val="input-icon2"/>
    <w:basedOn w:val="25"/>
    <w:autoRedefine/>
    <w:qFormat/>
    <w:uiPriority w:val="0"/>
  </w:style>
  <w:style w:type="paragraph" w:customStyle="1" w:styleId="61">
    <w:name w:val="WPSOffice手动目录 1"/>
    <w:autoRedefine/>
    <w:qFormat/>
    <w:uiPriority w:val="0"/>
    <w:pPr>
      <w:ind w:leftChars="0"/>
    </w:pPr>
    <w:rPr>
      <w:rFonts w:ascii="Times New Roman" w:hAnsi="Times New Roman" w:eastAsia="宋体" w:cs="Times New Roman"/>
      <w:sz w:val="20"/>
      <w:szCs w:val="20"/>
    </w:rPr>
  </w:style>
  <w:style w:type="paragraph" w:customStyle="1" w:styleId="62">
    <w:name w:val="WPSOffice手动目录 2"/>
    <w:autoRedefine/>
    <w:qFormat/>
    <w:uiPriority w:val="0"/>
    <w:pPr>
      <w:ind w:leftChars="200"/>
    </w:pPr>
    <w:rPr>
      <w:rFonts w:ascii="Times New Roman" w:hAnsi="Times New Roman" w:eastAsia="宋体" w:cs="Times New Roman"/>
      <w:sz w:val="20"/>
      <w:szCs w:val="20"/>
    </w:rPr>
  </w:style>
  <w:style w:type="paragraph" w:customStyle="1" w:styleId="63">
    <w:name w:val="样式 正文缩进 + 首行缩进:  2 字符"/>
    <w:basedOn w:val="7"/>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paragraph" w:customStyle="1" w:styleId="64">
    <w:name w:val="列出段落1"/>
    <w:basedOn w:val="1"/>
    <w:qFormat/>
    <w:uiPriority w:val="0"/>
    <w:pPr>
      <w:ind w:firstLine="420" w:firstLineChars="200"/>
    </w:pPr>
    <w:rPr>
      <w:szCs w:val="21"/>
    </w:rPr>
  </w:style>
  <w:style w:type="paragraph" w:customStyle="1" w:styleId="65">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5697</Words>
  <Characters>6312</Characters>
  <Lines>267</Lines>
  <Paragraphs>75</Paragraphs>
  <TotalTime>0</TotalTime>
  <ScaleCrop>false</ScaleCrop>
  <LinksUpToDate>false</LinksUpToDate>
  <CharactersWithSpaces>6454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2015-08-03T10:27:00Z</dcterms:created>
  <dc:creator>Administrator</dc:creator>
  <cp:lastModifiedBy>霍晓磊</cp:lastModifiedBy>
  <cp:lastPrinted>2024-11-09T00:38:00Z</cp:lastPrinted>
  <dcterms:modified xsi:type="dcterms:W3CDTF">2026-03-31T02:26:27Z</dcterms:modified>
  <dc:title>货物类招标文件（2009）</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484BB140BD6246B4BFA19E8E469BEB6B_13</vt:lpwstr>
  </property>
  <property fmtid="{D5CDD505-2E9C-101B-9397-08002B2CF9AE}" pid="4" name="KSOTemplateDocerSaveRecord">
    <vt:lpwstr>eyJoZGlkIjoiMGUwYjc5ZjI4OGFlMGQ4ODk5MDE2NTRkZGM1ZTFjNzIiLCJ1c2VySWQiOiIyNzYzNDI5MDQifQ==</vt:lpwstr>
  </property>
</Properties>
</file>