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871D">
      <w:pPr>
        <w:pStyle w:val="80"/>
        <w:tabs>
          <w:tab w:val="left" w:pos="2892"/>
        </w:tabs>
        <w:rPr>
          <w:rFonts w:hint="eastAsia" w:ascii="华文中宋" w:hAnsi="华文中宋" w:eastAsia="华文中宋" w:cs="华文中宋"/>
          <w:spacing w:val="0"/>
        </w:rPr>
      </w:pPr>
    </w:p>
    <w:p w14:paraId="132E0AE7">
      <w:pPr>
        <w:widowControl/>
        <w:snapToGrid w:val="0"/>
        <w:spacing w:line="300" w:lineRule="auto"/>
        <w:jc w:val="center"/>
        <w:rPr>
          <w:rFonts w:hint="eastAsia" w:ascii="华文中宋" w:hAnsi="华文中宋" w:eastAsia="华文中宋" w:cs="华文中宋"/>
          <w:color w:val="000000"/>
          <w:spacing w:val="0"/>
          <w:kern w:val="0"/>
          <w:sz w:val="28"/>
          <w:szCs w:val="72"/>
        </w:rPr>
      </w:pPr>
    </w:p>
    <w:p w14:paraId="33C8875B">
      <w:pPr>
        <w:widowControl/>
        <w:snapToGrid w:val="0"/>
        <w:spacing w:line="300" w:lineRule="auto"/>
        <w:jc w:val="center"/>
        <w:rPr>
          <w:rFonts w:hint="eastAsia" w:ascii="华文中宋" w:hAnsi="华文中宋" w:eastAsia="华文中宋" w:cs="华文中宋"/>
          <w:b/>
          <w:color w:val="000000"/>
          <w:spacing w:val="0"/>
          <w:kern w:val="0"/>
          <w:sz w:val="44"/>
          <w:szCs w:val="44"/>
        </w:rPr>
      </w:pPr>
      <w:r>
        <w:rPr>
          <w:rFonts w:hint="eastAsia" w:ascii="华文中宋" w:hAnsi="华文中宋" w:eastAsia="华文中宋" w:cs="华文中宋"/>
          <w:b/>
          <w:color w:val="000000"/>
          <w:spacing w:val="0"/>
          <w:kern w:val="0"/>
          <w:sz w:val="44"/>
          <w:szCs w:val="44"/>
          <w:highlight w:val="none"/>
          <w:lang w:eastAsia="zh-CN"/>
        </w:rPr>
        <w:t>曲沃县公安局交通管理大队</w:t>
      </w:r>
      <w:r>
        <w:rPr>
          <w:rFonts w:hint="eastAsia" w:ascii="华文中宋" w:hAnsi="华文中宋" w:eastAsia="华文中宋" w:cs="华文中宋"/>
          <w:b/>
          <w:color w:val="000000"/>
          <w:spacing w:val="0"/>
          <w:kern w:val="0"/>
          <w:sz w:val="44"/>
          <w:szCs w:val="44"/>
        </w:rPr>
        <w:t>增设交通信号灯项目</w:t>
      </w:r>
    </w:p>
    <w:p w14:paraId="03A3BC7F">
      <w:pPr>
        <w:widowControl/>
        <w:snapToGrid w:val="0"/>
        <w:spacing w:line="300" w:lineRule="auto"/>
        <w:jc w:val="center"/>
        <w:rPr>
          <w:rFonts w:hint="eastAsia" w:ascii="华文中宋" w:hAnsi="华文中宋" w:eastAsia="华文中宋" w:cs="华文中宋"/>
          <w:color w:val="000000"/>
          <w:spacing w:val="0"/>
          <w:kern w:val="0"/>
          <w:sz w:val="28"/>
        </w:rPr>
      </w:pPr>
    </w:p>
    <w:p w14:paraId="60684206">
      <w:pPr>
        <w:widowControl/>
        <w:snapToGrid w:val="0"/>
        <w:spacing w:line="300" w:lineRule="auto"/>
        <w:jc w:val="center"/>
        <w:rPr>
          <w:rFonts w:hint="eastAsia" w:ascii="华文中宋" w:hAnsi="华文中宋" w:eastAsia="华文中宋" w:cs="华文中宋"/>
          <w:color w:val="000000"/>
          <w:spacing w:val="0"/>
          <w:kern w:val="0"/>
          <w:sz w:val="28"/>
        </w:rPr>
      </w:pPr>
    </w:p>
    <w:p w14:paraId="2F36E4E1">
      <w:pPr>
        <w:widowControl/>
        <w:snapToGrid w:val="0"/>
        <w:spacing w:line="300" w:lineRule="auto"/>
        <w:jc w:val="center"/>
        <w:rPr>
          <w:rFonts w:hint="eastAsia" w:ascii="华文中宋" w:hAnsi="华文中宋" w:eastAsia="华文中宋" w:cs="华文中宋"/>
          <w:color w:val="000000"/>
          <w:spacing w:val="0"/>
          <w:kern w:val="0"/>
          <w:sz w:val="28"/>
        </w:rPr>
      </w:pPr>
    </w:p>
    <w:p w14:paraId="34E5CD8C">
      <w:pPr>
        <w:widowControl/>
        <w:snapToGrid w:val="0"/>
        <w:spacing w:line="300" w:lineRule="auto"/>
        <w:jc w:val="both"/>
        <w:rPr>
          <w:rFonts w:hint="eastAsia" w:ascii="华文中宋" w:hAnsi="华文中宋" w:eastAsia="华文中宋" w:cs="华文中宋"/>
          <w:color w:val="000000"/>
          <w:spacing w:val="0"/>
          <w:kern w:val="0"/>
          <w:sz w:val="28"/>
        </w:rPr>
      </w:pPr>
    </w:p>
    <w:p w14:paraId="5FD43C6D">
      <w:pPr>
        <w:widowControl/>
        <w:snapToGrid w:val="0"/>
        <w:spacing w:line="300" w:lineRule="auto"/>
        <w:jc w:val="center"/>
        <w:rPr>
          <w:rFonts w:hint="eastAsia" w:ascii="华文中宋" w:hAnsi="华文中宋" w:eastAsia="华文中宋" w:cs="华文中宋"/>
          <w:spacing w:val="0"/>
        </w:rPr>
      </w:pPr>
      <w:r>
        <w:rPr>
          <w:rFonts w:hint="eastAsia" w:ascii="华文中宋" w:hAnsi="华文中宋" w:eastAsia="华文中宋" w:cs="华文中宋"/>
          <w:b/>
          <w:color w:val="000000"/>
          <w:spacing w:val="0"/>
          <w:kern w:val="0"/>
          <w:sz w:val="72"/>
          <w:szCs w:val="72"/>
        </w:rPr>
        <w:t>招标文件</w:t>
      </w:r>
    </w:p>
    <w:p w14:paraId="3F14757F">
      <w:pPr>
        <w:widowControl/>
        <w:shd w:val="clear" w:color="auto" w:fill="FFFFFF"/>
        <w:jc w:val="center"/>
        <w:rPr>
          <w:rFonts w:hint="eastAsia" w:ascii="华文中宋" w:hAnsi="华文中宋" w:eastAsia="华文中宋" w:cs="华文中宋"/>
          <w:spacing w:val="0"/>
          <w:highlight w:val="yellow"/>
          <w:lang w:eastAsia="zh-CN"/>
        </w:rPr>
      </w:pPr>
      <w:r>
        <w:rPr>
          <w:rFonts w:hint="eastAsia" w:ascii="华文中宋" w:hAnsi="华文中宋" w:eastAsia="华文中宋" w:cs="华文中宋"/>
          <w:b/>
          <w:spacing w:val="0"/>
          <w:sz w:val="32"/>
          <w:szCs w:val="32"/>
        </w:rPr>
        <w:t>项目编号：</w:t>
      </w:r>
      <w:r>
        <w:rPr>
          <w:rFonts w:hint="eastAsia" w:ascii="华文中宋" w:hAnsi="华文中宋" w:eastAsia="华文中宋" w:cs="华文中宋"/>
          <w:b/>
          <w:spacing w:val="0"/>
          <w:sz w:val="32"/>
          <w:szCs w:val="32"/>
          <w:highlight w:val="none"/>
          <w:lang w:eastAsia="zh-CN"/>
        </w:rPr>
        <w:t>1410212026AGK00035</w:t>
      </w:r>
    </w:p>
    <w:p w14:paraId="58698413">
      <w:pPr>
        <w:widowControl/>
        <w:snapToGrid w:val="0"/>
        <w:spacing w:line="360" w:lineRule="auto"/>
        <w:rPr>
          <w:rFonts w:hint="eastAsia" w:ascii="华文中宋" w:hAnsi="华文中宋" w:eastAsia="华文中宋" w:cs="华文中宋"/>
          <w:b/>
          <w:spacing w:val="0"/>
          <w:sz w:val="32"/>
          <w:szCs w:val="32"/>
          <w:lang w:val="en-US" w:eastAsia="zh-CN"/>
        </w:rPr>
      </w:pPr>
      <w:r>
        <w:rPr>
          <w:rFonts w:hint="eastAsia" w:ascii="华文中宋" w:hAnsi="华文中宋" w:eastAsia="华文中宋" w:cs="华文中宋"/>
          <w:b/>
          <w:spacing w:val="0"/>
          <w:sz w:val="32"/>
          <w:szCs w:val="32"/>
          <w:lang w:val="en-US" w:eastAsia="zh-CN"/>
        </w:rPr>
        <w:t xml:space="preserve">      </w:t>
      </w:r>
    </w:p>
    <w:p w14:paraId="789E1897">
      <w:pPr>
        <w:widowControl/>
        <w:snapToGrid w:val="0"/>
        <w:spacing w:line="360" w:lineRule="auto"/>
        <w:rPr>
          <w:rFonts w:hint="eastAsia" w:ascii="华文中宋" w:hAnsi="华文中宋" w:eastAsia="华文中宋" w:cs="华文中宋"/>
          <w:b/>
          <w:spacing w:val="0"/>
          <w:sz w:val="32"/>
          <w:szCs w:val="32"/>
          <w:lang w:val="en-US" w:eastAsia="zh-CN"/>
        </w:rPr>
      </w:pPr>
    </w:p>
    <w:p w14:paraId="73271B28">
      <w:pPr>
        <w:widowControl/>
        <w:snapToGrid w:val="0"/>
        <w:spacing w:line="300" w:lineRule="auto"/>
        <w:jc w:val="left"/>
        <w:rPr>
          <w:rFonts w:hint="eastAsia" w:ascii="华文中宋" w:hAnsi="华文中宋" w:eastAsia="华文中宋" w:cs="华文中宋"/>
          <w:color w:val="000000"/>
          <w:spacing w:val="0"/>
          <w:kern w:val="0"/>
          <w:sz w:val="28"/>
        </w:rPr>
      </w:pPr>
    </w:p>
    <w:p w14:paraId="6B416CCD">
      <w:pPr>
        <w:widowControl/>
        <w:snapToGrid w:val="0"/>
        <w:spacing w:line="300" w:lineRule="auto"/>
        <w:jc w:val="left"/>
        <w:rPr>
          <w:rFonts w:hint="eastAsia" w:ascii="华文中宋" w:hAnsi="华文中宋" w:eastAsia="华文中宋" w:cs="华文中宋"/>
          <w:color w:val="000000"/>
          <w:spacing w:val="0"/>
          <w:kern w:val="0"/>
          <w:sz w:val="28"/>
        </w:rPr>
      </w:pPr>
    </w:p>
    <w:p w14:paraId="2A07F0FD">
      <w:pPr>
        <w:widowControl/>
        <w:snapToGrid w:val="0"/>
        <w:spacing w:line="300" w:lineRule="auto"/>
        <w:jc w:val="left"/>
        <w:rPr>
          <w:rFonts w:hint="eastAsia" w:ascii="华文中宋" w:hAnsi="华文中宋" w:eastAsia="华文中宋" w:cs="华文中宋"/>
          <w:color w:val="000000"/>
          <w:spacing w:val="0"/>
          <w:kern w:val="0"/>
          <w:sz w:val="28"/>
        </w:rPr>
      </w:pPr>
    </w:p>
    <w:p w14:paraId="74A5939E">
      <w:pPr>
        <w:widowControl/>
        <w:snapToGrid w:val="0"/>
        <w:spacing w:line="300" w:lineRule="auto"/>
        <w:jc w:val="left"/>
        <w:rPr>
          <w:rFonts w:hint="eastAsia" w:ascii="华文中宋" w:hAnsi="华文中宋" w:eastAsia="华文中宋" w:cs="华文中宋"/>
          <w:color w:val="000000"/>
          <w:spacing w:val="0"/>
          <w:kern w:val="0"/>
          <w:sz w:val="28"/>
        </w:rPr>
      </w:pPr>
    </w:p>
    <w:p w14:paraId="3185F8E5">
      <w:pPr>
        <w:autoSpaceDE w:val="0"/>
        <w:autoSpaceDN w:val="0"/>
        <w:adjustRightInd w:val="0"/>
        <w:snapToGrid w:val="0"/>
        <w:spacing w:before="120" w:line="360" w:lineRule="auto"/>
        <w:jc w:val="center"/>
        <w:rPr>
          <w:rFonts w:hint="eastAsia" w:ascii="华文中宋" w:hAnsi="华文中宋" w:eastAsia="华文中宋" w:cs="华文中宋"/>
          <w:b/>
          <w:spacing w:val="0"/>
          <w:kern w:val="0"/>
          <w:sz w:val="28"/>
          <w:szCs w:val="28"/>
          <w:lang w:eastAsia="zh-CN"/>
        </w:rPr>
      </w:pPr>
      <w:r>
        <w:rPr>
          <w:rFonts w:hint="eastAsia" w:ascii="华文中宋" w:hAnsi="华文中宋" w:eastAsia="华文中宋" w:cs="华文中宋"/>
          <w:b/>
          <w:spacing w:val="0"/>
          <w:kern w:val="0"/>
          <w:sz w:val="28"/>
          <w:szCs w:val="28"/>
          <w:lang w:eastAsia="zh-CN"/>
        </w:rPr>
        <w:t>招标人</w:t>
      </w:r>
      <w:r>
        <w:rPr>
          <w:rFonts w:hint="eastAsia" w:ascii="华文中宋" w:hAnsi="华文中宋" w:eastAsia="华文中宋" w:cs="华文中宋"/>
          <w:b/>
          <w:spacing w:val="0"/>
          <w:kern w:val="0"/>
          <w:sz w:val="28"/>
          <w:szCs w:val="28"/>
        </w:rPr>
        <w:t>：</w:t>
      </w:r>
      <w:r>
        <w:rPr>
          <w:rFonts w:hint="eastAsia" w:ascii="华文中宋" w:hAnsi="华文中宋" w:eastAsia="华文中宋" w:cs="华文中宋"/>
          <w:b/>
          <w:spacing w:val="0"/>
          <w:kern w:val="0"/>
          <w:sz w:val="28"/>
          <w:szCs w:val="28"/>
          <w:lang w:eastAsia="zh-CN"/>
        </w:rPr>
        <w:t>曲沃县公安局交通管理大队</w:t>
      </w:r>
    </w:p>
    <w:p w14:paraId="4022418A">
      <w:pPr>
        <w:jc w:val="center"/>
        <w:rPr>
          <w:rFonts w:hint="eastAsia" w:ascii="华文中宋" w:hAnsi="华文中宋" w:eastAsia="华文中宋" w:cs="华文中宋"/>
          <w:b/>
          <w:spacing w:val="0"/>
          <w:kern w:val="0"/>
          <w:sz w:val="28"/>
          <w:szCs w:val="28"/>
          <w:lang w:eastAsia="zh-CN"/>
        </w:rPr>
      </w:pPr>
      <w:r>
        <w:rPr>
          <w:rFonts w:hint="eastAsia" w:ascii="华文中宋" w:hAnsi="华文中宋" w:eastAsia="华文中宋" w:cs="华文中宋"/>
          <w:b/>
          <w:spacing w:val="0"/>
          <w:kern w:val="0"/>
          <w:sz w:val="28"/>
          <w:szCs w:val="28"/>
          <w:lang w:eastAsia="zh-CN"/>
        </w:rPr>
        <w:t>招标代理机构</w:t>
      </w:r>
      <w:r>
        <w:rPr>
          <w:rFonts w:hint="eastAsia" w:ascii="华文中宋" w:hAnsi="华文中宋" w:eastAsia="华文中宋" w:cs="华文中宋"/>
          <w:b/>
          <w:spacing w:val="0"/>
          <w:kern w:val="0"/>
          <w:sz w:val="28"/>
          <w:szCs w:val="28"/>
        </w:rPr>
        <w:t>：</w:t>
      </w:r>
      <w:r>
        <w:rPr>
          <w:rFonts w:hint="eastAsia" w:ascii="华文中宋" w:hAnsi="华文中宋" w:eastAsia="华文中宋" w:cs="华文中宋"/>
          <w:b/>
          <w:spacing w:val="0"/>
          <w:kern w:val="0"/>
          <w:sz w:val="28"/>
          <w:szCs w:val="28"/>
          <w:lang w:eastAsia="zh-CN"/>
        </w:rPr>
        <w:t>山西优创工程项目管理有限公司</w:t>
      </w:r>
    </w:p>
    <w:p w14:paraId="65977F79">
      <w:pPr>
        <w:autoSpaceDE w:val="0"/>
        <w:autoSpaceDN w:val="0"/>
        <w:adjustRightInd w:val="0"/>
        <w:snapToGrid w:val="0"/>
        <w:spacing w:before="120" w:line="360" w:lineRule="auto"/>
        <w:jc w:val="center"/>
        <w:rPr>
          <w:rFonts w:hint="eastAsia" w:ascii="华文中宋" w:hAnsi="华文中宋" w:eastAsia="华文中宋" w:cs="华文中宋"/>
          <w:b/>
          <w:spacing w:val="0"/>
          <w:kern w:val="0"/>
          <w:sz w:val="28"/>
          <w:szCs w:val="2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华文中宋" w:hAnsi="华文中宋" w:eastAsia="华文中宋" w:cs="华文中宋"/>
          <w:b/>
          <w:spacing w:val="0"/>
          <w:kern w:val="0"/>
          <w:sz w:val="28"/>
          <w:szCs w:val="28"/>
        </w:rPr>
        <w:t>日期：二○二</w:t>
      </w:r>
      <w:r>
        <w:rPr>
          <w:rFonts w:hint="eastAsia" w:ascii="华文中宋" w:hAnsi="华文中宋" w:eastAsia="华文中宋" w:cs="华文中宋"/>
          <w:b/>
          <w:spacing w:val="0"/>
          <w:kern w:val="0"/>
          <w:sz w:val="28"/>
          <w:szCs w:val="28"/>
          <w:lang w:val="en-US" w:eastAsia="zh-CN"/>
        </w:rPr>
        <w:t>六</w:t>
      </w:r>
      <w:r>
        <w:rPr>
          <w:rFonts w:hint="eastAsia" w:ascii="华文中宋" w:hAnsi="华文中宋" w:eastAsia="华文中宋" w:cs="华文中宋"/>
          <w:b/>
          <w:spacing w:val="0"/>
          <w:kern w:val="0"/>
          <w:sz w:val="28"/>
          <w:szCs w:val="28"/>
        </w:rPr>
        <w:t>年</w:t>
      </w:r>
      <w:r>
        <w:rPr>
          <w:rFonts w:hint="eastAsia" w:ascii="华文中宋" w:hAnsi="华文中宋" w:eastAsia="华文中宋" w:cs="华文中宋"/>
          <w:b/>
          <w:spacing w:val="0"/>
          <w:kern w:val="0"/>
          <w:sz w:val="28"/>
          <w:szCs w:val="28"/>
          <w:lang w:val="en-US" w:eastAsia="zh-CN"/>
        </w:rPr>
        <w:t>四</w:t>
      </w:r>
      <w:r>
        <w:rPr>
          <w:rFonts w:hint="eastAsia" w:ascii="华文中宋" w:hAnsi="华文中宋" w:eastAsia="华文中宋" w:cs="华文中宋"/>
          <w:b/>
          <w:spacing w:val="0"/>
          <w:kern w:val="0"/>
          <w:sz w:val="28"/>
          <w:szCs w:val="28"/>
        </w:rPr>
        <w:t>月</w:t>
      </w:r>
    </w:p>
    <w:p w14:paraId="4CED86D5">
      <w:pPr>
        <w:autoSpaceDE w:val="0"/>
        <w:autoSpaceDN w:val="0"/>
        <w:adjustRightInd w:val="0"/>
        <w:snapToGrid w:val="0"/>
        <w:spacing w:before="120" w:line="360" w:lineRule="auto"/>
        <w:jc w:val="center"/>
        <w:rPr>
          <w:rFonts w:hint="eastAsia" w:ascii="华文中宋" w:hAnsi="华文中宋" w:eastAsia="华文中宋" w:cs="华文中宋"/>
          <w:color w:val="000000"/>
          <w:spacing w:val="0"/>
          <w:kern w:val="0"/>
          <w:sz w:val="36"/>
          <w:szCs w:val="36"/>
        </w:rPr>
      </w:pPr>
      <w:r>
        <w:rPr>
          <w:rFonts w:hint="eastAsia" w:ascii="华文中宋" w:hAnsi="华文中宋" w:eastAsia="华文中宋" w:cs="华文中宋"/>
          <w:color w:val="000000"/>
          <w:spacing w:val="0"/>
          <w:kern w:val="0"/>
          <w:sz w:val="36"/>
          <w:szCs w:val="36"/>
        </w:rPr>
        <w:t>目     录</w:t>
      </w:r>
    </w:p>
    <w:p w14:paraId="36A6CCAA">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rPr>
        <w:fldChar w:fldCharType="begin"/>
      </w:r>
      <w:r>
        <w:rPr>
          <w:rFonts w:hint="eastAsia" w:ascii="华文中宋" w:hAnsi="华文中宋" w:eastAsia="华文中宋" w:cs="华文中宋"/>
          <w:color w:val="000000"/>
          <w:spacing w:val="0"/>
          <w:kern w:val="0"/>
          <w:sz w:val="24"/>
        </w:rPr>
        <w:instrText xml:space="preserve">TOC \o "1-1" \h \u </w:instrText>
      </w:r>
      <w:r>
        <w:rPr>
          <w:rFonts w:hint="eastAsia" w:ascii="华文中宋" w:hAnsi="华文中宋" w:eastAsia="华文中宋" w:cs="华文中宋"/>
          <w:color w:val="000000"/>
          <w:spacing w:val="0"/>
          <w:kern w:val="0"/>
          <w:sz w:val="24"/>
        </w:rPr>
        <w:fldChar w:fldCharType="separate"/>
      </w: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_Toc28996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 xml:space="preserve">第一部分 </w:t>
      </w:r>
      <w:r>
        <w:rPr>
          <w:rFonts w:hint="eastAsia" w:ascii="华文中宋" w:hAnsi="华文中宋" w:eastAsia="华文中宋" w:cs="华文中宋"/>
          <w:spacing w:val="0"/>
          <w:kern w:val="0"/>
          <w:sz w:val="24"/>
          <w:szCs w:val="24"/>
          <w:lang w:val="en-US" w:eastAsia="zh-CN"/>
        </w:rPr>
        <w:t xml:space="preserve"> </w:t>
      </w:r>
      <w:r>
        <w:rPr>
          <w:rFonts w:hint="eastAsia" w:ascii="华文中宋" w:hAnsi="华文中宋" w:eastAsia="华文中宋" w:cs="华文中宋"/>
          <w:spacing w:val="0"/>
          <w:kern w:val="0"/>
          <w:sz w:val="24"/>
          <w:szCs w:val="24"/>
        </w:rPr>
        <w:t>招标公告</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_Toc28996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1</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045DDC7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_Toc32084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第二部分  投标人须知前附表</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_Toc32084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4</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020710C4">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_Toc27876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第三部分  投标人须知</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_Toc27876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9</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0911C3C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_Toc26662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第四部分  评标标准和评标方法</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_Toc26662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29</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02126CD6">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_Toc18684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sz w:val="24"/>
          <w:szCs w:val="24"/>
        </w:rPr>
        <w:t>第五部分  商务、技术要求</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_Toc18684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36</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7014BED9">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_Toc23896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第六部分  合同文本</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_Toc23896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38</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6B6C072C">
      <w:pPr>
        <w:pStyle w:val="22"/>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hint="eastAsia" w:ascii="华文中宋" w:hAnsi="华文中宋" w:eastAsia="华文中宋" w:cs="华文中宋"/>
          <w:spacing w:val="0"/>
        </w:rPr>
      </w:pPr>
      <w:r>
        <w:rPr>
          <w:rFonts w:hint="eastAsia" w:ascii="华文中宋" w:hAnsi="华文中宋" w:eastAsia="华文中宋" w:cs="华文中宋"/>
          <w:color w:val="000000"/>
          <w:spacing w:val="0"/>
          <w:kern w:val="0"/>
          <w:sz w:val="24"/>
          <w:szCs w:val="24"/>
        </w:rPr>
        <w:fldChar w:fldCharType="begin"/>
      </w:r>
      <w:r>
        <w:rPr>
          <w:rFonts w:hint="eastAsia" w:ascii="华文中宋" w:hAnsi="华文中宋" w:eastAsia="华文中宋" w:cs="华文中宋"/>
          <w:spacing w:val="0"/>
          <w:kern w:val="0"/>
          <w:sz w:val="24"/>
          <w:szCs w:val="24"/>
        </w:rPr>
        <w:instrText xml:space="preserve"> HYPERLINK \l _Toc12190 </w:instrText>
      </w:r>
      <w:r>
        <w:rPr>
          <w:rFonts w:hint="eastAsia" w:ascii="华文中宋" w:hAnsi="华文中宋" w:eastAsia="华文中宋" w:cs="华文中宋"/>
          <w:spacing w:val="0"/>
          <w:kern w:val="0"/>
          <w:sz w:val="24"/>
          <w:szCs w:val="24"/>
        </w:rPr>
        <w:fldChar w:fldCharType="separate"/>
      </w:r>
      <w:r>
        <w:rPr>
          <w:rFonts w:hint="eastAsia" w:ascii="华文中宋" w:hAnsi="华文中宋" w:eastAsia="华文中宋" w:cs="华文中宋"/>
          <w:spacing w:val="0"/>
          <w:kern w:val="0"/>
          <w:sz w:val="24"/>
          <w:szCs w:val="24"/>
        </w:rPr>
        <w:t>第七部分  投标文件格式</w:t>
      </w: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rPr>
        <w:fldChar w:fldCharType="begin"/>
      </w:r>
      <w:r>
        <w:rPr>
          <w:rFonts w:hint="eastAsia" w:ascii="华文中宋" w:hAnsi="华文中宋" w:eastAsia="华文中宋" w:cs="华文中宋"/>
          <w:spacing w:val="0"/>
          <w:sz w:val="24"/>
          <w:szCs w:val="24"/>
        </w:rPr>
        <w:instrText xml:space="preserve"> PAGEREF _Toc12190 \h </w:instrText>
      </w:r>
      <w:r>
        <w:rPr>
          <w:rFonts w:hint="eastAsia" w:ascii="华文中宋" w:hAnsi="华文中宋" w:eastAsia="华文中宋" w:cs="华文中宋"/>
          <w:spacing w:val="0"/>
          <w:sz w:val="24"/>
          <w:szCs w:val="24"/>
        </w:rPr>
        <w:fldChar w:fldCharType="separate"/>
      </w:r>
      <w:r>
        <w:rPr>
          <w:rFonts w:hint="eastAsia" w:ascii="华文中宋" w:hAnsi="华文中宋" w:eastAsia="华文中宋" w:cs="华文中宋"/>
          <w:spacing w:val="0"/>
          <w:sz w:val="24"/>
          <w:szCs w:val="24"/>
        </w:rPr>
        <w:t>45</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color w:val="000000"/>
          <w:spacing w:val="0"/>
          <w:kern w:val="0"/>
          <w:sz w:val="24"/>
          <w:szCs w:val="24"/>
        </w:rPr>
        <w:fldChar w:fldCharType="end"/>
      </w:r>
    </w:p>
    <w:p w14:paraId="560A13AF">
      <w:pPr>
        <w:widowControl/>
        <w:snapToGrid w:val="0"/>
        <w:spacing w:line="600" w:lineRule="exact"/>
        <w:jc w:val="left"/>
        <w:rPr>
          <w:rFonts w:hint="eastAsia" w:ascii="华文中宋" w:hAnsi="华文中宋" w:eastAsia="华文中宋" w:cs="华文中宋"/>
          <w:color w:val="000000"/>
          <w:spacing w:val="0"/>
          <w:kern w:val="0"/>
          <w:sz w:val="24"/>
        </w:rPr>
      </w:pPr>
      <w:r>
        <w:rPr>
          <w:rFonts w:hint="eastAsia" w:ascii="华文中宋" w:hAnsi="华文中宋" w:eastAsia="华文中宋" w:cs="华文中宋"/>
          <w:color w:val="000000"/>
          <w:spacing w:val="0"/>
          <w:kern w:val="0"/>
        </w:rPr>
        <w:fldChar w:fldCharType="end"/>
      </w:r>
    </w:p>
    <w:p w14:paraId="41E22E8E">
      <w:pPr>
        <w:widowControl/>
        <w:snapToGrid w:val="0"/>
        <w:spacing w:line="360" w:lineRule="auto"/>
        <w:jc w:val="left"/>
        <w:rPr>
          <w:rFonts w:hint="eastAsia" w:ascii="华文中宋" w:hAnsi="华文中宋" w:eastAsia="华文中宋" w:cs="华文中宋"/>
          <w:color w:val="000000"/>
          <w:spacing w:val="0"/>
          <w:kern w:val="0"/>
          <w:sz w:val="28"/>
          <w:szCs w:val="30"/>
        </w:rPr>
      </w:pPr>
    </w:p>
    <w:p w14:paraId="5979430D">
      <w:pPr>
        <w:widowControl/>
        <w:snapToGrid w:val="0"/>
        <w:spacing w:line="360" w:lineRule="auto"/>
        <w:jc w:val="left"/>
        <w:rPr>
          <w:rFonts w:hint="eastAsia" w:ascii="华文中宋" w:hAnsi="华文中宋" w:eastAsia="华文中宋" w:cs="华文中宋"/>
          <w:color w:val="000000"/>
          <w:spacing w:val="0"/>
          <w:kern w:val="0"/>
          <w:sz w:val="28"/>
          <w:szCs w:val="30"/>
        </w:rPr>
      </w:pPr>
    </w:p>
    <w:p w14:paraId="020B4926">
      <w:pPr>
        <w:widowControl/>
        <w:snapToGrid w:val="0"/>
        <w:spacing w:line="360" w:lineRule="auto"/>
        <w:jc w:val="left"/>
        <w:rPr>
          <w:rFonts w:hint="eastAsia" w:ascii="华文中宋" w:hAnsi="华文中宋" w:eastAsia="华文中宋" w:cs="华文中宋"/>
          <w:color w:val="000000"/>
          <w:spacing w:val="0"/>
          <w:kern w:val="0"/>
          <w:sz w:val="28"/>
          <w:szCs w:val="30"/>
        </w:rPr>
      </w:pPr>
    </w:p>
    <w:p w14:paraId="128F3849">
      <w:pPr>
        <w:widowControl/>
        <w:snapToGrid w:val="0"/>
        <w:spacing w:line="360" w:lineRule="auto"/>
        <w:jc w:val="left"/>
        <w:rPr>
          <w:rFonts w:hint="eastAsia" w:ascii="华文中宋" w:hAnsi="华文中宋" w:eastAsia="华文中宋" w:cs="华文中宋"/>
          <w:color w:val="000000"/>
          <w:spacing w:val="0"/>
          <w:kern w:val="0"/>
          <w:sz w:val="28"/>
          <w:szCs w:val="30"/>
        </w:rPr>
      </w:pPr>
    </w:p>
    <w:p w14:paraId="5B6ABD8B">
      <w:pPr>
        <w:widowControl/>
        <w:tabs>
          <w:tab w:val="left" w:pos="2070"/>
          <w:tab w:val="center" w:pos="4365"/>
        </w:tabs>
        <w:snapToGrid w:val="0"/>
        <w:spacing w:line="360" w:lineRule="auto"/>
        <w:rPr>
          <w:rFonts w:hint="eastAsia" w:ascii="华文中宋" w:hAnsi="华文中宋" w:eastAsia="华文中宋" w:cs="华文中宋"/>
          <w:b/>
          <w:color w:val="000000"/>
          <w:spacing w:val="0"/>
          <w:kern w:val="0"/>
          <w:sz w:val="36"/>
          <w:szCs w:val="36"/>
        </w:rPr>
      </w:pPr>
    </w:p>
    <w:p w14:paraId="67FBEC49">
      <w:pPr>
        <w:widowControl/>
        <w:tabs>
          <w:tab w:val="left" w:pos="2070"/>
          <w:tab w:val="center" w:pos="4365"/>
        </w:tabs>
        <w:snapToGrid w:val="0"/>
        <w:spacing w:line="360" w:lineRule="auto"/>
        <w:rPr>
          <w:rFonts w:hint="eastAsia" w:ascii="华文中宋" w:hAnsi="华文中宋" w:eastAsia="华文中宋" w:cs="华文中宋"/>
          <w:b/>
          <w:color w:val="000000"/>
          <w:spacing w:val="0"/>
          <w:kern w:val="0"/>
          <w:sz w:val="36"/>
          <w:szCs w:val="36"/>
        </w:rPr>
      </w:pPr>
    </w:p>
    <w:p w14:paraId="63CAA0BC">
      <w:pPr>
        <w:widowControl/>
        <w:tabs>
          <w:tab w:val="left" w:pos="2070"/>
          <w:tab w:val="center" w:pos="4365"/>
        </w:tabs>
        <w:snapToGrid w:val="0"/>
        <w:spacing w:line="360" w:lineRule="auto"/>
        <w:rPr>
          <w:rFonts w:hint="eastAsia" w:ascii="华文中宋" w:hAnsi="华文中宋" w:eastAsia="华文中宋" w:cs="华文中宋"/>
          <w:b/>
          <w:color w:val="000000"/>
          <w:spacing w:val="0"/>
          <w:kern w:val="0"/>
          <w:sz w:val="36"/>
          <w:szCs w:val="36"/>
        </w:rPr>
      </w:pPr>
    </w:p>
    <w:p w14:paraId="0A5A1F76">
      <w:pPr>
        <w:widowControl/>
        <w:tabs>
          <w:tab w:val="left" w:pos="2070"/>
          <w:tab w:val="center" w:pos="4365"/>
        </w:tabs>
        <w:snapToGrid w:val="0"/>
        <w:spacing w:line="360" w:lineRule="auto"/>
        <w:rPr>
          <w:rFonts w:hint="eastAsia" w:ascii="华文中宋" w:hAnsi="华文中宋" w:eastAsia="华文中宋" w:cs="华文中宋"/>
          <w:b/>
          <w:color w:val="000000"/>
          <w:spacing w:val="0"/>
          <w:kern w:val="0"/>
          <w:sz w:val="36"/>
          <w:szCs w:val="36"/>
        </w:rPr>
        <w:sectPr>
          <w:pgSz w:w="11906" w:h="16838"/>
          <w:pgMar w:top="1440" w:right="1800" w:bottom="1440" w:left="1800" w:header="851" w:footer="992" w:gutter="0"/>
          <w:cols w:space="720" w:num="1"/>
          <w:docGrid w:linePitch="312" w:charSpace="0"/>
        </w:sectPr>
      </w:pPr>
    </w:p>
    <w:p w14:paraId="1E76C40A">
      <w:pPr>
        <w:widowControl/>
        <w:tabs>
          <w:tab w:val="left" w:pos="2070"/>
          <w:tab w:val="center" w:pos="4365"/>
        </w:tabs>
        <w:snapToGrid w:val="0"/>
        <w:spacing w:line="360" w:lineRule="auto"/>
        <w:jc w:val="center"/>
        <w:outlineLvl w:val="0"/>
        <w:rPr>
          <w:rFonts w:hint="eastAsia" w:ascii="华文中宋" w:hAnsi="华文中宋" w:eastAsia="华文中宋" w:cs="华文中宋"/>
          <w:b/>
          <w:color w:val="000000"/>
          <w:spacing w:val="0"/>
          <w:kern w:val="0"/>
          <w:sz w:val="36"/>
          <w:szCs w:val="36"/>
        </w:rPr>
      </w:pPr>
      <w:bookmarkStart w:id="0" w:name="_Toc28996"/>
      <w:r>
        <w:rPr>
          <w:rFonts w:hint="eastAsia" w:ascii="华文中宋" w:hAnsi="华文中宋" w:eastAsia="华文中宋" w:cs="华文中宋"/>
          <w:b/>
          <w:color w:val="000000"/>
          <w:spacing w:val="0"/>
          <w:kern w:val="0"/>
          <w:sz w:val="28"/>
          <w:szCs w:val="28"/>
        </w:rPr>
        <w:t xml:space="preserve">第一部分 </w:t>
      </w:r>
      <w:r>
        <w:rPr>
          <w:rFonts w:hint="eastAsia" w:ascii="华文中宋" w:hAnsi="华文中宋" w:eastAsia="华文中宋" w:cs="华文中宋"/>
          <w:b/>
          <w:color w:val="000000"/>
          <w:spacing w:val="0"/>
          <w:kern w:val="0"/>
          <w:sz w:val="28"/>
          <w:szCs w:val="28"/>
          <w:lang w:val="en-US" w:eastAsia="zh-CN"/>
        </w:rPr>
        <w:t xml:space="preserve"> </w:t>
      </w:r>
      <w:r>
        <w:rPr>
          <w:rFonts w:hint="eastAsia" w:ascii="华文中宋" w:hAnsi="华文中宋" w:eastAsia="华文中宋" w:cs="华文中宋"/>
          <w:b/>
          <w:color w:val="000000"/>
          <w:spacing w:val="0"/>
          <w:kern w:val="0"/>
          <w:sz w:val="28"/>
          <w:szCs w:val="28"/>
        </w:rPr>
        <w:t>招标公告</w:t>
      </w:r>
      <w:bookmarkEnd w:id="0"/>
    </w:p>
    <w:p w14:paraId="524E0913">
      <w:pPr>
        <w:keepNext w:val="0"/>
        <w:keepLines w:val="0"/>
        <w:pageBreakBefore w:val="0"/>
        <w:widowControl w:val="0"/>
        <w:pBdr>
          <w:top w:val="single" w:color="auto" w:sz="4" w:space="1"/>
          <w:left w:val="single" w:color="auto" w:sz="4" w:space="4"/>
          <w:bottom w:val="single" w:color="auto" w:sz="4" w:space="1"/>
          <w:right w:val="single" w:color="auto" w:sz="4" w:space="4"/>
        </w:pBdr>
        <w:tabs>
          <w:tab w:val="left" w:pos="3808"/>
        </w:tabs>
        <w:kinsoku/>
        <w:wordWrap/>
        <w:overflowPunct/>
        <w:topLinePunct w:val="0"/>
        <w:autoSpaceDE/>
        <w:autoSpaceDN/>
        <w:bidi w:val="0"/>
        <w:adjustRightInd w:val="0"/>
        <w:snapToGrid w:val="0"/>
        <w:spacing w:line="360" w:lineRule="auto"/>
        <w:ind w:left="0" w:firstLine="420" w:firstLineChars="20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项目概况</w:t>
      </w:r>
    </w:p>
    <w:p w14:paraId="6513DEE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firstLine="420" w:firstLineChars="20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u w:val="single"/>
          <w:lang w:eastAsia="zh-CN"/>
        </w:rPr>
        <w:t>曲沃县公安局交通管理大队</w:t>
      </w:r>
      <w:r>
        <w:rPr>
          <w:rFonts w:hint="eastAsia" w:ascii="华文中宋" w:hAnsi="华文中宋" w:eastAsia="华文中宋" w:cs="华文中宋"/>
          <w:spacing w:val="0"/>
          <w:sz w:val="21"/>
          <w:szCs w:val="21"/>
          <w:highlight w:val="none"/>
          <w:u w:val="single"/>
        </w:rPr>
        <w:t>增设交通信号灯项目</w:t>
      </w:r>
      <w:r>
        <w:rPr>
          <w:rFonts w:hint="eastAsia" w:ascii="华文中宋" w:hAnsi="华文中宋" w:eastAsia="华文中宋" w:cs="华文中宋"/>
          <w:spacing w:val="0"/>
          <w:sz w:val="21"/>
          <w:szCs w:val="21"/>
          <w:highlight w:val="none"/>
        </w:rPr>
        <w:t>的潜在</w:t>
      </w:r>
      <w:r>
        <w:rPr>
          <w:rFonts w:hint="eastAsia" w:ascii="华文中宋" w:hAnsi="华文中宋" w:eastAsia="华文中宋" w:cs="华文中宋"/>
          <w:spacing w:val="0"/>
          <w:sz w:val="21"/>
          <w:szCs w:val="21"/>
          <w:highlight w:val="none"/>
          <w:lang w:eastAsia="zh-CN"/>
        </w:rPr>
        <w:t>投标人</w:t>
      </w:r>
      <w:r>
        <w:rPr>
          <w:rFonts w:hint="eastAsia" w:ascii="华文中宋" w:hAnsi="华文中宋" w:eastAsia="华文中宋" w:cs="华文中宋"/>
          <w:spacing w:val="0"/>
          <w:sz w:val="21"/>
          <w:szCs w:val="21"/>
          <w:highlight w:val="none"/>
        </w:rPr>
        <w:t>应在</w:t>
      </w:r>
      <w:r>
        <w:rPr>
          <w:rFonts w:hint="eastAsia" w:ascii="华文中宋" w:hAnsi="华文中宋" w:eastAsia="华文中宋" w:cs="华文中宋"/>
          <w:spacing w:val="0"/>
          <w:sz w:val="21"/>
          <w:szCs w:val="21"/>
          <w:highlight w:val="none"/>
          <w:u w:val="single"/>
        </w:rPr>
        <w:t>山西省政府采购网-采购平台</w:t>
      </w:r>
      <w:r>
        <w:rPr>
          <w:rFonts w:hint="eastAsia" w:ascii="华文中宋" w:hAnsi="华文中宋" w:eastAsia="华文中宋" w:cs="华文中宋"/>
          <w:spacing w:val="0"/>
          <w:sz w:val="21"/>
          <w:szCs w:val="21"/>
          <w:highlight w:val="none"/>
        </w:rPr>
        <w:t>获取</w:t>
      </w:r>
      <w:r>
        <w:rPr>
          <w:rFonts w:hint="eastAsia" w:ascii="华文中宋" w:hAnsi="华文中宋" w:eastAsia="华文中宋" w:cs="华文中宋"/>
          <w:spacing w:val="0"/>
          <w:sz w:val="21"/>
          <w:szCs w:val="21"/>
          <w:highlight w:val="none"/>
          <w:lang w:val="en-US" w:eastAsia="zh-CN"/>
        </w:rPr>
        <w:t>招标</w:t>
      </w:r>
      <w:r>
        <w:rPr>
          <w:rFonts w:hint="eastAsia" w:ascii="华文中宋" w:hAnsi="华文中宋" w:eastAsia="华文中宋" w:cs="华文中宋"/>
          <w:spacing w:val="0"/>
          <w:sz w:val="21"/>
          <w:szCs w:val="21"/>
          <w:highlight w:val="none"/>
        </w:rPr>
        <w:t>文件，并于</w:t>
      </w:r>
      <w:r>
        <w:rPr>
          <w:rFonts w:hint="eastAsia" w:ascii="华文中宋" w:hAnsi="华文中宋" w:eastAsia="华文中宋" w:cs="华文中宋"/>
          <w:spacing w:val="0"/>
          <w:sz w:val="21"/>
          <w:szCs w:val="21"/>
          <w:highlight w:val="none"/>
          <w:u w:val="single"/>
          <w:lang w:val="en-US" w:eastAsia="zh-CN"/>
        </w:rPr>
        <w:t>2026年5月12日10点00分</w:t>
      </w:r>
      <w:r>
        <w:rPr>
          <w:rFonts w:hint="eastAsia" w:ascii="华文中宋" w:hAnsi="华文中宋" w:eastAsia="华文中宋" w:cs="华文中宋"/>
          <w:bCs/>
          <w:spacing w:val="0"/>
          <w:sz w:val="21"/>
          <w:szCs w:val="21"/>
          <w:highlight w:val="none"/>
        </w:rPr>
        <w:t>（北京时间）前提交</w:t>
      </w:r>
      <w:r>
        <w:rPr>
          <w:rFonts w:hint="eastAsia" w:ascii="华文中宋" w:hAnsi="华文中宋" w:eastAsia="华文中宋" w:cs="华文中宋"/>
          <w:bCs/>
          <w:spacing w:val="0"/>
          <w:sz w:val="21"/>
          <w:szCs w:val="21"/>
          <w:highlight w:val="none"/>
          <w:lang w:val="en-US" w:eastAsia="zh-CN"/>
        </w:rPr>
        <w:t>投标</w:t>
      </w:r>
      <w:r>
        <w:rPr>
          <w:rFonts w:hint="eastAsia" w:ascii="华文中宋" w:hAnsi="华文中宋" w:eastAsia="华文中宋" w:cs="华文中宋"/>
          <w:bCs/>
          <w:spacing w:val="0"/>
          <w:sz w:val="21"/>
          <w:szCs w:val="21"/>
          <w:highlight w:val="none"/>
        </w:rPr>
        <w:t>文件</w:t>
      </w:r>
      <w:r>
        <w:rPr>
          <w:rFonts w:hint="eastAsia" w:ascii="华文中宋" w:hAnsi="华文中宋" w:eastAsia="华文中宋" w:cs="华文中宋"/>
          <w:spacing w:val="0"/>
          <w:sz w:val="21"/>
          <w:szCs w:val="21"/>
          <w:highlight w:val="none"/>
        </w:rPr>
        <w:t>。</w:t>
      </w:r>
    </w:p>
    <w:p w14:paraId="247FC651">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一、项目基本情况</w:t>
      </w:r>
    </w:p>
    <w:p w14:paraId="4A6FB0B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highlight w:val="yellow"/>
          <w:lang w:eastAsia="zh-CN"/>
        </w:rPr>
      </w:pPr>
      <w:r>
        <w:rPr>
          <w:rFonts w:hint="eastAsia" w:ascii="华文中宋" w:hAnsi="华文中宋" w:eastAsia="华文中宋" w:cs="华文中宋"/>
          <w:spacing w:val="0"/>
          <w:sz w:val="21"/>
          <w:szCs w:val="21"/>
        </w:rPr>
        <w:t>1.项目编号：</w:t>
      </w:r>
      <w:r>
        <w:rPr>
          <w:rFonts w:hint="eastAsia" w:ascii="华文中宋" w:hAnsi="华文中宋" w:eastAsia="华文中宋" w:cs="华文中宋"/>
          <w:spacing w:val="0"/>
          <w:sz w:val="21"/>
          <w:szCs w:val="21"/>
          <w:highlight w:val="none"/>
          <w:lang w:eastAsia="zh-CN"/>
        </w:rPr>
        <w:t>1410212026AGK00035</w:t>
      </w:r>
    </w:p>
    <w:p w14:paraId="5104F426">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2.项目名称：</w:t>
      </w:r>
      <w:r>
        <w:rPr>
          <w:rFonts w:hint="eastAsia" w:ascii="华文中宋" w:hAnsi="华文中宋" w:eastAsia="华文中宋" w:cs="华文中宋"/>
          <w:spacing w:val="0"/>
          <w:sz w:val="21"/>
          <w:szCs w:val="21"/>
          <w:lang w:eastAsia="zh-CN"/>
        </w:rPr>
        <w:t>曲沃县公安局交通管理大队</w:t>
      </w:r>
      <w:r>
        <w:rPr>
          <w:rFonts w:hint="eastAsia" w:ascii="华文中宋" w:hAnsi="华文中宋" w:eastAsia="华文中宋" w:cs="华文中宋"/>
          <w:spacing w:val="0"/>
          <w:sz w:val="21"/>
          <w:szCs w:val="21"/>
        </w:rPr>
        <w:t>增设交通信号灯项目</w:t>
      </w:r>
    </w:p>
    <w:p w14:paraId="0EC0056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highlight w:val="none"/>
          <w:lang w:eastAsia="zh-CN"/>
        </w:rPr>
      </w:pPr>
      <w:r>
        <w:rPr>
          <w:rFonts w:hint="eastAsia" w:ascii="华文中宋" w:hAnsi="华文中宋" w:eastAsia="华文中宋" w:cs="华文中宋"/>
          <w:spacing w:val="0"/>
          <w:sz w:val="21"/>
          <w:szCs w:val="21"/>
        </w:rPr>
        <w:t>3.</w:t>
      </w:r>
      <w:r>
        <w:rPr>
          <w:rFonts w:hint="eastAsia" w:ascii="华文中宋" w:hAnsi="华文中宋" w:eastAsia="华文中宋" w:cs="华文中宋"/>
          <w:spacing w:val="0"/>
          <w:sz w:val="21"/>
          <w:szCs w:val="21"/>
          <w:highlight w:val="none"/>
        </w:rPr>
        <w:t>预算金额</w:t>
      </w:r>
      <w:r>
        <w:rPr>
          <w:rFonts w:hint="eastAsia" w:ascii="华文中宋" w:hAnsi="华文中宋" w:eastAsia="华文中宋" w:cs="华文中宋"/>
          <w:spacing w:val="0"/>
          <w:sz w:val="21"/>
          <w:szCs w:val="21"/>
        </w:rPr>
        <w:t>：</w:t>
      </w:r>
      <w:r>
        <w:rPr>
          <w:rFonts w:hint="eastAsia" w:ascii="华文中宋" w:hAnsi="华文中宋" w:eastAsia="华文中宋" w:cs="华文中宋"/>
          <w:spacing w:val="0"/>
          <w:sz w:val="21"/>
          <w:szCs w:val="21"/>
          <w:lang w:val="en-US" w:eastAsia="zh-CN"/>
        </w:rPr>
        <w:t>人民币伍拾贰万元整（¥520000.00元）</w:t>
      </w:r>
      <w:r>
        <w:rPr>
          <w:rFonts w:hint="eastAsia" w:ascii="华文中宋" w:hAnsi="华文中宋" w:eastAsia="华文中宋" w:cs="华文中宋"/>
          <w:spacing w:val="0"/>
          <w:sz w:val="21"/>
          <w:szCs w:val="21"/>
          <w:lang w:eastAsia="zh-CN"/>
        </w:rPr>
        <w:t>。</w:t>
      </w:r>
    </w:p>
    <w:p w14:paraId="4CD432B4">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highlight w:val="none"/>
        </w:rPr>
        <w:t>4.最高限价：</w:t>
      </w:r>
      <w:r>
        <w:rPr>
          <w:rFonts w:hint="eastAsia" w:ascii="华文中宋" w:hAnsi="华文中宋" w:eastAsia="华文中宋" w:cs="华文中宋"/>
          <w:spacing w:val="0"/>
          <w:sz w:val="21"/>
          <w:szCs w:val="21"/>
          <w:lang w:val="en-US" w:eastAsia="zh-CN"/>
        </w:rPr>
        <w:t>人民币伍拾贰万元整（¥520000.00元）</w:t>
      </w:r>
      <w:r>
        <w:rPr>
          <w:rFonts w:hint="eastAsia" w:ascii="华文中宋" w:hAnsi="华文中宋" w:eastAsia="华文中宋" w:cs="华文中宋"/>
          <w:spacing w:val="0"/>
          <w:sz w:val="21"/>
          <w:szCs w:val="21"/>
          <w:lang w:eastAsia="zh-CN"/>
        </w:rPr>
        <w:t>。</w:t>
      </w:r>
    </w:p>
    <w:p w14:paraId="154FDC0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5.采购需求：</w:t>
      </w:r>
    </w:p>
    <w:p w14:paraId="0864E35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标项名称:</w:t>
      </w:r>
      <w:r>
        <w:rPr>
          <w:rFonts w:hint="eastAsia" w:ascii="华文中宋" w:hAnsi="华文中宋" w:eastAsia="华文中宋" w:cs="华文中宋"/>
          <w:spacing w:val="0"/>
          <w:sz w:val="21"/>
          <w:szCs w:val="21"/>
          <w:lang w:eastAsia="zh-CN"/>
        </w:rPr>
        <w:t>曲沃县公安局交通管理大队</w:t>
      </w:r>
      <w:r>
        <w:rPr>
          <w:rFonts w:hint="eastAsia" w:ascii="华文中宋" w:hAnsi="华文中宋" w:eastAsia="华文中宋" w:cs="华文中宋"/>
          <w:spacing w:val="0"/>
          <w:sz w:val="21"/>
          <w:szCs w:val="21"/>
        </w:rPr>
        <w:t xml:space="preserve">增设交通信号灯项目    </w:t>
      </w:r>
      <w:r>
        <w:rPr>
          <w:rFonts w:hint="eastAsia" w:ascii="华文中宋" w:hAnsi="华文中宋" w:eastAsia="华文中宋" w:cs="华文中宋"/>
          <w:spacing w:val="0"/>
          <w:sz w:val="21"/>
          <w:szCs w:val="21"/>
        </w:rPr>
        <w:br w:type="textWrapping"/>
      </w:r>
      <w:r>
        <w:rPr>
          <w:rFonts w:hint="eastAsia" w:ascii="华文中宋" w:hAnsi="华文中宋" w:eastAsia="华文中宋" w:cs="华文中宋"/>
          <w:spacing w:val="0"/>
          <w:sz w:val="21"/>
          <w:szCs w:val="21"/>
        </w:rPr>
        <w:t>    简要规格描述或项目基本概况介绍、用途： 详见</w:t>
      </w:r>
      <w:r>
        <w:rPr>
          <w:rFonts w:hint="eastAsia" w:ascii="华文中宋" w:hAnsi="华文中宋" w:eastAsia="华文中宋" w:cs="华文中宋"/>
          <w:spacing w:val="0"/>
          <w:sz w:val="21"/>
          <w:szCs w:val="21"/>
          <w:lang w:eastAsia="zh-CN"/>
        </w:rPr>
        <w:t>曲沃县公安局交通管理大队</w:t>
      </w:r>
      <w:r>
        <w:rPr>
          <w:rFonts w:hint="eastAsia" w:ascii="华文中宋" w:hAnsi="华文中宋" w:eastAsia="华文中宋" w:cs="华文中宋"/>
          <w:spacing w:val="0"/>
          <w:sz w:val="21"/>
          <w:szCs w:val="21"/>
        </w:rPr>
        <w:t>增设交通信号灯项目清单</w:t>
      </w:r>
      <w:r>
        <w:rPr>
          <w:rFonts w:hint="eastAsia" w:ascii="华文中宋" w:hAnsi="华文中宋" w:eastAsia="华文中宋" w:cs="华文中宋"/>
          <w:spacing w:val="0"/>
          <w:sz w:val="21"/>
          <w:szCs w:val="21"/>
          <w:lang w:eastAsia="zh-CN"/>
        </w:rPr>
        <w:t>。</w:t>
      </w:r>
    </w:p>
    <w:p w14:paraId="0F010017">
      <w:pPr>
        <w:pStyle w:val="76"/>
        <w:keepNext w:val="0"/>
        <w:keepLines w:val="0"/>
        <w:pageBreakBefore w:val="0"/>
        <w:numPr>
          <w:ilvl w:val="0"/>
          <w:numId w:val="0"/>
        </w:numPr>
        <w:kinsoku/>
        <w:wordWrap/>
        <w:overflowPunct/>
        <w:topLinePunct w:val="0"/>
        <w:autoSpaceDE/>
        <w:autoSpaceDN/>
        <w:bidi w:val="0"/>
        <w:spacing w:line="360" w:lineRule="auto"/>
        <w:ind w:left="0" w:leftChars="0" w:firstLine="420" w:firstLineChars="200"/>
        <w:rPr>
          <w:rFonts w:hint="eastAsia" w:ascii="华文中宋" w:hAnsi="华文中宋" w:eastAsia="华文中宋" w:cs="华文中宋"/>
          <w:spacing w:val="0"/>
          <w:sz w:val="21"/>
          <w:szCs w:val="21"/>
          <w:highlight w:val="none"/>
          <w:lang w:eastAsia="zh-CN"/>
        </w:rPr>
      </w:pPr>
      <w:r>
        <w:rPr>
          <w:rFonts w:hint="eastAsia" w:ascii="华文中宋" w:hAnsi="华文中宋" w:eastAsia="华文中宋" w:cs="华文中宋"/>
          <w:spacing w:val="0"/>
          <w:kern w:val="2"/>
          <w:sz w:val="21"/>
          <w:szCs w:val="21"/>
          <w:highlight w:val="none"/>
          <w:lang w:val="en-US" w:eastAsia="zh-CN" w:bidi="ar-SA"/>
        </w:rPr>
        <w:t>6.交货及完工期限：合同签订后20日历天内完成供货、安装调试并验收合格</w:t>
      </w:r>
      <w:r>
        <w:rPr>
          <w:rFonts w:hint="eastAsia" w:ascii="华文中宋" w:hAnsi="华文中宋" w:eastAsia="华文中宋" w:cs="华文中宋"/>
          <w:spacing w:val="0"/>
          <w:sz w:val="21"/>
          <w:szCs w:val="21"/>
          <w:highlight w:val="none"/>
          <w:lang w:eastAsia="zh-CN"/>
        </w:rPr>
        <w:t>。</w:t>
      </w:r>
    </w:p>
    <w:p w14:paraId="57A2BBD5">
      <w:pPr>
        <w:pStyle w:val="76"/>
        <w:keepNext w:val="0"/>
        <w:keepLines w:val="0"/>
        <w:pageBreakBefore w:val="0"/>
        <w:numPr>
          <w:ilvl w:val="0"/>
          <w:numId w:val="0"/>
        </w:numPr>
        <w:kinsoku/>
        <w:wordWrap/>
        <w:overflowPunct/>
        <w:topLinePunct w:val="0"/>
        <w:autoSpaceDE/>
        <w:autoSpaceDN/>
        <w:bidi w:val="0"/>
        <w:spacing w:line="360" w:lineRule="auto"/>
        <w:ind w:leftChars="200"/>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7.质量标准：符合国家及行业相关质量标准。</w:t>
      </w:r>
    </w:p>
    <w:p w14:paraId="3682F342">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8.质保期：质保期1年，从质量验收合格之日起算。</w:t>
      </w:r>
    </w:p>
    <w:p w14:paraId="7FCFC9A5">
      <w:pPr>
        <w:pStyle w:val="76"/>
        <w:keepNext w:val="0"/>
        <w:keepLines w:val="0"/>
        <w:pageBreakBefore w:val="0"/>
        <w:numPr>
          <w:ilvl w:val="0"/>
          <w:numId w:val="0"/>
        </w:numPr>
        <w:kinsoku/>
        <w:wordWrap/>
        <w:overflowPunct/>
        <w:topLinePunct w:val="0"/>
        <w:autoSpaceDE/>
        <w:autoSpaceDN/>
        <w:bidi w:val="0"/>
        <w:spacing w:line="360" w:lineRule="auto"/>
        <w:ind w:leftChars="200"/>
        <w:rPr>
          <w:rFonts w:hint="eastAsia" w:ascii="华文中宋" w:hAnsi="华文中宋" w:eastAsia="华文中宋" w:cs="华文中宋"/>
          <w:spacing w:val="0"/>
          <w:szCs w:val="21"/>
          <w:lang w:val="en-US" w:eastAsia="zh-CN"/>
        </w:rPr>
      </w:pPr>
      <w:r>
        <w:rPr>
          <w:rFonts w:hint="eastAsia" w:ascii="华文中宋" w:hAnsi="华文中宋" w:eastAsia="华文中宋" w:cs="华文中宋"/>
          <w:spacing w:val="0"/>
          <w:szCs w:val="21"/>
          <w:lang w:val="en-US" w:eastAsia="zh-CN"/>
        </w:rPr>
        <w:t>9.交货地点：招标人指定地点。</w:t>
      </w:r>
    </w:p>
    <w:p w14:paraId="3E047E0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10</w:t>
      </w:r>
      <w:r>
        <w:rPr>
          <w:rFonts w:hint="eastAsia" w:ascii="华文中宋" w:hAnsi="华文中宋" w:eastAsia="华文中宋" w:cs="华文中宋"/>
          <w:spacing w:val="0"/>
          <w:sz w:val="21"/>
          <w:szCs w:val="21"/>
        </w:rPr>
        <w:t>.本项目（是/否）接受联合体投标：否</w:t>
      </w:r>
    </w:p>
    <w:p w14:paraId="1D9CDEC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二、申请人的资格要求：</w:t>
      </w:r>
    </w:p>
    <w:p w14:paraId="6854843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1.满足《中华人民共和国政府采购法》第二十二条规定</w:t>
      </w:r>
      <w:r>
        <w:rPr>
          <w:rFonts w:hint="eastAsia" w:ascii="华文中宋" w:hAnsi="华文中宋" w:eastAsia="华文中宋" w:cs="华文中宋"/>
          <w:spacing w:val="0"/>
          <w:sz w:val="21"/>
          <w:szCs w:val="21"/>
          <w:lang w:val="en-US" w:eastAsia="zh-CN"/>
        </w:rPr>
        <w:t>:</w:t>
      </w:r>
    </w:p>
    <w:p w14:paraId="51DA410A">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（1）具有独立承担民事责任的能力；</w:t>
      </w:r>
    </w:p>
    <w:p w14:paraId="475EFC57">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（2）具有良好的商业信誉和健全的财务会计制度；</w:t>
      </w:r>
    </w:p>
    <w:p w14:paraId="6B7946E1">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（3）具有履行合同所必需的设备和专业技术能力；</w:t>
      </w:r>
    </w:p>
    <w:p w14:paraId="47F0D9FF">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（4）有依法缴纳税收和社会保障资金的良好记录；</w:t>
      </w:r>
    </w:p>
    <w:p w14:paraId="5952F133">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（5）参加政府采购活动前三年内，在经营活动中没有重大违法记录；</w:t>
      </w:r>
    </w:p>
    <w:p w14:paraId="4981A951">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（6）法律、行政法规规定的其他条件。</w:t>
      </w:r>
    </w:p>
    <w:p w14:paraId="324C60E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华文中宋" w:hAnsi="华文中宋" w:eastAsia="华文中宋" w:cs="华文中宋"/>
          <w:snapToGrid w:val="0"/>
          <w:spacing w:val="0"/>
          <w:kern w:val="0"/>
          <w:sz w:val="21"/>
          <w:szCs w:val="21"/>
          <w:highlight w:val="none"/>
          <w:lang w:eastAsia="zh-CN"/>
        </w:rPr>
      </w:pPr>
      <w:r>
        <w:rPr>
          <w:rFonts w:hint="eastAsia" w:ascii="华文中宋" w:hAnsi="华文中宋" w:eastAsia="华文中宋" w:cs="华文中宋"/>
          <w:snapToGrid w:val="0"/>
          <w:spacing w:val="0"/>
          <w:kern w:val="0"/>
          <w:sz w:val="21"/>
          <w:szCs w:val="21"/>
          <w:highlight w:val="none"/>
        </w:rPr>
        <w:t>2.落实政府采购政策需满足的资格要求：</w:t>
      </w:r>
      <w:r>
        <w:rPr>
          <w:rFonts w:hint="eastAsia" w:ascii="华文中宋" w:hAnsi="华文中宋" w:eastAsia="华文中宋" w:cs="华文中宋"/>
          <w:snapToGrid w:val="0"/>
          <w:spacing w:val="0"/>
          <w:kern w:val="0"/>
          <w:sz w:val="21"/>
          <w:szCs w:val="21"/>
          <w:highlight w:val="none"/>
          <w:lang w:val="en-US" w:eastAsia="zh-CN"/>
        </w:rPr>
        <w:t>本项目属于专门面向中小企业采购的项目</w:t>
      </w:r>
      <w:r>
        <w:rPr>
          <w:rFonts w:hint="eastAsia" w:ascii="华文中宋" w:hAnsi="华文中宋" w:eastAsia="华文中宋" w:cs="华文中宋"/>
          <w:snapToGrid w:val="0"/>
          <w:spacing w:val="0"/>
          <w:kern w:val="0"/>
          <w:sz w:val="21"/>
          <w:szCs w:val="21"/>
          <w:highlight w:val="none"/>
          <w:lang w:eastAsia="zh-CN"/>
        </w:rPr>
        <w:t>；</w:t>
      </w:r>
    </w:p>
    <w:p w14:paraId="58AF4085">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r>
        <w:rPr>
          <w:rFonts w:hint="eastAsia" w:ascii="华文中宋" w:hAnsi="华文中宋" w:eastAsia="华文中宋" w:cs="华文中宋"/>
          <w:spacing w:val="0"/>
          <w:sz w:val="21"/>
          <w:szCs w:val="21"/>
        </w:rPr>
        <w:t>.本项目的特定资格要求：</w:t>
      </w:r>
      <w:r>
        <w:rPr>
          <w:rFonts w:hint="eastAsia" w:ascii="华文中宋" w:hAnsi="华文中宋" w:eastAsia="华文中宋" w:cs="华文中宋"/>
          <w:spacing w:val="0"/>
          <w:sz w:val="21"/>
          <w:szCs w:val="21"/>
          <w:lang w:val="en-US" w:eastAsia="zh-CN"/>
        </w:rPr>
        <w:t>无；</w:t>
      </w:r>
    </w:p>
    <w:p w14:paraId="342E1AC7">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rPr>
        <w:t>.单位负责人为同一人或者存在直接控股、管理关系的不同</w:t>
      </w:r>
      <w:r>
        <w:rPr>
          <w:rFonts w:hint="eastAsia" w:ascii="华文中宋" w:hAnsi="华文中宋" w:eastAsia="华文中宋" w:cs="华文中宋"/>
          <w:spacing w:val="0"/>
          <w:sz w:val="21"/>
          <w:szCs w:val="21"/>
          <w:lang w:eastAsia="zh-CN"/>
        </w:rPr>
        <w:t>投标人</w:t>
      </w:r>
      <w:r>
        <w:rPr>
          <w:rFonts w:hint="eastAsia" w:ascii="华文中宋" w:hAnsi="华文中宋" w:eastAsia="华文中宋" w:cs="华文中宋"/>
          <w:spacing w:val="0"/>
          <w:sz w:val="21"/>
          <w:szCs w:val="21"/>
        </w:rPr>
        <w:t>，不得参加同一合同项下的政府采购活动。</w:t>
      </w:r>
    </w:p>
    <w:p w14:paraId="766246C4">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rPr>
        <w:t>.未被“信用中国”（www.creditchina.gov.cn）列入失信被执行人、</w:t>
      </w:r>
      <w:r>
        <w:rPr>
          <w:rFonts w:hint="eastAsia" w:ascii="华文中宋" w:hAnsi="华文中宋" w:eastAsia="华文中宋" w:cs="华文中宋"/>
          <w:spacing w:val="0"/>
          <w:sz w:val="21"/>
          <w:szCs w:val="21"/>
          <w:lang w:eastAsia="zh-CN"/>
        </w:rPr>
        <w:t>重大税收违法失信主体</w:t>
      </w:r>
      <w:r>
        <w:rPr>
          <w:rFonts w:hint="eastAsia" w:ascii="华文中宋" w:hAnsi="华文中宋" w:eastAsia="华文中宋" w:cs="华文中宋"/>
          <w:spacing w:val="0"/>
          <w:sz w:val="21"/>
          <w:szCs w:val="21"/>
        </w:rPr>
        <w:t>名单、政府采购严重违法失信行为记录名单；未被中国政府采购网（www.ccgp.gov.cn）列入政府采购严重违法失信行为记录名单。</w:t>
      </w:r>
    </w:p>
    <w:p w14:paraId="053D826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三、招标文件的获取</w:t>
      </w:r>
    </w:p>
    <w:p w14:paraId="0279091D">
      <w:pPr>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highlight w:val="yellow"/>
        </w:rPr>
      </w:pPr>
      <w:r>
        <w:rPr>
          <w:rFonts w:hint="eastAsia" w:ascii="华文中宋" w:hAnsi="华文中宋" w:eastAsia="华文中宋" w:cs="华文中宋"/>
          <w:spacing w:val="0"/>
          <w:sz w:val="21"/>
          <w:szCs w:val="21"/>
        </w:rPr>
        <w:t>1.获取时间</w:t>
      </w:r>
      <w:r>
        <w:rPr>
          <w:rFonts w:hint="eastAsia" w:ascii="华文中宋" w:hAnsi="华文中宋" w:eastAsia="华文中宋" w:cs="华文中宋"/>
          <w:spacing w:val="0"/>
          <w:sz w:val="21"/>
          <w:szCs w:val="21"/>
          <w:highlight w:val="none"/>
        </w:rPr>
        <w:t>：</w:t>
      </w:r>
      <w:r>
        <w:rPr>
          <w:rFonts w:hint="eastAsia" w:ascii="华文中宋" w:hAnsi="华文中宋" w:eastAsia="华文中宋" w:cs="华文中宋"/>
          <w:spacing w:val="0"/>
          <w:sz w:val="21"/>
          <w:szCs w:val="21"/>
          <w:highlight w:val="none"/>
          <w:u w:val="single"/>
        </w:rPr>
        <w:t>202</w:t>
      </w:r>
      <w:r>
        <w:rPr>
          <w:rFonts w:hint="eastAsia" w:ascii="华文中宋" w:hAnsi="华文中宋" w:eastAsia="华文中宋" w:cs="华文中宋"/>
          <w:spacing w:val="0"/>
          <w:sz w:val="21"/>
          <w:szCs w:val="21"/>
          <w:highlight w:val="none"/>
          <w:u w:val="single"/>
          <w:lang w:val="en-US" w:eastAsia="zh-CN"/>
        </w:rPr>
        <w:t>6</w:t>
      </w:r>
      <w:r>
        <w:rPr>
          <w:rFonts w:hint="eastAsia" w:ascii="华文中宋" w:hAnsi="华文中宋" w:eastAsia="华文中宋" w:cs="华文中宋"/>
          <w:spacing w:val="0"/>
          <w:sz w:val="21"/>
          <w:szCs w:val="21"/>
          <w:highlight w:val="none"/>
        </w:rPr>
        <w:t>年</w:t>
      </w:r>
      <w:r>
        <w:rPr>
          <w:rFonts w:hint="eastAsia" w:ascii="华文中宋" w:hAnsi="华文中宋" w:eastAsia="华文中宋" w:cs="华文中宋"/>
          <w:spacing w:val="0"/>
          <w:sz w:val="21"/>
          <w:szCs w:val="21"/>
          <w:highlight w:val="none"/>
          <w:u w:val="single"/>
          <w:lang w:val="en-US" w:eastAsia="zh-CN"/>
        </w:rPr>
        <w:t>4</w:t>
      </w:r>
      <w:r>
        <w:rPr>
          <w:rFonts w:hint="eastAsia" w:ascii="华文中宋" w:hAnsi="华文中宋" w:eastAsia="华文中宋" w:cs="华文中宋"/>
          <w:spacing w:val="0"/>
          <w:sz w:val="21"/>
          <w:szCs w:val="21"/>
          <w:highlight w:val="none"/>
        </w:rPr>
        <w:t>月</w:t>
      </w:r>
      <w:r>
        <w:rPr>
          <w:rFonts w:hint="eastAsia" w:ascii="华文中宋" w:hAnsi="华文中宋" w:eastAsia="华文中宋" w:cs="华文中宋"/>
          <w:spacing w:val="0"/>
          <w:sz w:val="21"/>
          <w:szCs w:val="21"/>
          <w:highlight w:val="none"/>
          <w:u w:val="single"/>
          <w:lang w:val="en-US" w:eastAsia="zh-CN"/>
        </w:rPr>
        <w:t>21</w:t>
      </w:r>
      <w:r>
        <w:rPr>
          <w:rFonts w:hint="eastAsia" w:ascii="华文中宋" w:hAnsi="华文中宋" w:eastAsia="华文中宋" w:cs="华文中宋"/>
          <w:spacing w:val="0"/>
          <w:sz w:val="21"/>
          <w:szCs w:val="21"/>
          <w:highlight w:val="none"/>
        </w:rPr>
        <w:t>日至</w:t>
      </w:r>
      <w:r>
        <w:rPr>
          <w:rFonts w:hint="eastAsia" w:ascii="华文中宋" w:hAnsi="华文中宋" w:eastAsia="华文中宋" w:cs="华文中宋"/>
          <w:spacing w:val="0"/>
          <w:sz w:val="21"/>
          <w:szCs w:val="21"/>
          <w:highlight w:val="none"/>
          <w:u w:val="single"/>
        </w:rPr>
        <w:t>202</w:t>
      </w:r>
      <w:r>
        <w:rPr>
          <w:rFonts w:hint="eastAsia" w:ascii="华文中宋" w:hAnsi="华文中宋" w:eastAsia="华文中宋" w:cs="华文中宋"/>
          <w:spacing w:val="0"/>
          <w:sz w:val="21"/>
          <w:szCs w:val="21"/>
          <w:highlight w:val="none"/>
          <w:u w:val="single"/>
          <w:lang w:val="en-US" w:eastAsia="zh-CN"/>
        </w:rPr>
        <w:t>6</w:t>
      </w:r>
      <w:r>
        <w:rPr>
          <w:rFonts w:hint="eastAsia" w:ascii="华文中宋" w:hAnsi="华文中宋" w:eastAsia="华文中宋" w:cs="华文中宋"/>
          <w:spacing w:val="0"/>
          <w:sz w:val="21"/>
          <w:szCs w:val="21"/>
          <w:highlight w:val="none"/>
        </w:rPr>
        <w:t>年</w:t>
      </w:r>
      <w:r>
        <w:rPr>
          <w:rFonts w:hint="eastAsia" w:ascii="华文中宋" w:hAnsi="华文中宋" w:eastAsia="华文中宋" w:cs="华文中宋"/>
          <w:spacing w:val="0"/>
          <w:sz w:val="21"/>
          <w:szCs w:val="21"/>
          <w:highlight w:val="none"/>
          <w:u w:val="single"/>
          <w:lang w:val="en-US" w:eastAsia="zh-CN"/>
        </w:rPr>
        <w:t>4</w:t>
      </w:r>
      <w:r>
        <w:rPr>
          <w:rFonts w:hint="eastAsia" w:ascii="华文中宋" w:hAnsi="华文中宋" w:eastAsia="华文中宋" w:cs="华文中宋"/>
          <w:spacing w:val="0"/>
          <w:sz w:val="21"/>
          <w:szCs w:val="21"/>
          <w:highlight w:val="none"/>
        </w:rPr>
        <w:t>月</w:t>
      </w:r>
      <w:r>
        <w:rPr>
          <w:rFonts w:hint="eastAsia" w:ascii="华文中宋" w:hAnsi="华文中宋" w:eastAsia="华文中宋" w:cs="华文中宋"/>
          <w:spacing w:val="0"/>
          <w:sz w:val="21"/>
          <w:szCs w:val="21"/>
          <w:highlight w:val="none"/>
          <w:u w:val="single"/>
          <w:lang w:val="en-US" w:eastAsia="zh-CN"/>
        </w:rPr>
        <w:t>28</w:t>
      </w:r>
      <w:r>
        <w:rPr>
          <w:rFonts w:hint="eastAsia" w:ascii="华文中宋" w:hAnsi="华文中宋" w:eastAsia="华文中宋" w:cs="华文中宋"/>
          <w:spacing w:val="0"/>
          <w:sz w:val="21"/>
          <w:szCs w:val="21"/>
          <w:highlight w:val="none"/>
        </w:rPr>
        <w:t>日</w:t>
      </w:r>
      <w:r>
        <w:rPr>
          <w:rFonts w:hint="eastAsia" w:ascii="华文中宋" w:hAnsi="华文中宋" w:eastAsia="华文中宋" w:cs="华文中宋"/>
          <w:spacing w:val="0"/>
          <w:sz w:val="21"/>
          <w:szCs w:val="21"/>
          <w:highlight w:val="none"/>
          <w:lang w:val="en-US" w:eastAsia="zh-CN"/>
        </w:rPr>
        <w:t>,每天上午00:00至12:00，下午12:00至23:59（北京时间，法定节假日除外）</w:t>
      </w:r>
    </w:p>
    <w:p w14:paraId="39780868">
      <w:pPr>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color w:val="000000"/>
          <w:spacing w:val="0"/>
          <w:sz w:val="21"/>
          <w:szCs w:val="21"/>
        </w:rPr>
      </w:pPr>
      <w:r>
        <w:rPr>
          <w:rFonts w:hint="eastAsia" w:ascii="华文中宋" w:hAnsi="华文中宋" w:eastAsia="华文中宋" w:cs="华文中宋"/>
          <w:spacing w:val="0"/>
          <w:sz w:val="21"/>
          <w:szCs w:val="21"/>
        </w:rPr>
        <w:t>2.地点：</w:t>
      </w:r>
      <w:r>
        <w:rPr>
          <w:rFonts w:hint="eastAsia" w:ascii="华文中宋" w:hAnsi="华文中宋" w:eastAsia="华文中宋" w:cs="华文中宋"/>
          <w:color w:val="000000"/>
          <w:spacing w:val="0"/>
          <w:sz w:val="21"/>
          <w:szCs w:val="21"/>
        </w:rPr>
        <w:t>山西政府采购平台（https://login.sxzfcg.zcygov.cn/user-login/#/login）线上</w:t>
      </w:r>
      <w:r>
        <w:rPr>
          <w:rFonts w:hint="eastAsia" w:ascii="华文中宋" w:hAnsi="华文中宋" w:eastAsia="华文中宋" w:cs="华文中宋"/>
          <w:color w:val="000000"/>
          <w:spacing w:val="0"/>
          <w:sz w:val="21"/>
          <w:szCs w:val="21"/>
          <w:lang w:val="en-US" w:eastAsia="zh-CN"/>
        </w:rPr>
        <w:t>免费</w:t>
      </w:r>
      <w:r>
        <w:rPr>
          <w:rFonts w:hint="eastAsia" w:ascii="华文中宋" w:hAnsi="华文中宋" w:eastAsia="华文中宋" w:cs="华文中宋"/>
          <w:color w:val="000000"/>
          <w:spacing w:val="0"/>
          <w:sz w:val="21"/>
          <w:szCs w:val="21"/>
        </w:rPr>
        <w:t>获取。</w:t>
      </w:r>
    </w:p>
    <w:p w14:paraId="6071FF00">
      <w:pPr>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3.方式：</w:t>
      </w:r>
      <w:r>
        <w:rPr>
          <w:rFonts w:hint="eastAsia" w:ascii="华文中宋" w:hAnsi="华文中宋" w:eastAsia="华文中宋" w:cs="华文中宋"/>
          <w:color w:val="000000"/>
          <w:spacing w:val="0"/>
          <w:sz w:val="21"/>
          <w:szCs w:val="21"/>
        </w:rPr>
        <w:t>只允许在线获取</w:t>
      </w:r>
    </w:p>
    <w:p w14:paraId="7E0D121F">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rPr>
        <w:t>凡有意参加投标的</w:t>
      </w:r>
      <w:r>
        <w:rPr>
          <w:rFonts w:hint="eastAsia" w:ascii="华文中宋" w:hAnsi="华文中宋" w:eastAsia="华文中宋" w:cs="华文中宋"/>
          <w:color w:val="000000"/>
          <w:spacing w:val="0"/>
          <w:sz w:val="21"/>
          <w:szCs w:val="21"/>
          <w:lang w:eastAsia="zh-CN"/>
        </w:rPr>
        <w:t>投标人</w:t>
      </w:r>
      <w:r>
        <w:rPr>
          <w:rFonts w:hint="eastAsia" w:ascii="华文中宋" w:hAnsi="华文中宋" w:eastAsia="华文中宋" w:cs="华文中宋"/>
          <w:color w:val="000000"/>
          <w:spacing w:val="0"/>
          <w:sz w:val="21"/>
          <w:szCs w:val="21"/>
        </w:rPr>
        <w:t>，请按照以下步骤获取招标文件：</w:t>
      </w:r>
    </w:p>
    <w:p w14:paraId="139EF91A">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rPr>
        <w:t>（1）在中国政府采购网山西分网完成注册，已完成注册的请跳过此步骤；</w:t>
      </w:r>
    </w:p>
    <w:p w14:paraId="1277770C">
      <w:pPr>
        <w:pStyle w:val="76"/>
        <w:keepNext w:val="0"/>
        <w:keepLines w:val="0"/>
        <w:pageBreakBefore w:val="0"/>
        <w:kinsoku/>
        <w:wordWrap/>
        <w:overflowPunct/>
        <w:topLinePunct w:val="0"/>
        <w:autoSpaceDE/>
        <w:autoSpaceDN/>
        <w:bidi w:val="0"/>
        <w:spacing w:line="360" w:lineRule="auto"/>
        <w:ind w:left="0" w:firstLine="420" w:firstLineChars="200"/>
        <w:jc w:val="left"/>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rPr>
        <w:t>（2）请于招标文件获取截止时间前（北京时间，下同），进入山西政府采购平台（https://login.sxzfcg.zcygov.cn/user-login/#/login）使用企业数字证书（CA）在网上获取招标文件。</w:t>
      </w:r>
    </w:p>
    <w:p w14:paraId="0AC5EA8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rPr>
        <w:t>四、提交投标文件截止时间、开标时间和地点</w:t>
      </w:r>
    </w:p>
    <w:p w14:paraId="4845D810">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highlight w:val="none"/>
        </w:rPr>
      </w:pPr>
      <w:r>
        <w:rPr>
          <w:rFonts w:hint="eastAsia" w:ascii="华文中宋" w:hAnsi="华文中宋" w:eastAsia="华文中宋" w:cs="华文中宋"/>
          <w:color w:val="000000"/>
          <w:spacing w:val="0"/>
          <w:sz w:val="21"/>
          <w:szCs w:val="21"/>
          <w:lang w:val="en-US" w:eastAsia="zh-CN"/>
        </w:rPr>
        <w:t>1.</w:t>
      </w:r>
      <w:r>
        <w:rPr>
          <w:rFonts w:hint="eastAsia" w:ascii="华文中宋" w:hAnsi="华文中宋" w:eastAsia="华文中宋" w:cs="华文中宋"/>
          <w:color w:val="000000"/>
          <w:spacing w:val="0"/>
          <w:sz w:val="21"/>
          <w:szCs w:val="21"/>
        </w:rPr>
        <w:t>投标文件</w:t>
      </w:r>
      <w:r>
        <w:rPr>
          <w:rFonts w:hint="eastAsia" w:ascii="华文中宋" w:hAnsi="华文中宋" w:eastAsia="华文中宋" w:cs="华文中宋"/>
          <w:color w:val="000000"/>
          <w:spacing w:val="0"/>
          <w:sz w:val="21"/>
          <w:szCs w:val="21"/>
          <w:highlight w:val="none"/>
        </w:rPr>
        <w:t>截止时间</w:t>
      </w:r>
      <w:r>
        <w:rPr>
          <w:rFonts w:hint="eastAsia" w:ascii="华文中宋" w:hAnsi="华文中宋" w:eastAsia="华文中宋" w:cs="华文中宋"/>
          <w:color w:val="000000"/>
          <w:spacing w:val="0"/>
          <w:sz w:val="21"/>
          <w:szCs w:val="21"/>
          <w:highlight w:val="none"/>
          <w:lang w:eastAsia="zh-CN"/>
        </w:rPr>
        <w:t>：</w:t>
      </w:r>
      <w:r>
        <w:rPr>
          <w:rFonts w:hint="eastAsia" w:ascii="华文中宋" w:hAnsi="华文中宋" w:eastAsia="华文中宋" w:cs="华文中宋"/>
          <w:spacing w:val="0"/>
          <w:sz w:val="21"/>
          <w:szCs w:val="21"/>
          <w:highlight w:val="none"/>
          <w:u w:val="single"/>
          <w:lang w:val="en-US" w:eastAsia="zh-CN"/>
        </w:rPr>
        <w:t>2026年5月12日10点00分</w:t>
      </w:r>
    </w:p>
    <w:p w14:paraId="2E0CE630">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highlight w:val="none"/>
          <w:lang w:val="en-US" w:eastAsia="zh-CN"/>
        </w:rPr>
      </w:pPr>
      <w:r>
        <w:rPr>
          <w:rFonts w:hint="eastAsia" w:ascii="华文中宋" w:hAnsi="华文中宋" w:eastAsia="华文中宋" w:cs="华文中宋"/>
          <w:color w:val="000000"/>
          <w:spacing w:val="0"/>
          <w:sz w:val="21"/>
          <w:szCs w:val="21"/>
          <w:highlight w:val="none"/>
          <w:lang w:val="en-US" w:eastAsia="zh-CN"/>
        </w:rPr>
        <w:t>2.开标时间：</w:t>
      </w:r>
      <w:r>
        <w:rPr>
          <w:rFonts w:hint="eastAsia" w:ascii="华文中宋" w:hAnsi="华文中宋" w:eastAsia="华文中宋" w:cs="华文中宋"/>
          <w:spacing w:val="0"/>
          <w:sz w:val="21"/>
          <w:szCs w:val="21"/>
          <w:highlight w:val="none"/>
          <w:u w:val="single"/>
          <w:lang w:val="en-US" w:eastAsia="zh-CN"/>
        </w:rPr>
        <w:t>2026年5月12日10点00分</w:t>
      </w:r>
    </w:p>
    <w:p w14:paraId="2DA59AF0">
      <w:pPr>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color w:val="000000"/>
          <w:spacing w:val="0"/>
          <w:sz w:val="21"/>
          <w:szCs w:val="21"/>
          <w:lang w:val="en-US" w:eastAsia="zh-CN"/>
        </w:rPr>
      </w:pPr>
      <w:r>
        <w:rPr>
          <w:rFonts w:hint="eastAsia" w:ascii="华文中宋" w:hAnsi="华文中宋" w:eastAsia="华文中宋" w:cs="华文中宋"/>
          <w:color w:val="000000"/>
          <w:spacing w:val="0"/>
          <w:sz w:val="21"/>
          <w:szCs w:val="21"/>
          <w:lang w:val="en-US" w:eastAsia="zh-CN"/>
        </w:rPr>
        <w:t>3.</w:t>
      </w:r>
      <w:r>
        <w:rPr>
          <w:rFonts w:hint="eastAsia" w:ascii="华文中宋" w:hAnsi="华文中宋" w:eastAsia="华文中宋" w:cs="华文中宋"/>
          <w:color w:val="000000"/>
          <w:spacing w:val="0"/>
          <w:sz w:val="21"/>
          <w:szCs w:val="21"/>
        </w:rPr>
        <w:t>地点</w:t>
      </w:r>
      <w:r>
        <w:rPr>
          <w:rFonts w:hint="eastAsia" w:ascii="华文中宋" w:hAnsi="华文中宋" w:eastAsia="华文中宋" w:cs="华文中宋"/>
          <w:color w:val="000000"/>
          <w:spacing w:val="0"/>
          <w:sz w:val="21"/>
          <w:szCs w:val="21"/>
          <w:lang w:eastAsia="zh-CN"/>
        </w:rPr>
        <w:t>：</w:t>
      </w:r>
      <w:r>
        <w:rPr>
          <w:rFonts w:hint="eastAsia" w:ascii="华文中宋" w:hAnsi="华文中宋" w:eastAsia="华文中宋" w:cs="华文中宋"/>
          <w:color w:val="000000"/>
          <w:spacing w:val="0"/>
          <w:sz w:val="21"/>
          <w:szCs w:val="21"/>
        </w:rPr>
        <w:t>山西政府采购平台（https://login.sxzfcg.zcygov.cn/user-login/#/login）</w:t>
      </w:r>
    </w:p>
    <w:p w14:paraId="4EAB0F8F">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lang w:val="en-US" w:eastAsia="zh-CN"/>
        </w:rPr>
        <w:t>4</w:t>
      </w:r>
      <w:r>
        <w:rPr>
          <w:rFonts w:hint="eastAsia" w:ascii="华文中宋" w:hAnsi="华文中宋" w:eastAsia="华文中宋" w:cs="华文中宋"/>
          <w:color w:val="000000"/>
          <w:spacing w:val="0"/>
          <w:sz w:val="21"/>
          <w:szCs w:val="21"/>
        </w:rPr>
        <w:t>.电子</w:t>
      </w:r>
      <w:r>
        <w:rPr>
          <w:rFonts w:hint="eastAsia" w:ascii="华文中宋" w:hAnsi="华文中宋" w:eastAsia="华文中宋" w:cs="华文中宋"/>
          <w:color w:val="000000"/>
          <w:spacing w:val="0"/>
          <w:sz w:val="21"/>
          <w:szCs w:val="21"/>
          <w:lang w:val="en-US" w:eastAsia="zh-CN"/>
        </w:rPr>
        <w:t>投标</w:t>
      </w:r>
      <w:r>
        <w:rPr>
          <w:rFonts w:hint="eastAsia" w:ascii="华文中宋" w:hAnsi="华文中宋" w:eastAsia="华文中宋" w:cs="华文中宋"/>
          <w:color w:val="000000"/>
          <w:spacing w:val="0"/>
          <w:sz w:val="21"/>
          <w:szCs w:val="21"/>
        </w:rPr>
        <w:t xml:space="preserve">文件递交及格式要求 </w:t>
      </w:r>
    </w:p>
    <w:p w14:paraId="3BFBAC74">
      <w:pPr>
        <w:keepNext w:val="0"/>
        <w:keepLines w:val="0"/>
        <w:pageBreakBefore w:val="0"/>
        <w:widowControl/>
        <w:kinsoku/>
        <w:wordWrap/>
        <w:overflowPunct/>
        <w:topLinePunct w:val="0"/>
        <w:autoSpaceDE/>
        <w:autoSpaceDN/>
        <w:bidi w:val="0"/>
        <w:adjustRightInd w:val="0"/>
        <w:spacing w:line="360" w:lineRule="auto"/>
        <w:ind w:left="0" w:firstLine="420" w:firstLineChars="200"/>
        <w:jc w:val="left"/>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sz w:val="21"/>
          <w:szCs w:val="21"/>
          <w:lang w:val="en-US" w:eastAsia="zh-CN"/>
        </w:rPr>
        <w:t>投标</w:t>
      </w:r>
      <w:r>
        <w:rPr>
          <w:rFonts w:hint="eastAsia" w:ascii="华文中宋" w:hAnsi="华文中宋" w:eastAsia="华文中宋" w:cs="华文中宋"/>
          <w:color w:val="000000"/>
          <w:spacing w:val="0"/>
          <w:sz w:val="21"/>
          <w:szCs w:val="21"/>
        </w:rPr>
        <w:t>文件递交截止时间前在政采云平台投标客户端（http://www.ccgp-shanxi.gov.cn/sxCategory15/sxCategory202/sxCategory20201/327.html）完成递交（上传），递交截止时间前未完成投标文件上传的，视为撤回</w:t>
      </w:r>
      <w:r>
        <w:rPr>
          <w:rFonts w:hint="eastAsia" w:ascii="华文中宋" w:hAnsi="华文中宋" w:eastAsia="华文中宋" w:cs="华文中宋"/>
          <w:color w:val="000000"/>
          <w:spacing w:val="0"/>
          <w:sz w:val="21"/>
          <w:szCs w:val="21"/>
          <w:lang w:val="en-US" w:eastAsia="zh-CN"/>
        </w:rPr>
        <w:t>投标</w:t>
      </w:r>
      <w:r>
        <w:rPr>
          <w:rFonts w:hint="eastAsia" w:ascii="华文中宋" w:hAnsi="华文中宋" w:eastAsia="华文中宋" w:cs="华文中宋"/>
          <w:color w:val="000000"/>
          <w:spacing w:val="0"/>
          <w:sz w:val="21"/>
          <w:szCs w:val="21"/>
        </w:rPr>
        <w:t>文件，</w:t>
      </w:r>
      <w:r>
        <w:rPr>
          <w:rFonts w:hint="eastAsia" w:ascii="华文中宋" w:hAnsi="华文中宋" w:eastAsia="华文中宋" w:cs="华文中宋"/>
          <w:color w:val="000000"/>
          <w:spacing w:val="0"/>
          <w:sz w:val="21"/>
          <w:szCs w:val="21"/>
          <w:lang w:eastAsia="zh-CN"/>
        </w:rPr>
        <w:t>投标人</w:t>
      </w:r>
      <w:r>
        <w:rPr>
          <w:rFonts w:hint="eastAsia" w:ascii="华文中宋" w:hAnsi="华文中宋" w:eastAsia="华文中宋" w:cs="华文中宋"/>
          <w:color w:val="000000"/>
          <w:spacing w:val="0"/>
          <w:sz w:val="21"/>
          <w:szCs w:val="21"/>
        </w:rPr>
        <w:t>自行承担责任。</w:t>
      </w:r>
    </w:p>
    <w:p w14:paraId="0AD9A5AE">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五、公告期限</w:t>
      </w:r>
    </w:p>
    <w:p w14:paraId="4D9B4137">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自本公告发布之日起5个工作日。</w:t>
      </w:r>
    </w:p>
    <w:p w14:paraId="35C96326">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六、其他补充事宜</w:t>
      </w:r>
    </w:p>
    <w:p w14:paraId="37DC750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1、潜在投标人对招标公告有异议时，应当在法律、法规规定的相关期限内，以书面形式提出，并递交给招标代理机构。</w:t>
      </w:r>
    </w:p>
    <w:p w14:paraId="32FC65C8">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2、针对本项目同一采购程序环节的质疑需一次性提出，多次提出将不予受理。</w:t>
      </w:r>
    </w:p>
    <w:p w14:paraId="5A5FA4B9">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现场解密或远程解密。现场解密时请投标人在开启现场携带编制投标文件时所使用的CA数字证书及个人电脑，也可远程解密。（投标人携带的个人电脑出现故障或因特殊原因未携带个人电脑的，可使用招标代理机构提供的备用电脑，但出现不利于投标人的任何因素，由投标人自行承担。）</w:t>
      </w:r>
    </w:p>
    <w:p w14:paraId="032874BC">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七、对本次招标提出询问，请按以下方式联系。</w:t>
      </w:r>
    </w:p>
    <w:p w14:paraId="2877B6EF">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w:t>
      </w:r>
      <w:r>
        <w:rPr>
          <w:rFonts w:hint="eastAsia" w:ascii="华文中宋" w:hAnsi="华文中宋" w:eastAsia="华文中宋" w:cs="华文中宋"/>
          <w:spacing w:val="0"/>
          <w:szCs w:val="21"/>
          <w:lang w:eastAsia="zh-CN"/>
        </w:rPr>
        <w:t>招标人</w:t>
      </w:r>
      <w:r>
        <w:rPr>
          <w:rFonts w:hint="eastAsia" w:ascii="华文中宋" w:hAnsi="华文中宋" w:eastAsia="华文中宋" w:cs="华文中宋"/>
          <w:spacing w:val="0"/>
          <w:szCs w:val="21"/>
        </w:rPr>
        <w:t>信息</w:t>
      </w:r>
    </w:p>
    <w:p w14:paraId="2AB96DDF">
      <w:pPr>
        <w:adjustRightInd w:val="0"/>
        <w:snapToGrid w:val="0"/>
        <w:spacing w:line="360" w:lineRule="auto"/>
        <w:ind w:firstLine="420" w:firstLineChars="200"/>
        <w:rPr>
          <w:rFonts w:hint="eastAsia" w:ascii="华文中宋" w:hAnsi="华文中宋" w:eastAsia="华文中宋" w:cs="华文中宋"/>
          <w:spacing w:val="0"/>
          <w:szCs w:val="21"/>
          <w:lang w:eastAsia="zh-CN"/>
        </w:rPr>
      </w:pPr>
      <w:r>
        <w:rPr>
          <w:rFonts w:hint="eastAsia" w:ascii="华文中宋" w:hAnsi="华文中宋" w:eastAsia="华文中宋" w:cs="华文中宋"/>
          <w:spacing w:val="0"/>
          <w:szCs w:val="21"/>
          <w:lang w:eastAsia="zh-CN"/>
        </w:rPr>
        <w:t>招标人</w:t>
      </w:r>
      <w:r>
        <w:rPr>
          <w:rFonts w:hint="eastAsia" w:ascii="华文中宋" w:hAnsi="华文中宋" w:eastAsia="华文中宋" w:cs="华文中宋"/>
          <w:spacing w:val="0"/>
          <w:szCs w:val="21"/>
        </w:rPr>
        <w:t>：</w:t>
      </w:r>
      <w:r>
        <w:rPr>
          <w:rFonts w:hint="eastAsia" w:ascii="华文中宋" w:hAnsi="华文中宋" w:eastAsia="华文中宋" w:cs="华文中宋"/>
          <w:spacing w:val="0"/>
          <w:szCs w:val="21"/>
          <w:lang w:eastAsia="zh-CN"/>
        </w:rPr>
        <w:t>曲沃县公安局交通管理大队</w:t>
      </w:r>
    </w:p>
    <w:p w14:paraId="3846244C">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地址：</w:t>
      </w:r>
      <w:r>
        <w:rPr>
          <w:rFonts w:hint="eastAsia" w:ascii="华文中宋" w:hAnsi="华文中宋" w:eastAsia="华文中宋" w:cs="华文中宋"/>
          <w:spacing w:val="0"/>
          <w:szCs w:val="21"/>
          <w:lang w:eastAsia="zh-CN"/>
        </w:rPr>
        <w:t>临汾市</w:t>
      </w:r>
      <w:r>
        <w:rPr>
          <w:rFonts w:hint="eastAsia" w:ascii="华文中宋" w:hAnsi="华文中宋" w:eastAsia="华文中宋" w:cs="华文中宋"/>
          <w:spacing w:val="0"/>
          <w:szCs w:val="21"/>
        </w:rPr>
        <w:t>曲沃县</w:t>
      </w:r>
    </w:p>
    <w:p w14:paraId="3C9643F0">
      <w:pPr>
        <w:adjustRightInd w:val="0"/>
        <w:snapToGrid w:val="0"/>
        <w:spacing w:line="360" w:lineRule="auto"/>
        <w:ind w:firstLine="420" w:firstLineChars="200"/>
        <w:rPr>
          <w:rFonts w:hint="eastAsia" w:ascii="华文中宋" w:hAnsi="华文中宋" w:eastAsia="华文中宋" w:cs="华文中宋"/>
          <w:spacing w:val="0"/>
          <w:szCs w:val="21"/>
          <w:lang w:val="en-US" w:eastAsia="zh-CN"/>
        </w:rPr>
      </w:pPr>
      <w:r>
        <w:rPr>
          <w:rFonts w:hint="eastAsia" w:ascii="华文中宋" w:hAnsi="华文中宋" w:eastAsia="华文中宋" w:cs="华文中宋"/>
          <w:spacing w:val="0"/>
          <w:szCs w:val="21"/>
          <w:lang w:val="en-US" w:eastAsia="zh-CN"/>
        </w:rPr>
        <w:t>联系人：张</w:t>
      </w:r>
      <w:r>
        <w:rPr>
          <w:rFonts w:hint="eastAsia" w:ascii="华文中宋" w:hAnsi="华文中宋" w:eastAsia="华文中宋" w:cs="华文中宋"/>
          <w:spacing w:val="0"/>
          <w:szCs w:val="21"/>
          <w:highlight w:val="none"/>
          <w:lang w:val="en-US" w:eastAsia="zh-CN"/>
        </w:rPr>
        <w:t>先生</w:t>
      </w:r>
    </w:p>
    <w:p w14:paraId="3F6872CC">
      <w:pPr>
        <w:adjustRightInd w:val="0"/>
        <w:snapToGrid w:val="0"/>
        <w:spacing w:line="360" w:lineRule="auto"/>
        <w:ind w:firstLine="420" w:firstLineChars="200"/>
        <w:rPr>
          <w:rFonts w:hint="eastAsia" w:ascii="华文中宋" w:hAnsi="华文中宋" w:eastAsia="华文中宋" w:cs="华文中宋"/>
          <w:spacing w:val="0"/>
          <w:szCs w:val="21"/>
          <w:lang w:val="en-US" w:eastAsia="zh-CN"/>
        </w:rPr>
      </w:pPr>
      <w:r>
        <w:rPr>
          <w:rFonts w:hint="eastAsia" w:ascii="华文中宋" w:hAnsi="华文中宋" w:eastAsia="华文中宋" w:cs="华文中宋"/>
          <w:spacing w:val="0"/>
          <w:szCs w:val="21"/>
        </w:rPr>
        <w:t>联系方式：13233094555</w:t>
      </w:r>
    </w:p>
    <w:p w14:paraId="58DB5F50">
      <w:pPr>
        <w:adjustRightInd w:val="0"/>
        <w:snapToGrid w:val="0"/>
        <w:spacing w:line="360" w:lineRule="auto"/>
        <w:ind w:firstLine="420" w:firstLineChars="200"/>
        <w:rPr>
          <w:rFonts w:hint="eastAsia" w:ascii="华文中宋" w:hAnsi="华文中宋" w:eastAsia="华文中宋" w:cs="华文中宋"/>
          <w:spacing w:val="0"/>
          <w:szCs w:val="21"/>
        </w:rPr>
      </w:pPr>
    </w:p>
    <w:p w14:paraId="19CA92C9">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w:t>
      </w:r>
      <w:r>
        <w:rPr>
          <w:rFonts w:hint="eastAsia" w:ascii="华文中宋" w:hAnsi="华文中宋" w:eastAsia="华文中宋" w:cs="华文中宋"/>
          <w:spacing w:val="0"/>
          <w:szCs w:val="21"/>
          <w:lang w:eastAsia="zh-CN"/>
        </w:rPr>
        <w:t>招标代理机构</w:t>
      </w:r>
      <w:r>
        <w:rPr>
          <w:rFonts w:hint="eastAsia" w:ascii="华文中宋" w:hAnsi="华文中宋" w:eastAsia="华文中宋" w:cs="华文中宋"/>
          <w:spacing w:val="0"/>
          <w:szCs w:val="21"/>
        </w:rPr>
        <w:t>信息</w:t>
      </w:r>
    </w:p>
    <w:p w14:paraId="4336F5D5">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名 称：</w:t>
      </w:r>
      <w:r>
        <w:rPr>
          <w:rFonts w:hint="eastAsia" w:ascii="华文中宋" w:hAnsi="华文中宋" w:eastAsia="华文中宋" w:cs="华文中宋"/>
          <w:spacing w:val="0"/>
          <w:kern w:val="2"/>
          <w:position w:val="0"/>
          <w:szCs w:val="24"/>
          <w:lang w:eastAsia="zh-CN"/>
        </w:rPr>
        <w:t>山西优创工程项目管理有限公司</w:t>
      </w:r>
      <w:r>
        <w:rPr>
          <w:rFonts w:hint="eastAsia" w:ascii="华文中宋" w:hAnsi="华文中宋" w:eastAsia="华文中宋" w:cs="华文中宋"/>
          <w:spacing w:val="0"/>
          <w:szCs w:val="21"/>
        </w:rPr>
        <w:t>         </w:t>
      </w:r>
    </w:p>
    <w:p w14:paraId="55EEC7A2">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地 址：</w:t>
      </w:r>
      <w:r>
        <w:rPr>
          <w:rFonts w:hint="eastAsia" w:ascii="华文中宋" w:hAnsi="华文中宋" w:eastAsia="华文中宋" w:cs="华文中宋"/>
          <w:spacing w:val="0"/>
          <w:kern w:val="2"/>
          <w:position w:val="0"/>
          <w:szCs w:val="24"/>
          <w:lang w:eastAsia="zh-CN"/>
        </w:rPr>
        <w:t>临汾市尧都区旺角金座一号楼2单元404室</w:t>
      </w:r>
      <w:r>
        <w:rPr>
          <w:rFonts w:hint="eastAsia" w:ascii="华文中宋" w:hAnsi="华文中宋" w:eastAsia="华文中宋" w:cs="华文中宋"/>
          <w:spacing w:val="0"/>
          <w:szCs w:val="21"/>
        </w:rPr>
        <w:t>　           </w:t>
      </w:r>
    </w:p>
    <w:p w14:paraId="5CA4DB17">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联系人：</w:t>
      </w:r>
      <w:r>
        <w:rPr>
          <w:rFonts w:hint="eastAsia" w:ascii="华文中宋" w:hAnsi="华文中宋" w:eastAsia="华文中宋" w:cs="华文中宋"/>
          <w:spacing w:val="0"/>
          <w:szCs w:val="21"/>
          <w:lang w:val="en-US" w:eastAsia="zh-CN"/>
        </w:rPr>
        <w:t>赵先生</w:t>
      </w:r>
    </w:p>
    <w:p w14:paraId="565956BD">
      <w:pPr>
        <w:adjustRightInd w:val="0"/>
        <w:snapToGrid w:val="0"/>
        <w:spacing w:line="360" w:lineRule="auto"/>
        <w:ind w:firstLine="420" w:firstLineChars="200"/>
        <w:rPr>
          <w:rFonts w:hint="eastAsia" w:ascii="华文中宋" w:hAnsi="华文中宋" w:eastAsia="华文中宋" w:cs="华文中宋"/>
          <w:spacing w:val="0"/>
          <w:szCs w:val="21"/>
          <w:lang w:val="en-US" w:eastAsia="zh-CN"/>
        </w:rPr>
      </w:pPr>
      <w:r>
        <w:rPr>
          <w:rFonts w:hint="eastAsia" w:ascii="华文中宋" w:hAnsi="华文中宋" w:eastAsia="华文中宋" w:cs="华文中宋"/>
          <w:spacing w:val="0"/>
          <w:szCs w:val="21"/>
        </w:rPr>
        <w:t>联系方式：</w:t>
      </w:r>
      <w:r>
        <w:rPr>
          <w:rFonts w:hint="eastAsia" w:ascii="华文中宋" w:hAnsi="华文中宋" w:eastAsia="华文中宋" w:cs="华文中宋"/>
          <w:spacing w:val="0"/>
          <w:kern w:val="2"/>
          <w:position w:val="0"/>
          <w:szCs w:val="24"/>
          <w:lang w:eastAsia="zh-CN"/>
        </w:rPr>
        <w:t>13313477827</w:t>
      </w:r>
    </w:p>
    <w:p w14:paraId="57D96B48">
      <w:pPr>
        <w:adjustRightInd w:val="0"/>
        <w:snapToGrid w:val="0"/>
        <w:spacing w:line="360" w:lineRule="auto"/>
        <w:ind w:firstLine="420" w:firstLineChars="200"/>
        <w:rPr>
          <w:rFonts w:hint="eastAsia" w:ascii="华文中宋" w:hAnsi="华文中宋" w:eastAsia="华文中宋" w:cs="华文中宋"/>
          <w:spacing w:val="0"/>
          <w:szCs w:val="21"/>
        </w:rPr>
      </w:pPr>
    </w:p>
    <w:p w14:paraId="091669BC">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政采云平台</w:t>
      </w:r>
    </w:p>
    <w:p w14:paraId="4F701862">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技术支持电话：</w:t>
      </w:r>
      <w:r>
        <w:rPr>
          <w:rFonts w:hint="eastAsia" w:ascii="华文中宋" w:hAnsi="华文中宋" w:eastAsia="华文中宋" w:cs="华文中宋"/>
          <w:spacing w:val="0"/>
          <w:szCs w:val="21"/>
          <w:lang w:val="en-US" w:eastAsia="zh-CN"/>
        </w:rPr>
        <w:t xml:space="preserve">95763     </w:t>
      </w:r>
      <w:r>
        <w:rPr>
          <w:rFonts w:hint="eastAsia" w:ascii="华文中宋" w:hAnsi="华文中宋" w:eastAsia="华文中宋" w:cs="华文中宋"/>
          <w:spacing w:val="0"/>
          <w:szCs w:val="21"/>
        </w:rPr>
        <w:t xml:space="preserve">0351-7731616    </w:t>
      </w:r>
    </w:p>
    <w:p w14:paraId="367F875D">
      <w:pPr>
        <w:adjustRightInd w:val="0"/>
        <w:snapToGrid w:val="0"/>
        <w:spacing w:line="360" w:lineRule="auto"/>
        <w:ind w:firstLine="420" w:firstLineChars="200"/>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注：本</w:t>
      </w:r>
      <w:r>
        <w:rPr>
          <w:rFonts w:hint="eastAsia" w:ascii="华文中宋" w:hAnsi="华文中宋" w:eastAsia="华文中宋" w:cs="华文中宋"/>
          <w:spacing w:val="0"/>
          <w:szCs w:val="21"/>
          <w:lang w:eastAsia="zh-CN"/>
        </w:rPr>
        <w:t>采购文件</w:t>
      </w:r>
      <w:r>
        <w:rPr>
          <w:rFonts w:hint="eastAsia" w:ascii="华文中宋" w:hAnsi="华文中宋" w:eastAsia="华文中宋" w:cs="华文中宋"/>
          <w:spacing w:val="0"/>
          <w:szCs w:val="21"/>
        </w:rPr>
        <w:t>所表述的时间均为北京时间。</w:t>
      </w:r>
    </w:p>
    <w:p w14:paraId="14205B60">
      <w:pPr>
        <w:pStyle w:val="76"/>
        <w:keepNext w:val="0"/>
        <w:keepLines w:val="0"/>
        <w:pageBreakBefore w:val="0"/>
        <w:kinsoku/>
        <w:wordWrap/>
        <w:overflowPunct/>
        <w:topLinePunct w:val="0"/>
        <w:autoSpaceDE/>
        <w:autoSpaceDN/>
        <w:bidi w:val="0"/>
        <w:spacing w:line="360" w:lineRule="auto"/>
        <w:ind w:left="0" w:firstLine="420" w:firstLineChars="200"/>
        <w:rPr>
          <w:rFonts w:hint="eastAsia" w:ascii="华文中宋" w:hAnsi="华文中宋" w:eastAsia="华文中宋" w:cs="华文中宋"/>
          <w:color w:val="000000"/>
          <w:spacing w:val="0"/>
          <w:sz w:val="21"/>
          <w:szCs w:val="21"/>
        </w:rPr>
      </w:pPr>
    </w:p>
    <w:p w14:paraId="1E87C1B5">
      <w:pPr>
        <w:pStyle w:val="76"/>
        <w:keepNext w:val="0"/>
        <w:keepLines w:val="0"/>
        <w:pageBreakBefore w:val="0"/>
        <w:kinsoku/>
        <w:wordWrap/>
        <w:overflowPunct/>
        <w:topLinePunct w:val="0"/>
        <w:autoSpaceDE/>
        <w:autoSpaceDN/>
        <w:bidi w:val="0"/>
        <w:spacing w:line="360" w:lineRule="auto"/>
        <w:ind w:left="0" w:leftChars="0" w:firstLine="0" w:firstLineChars="0"/>
        <w:jc w:val="center"/>
        <w:outlineLvl w:val="0"/>
        <w:rPr>
          <w:rFonts w:hint="eastAsia" w:ascii="华文中宋" w:hAnsi="华文中宋" w:eastAsia="华文中宋" w:cs="华文中宋"/>
          <w:b/>
          <w:color w:val="000000"/>
          <w:spacing w:val="0"/>
          <w:kern w:val="0"/>
          <w:sz w:val="36"/>
          <w:szCs w:val="36"/>
        </w:rPr>
      </w:pPr>
      <w:r>
        <w:rPr>
          <w:rFonts w:hint="eastAsia" w:ascii="华文中宋" w:hAnsi="华文中宋" w:eastAsia="华文中宋" w:cs="华文中宋"/>
          <w:b/>
          <w:color w:val="000000"/>
          <w:spacing w:val="0"/>
          <w:kern w:val="0"/>
          <w:sz w:val="36"/>
          <w:szCs w:val="36"/>
        </w:rPr>
        <w:br w:type="page"/>
      </w:r>
      <w:bookmarkStart w:id="1" w:name="_Toc32084"/>
      <w:r>
        <w:rPr>
          <w:rFonts w:hint="eastAsia" w:ascii="华文中宋" w:hAnsi="华文中宋" w:eastAsia="华文中宋" w:cs="华文中宋"/>
          <w:b/>
          <w:color w:val="000000"/>
          <w:spacing w:val="0"/>
          <w:kern w:val="0"/>
          <w:sz w:val="28"/>
          <w:szCs w:val="28"/>
        </w:rPr>
        <w:t>第二部分  投标人须知前附表</w:t>
      </w:r>
      <w:bookmarkEnd w:id="1"/>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48"/>
        <w:gridCol w:w="6241"/>
      </w:tblGrid>
      <w:tr w14:paraId="041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noWrap w:val="0"/>
            <w:vAlign w:val="center"/>
          </w:tcPr>
          <w:p w14:paraId="644EC14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bCs/>
                <w:spacing w:val="0"/>
                <w:sz w:val="21"/>
                <w:szCs w:val="21"/>
              </w:rPr>
            </w:pPr>
            <w:bookmarkStart w:id="2" w:name="_Toc175644016"/>
            <w:bookmarkStart w:id="3" w:name="_Toc86202581"/>
            <w:r>
              <w:rPr>
                <w:rFonts w:hint="eastAsia" w:ascii="华文中宋" w:hAnsi="华文中宋" w:eastAsia="华文中宋" w:cs="华文中宋"/>
                <w:spacing w:val="0"/>
                <w:sz w:val="21"/>
                <w:szCs w:val="21"/>
              </w:rPr>
              <w:t>序号</w:t>
            </w:r>
          </w:p>
        </w:tc>
        <w:tc>
          <w:tcPr>
            <w:tcW w:w="2148" w:type="dxa"/>
            <w:noWrap w:val="0"/>
            <w:vAlign w:val="center"/>
          </w:tcPr>
          <w:p w14:paraId="5975D81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内容</w:t>
            </w:r>
          </w:p>
        </w:tc>
        <w:tc>
          <w:tcPr>
            <w:tcW w:w="6241" w:type="dxa"/>
            <w:noWrap w:val="0"/>
            <w:vAlign w:val="center"/>
          </w:tcPr>
          <w:p w14:paraId="3228C0A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说明与要求</w:t>
            </w:r>
          </w:p>
        </w:tc>
      </w:tr>
      <w:tr w14:paraId="17C1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3" w:type="dxa"/>
            <w:noWrap w:val="0"/>
            <w:vAlign w:val="center"/>
          </w:tcPr>
          <w:p w14:paraId="59A9689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1</w:t>
            </w:r>
          </w:p>
        </w:tc>
        <w:tc>
          <w:tcPr>
            <w:tcW w:w="2148" w:type="dxa"/>
            <w:noWrap w:val="0"/>
            <w:vAlign w:val="center"/>
          </w:tcPr>
          <w:p w14:paraId="1B87DC16">
            <w:pPr>
              <w:pStyle w:val="86"/>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center"/>
              <w:rPr>
                <w:rFonts w:hint="eastAsia" w:ascii="华文中宋" w:hAnsi="华文中宋" w:eastAsia="华文中宋" w:cs="华文中宋"/>
                <w:b w:val="0"/>
                <w:bCs w:val="0"/>
                <w:spacing w:val="0"/>
                <w:kern w:val="2"/>
                <w:sz w:val="21"/>
                <w:szCs w:val="21"/>
              </w:rPr>
            </w:pPr>
            <w:bookmarkStart w:id="4" w:name="_Toc466533574"/>
            <w:r>
              <w:rPr>
                <w:rFonts w:hint="eastAsia" w:ascii="华文中宋" w:hAnsi="华文中宋" w:eastAsia="华文中宋" w:cs="华文中宋"/>
                <w:b w:val="0"/>
                <w:bCs w:val="0"/>
                <w:spacing w:val="0"/>
                <w:kern w:val="2"/>
                <w:sz w:val="21"/>
                <w:szCs w:val="21"/>
              </w:rPr>
              <w:t>本项目</w:t>
            </w:r>
            <w:bookmarkEnd w:id="4"/>
            <w:bookmarkStart w:id="5" w:name="_Toc466533575"/>
            <w:r>
              <w:rPr>
                <w:rFonts w:hint="eastAsia" w:ascii="华文中宋" w:hAnsi="华文中宋" w:eastAsia="华文中宋" w:cs="华文中宋"/>
                <w:b w:val="0"/>
                <w:bCs w:val="0"/>
                <w:spacing w:val="0"/>
                <w:kern w:val="2"/>
                <w:sz w:val="21"/>
                <w:szCs w:val="21"/>
              </w:rPr>
              <w:t>预算金额</w:t>
            </w:r>
            <w:bookmarkEnd w:id="5"/>
          </w:p>
        </w:tc>
        <w:tc>
          <w:tcPr>
            <w:tcW w:w="6241" w:type="dxa"/>
            <w:noWrap w:val="0"/>
            <w:vAlign w:val="center"/>
          </w:tcPr>
          <w:p w14:paraId="146F84CE">
            <w:pPr>
              <w:keepNext w:val="0"/>
              <w:keepLines w:val="0"/>
              <w:pageBreakBefore w:val="0"/>
              <w:widowControl w:val="0"/>
              <w:tabs>
                <w:tab w:val="left" w:pos="612"/>
                <w:tab w:val="left" w:pos="1332"/>
              </w:tabs>
              <w:kinsoku/>
              <w:wordWrap/>
              <w:overflowPunct/>
              <w:topLinePunct w:val="0"/>
              <w:autoSpaceDE/>
              <w:autoSpaceDN/>
              <w:bidi w:val="0"/>
              <w:adjustRightInd/>
              <w:snapToGrid/>
              <w:spacing w:line="360" w:lineRule="auto"/>
              <w:ind w:left="0" w:leftChars="0" w:right="0" w:rightChars="0" w:firstLine="0" w:firstLineChars="0"/>
              <w:textAlignment w:val="center"/>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lang w:val="en-US" w:eastAsia="zh-CN"/>
              </w:rPr>
              <w:t>人民币伍拾贰万元整（¥520000.00元）</w:t>
            </w:r>
            <w:r>
              <w:rPr>
                <w:rFonts w:hint="eastAsia" w:ascii="华文中宋" w:hAnsi="华文中宋" w:eastAsia="华文中宋" w:cs="华文中宋"/>
                <w:spacing w:val="0"/>
                <w:sz w:val="21"/>
                <w:szCs w:val="21"/>
                <w:lang w:eastAsia="zh-CN"/>
              </w:rPr>
              <w:t>。</w:t>
            </w:r>
          </w:p>
          <w:p w14:paraId="4760D3C2">
            <w:pPr>
              <w:keepNext w:val="0"/>
              <w:keepLines w:val="0"/>
              <w:pageBreakBefore w:val="0"/>
              <w:widowControl w:val="0"/>
              <w:tabs>
                <w:tab w:val="left" w:pos="612"/>
                <w:tab w:val="left" w:pos="1332"/>
              </w:tabs>
              <w:kinsoku/>
              <w:wordWrap/>
              <w:overflowPunct/>
              <w:topLinePunct w:val="0"/>
              <w:autoSpaceDE/>
              <w:autoSpaceDN/>
              <w:bidi w:val="0"/>
              <w:adjustRightInd/>
              <w:snapToGrid/>
              <w:spacing w:line="360" w:lineRule="auto"/>
              <w:ind w:left="0" w:leftChars="0" w:right="0" w:rightChars="0" w:firstLine="0" w:firstLineChars="0"/>
              <w:textAlignment w:val="center"/>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注：若报价超出预算金额，则按无效投标处理。</w:t>
            </w:r>
          </w:p>
        </w:tc>
      </w:tr>
      <w:tr w14:paraId="4A4A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182A4F5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2</w:t>
            </w:r>
          </w:p>
        </w:tc>
        <w:tc>
          <w:tcPr>
            <w:tcW w:w="2148" w:type="dxa"/>
            <w:noWrap w:val="0"/>
            <w:vAlign w:val="center"/>
          </w:tcPr>
          <w:p w14:paraId="56AA68EE">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是否允许代理商投标</w:t>
            </w:r>
          </w:p>
        </w:tc>
        <w:tc>
          <w:tcPr>
            <w:tcW w:w="6241" w:type="dxa"/>
            <w:noWrap w:val="0"/>
            <w:vAlign w:val="center"/>
          </w:tcPr>
          <w:p w14:paraId="3DBF12C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是</w:t>
            </w:r>
          </w:p>
        </w:tc>
      </w:tr>
      <w:tr w14:paraId="31BB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0C66D75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3</w:t>
            </w:r>
          </w:p>
        </w:tc>
        <w:tc>
          <w:tcPr>
            <w:tcW w:w="2148" w:type="dxa"/>
            <w:noWrap w:val="0"/>
            <w:vAlign w:val="center"/>
          </w:tcPr>
          <w:p w14:paraId="647C7E5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是否允许联合体投标</w:t>
            </w:r>
          </w:p>
        </w:tc>
        <w:tc>
          <w:tcPr>
            <w:tcW w:w="6241" w:type="dxa"/>
            <w:noWrap w:val="0"/>
            <w:vAlign w:val="center"/>
          </w:tcPr>
          <w:p w14:paraId="05C7A5E8">
            <w:pPr>
              <w:pStyle w:val="15"/>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Cs/>
                <w:spacing w:val="0"/>
                <w:kern w:val="2"/>
                <w:sz w:val="21"/>
                <w:szCs w:val="21"/>
              </w:rPr>
            </w:pPr>
            <w:r>
              <w:rPr>
                <w:rFonts w:hint="eastAsia" w:ascii="华文中宋" w:hAnsi="华文中宋" w:eastAsia="华文中宋" w:cs="华文中宋"/>
                <w:bCs/>
                <w:spacing w:val="0"/>
                <w:kern w:val="2"/>
                <w:sz w:val="21"/>
                <w:szCs w:val="21"/>
              </w:rPr>
              <w:t>否</w:t>
            </w:r>
          </w:p>
        </w:tc>
      </w:tr>
      <w:tr w14:paraId="61D2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21192D4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4</w:t>
            </w:r>
          </w:p>
        </w:tc>
        <w:tc>
          <w:tcPr>
            <w:tcW w:w="2148" w:type="dxa"/>
            <w:noWrap w:val="0"/>
            <w:vAlign w:val="center"/>
          </w:tcPr>
          <w:p w14:paraId="7FBD103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投标文件份数</w:t>
            </w:r>
          </w:p>
        </w:tc>
        <w:tc>
          <w:tcPr>
            <w:tcW w:w="6241" w:type="dxa"/>
            <w:noWrap w:val="0"/>
            <w:vAlign w:val="center"/>
          </w:tcPr>
          <w:p w14:paraId="480A1207">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kern w:val="2"/>
                <w:sz w:val="21"/>
                <w:szCs w:val="21"/>
                <w:lang w:eastAsia="zh-CN"/>
              </w:rPr>
            </w:pP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需在政采云系统上传加密电子投标文件1份；未加密电子版投标文件一份；解密时间30分钟。</w:t>
            </w:r>
          </w:p>
        </w:tc>
      </w:tr>
      <w:tr w14:paraId="324F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83" w:type="dxa"/>
            <w:noWrap w:val="0"/>
            <w:vAlign w:val="center"/>
          </w:tcPr>
          <w:p w14:paraId="19A00E8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5</w:t>
            </w:r>
          </w:p>
        </w:tc>
        <w:tc>
          <w:tcPr>
            <w:tcW w:w="2148" w:type="dxa"/>
            <w:noWrap w:val="0"/>
            <w:vAlign w:val="center"/>
          </w:tcPr>
          <w:p w14:paraId="2F93A15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投标人应提交的资格证明文件</w:t>
            </w:r>
          </w:p>
        </w:tc>
        <w:tc>
          <w:tcPr>
            <w:tcW w:w="6241" w:type="dxa"/>
            <w:noWrap w:val="0"/>
            <w:vAlign w:val="center"/>
          </w:tcPr>
          <w:p w14:paraId="28322304">
            <w:pPr>
              <w:ind w:left="315" w:hanging="315" w:hangingChars="150"/>
              <w:jc w:val="left"/>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rPr>
              <w:t>1、</w:t>
            </w:r>
            <w:r>
              <w:rPr>
                <w:rFonts w:hint="eastAsia" w:ascii="华文中宋" w:hAnsi="华文中宋" w:eastAsia="华文中宋" w:cs="华文中宋"/>
                <w:b/>
                <w:spacing w:val="0"/>
                <w:szCs w:val="21"/>
                <w:highlight w:val="none"/>
                <w:lang w:val="en-US" w:eastAsia="zh-CN"/>
              </w:rPr>
              <w:t>投标人</w:t>
            </w:r>
            <w:r>
              <w:rPr>
                <w:rFonts w:hint="eastAsia" w:ascii="华文中宋" w:hAnsi="华文中宋" w:eastAsia="华文中宋" w:cs="华文中宋"/>
                <w:b/>
                <w:spacing w:val="0"/>
                <w:szCs w:val="21"/>
                <w:highlight w:val="none"/>
              </w:rPr>
              <w:t>代表证明</w:t>
            </w:r>
          </w:p>
          <w:p w14:paraId="6F6EBA6E">
            <w:pPr>
              <w:jc w:val="left"/>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（1）法定代表人（负责人）参加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的，提供“法定代表人（负责人）证明书”；</w:t>
            </w:r>
          </w:p>
          <w:p w14:paraId="228B64A1">
            <w:pPr>
              <w:jc w:val="left"/>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（2）委托代理人参加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的，提供“法定代表人（负责人）授权委托书” ；</w:t>
            </w:r>
          </w:p>
          <w:p w14:paraId="392BBA40">
            <w:pPr>
              <w:jc w:val="left"/>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（3）自然人参加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的，提供个人身份证明扫描件</w:t>
            </w:r>
          </w:p>
          <w:p w14:paraId="18DEF457">
            <w:pPr>
              <w:ind w:left="315" w:leftChars="150"/>
              <w:jc w:val="left"/>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 格式见第</w:t>
            </w:r>
            <w:r>
              <w:rPr>
                <w:rFonts w:hint="eastAsia" w:ascii="华文中宋" w:hAnsi="华文中宋" w:eastAsia="华文中宋" w:cs="华文中宋"/>
                <w:spacing w:val="0"/>
                <w:szCs w:val="21"/>
                <w:highlight w:val="none"/>
                <w:lang w:eastAsia="zh-CN"/>
              </w:rPr>
              <w:t>七</w:t>
            </w:r>
            <w:r>
              <w:rPr>
                <w:rFonts w:hint="eastAsia" w:ascii="华文中宋" w:hAnsi="华文中宋" w:eastAsia="华文中宋" w:cs="华文中宋"/>
                <w:spacing w:val="0"/>
                <w:szCs w:val="21"/>
                <w:highlight w:val="none"/>
              </w:rPr>
              <w:t>部分）。</w:t>
            </w:r>
          </w:p>
          <w:p w14:paraId="157C9F14">
            <w:pPr>
              <w:jc w:val="left"/>
              <w:rPr>
                <w:rFonts w:hint="eastAsia" w:ascii="华文中宋" w:hAnsi="华文中宋" w:eastAsia="华文中宋" w:cs="华文中宋"/>
                <w:spacing w:val="0"/>
                <w:szCs w:val="21"/>
                <w:highlight w:val="none"/>
              </w:rPr>
            </w:pPr>
            <w:r>
              <w:rPr>
                <w:rFonts w:hint="eastAsia" w:ascii="华文中宋" w:hAnsi="华文中宋" w:eastAsia="华文中宋" w:cs="华文中宋"/>
                <w:b/>
                <w:spacing w:val="0"/>
                <w:szCs w:val="21"/>
                <w:highlight w:val="none"/>
              </w:rPr>
              <w:t>2、</w:t>
            </w:r>
            <w:r>
              <w:rPr>
                <w:rFonts w:hint="eastAsia" w:ascii="华文中宋" w:hAnsi="华文中宋" w:eastAsia="华文中宋" w:cs="华文中宋"/>
                <w:b/>
                <w:spacing w:val="0"/>
                <w:szCs w:val="21"/>
                <w:highlight w:val="none"/>
                <w:lang w:val="en-US" w:eastAsia="zh-CN"/>
              </w:rPr>
              <w:t>投标</w:t>
            </w:r>
            <w:r>
              <w:rPr>
                <w:rFonts w:hint="eastAsia" w:ascii="华文中宋" w:hAnsi="华文中宋" w:eastAsia="华文中宋" w:cs="华文中宋"/>
                <w:b/>
                <w:spacing w:val="0"/>
                <w:szCs w:val="21"/>
                <w:highlight w:val="none"/>
              </w:rPr>
              <w:t>函</w:t>
            </w:r>
            <w:r>
              <w:rPr>
                <w:rFonts w:hint="eastAsia" w:ascii="华文中宋" w:hAnsi="华文中宋" w:eastAsia="华文中宋" w:cs="华文中宋"/>
                <w:spacing w:val="0"/>
                <w:szCs w:val="21"/>
                <w:highlight w:val="none"/>
              </w:rPr>
              <w:t xml:space="preserve"> </w:t>
            </w:r>
          </w:p>
          <w:p w14:paraId="28F629E4">
            <w:pPr>
              <w:ind w:left="315" w:hanging="315" w:hangingChars="150"/>
              <w:rPr>
                <w:rFonts w:hint="eastAsia" w:ascii="华文中宋" w:hAnsi="华文中宋" w:eastAsia="华文中宋" w:cs="华文中宋"/>
                <w:b w:val="0"/>
                <w:bCs/>
                <w:spacing w:val="0"/>
                <w:szCs w:val="21"/>
                <w:highlight w:val="none"/>
                <w:lang w:val="en-US" w:eastAsia="zh-CN"/>
              </w:rPr>
            </w:pPr>
            <w:r>
              <w:rPr>
                <w:rFonts w:hint="eastAsia" w:ascii="华文中宋" w:hAnsi="华文中宋" w:eastAsia="华文中宋" w:cs="华文中宋"/>
                <w:b/>
                <w:spacing w:val="0"/>
                <w:szCs w:val="21"/>
                <w:highlight w:val="none"/>
              </w:rPr>
              <w:t>3、具有独立承担民事责任的能力</w:t>
            </w:r>
            <w:r>
              <w:rPr>
                <w:rFonts w:hint="eastAsia" w:ascii="华文中宋" w:hAnsi="华文中宋" w:eastAsia="华文中宋" w:cs="华文中宋"/>
                <w:b w:val="0"/>
                <w:bCs/>
                <w:spacing w:val="0"/>
                <w:szCs w:val="21"/>
                <w:highlight w:val="none"/>
                <w:lang w:val="en-US" w:eastAsia="zh-CN"/>
              </w:rPr>
              <w:t xml:space="preserve"> </w:t>
            </w:r>
          </w:p>
          <w:p w14:paraId="34EC73F7">
            <w:pPr>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lang w:val="en-US" w:eastAsia="zh-CN"/>
              </w:rPr>
              <w:t>具有良好的商业信誉和健全的财务会计制度</w:t>
            </w:r>
          </w:p>
          <w:p w14:paraId="5AF985A6">
            <w:pPr>
              <w:ind w:left="315" w:hanging="315" w:hangingChars="150"/>
              <w:rPr>
                <w:rFonts w:hint="eastAsia" w:ascii="华文中宋" w:hAnsi="华文中宋" w:eastAsia="华文中宋" w:cs="华文中宋"/>
                <w:b/>
                <w:spacing w:val="0"/>
                <w:szCs w:val="21"/>
                <w:highlight w:val="none"/>
                <w:lang w:val="en-US" w:eastAsia="zh-CN"/>
              </w:rPr>
            </w:pPr>
            <w:r>
              <w:rPr>
                <w:rFonts w:hint="eastAsia" w:ascii="华文中宋" w:hAnsi="华文中宋" w:eastAsia="华文中宋" w:cs="华文中宋"/>
                <w:b/>
                <w:spacing w:val="0"/>
                <w:szCs w:val="21"/>
                <w:highlight w:val="none"/>
              </w:rPr>
              <w:t>有依法缴纳税收和社会保障资金的良好记录</w:t>
            </w:r>
          </w:p>
          <w:p w14:paraId="560D8B60">
            <w:pPr>
              <w:ind w:left="315" w:hanging="315" w:hangingChars="15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rPr>
              <w:t>具有履行合同所必需的设备和专业技术能力</w:t>
            </w:r>
          </w:p>
          <w:p w14:paraId="4F673D12">
            <w:pPr>
              <w:ind w:left="315" w:hanging="315" w:hangingChars="15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rPr>
              <w:t>参加政府采购活动前三年内，在经营活动中没有重大违法记录</w:t>
            </w:r>
          </w:p>
          <w:p w14:paraId="7947FB9B">
            <w:pPr>
              <w:ind w:left="315" w:hanging="315" w:hangingChars="150"/>
              <w:rPr>
                <w:rFonts w:hint="eastAsia" w:ascii="华文中宋" w:hAnsi="华文中宋" w:eastAsia="华文中宋" w:cs="华文中宋"/>
                <w:b/>
                <w:spacing w:val="0"/>
                <w:szCs w:val="21"/>
                <w:highlight w:val="none"/>
              </w:rPr>
            </w:pPr>
            <w:r>
              <w:rPr>
                <w:rFonts w:hint="eastAsia" w:ascii="华文中宋" w:hAnsi="华文中宋" w:eastAsia="华文中宋" w:cs="华文中宋"/>
                <w:b w:val="0"/>
                <w:bCs/>
                <w:spacing w:val="0"/>
                <w:szCs w:val="21"/>
                <w:highlight w:val="none"/>
                <w:lang w:val="en-US" w:eastAsia="zh-CN"/>
              </w:rPr>
              <w:t>提供《政府采购供应商信用承诺书》</w:t>
            </w:r>
          </w:p>
          <w:p w14:paraId="576FCEF5">
            <w:pPr>
              <w:ind w:left="315" w:hanging="315" w:hangingChars="15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lang w:val="en-US" w:eastAsia="zh-CN"/>
              </w:rPr>
              <w:t>4</w:t>
            </w:r>
            <w:r>
              <w:rPr>
                <w:rFonts w:hint="eastAsia" w:ascii="华文中宋" w:hAnsi="华文中宋" w:eastAsia="华文中宋" w:cs="华文中宋"/>
                <w:b/>
                <w:spacing w:val="0"/>
                <w:szCs w:val="21"/>
                <w:highlight w:val="none"/>
              </w:rPr>
              <w:t>、单位负责人为同一人或者存在直接控股、管理关系的不同投标人，不得参加同一合同项下的政府采购活动</w:t>
            </w:r>
          </w:p>
          <w:p w14:paraId="3BD78D66">
            <w:pPr>
              <w:ind w:firstLine="315" w:firstLineChars="150"/>
              <w:rPr>
                <w:rFonts w:hint="eastAsia" w:ascii="华文中宋" w:hAnsi="华文中宋" w:eastAsia="华文中宋" w:cs="华文中宋"/>
                <w:spacing w:val="0"/>
                <w:highlight w:val="none"/>
              </w:rPr>
            </w:pPr>
            <w:r>
              <w:rPr>
                <w:rFonts w:hint="eastAsia" w:ascii="华文中宋" w:hAnsi="华文中宋" w:eastAsia="华文中宋" w:cs="华文中宋"/>
                <w:spacing w:val="0"/>
                <w:highlight w:val="none"/>
              </w:rPr>
              <w:t>提供</w:t>
            </w:r>
            <w:r>
              <w:rPr>
                <w:rFonts w:hint="eastAsia" w:ascii="华文中宋" w:hAnsi="华文中宋" w:eastAsia="华文中宋" w:cs="华文中宋"/>
                <w:spacing w:val="0"/>
                <w:highlight w:val="none"/>
                <w:lang w:eastAsia="zh-CN"/>
              </w:rPr>
              <w:t>投标人</w:t>
            </w:r>
            <w:r>
              <w:rPr>
                <w:rFonts w:hint="eastAsia" w:ascii="华文中宋" w:hAnsi="华文中宋" w:eastAsia="华文中宋" w:cs="华文中宋"/>
                <w:spacing w:val="0"/>
                <w:highlight w:val="none"/>
              </w:rPr>
              <w:t>信用承诺书</w:t>
            </w:r>
          </w:p>
          <w:p w14:paraId="272794B7">
            <w:pPr>
              <w:ind w:left="315" w:hanging="315" w:hangingChars="15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Cs w:val="21"/>
                <w:highlight w:val="none"/>
                <w:lang w:val="en-US" w:eastAsia="zh-CN"/>
              </w:rPr>
              <w:t>5</w:t>
            </w:r>
            <w:r>
              <w:rPr>
                <w:rFonts w:hint="eastAsia" w:ascii="华文中宋" w:hAnsi="华文中宋" w:eastAsia="华文中宋" w:cs="华文中宋"/>
                <w:b/>
                <w:spacing w:val="0"/>
                <w:szCs w:val="21"/>
                <w:highlight w:val="none"/>
              </w:rPr>
              <w:t>、响应保证金的交纳情况及开户许可证</w:t>
            </w:r>
          </w:p>
          <w:p w14:paraId="460ABBC2">
            <w:pPr>
              <w:ind w:left="315" w:leftChars="15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（1）提供响应保证金交纳证明复印件；</w:t>
            </w:r>
          </w:p>
          <w:p w14:paraId="5A40E426">
            <w:pPr>
              <w:ind w:left="315" w:leftChars="15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（2）提供响应人基本存款账户</w:t>
            </w:r>
            <w:r>
              <w:rPr>
                <w:rFonts w:hint="eastAsia" w:ascii="华文中宋" w:hAnsi="华文中宋" w:eastAsia="华文中宋" w:cs="华文中宋"/>
                <w:spacing w:val="0"/>
                <w:szCs w:val="21"/>
                <w:highlight w:val="none"/>
                <w:lang w:eastAsia="zh-CN"/>
              </w:rPr>
              <w:t>信息或</w:t>
            </w:r>
            <w:r>
              <w:rPr>
                <w:rFonts w:hint="eastAsia" w:ascii="华文中宋" w:hAnsi="华文中宋" w:eastAsia="华文中宋" w:cs="华文中宋"/>
                <w:spacing w:val="0"/>
                <w:szCs w:val="21"/>
                <w:highlight w:val="none"/>
              </w:rPr>
              <w:t>开户许可证（已取消企业银行账户许可的提供银行证明或提供取消企业银行账户许可的相关公告）扫描件。</w:t>
            </w:r>
          </w:p>
          <w:p w14:paraId="0A1446E6">
            <w:pPr>
              <w:rPr>
                <w:rFonts w:hint="eastAsia" w:ascii="华文中宋" w:hAnsi="华文中宋" w:eastAsia="华文中宋" w:cs="华文中宋"/>
                <w:spacing w:val="0"/>
                <w:szCs w:val="21"/>
                <w:highlight w:val="none"/>
                <w:lang w:val="en-US" w:eastAsia="zh-CN"/>
              </w:rPr>
            </w:pPr>
            <w:r>
              <w:rPr>
                <w:rFonts w:hint="eastAsia" w:ascii="华文中宋" w:hAnsi="华文中宋" w:eastAsia="华文中宋" w:cs="华文中宋"/>
                <w:b/>
                <w:bCs/>
                <w:spacing w:val="0"/>
                <w:sz w:val="21"/>
                <w:szCs w:val="21"/>
                <w:highlight w:val="none"/>
                <w:lang w:val="en-US" w:eastAsia="zh-CN"/>
              </w:rPr>
              <w:t>6、落实政府采购政策需满足的资格要求</w:t>
            </w:r>
          </w:p>
          <w:p w14:paraId="1BBE2C4D">
            <w:pPr>
              <w:pStyle w:val="7"/>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华文中宋" w:hAnsi="华文中宋" w:eastAsia="华文中宋" w:cs="华文中宋"/>
                <w:spacing w:val="0"/>
              </w:rPr>
            </w:pPr>
            <w:r>
              <w:rPr>
                <w:rFonts w:hint="eastAsia" w:ascii="华文中宋" w:hAnsi="华文中宋" w:eastAsia="华文中宋" w:cs="华文中宋"/>
                <w:spacing w:val="0"/>
                <w:szCs w:val="21"/>
                <w:highlight w:val="none"/>
              </w:rPr>
              <w:t>说明：本项目将根据</w:t>
            </w:r>
            <w:r>
              <w:rPr>
                <w:rFonts w:hint="eastAsia" w:ascii="华文中宋" w:hAnsi="华文中宋" w:eastAsia="华文中宋" w:cs="华文中宋"/>
                <w:spacing w:val="0"/>
                <w:szCs w:val="21"/>
                <w:highlight w:val="none"/>
                <w:lang w:eastAsia="zh-CN"/>
              </w:rPr>
              <w:t>投标人</w:t>
            </w:r>
            <w:r>
              <w:rPr>
                <w:rFonts w:hint="eastAsia" w:ascii="华文中宋" w:hAnsi="华文中宋" w:eastAsia="华文中宋" w:cs="华文中宋"/>
                <w:spacing w:val="0"/>
                <w:szCs w:val="21"/>
                <w:highlight w:val="none"/>
              </w:rPr>
              <w:t>提供的上述文件进行资格审查，具体资格审查内容及标准见第</w:t>
            </w:r>
            <w:r>
              <w:rPr>
                <w:rFonts w:hint="eastAsia" w:ascii="华文中宋" w:hAnsi="华文中宋" w:eastAsia="华文中宋" w:cs="华文中宋"/>
                <w:spacing w:val="0"/>
                <w:szCs w:val="21"/>
                <w:highlight w:val="none"/>
                <w:lang w:val="en-US" w:eastAsia="zh-CN"/>
              </w:rPr>
              <w:t>四</w:t>
            </w:r>
            <w:r>
              <w:rPr>
                <w:rFonts w:hint="eastAsia" w:ascii="华文中宋" w:hAnsi="华文中宋" w:eastAsia="华文中宋" w:cs="华文中宋"/>
                <w:spacing w:val="0"/>
                <w:szCs w:val="21"/>
                <w:highlight w:val="none"/>
              </w:rPr>
              <w:t>部分。</w:t>
            </w:r>
          </w:p>
        </w:tc>
      </w:tr>
      <w:tr w14:paraId="30EB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jc w:val="center"/>
        </w:trPr>
        <w:tc>
          <w:tcPr>
            <w:tcW w:w="683" w:type="dxa"/>
            <w:noWrap w:val="0"/>
            <w:vAlign w:val="center"/>
          </w:tcPr>
          <w:p w14:paraId="1F82433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6</w:t>
            </w:r>
          </w:p>
        </w:tc>
        <w:tc>
          <w:tcPr>
            <w:tcW w:w="2148" w:type="dxa"/>
            <w:noWrap w:val="0"/>
            <w:vAlign w:val="center"/>
          </w:tcPr>
          <w:p w14:paraId="7D6EFCC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投标人应提交的商务、技术文件</w:t>
            </w:r>
          </w:p>
        </w:tc>
        <w:tc>
          <w:tcPr>
            <w:tcW w:w="6241" w:type="dxa"/>
            <w:noWrap w:val="0"/>
            <w:vAlign w:val="center"/>
          </w:tcPr>
          <w:p w14:paraId="1C2DC6B5">
            <w:pPr>
              <w:numPr>
                <w:ilvl w:val="0"/>
                <w:numId w:val="0"/>
              </w:num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kern w:val="2"/>
                <w:sz w:val="21"/>
                <w:szCs w:val="21"/>
                <w:highlight w:val="none"/>
                <w:lang w:val="en-US" w:eastAsia="zh-CN" w:bidi="ar-SA"/>
              </w:rPr>
              <w:t>1、</w:t>
            </w:r>
            <w:r>
              <w:rPr>
                <w:rFonts w:hint="eastAsia" w:ascii="华文中宋" w:hAnsi="华文中宋" w:eastAsia="华文中宋" w:cs="华文中宋"/>
                <w:spacing w:val="0"/>
                <w:szCs w:val="21"/>
                <w:highlight w:val="none"/>
              </w:rPr>
              <w:t>对商务要求的响应内容</w:t>
            </w:r>
          </w:p>
          <w:p w14:paraId="2D28BD0F">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val="en-US" w:eastAsia="zh-CN"/>
              </w:rPr>
              <w:t>2</w:t>
            </w:r>
            <w:r>
              <w:rPr>
                <w:rFonts w:hint="eastAsia" w:ascii="华文中宋" w:hAnsi="华文中宋" w:eastAsia="华文中宋" w:cs="华文中宋"/>
                <w:spacing w:val="0"/>
                <w:szCs w:val="21"/>
                <w:highlight w:val="none"/>
              </w:rPr>
              <w:t>、对技术要求的响应内容</w:t>
            </w:r>
          </w:p>
          <w:p w14:paraId="25E5692E">
            <w:pPr>
              <w:ind w:left="315" w:hanging="315" w:hangingChars="150"/>
              <w:rPr>
                <w:rFonts w:hint="eastAsia" w:ascii="华文中宋" w:hAnsi="华文中宋" w:eastAsia="华文中宋" w:cs="华文中宋"/>
                <w:b/>
                <w:bCs/>
                <w:spacing w:val="0"/>
                <w:szCs w:val="21"/>
                <w:highlight w:val="none"/>
              </w:rPr>
            </w:pPr>
            <w:r>
              <w:rPr>
                <w:rFonts w:hint="eastAsia" w:ascii="华文中宋" w:hAnsi="华文中宋" w:eastAsia="华文中宋" w:cs="华文中宋"/>
                <w:b/>
                <w:bCs/>
                <w:spacing w:val="0"/>
                <w:szCs w:val="21"/>
                <w:highlight w:val="none"/>
              </w:rPr>
              <w:t>商务技术文件（综合评分文件）：</w:t>
            </w:r>
          </w:p>
          <w:p w14:paraId="5BCDFED3">
            <w:pPr>
              <w:numPr>
                <w:ilvl w:val="0"/>
                <w:numId w:val="0"/>
              </w:num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kern w:val="2"/>
                <w:sz w:val="21"/>
                <w:szCs w:val="21"/>
                <w:highlight w:val="none"/>
                <w:lang w:val="en-US" w:eastAsia="zh-CN" w:bidi="ar-SA"/>
              </w:rPr>
              <w:t>1、</w:t>
            </w:r>
            <w:r>
              <w:rPr>
                <w:rFonts w:hint="eastAsia" w:ascii="华文中宋" w:hAnsi="华文中宋" w:eastAsia="华文中宋" w:cs="华文中宋"/>
                <w:spacing w:val="0"/>
                <w:szCs w:val="21"/>
                <w:highlight w:val="none"/>
              </w:rPr>
              <w:t>商务</w:t>
            </w:r>
            <w:r>
              <w:rPr>
                <w:rFonts w:hint="eastAsia" w:ascii="华文中宋" w:hAnsi="华文中宋" w:eastAsia="华文中宋" w:cs="华文中宋"/>
                <w:spacing w:val="0"/>
                <w:szCs w:val="21"/>
                <w:highlight w:val="none"/>
                <w:lang w:eastAsia="zh-CN"/>
              </w:rPr>
              <w:t>部分</w:t>
            </w:r>
            <w:r>
              <w:rPr>
                <w:rFonts w:hint="eastAsia" w:ascii="华文中宋" w:hAnsi="华文中宋" w:eastAsia="华文中宋" w:cs="华文中宋"/>
                <w:spacing w:val="0"/>
                <w:szCs w:val="21"/>
                <w:highlight w:val="none"/>
              </w:rPr>
              <w:t>评分（评审委员会共同认定部分）</w:t>
            </w:r>
          </w:p>
          <w:p w14:paraId="098B7A74">
            <w:pPr>
              <w:numPr>
                <w:ilvl w:val="0"/>
                <w:numId w:val="0"/>
              </w:numPr>
              <w:rPr>
                <w:rFonts w:hint="eastAsia" w:ascii="华文中宋" w:hAnsi="华文中宋" w:eastAsia="华文中宋" w:cs="华文中宋"/>
                <w:spacing w:val="0"/>
                <w:kern w:val="2"/>
                <w:sz w:val="21"/>
                <w:szCs w:val="21"/>
                <w:highlight w:val="none"/>
                <w:lang w:val="en-US" w:eastAsia="zh-CN" w:bidi="ar-SA"/>
              </w:rPr>
            </w:pPr>
            <w:r>
              <w:rPr>
                <w:rFonts w:hint="eastAsia" w:ascii="华文中宋" w:hAnsi="华文中宋" w:eastAsia="华文中宋" w:cs="华文中宋"/>
                <w:spacing w:val="0"/>
                <w:kern w:val="2"/>
                <w:sz w:val="21"/>
                <w:szCs w:val="21"/>
                <w:highlight w:val="none"/>
                <w:lang w:val="en-US" w:eastAsia="zh-CN" w:bidi="ar-SA"/>
              </w:rPr>
              <w:t>同类型业绩格式</w:t>
            </w:r>
          </w:p>
          <w:p w14:paraId="5EC6D6D7">
            <w:pPr>
              <w:numPr>
                <w:ilvl w:val="0"/>
                <w:numId w:val="0"/>
              </w:num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kern w:val="2"/>
                <w:sz w:val="21"/>
                <w:szCs w:val="21"/>
                <w:highlight w:val="none"/>
                <w:lang w:val="en-US" w:eastAsia="zh-CN" w:bidi="ar-SA"/>
              </w:rPr>
              <w:t>2、技术部分评分</w:t>
            </w:r>
            <w:r>
              <w:rPr>
                <w:rFonts w:hint="eastAsia" w:ascii="华文中宋" w:hAnsi="华文中宋" w:eastAsia="华文中宋" w:cs="华文中宋"/>
                <w:spacing w:val="0"/>
                <w:szCs w:val="21"/>
                <w:highlight w:val="none"/>
              </w:rPr>
              <w:t>（评审委员会成员个人认定部分）</w:t>
            </w:r>
          </w:p>
          <w:p w14:paraId="3C61996D">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w:t>
            </w:r>
          </w:p>
          <w:p w14:paraId="26B24CEB">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w:t>
            </w:r>
          </w:p>
          <w:p w14:paraId="029A0DB5">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以上资料按评分标准中的评审因素顺序排列</w:t>
            </w:r>
          </w:p>
          <w:p w14:paraId="6F2AAC29">
            <w:pPr>
              <w:numPr>
                <w:ilvl w:val="0"/>
                <w:numId w:val="0"/>
              </w:num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kern w:val="2"/>
                <w:sz w:val="21"/>
                <w:szCs w:val="21"/>
                <w:highlight w:val="none"/>
                <w:lang w:val="en-US" w:eastAsia="zh-CN" w:bidi="ar-SA"/>
              </w:rPr>
              <w:t>3、</w:t>
            </w:r>
            <w:r>
              <w:rPr>
                <w:rFonts w:hint="eastAsia" w:ascii="华文中宋" w:hAnsi="华文中宋" w:eastAsia="华文中宋" w:cs="华文中宋"/>
                <w:spacing w:val="0"/>
                <w:szCs w:val="21"/>
                <w:highlight w:val="none"/>
              </w:rPr>
              <w:t>政府采购政策资料</w:t>
            </w:r>
          </w:p>
          <w:p w14:paraId="7EF1E3BA">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（1）中小企业声明函（若有的话）</w:t>
            </w:r>
          </w:p>
          <w:p w14:paraId="7C228ECB">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（2）监狱企业证明文件（若有的话）</w:t>
            </w:r>
          </w:p>
          <w:p w14:paraId="622AD3FC">
            <w:pPr>
              <w:ind w:firstLine="420" w:firstLineChars="200"/>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（3）残疾人福利性单位声明函（若有的话）</w:t>
            </w:r>
          </w:p>
          <w:p w14:paraId="2F6D97B7">
            <w:pPr>
              <w:ind w:firstLine="420" w:firstLineChars="200"/>
              <w:rPr>
                <w:rFonts w:hint="default" w:ascii="华文中宋" w:hAnsi="华文中宋" w:eastAsia="华文中宋" w:cs="华文中宋"/>
                <w:spacing w:val="0"/>
                <w:szCs w:val="21"/>
                <w:highlight w:val="none"/>
                <w:lang w:val="en-US" w:eastAsia="zh-CN"/>
              </w:rPr>
            </w:pPr>
            <w:r>
              <w:rPr>
                <w:rFonts w:hint="eastAsia" w:ascii="华文中宋" w:hAnsi="华文中宋" w:eastAsia="华文中宋" w:cs="华文中宋"/>
                <w:spacing w:val="0"/>
                <w:szCs w:val="21"/>
                <w:highlight w:val="none"/>
                <w:lang w:val="en-US" w:eastAsia="zh-CN"/>
              </w:rPr>
              <w:t>.......</w:t>
            </w:r>
          </w:p>
          <w:p w14:paraId="40C5A4A5">
            <w:pPr>
              <w:numPr>
                <w:ilvl w:val="0"/>
                <w:numId w:val="0"/>
              </w:numPr>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2"/>
                <w:sz w:val="21"/>
                <w:szCs w:val="21"/>
                <w:highlight w:val="none"/>
                <w:lang w:val="en-US" w:eastAsia="zh-CN" w:bidi="ar-SA"/>
              </w:rPr>
              <w:t>4、招标</w:t>
            </w:r>
            <w:r>
              <w:rPr>
                <w:rFonts w:hint="eastAsia" w:ascii="华文中宋" w:hAnsi="华文中宋" w:eastAsia="华文中宋" w:cs="华文中宋"/>
                <w:spacing w:val="0"/>
                <w:szCs w:val="21"/>
                <w:highlight w:val="none"/>
              </w:rPr>
              <w:t>文件要求或响应人认为需要提供的其他商务技术材料/文件</w:t>
            </w:r>
          </w:p>
        </w:tc>
      </w:tr>
      <w:tr w14:paraId="6EF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746CF5B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lang w:val="en-US" w:eastAsia="zh-CN"/>
              </w:rPr>
            </w:pPr>
            <w:r>
              <w:rPr>
                <w:rFonts w:hint="eastAsia" w:ascii="华文中宋" w:hAnsi="华文中宋" w:eastAsia="华文中宋" w:cs="华文中宋"/>
                <w:b w:val="0"/>
                <w:bCs w:val="0"/>
                <w:spacing w:val="0"/>
                <w:sz w:val="21"/>
                <w:szCs w:val="21"/>
                <w:lang w:val="en-US" w:eastAsia="zh-CN"/>
              </w:rPr>
              <w:t>7</w:t>
            </w:r>
          </w:p>
        </w:tc>
        <w:tc>
          <w:tcPr>
            <w:tcW w:w="2148" w:type="dxa"/>
            <w:noWrap w:val="0"/>
            <w:vAlign w:val="center"/>
          </w:tcPr>
          <w:p w14:paraId="7753948C">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投标人应提交的</w:t>
            </w:r>
            <w:r>
              <w:rPr>
                <w:rFonts w:hint="eastAsia" w:ascii="华文中宋" w:hAnsi="华文中宋" w:eastAsia="华文中宋" w:cs="华文中宋"/>
                <w:spacing w:val="0"/>
                <w:sz w:val="21"/>
                <w:szCs w:val="21"/>
                <w:lang w:eastAsia="zh-CN"/>
              </w:rPr>
              <w:t>报价</w:t>
            </w:r>
            <w:r>
              <w:rPr>
                <w:rFonts w:hint="eastAsia" w:ascii="华文中宋" w:hAnsi="华文中宋" w:eastAsia="华文中宋" w:cs="华文中宋"/>
                <w:spacing w:val="0"/>
                <w:sz w:val="21"/>
                <w:szCs w:val="21"/>
              </w:rPr>
              <w:t>文件</w:t>
            </w:r>
          </w:p>
        </w:tc>
        <w:tc>
          <w:tcPr>
            <w:tcW w:w="6241" w:type="dxa"/>
            <w:noWrap w:val="0"/>
            <w:vAlign w:val="center"/>
          </w:tcPr>
          <w:p w14:paraId="2C2A8446">
            <w:pPr>
              <w:pStyle w:val="20"/>
              <w:numPr>
                <w:ilvl w:val="0"/>
                <w:numId w:val="0"/>
              </w:numPr>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kern w:val="2"/>
                <w:sz w:val="21"/>
                <w:szCs w:val="21"/>
                <w:highlight w:val="none"/>
                <w:lang w:val="en-US" w:eastAsia="zh-CN" w:bidi="ar-SA"/>
              </w:rPr>
              <w:t>1、</w:t>
            </w:r>
            <w:r>
              <w:rPr>
                <w:rFonts w:hint="eastAsia" w:ascii="华文中宋" w:hAnsi="华文中宋" w:eastAsia="华文中宋" w:cs="华文中宋"/>
                <w:spacing w:val="0"/>
                <w:sz w:val="21"/>
                <w:szCs w:val="21"/>
                <w:highlight w:val="none"/>
              </w:rPr>
              <w:t>报价一览表</w:t>
            </w:r>
          </w:p>
          <w:p w14:paraId="6294015E">
            <w:pPr>
              <w:pStyle w:val="20"/>
              <w:numPr>
                <w:ilvl w:val="0"/>
                <w:numId w:val="0"/>
              </w:numPr>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kern w:val="0"/>
                <w:sz w:val="21"/>
                <w:szCs w:val="21"/>
                <w:highlight w:val="none"/>
                <w:lang w:val="en-US" w:eastAsia="zh-CN" w:bidi="ar-SA"/>
              </w:rPr>
              <w:t>2</w:t>
            </w:r>
            <w:r>
              <w:rPr>
                <w:rFonts w:hint="eastAsia" w:ascii="华文中宋" w:hAnsi="华文中宋" w:eastAsia="华文中宋" w:cs="华文中宋"/>
                <w:spacing w:val="0"/>
                <w:sz w:val="21"/>
                <w:szCs w:val="21"/>
                <w:highlight w:val="none"/>
                <w:lang w:val="en-US" w:eastAsia="zh-CN"/>
              </w:rPr>
              <w:t>、分项报价表</w:t>
            </w:r>
          </w:p>
          <w:p w14:paraId="741ED5B3">
            <w:pPr>
              <w:pStyle w:val="20"/>
              <w:numPr>
                <w:ilvl w:val="0"/>
                <w:numId w:val="0"/>
              </w:numPr>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3、投标保证金退还信息表</w:t>
            </w:r>
          </w:p>
          <w:p w14:paraId="563D945E">
            <w:pPr>
              <w:rPr>
                <w:rFonts w:hint="eastAsia" w:ascii="华文中宋" w:hAnsi="华文中宋" w:eastAsia="华文中宋" w:cs="华文中宋"/>
                <w:b/>
                <w:bCs/>
                <w:spacing w:val="0"/>
                <w:szCs w:val="21"/>
                <w:highlight w:val="none"/>
              </w:rPr>
            </w:pPr>
            <w:r>
              <w:rPr>
                <w:rFonts w:hint="eastAsia" w:ascii="华文中宋" w:hAnsi="华文中宋" w:eastAsia="华文中宋" w:cs="华文中宋"/>
                <w:b/>
                <w:bCs/>
                <w:spacing w:val="0"/>
                <w:szCs w:val="21"/>
                <w:highlight w:val="none"/>
              </w:rPr>
              <w:t>说明：</w:t>
            </w:r>
          </w:p>
          <w:p w14:paraId="771D0E1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kern w:val="0"/>
                <w:sz w:val="21"/>
                <w:szCs w:val="21"/>
                <w:highlight w:val="none"/>
                <w:lang w:val="en-US" w:eastAsia="zh-CN" w:bidi="ar-SA"/>
              </w:rPr>
            </w:pPr>
            <w:r>
              <w:rPr>
                <w:rFonts w:hint="eastAsia" w:ascii="华文中宋" w:hAnsi="华文中宋" w:eastAsia="华文中宋" w:cs="华文中宋"/>
                <w:b/>
                <w:bCs/>
                <w:spacing w:val="0"/>
                <w:szCs w:val="21"/>
                <w:highlight w:val="none"/>
              </w:rPr>
              <w:t>1、</w:t>
            </w:r>
            <w:r>
              <w:rPr>
                <w:rFonts w:hint="eastAsia" w:ascii="华文中宋" w:hAnsi="华文中宋" w:eastAsia="华文中宋" w:cs="华文中宋"/>
                <w:b/>
                <w:spacing w:val="0"/>
                <w:szCs w:val="21"/>
                <w:highlight w:val="none"/>
              </w:rPr>
              <w:t>以上内容涉及的格式资料详见第</w:t>
            </w:r>
            <w:r>
              <w:rPr>
                <w:rFonts w:hint="eastAsia" w:ascii="华文中宋" w:hAnsi="华文中宋" w:eastAsia="华文中宋" w:cs="华文中宋"/>
                <w:b/>
                <w:bCs/>
                <w:spacing w:val="0"/>
                <w:szCs w:val="21"/>
                <w:highlight w:val="none"/>
                <w:lang w:eastAsia="zh-CN"/>
              </w:rPr>
              <w:t>七</w:t>
            </w:r>
            <w:r>
              <w:rPr>
                <w:rFonts w:hint="eastAsia" w:ascii="华文中宋" w:hAnsi="华文中宋" w:eastAsia="华文中宋" w:cs="华文中宋"/>
                <w:b/>
                <w:spacing w:val="0"/>
                <w:szCs w:val="21"/>
                <w:highlight w:val="none"/>
              </w:rPr>
              <w:t>部分；</w:t>
            </w:r>
          </w:p>
        </w:tc>
      </w:tr>
      <w:tr w14:paraId="65A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5C1430E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lang w:eastAsia="zh-CN"/>
              </w:rPr>
            </w:pPr>
            <w:r>
              <w:rPr>
                <w:rFonts w:hint="eastAsia" w:ascii="华文中宋" w:hAnsi="华文中宋" w:eastAsia="华文中宋" w:cs="华文中宋"/>
                <w:b w:val="0"/>
                <w:bCs w:val="0"/>
                <w:spacing w:val="0"/>
                <w:sz w:val="21"/>
                <w:szCs w:val="21"/>
                <w:lang w:val="en-US" w:eastAsia="zh-CN"/>
              </w:rPr>
              <w:t>8</w:t>
            </w:r>
          </w:p>
        </w:tc>
        <w:tc>
          <w:tcPr>
            <w:tcW w:w="2148" w:type="dxa"/>
            <w:noWrap w:val="0"/>
            <w:vAlign w:val="center"/>
          </w:tcPr>
          <w:p w14:paraId="70C6DEC1">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政府采购相关政策要求</w:t>
            </w:r>
          </w:p>
        </w:tc>
        <w:tc>
          <w:tcPr>
            <w:tcW w:w="6241" w:type="dxa"/>
            <w:noWrap w:val="0"/>
            <w:vAlign w:val="center"/>
          </w:tcPr>
          <w:p w14:paraId="391D044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1．采购货物未特别注明“进口产品”字样的，均必须采购国产产品，即非“通过中国海关报关验放进入中国境内且产自关境外的产品”，投标货物各项技术标准必须符合国家强制性标准。</w:t>
            </w:r>
          </w:p>
          <w:p w14:paraId="260DC3C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9F37A50">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3．采购项目中如含有计算机，必须预装正版操作系统软件产品；项目中所采购的其它软件必须为正版软件。</w:t>
            </w:r>
          </w:p>
          <w:p w14:paraId="5DB7AB47">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b/>
                <w:spacing w:val="0"/>
                <w:sz w:val="21"/>
                <w:szCs w:val="21"/>
                <w:highlight w:val="none"/>
              </w:rPr>
              <w:t>投标人参加本次投标活动，如涉及上述1-</w:t>
            </w:r>
            <w:r>
              <w:rPr>
                <w:rFonts w:hint="eastAsia" w:ascii="华文中宋" w:hAnsi="华文中宋" w:eastAsia="华文中宋" w:cs="华文中宋"/>
                <w:b/>
                <w:spacing w:val="0"/>
                <w:sz w:val="21"/>
                <w:szCs w:val="21"/>
                <w:highlight w:val="none"/>
                <w:lang w:val="en-US" w:eastAsia="zh-CN"/>
              </w:rPr>
              <w:t>3</w:t>
            </w:r>
            <w:r>
              <w:rPr>
                <w:rFonts w:hint="eastAsia" w:ascii="华文中宋" w:hAnsi="华文中宋" w:eastAsia="华文中宋" w:cs="华文中宋"/>
                <w:b/>
                <w:spacing w:val="0"/>
                <w:sz w:val="21"/>
                <w:szCs w:val="21"/>
                <w:highlight w:val="none"/>
              </w:rPr>
              <w:t>项要求，均应作出实质性响应，否则将导致投标无效。</w:t>
            </w:r>
          </w:p>
          <w:p w14:paraId="6D18063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4</w:t>
            </w:r>
            <w:r>
              <w:rPr>
                <w:rFonts w:hint="eastAsia" w:ascii="华文中宋" w:hAnsi="华文中宋" w:eastAsia="华文中宋" w:cs="华文中宋"/>
                <w:spacing w:val="0"/>
                <w:sz w:val="21"/>
                <w:szCs w:val="21"/>
              </w:rPr>
              <w:t>．中小微企业参加本项目投标：</w:t>
            </w:r>
          </w:p>
          <w:p w14:paraId="21C6543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须按照财政部、工业和信息化部发布的《关于印发&lt;政府采购促进中小企业发展管理办法&gt;的通知》(财库〔2020〕46号），并依据工信部联【2011】300号《中小</w:t>
            </w:r>
            <w:r>
              <w:rPr>
                <w:rFonts w:hint="eastAsia" w:ascii="华文中宋" w:hAnsi="华文中宋" w:eastAsia="华文中宋" w:cs="华文中宋"/>
                <w:spacing w:val="0"/>
                <w:sz w:val="21"/>
                <w:szCs w:val="21"/>
                <w:highlight w:val="none"/>
              </w:rPr>
              <w:t>企业划型标准规定》的标准</w:t>
            </w:r>
            <w:r>
              <w:rPr>
                <w:rFonts w:hint="eastAsia" w:ascii="华文中宋" w:hAnsi="华文中宋" w:eastAsia="华文中宋" w:cs="华文中宋"/>
                <w:b/>
                <w:bCs/>
                <w:spacing w:val="0"/>
                <w:sz w:val="21"/>
                <w:szCs w:val="21"/>
                <w:highlight w:val="none"/>
              </w:rPr>
              <w:t>（本项目所属行业为：</w:t>
            </w:r>
            <w:r>
              <w:rPr>
                <w:rFonts w:hint="eastAsia" w:ascii="华文中宋" w:hAnsi="华文中宋" w:eastAsia="华文中宋" w:cs="华文中宋"/>
                <w:b/>
                <w:bCs/>
                <w:spacing w:val="0"/>
                <w:sz w:val="21"/>
                <w:szCs w:val="21"/>
                <w:highlight w:val="none"/>
                <w:lang w:val="en-US" w:eastAsia="zh-CN"/>
              </w:rPr>
              <w:t>工业</w:t>
            </w:r>
            <w:r>
              <w:rPr>
                <w:rFonts w:hint="eastAsia" w:ascii="华文中宋" w:hAnsi="华文中宋" w:eastAsia="华文中宋" w:cs="华文中宋"/>
                <w:b/>
                <w:bCs/>
                <w:spacing w:val="0"/>
                <w:sz w:val="21"/>
                <w:szCs w:val="21"/>
                <w:highlight w:val="none"/>
              </w:rPr>
              <w:t>）</w:t>
            </w:r>
            <w:r>
              <w:rPr>
                <w:rFonts w:hint="eastAsia" w:ascii="华文中宋" w:hAnsi="华文中宋" w:eastAsia="华文中宋" w:cs="华文中宋"/>
                <w:spacing w:val="0"/>
                <w:sz w:val="21"/>
                <w:szCs w:val="21"/>
                <w:highlight w:val="none"/>
              </w:rPr>
              <w:t>，</w:t>
            </w:r>
            <w:r>
              <w:rPr>
                <w:rFonts w:hint="eastAsia" w:ascii="华文中宋" w:hAnsi="华文中宋" w:eastAsia="华文中宋" w:cs="华文中宋"/>
                <w:spacing w:val="0"/>
                <w:sz w:val="21"/>
                <w:szCs w:val="21"/>
              </w:rPr>
              <w:t>如实填写《中小企业声明函》。</w:t>
            </w:r>
          </w:p>
          <w:p w14:paraId="0B18BB7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本项目为专门面向中小企业采购，不执行价格扣除政策。</w:t>
            </w:r>
          </w:p>
          <w:p w14:paraId="1E872E9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5</w:t>
            </w:r>
            <w:r>
              <w:rPr>
                <w:rFonts w:hint="eastAsia" w:ascii="华文中宋" w:hAnsi="华文中宋" w:eastAsia="华文中宋" w:cs="华文中宋"/>
                <w:spacing w:val="0"/>
                <w:sz w:val="21"/>
                <w:szCs w:val="21"/>
              </w:rPr>
              <w:t>．残疾人福利单位参加本项目投标：</w:t>
            </w:r>
          </w:p>
          <w:p w14:paraId="5DD4363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42B944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6</w:t>
            </w:r>
            <w:r>
              <w:rPr>
                <w:rFonts w:hint="eastAsia" w:ascii="华文中宋" w:hAnsi="华文中宋" w:eastAsia="华文中宋" w:cs="华文中宋"/>
                <w:spacing w:val="0"/>
                <w:sz w:val="21"/>
                <w:szCs w:val="21"/>
              </w:rPr>
              <w:t>．监狱企业参加本项目投标：</w:t>
            </w:r>
          </w:p>
          <w:p w14:paraId="712703A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sz w:val="21"/>
                <w:szCs w:val="21"/>
              </w:rPr>
              <w:t>依据《财政部司法部关于政府采购支持监狱企业发展有关问题的通知》(财库〔2014〕68号)规定，监狱企业视同小型、微型企业，享受预留份额、评审中价格扣除等政府采购促进中小企业发展的政府采购政策。</w:t>
            </w:r>
          </w:p>
        </w:tc>
      </w:tr>
      <w:tr w14:paraId="7025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683" w:type="dxa"/>
            <w:noWrap w:val="0"/>
            <w:vAlign w:val="center"/>
          </w:tcPr>
          <w:p w14:paraId="18B5554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lang w:eastAsia="zh-CN"/>
              </w:rPr>
            </w:pPr>
            <w:r>
              <w:rPr>
                <w:rFonts w:hint="eastAsia" w:ascii="华文中宋" w:hAnsi="华文中宋" w:eastAsia="华文中宋" w:cs="华文中宋"/>
                <w:b w:val="0"/>
                <w:bCs w:val="0"/>
                <w:spacing w:val="0"/>
                <w:sz w:val="21"/>
                <w:szCs w:val="21"/>
                <w:lang w:val="en-US" w:eastAsia="zh-CN"/>
              </w:rPr>
              <w:t>9</w:t>
            </w:r>
          </w:p>
        </w:tc>
        <w:tc>
          <w:tcPr>
            <w:tcW w:w="2148" w:type="dxa"/>
            <w:noWrap w:val="0"/>
            <w:vAlign w:val="center"/>
          </w:tcPr>
          <w:p w14:paraId="52718034">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投标保证金金额及交纳要求</w:t>
            </w:r>
          </w:p>
        </w:tc>
        <w:tc>
          <w:tcPr>
            <w:tcW w:w="6241" w:type="dxa"/>
            <w:noWrap w:val="0"/>
            <w:vAlign w:val="center"/>
          </w:tcPr>
          <w:p w14:paraId="4D6A451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highlight w:val="none"/>
                <w:lang w:eastAsia="zh-CN"/>
              </w:rPr>
            </w:pPr>
            <w:r>
              <w:rPr>
                <w:rFonts w:hint="eastAsia" w:ascii="华文中宋" w:hAnsi="华文中宋" w:eastAsia="华文中宋" w:cs="华文中宋"/>
                <w:b w:val="0"/>
                <w:bCs w:val="0"/>
                <w:spacing w:val="0"/>
                <w:sz w:val="21"/>
                <w:szCs w:val="21"/>
                <w:highlight w:val="none"/>
              </w:rPr>
              <w:t>1、</w:t>
            </w:r>
            <w:r>
              <w:rPr>
                <w:rFonts w:hint="eastAsia" w:ascii="华文中宋" w:hAnsi="华文中宋" w:eastAsia="华文中宋" w:cs="华文中宋"/>
                <w:b w:val="0"/>
                <w:bCs w:val="0"/>
                <w:spacing w:val="0"/>
                <w:sz w:val="21"/>
                <w:szCs w:val="21"/>
                <w:highlight w:val="none"/>
                <w:lang w:eastAsia="zh-CN"/>
              </w:rPr>
              <w:t>投标保证金</w:t>
            </w:r>
            <w:r>
              <w:rPr>
                <w:rFonts w:hint="eastAsia" w:ascii="华文中宋" w:hAnsi="华文中宋" w:eastAsia="华文中宋" w:cs="华文中宋"/>
                <w:b w:val="0"/>
                <w:bCs w:val="0"/>
                <w:spacing w:val="0"/>
                <w:sz w:val="21"/>
                <w:szCs w:val="21"/>
                <w:highlight w:val="none"/>
              </w:rPr>
              <w:t>金额：</w:t>
            </w:r>
            <w:r>
              <w:rPr>
                <w:rFonts w:hint="eastAsia" w:ascii="华文中宋" w:hAnsi="华文中宋" w:eastAsia="华文中宋" w:cs="华文中宋"/>
                <w:b w:val="0"/>
                <w:bCs w:val="0"/>
                <w:spacing w:val="0"/>
                <w:sz w:val="21"/>
                <w:szCs w:val="21"/>
                <w:highlight w:val="none"/>
                <w:lang w:val="en-US" w:eastAsia="zh-CN"/>
              </w:rPr>
              <w:t>人民币：大写：伍仟元整 小写：</w:t>
            </w:r>
            <w:r>
              <w:rPr>
                <w:rFonts w:hint="eastAsia" w:ascii="华文中宋" w:hAnsi="华文中宋" w:eastAsia="华文中宋" w:cs="华文中宋"/>
                <w:b/>
                <w:bCs/>
                <w:spacing w:val="0"/>
                <w:sz w:val="21"/>
                <w:szCs w:val="21"/>
                <w:highlight w:val="none"/>
                <w:lang w:val="en-US" w:eastAsia="zh-CN"/>
              </w:rPr>
              <w:t>5000</w:t>
            </w:r>
            <w:r>
              <w:rPr>
                <w:rFonts w:hint="eastAsia" w:ascii="华文中宋" w:hAnsi="华文中宋" w:eastAsia="华文中宋" w:cs="华文中宋"/>
                <w:b/>
                <w:bCs/>
                <w:spacing w:val="0"/>
                <w:sz w:val="21"/>
                <w:szCs w:val="21"/>
                <w:highlight w:val="none"/>
              </w:rPr>
              <w:t>元</w:t>
            </w:r>
            <w:r>
              <w:rPr>
                <w:rFonts w:hint="eastAsia" w:ascii="华文中宋" w:hAnsi="华文中宋" w:eastAsia="华文中宋" w:cs="华文中宋"/>
                <w:b/>
                <w:bCs/>
                <w:spacing w:val="0"/>
                <w:sz w:val="21"/>
                <w:szCs w:val="21"/>
                <w:highlight w:val="none"/>
                <w:lang w:eastAsia="zh-CN"/>
              </w:rPr>
              <w:t>。</w:t>
            </w:r>
          </w:p>
          <w:p w14:paraId="07D6A06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2、</w:t>
            </w:r>
            <w:r>
              <w:rPr>
                <w:rFonts w:hint="eastAsia" w:ascii="华文中宋" w:hAnsi="华文中宋" w:eastAsia="华文中宋" w:cs="华文中宋"/>
                <w:b w:val="0"/>
                <w:bCs w:val="0"/>
                <w:spacing w:val="0"/>
                <w:sz w:val="21"/>
                <w:szCs w:val="21"/>
                <w:lang w:eastAsia="zh-CN"/>
              </w:rPr>
              <w:t>投标保证金</w:t>
            </w:r>
            <w:r>
              <w:rPr>
                <w:rFonts w:hint="eastAsia" w:ascii="华文中宋" w:hAnsi="华文中宋" w:eastAsia="华文中宋" w:cs="华文中宋"/>
                <w:b w:val="0"/>
                <w:bCs w:val="0"/>
                <w:spacing w:val="0"/>
                <w:sz w:val="21"/>
                <w:szCs w:val="21"/>
              </w:rPr>
              <w:t>到账时间：递交</w:t>
            </w:r>
            <w:r>
              <w:rPr>
                <w:rFonts w:hint="eastAsia" w:ascii="华文中宋" w:hAnsi="华文中宋" w:eastAsia="华文中宋" w:cs="华文中宋"/>
                <w:b w:val="0"/>
                <w:bCs w:val="0"/>
                <w:spacing w:val="0"/>
                <w:sz w:val="21"/>
                <w:szCs w:val="21"/>
                <w:lang w:val="en-US" w:eastAsia="zh-CN"/>
              </w:rPr>
              <w:t>投标</w:t>
            </w:r>
            <w:r>
              <w:rPr>
                <w:rFonts w:hint="eastAsia" w:ascii="华文中宋" w:hAnsi="华文中宋" w:eastAsia="华文中宋" w:cs="华文中宋"/>
                <w:b w:val="0"/>
                <w:bCs w:val="0"/>
                <w:spacing w:val="0"/>
                <w:sz w:val="21"/>
                <w:szCs w:val="21"/>
              </w:rPr>
              <w:t>文件截止时间前</w:t>
            </w:r>
          </w:p>
          <w:p w14:paraId="00B9FD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3、应当采用支票、汇票、本票或者金融机构、担保机构出具的保函等非现金形式提交。</w:t>
            </w:r>
            <w:r>
              <w:rPr>
                <w:rFonts w:hint="eastAsia" w:ascii="华文中宋" w:hAnsi="华文中宋" w:eastAsia="华文中宋" w:cs="华文中宋"/>
                <w:b w:val="0"/>
                <w:bCs w:val="0"/>
                <w:spacing w:val="0"/>
                <w:sz w:val="21"/>
                <w:szCs w:val="21"/>
                <w:highlight w:val="none"/>
              </w:rPr>
              <w:t>如采用保函（银行保函、担保机构担保）形式提交</w:t>
            </w:r>
            <w:r>
              <w:rPr>
                <w:rFonts w:hint="eastAsia" w:ascii="华文中宋" w:hAnsi="华文中宋" w:eastAsia="华文中宋" w:cs="华文中宋"/>
                <w:b w:val="0"/>
                <w:bCs w:val="0"/>
                <w:spacing w:val="0"/>
                <w:sz w:val="21"/>
                <w:szCs w:val="21"/>
                <w:highlight w:val="none"/>
                <w:lang w:eastAsia="zh-CN"/>
              </w:rPr>
              <w:t>投标保证金</w:t>
            </w:r>
            <w:r>
              <w:rPr>
                <w:rFonts w:hint="eastAsia" w:ascii="华文中宋" w:hAnsi="华文中宋" w:eastAsia="华文中宋" w:cs="华文中宋"/>
                <w:b w:val="0"/>
                <w:bCs w:val="0"/>
                <w:spacing w:val="0"/>
                <w:sz w:val="21"/>
                <w:szCs w:val="21"/>
                <w:highlight w:val="none"/>
              </w:rPr>
              <w:t>的，且必须具有明确有效的查询途径（二维码或网址链接及查询方式），否则该保函（银行保函、担保机构担保）</w:t>
            </w:r>
            <w:r>
              <w:rPr>
                <w:rFonts w:hint="eastAsia" w:ascii="华文中宋" w:hAnsi="华文中宋" w:eastAsia="华文中宋" w:cs="华文中宋"/>
                <w:b w:val="0"/>
                <w:bCs w:val="0"/>
                <w:spacing w:val="0"/>
                <w:sz w:val="21"/>
                <w:szCs w:val="21"/>
              </w:rPr>
              <w:t>无效。评审时评</w:t>
            </w:r>
            <w:r>
              <w:rPr>
                <w:rFonts w:hint="eastAsia" w:ascii="华文中宋" w:hAnsi="华文中宋" w:eastAsia="华文中宋" w:cs="华文中宋"/>
                <w:b w:val="0"/>
                <w:bCs w:val="0"/>
                <w:spacing w:val="0"/>
                <w:sz w:val="21"/>
                <w:szCs w:val="21"/>
                <w:lang w:eastAsia="zh-CN"/>
              </w:rPr>
              <w:t>评审小组</w:t>
            </w:r>
            <w:r>
              <w:rPr>
                <w:rFonts w:hint="eastAsia" w:ascii="华文中宋" w:hAnsi="华文中宋" w:eastAsia="华文中宋" w:cs="华文中宋"/>
                <w:b w:val="0"/>
                <w:bCs w:val="0"/>
                <w:spacing w:val="0"/>
                <w:sz w:val="21"/>
                <w:szCs w:val="21"/>
              </w:rPr>
              <w:t>保留现场核查权利。</w:t>
            </w:r>
          </w:p>
          <w:p w14:paraId="1BF9ABF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保证金收款人银行信息：</w:t>
            </w:r>
          </w:p>
          <w:p w14:paraId="701468D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lang w:eastAsia="zh-CN"/>
              </w:rPr>
            </w:pPr>
            <w:r>
              <w:rPr>
                <w:rFonts w:hint="eastAsia" w:ascii="华文中宋" w:hAnsi="华文中宋" w:eastAsia="华文中宋" w:cs="华文中宋"/>
                <w:b w:val="0"/>
                <w:bCs w:val="0"/>
                <w:spacing w:val="0"/>
                <w:sz w:val="21"/>
                <w:szCs w:val="21"/>
              </w:rPr>
              <w:t>开户名称：</w:t>
            </w:r>
            <w:r>
              <w:rPr>
                <w:rFonts w:hint="eastAsia" w:ascii="华文中宋" w:hAnsi="华文中宋" w:eastAsia="华文中宋" w:cs="华文中宋"/>
                <w:spacing w:val="0"/>
                <w:position w:val="0"/>
                <w:sz w:val="21"/>
                <w:szCs w:val="21"/>
                <w:highlight w:val="none"/>
                <w:lang w:eastAsia="zh-CN"/>
              </w:rPr>
              <w:t>山西优创工程项目管理有限公司</w:t>
            </w:r>
          </w:p>
          <w:p w14:paraId="082BD9A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开 户 行：</w:t>
            </w:r>
            <w:r>
              <w:rPr>
                <w:rFonts w:hint="eastAsia" w:ascii="华文中宋" w:hAnsi="华文中宋" w:eastAsia="华文中宋" w:cs="华文中宋"/>
                <w:spacing w:val="0"/>
                <w:position w:val="0"/>
                <w:sz w:val="21"/>
                <w:szCs w:val="21"/>
                <w:highlight w:val="none"/>
                <w:lang w:eastAsia="zh-CN"/>
              </w:rPr>
              <w:t>中国建设银行股份有限公司临汾平阳南街支行</w:t>
            </w:r>
          </w:p>
          <w:p w14:paraId="7F7AA76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账    号：</w:t>
            </w:r>
            <w:r>
              <w:rPr>
                <w:rFonts w:hint="eastAsia" w:ascii="华文中宋" w:hAnsi="华文中宋" w:eastAsia="华文中宋" w:cs="华文中宋"/>
                <w:spacing w:val="0"/>
                <w:position w:val="0"/>
                <w:sz w:val="21"/>
                <w:szCs w:val="21"/>
                <w:highlight w:val="none"/>
                <w:lang w:eastAsia="zh-CN"/>
              </w:rPr>
              <w:t>14050171413900000639</w:t>
            </w:r>
          </w:p>
          <w:p w14:paraId="2C5205A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行    号：</w:t>
            </w:r>
            <w:r>
              <w:rPr>
                <w:rFonts w:hint="eastAsia" w:ascii="华文中宋" w:hAnsi="华文中宋" w:eastAsia="华文中宋" w:cs="华文中宋"/>
                <w:spacing w:val="0"/>
                <w:position w:val="0"/>
                <w:sz w:val="21"/>
                <w:szCs w:val="21"/>
                <w:highlight w:val="none"/>
                <w:lang w:eastAsia="zh-CN"/>
              </w:rPr>
              <w:t>105177000168</w:t>
            </w:r>
          </w:p>
          <w:p w14:paraId="6D38C67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4、保证金汇票、电汇等方式交纳后，须在汇款/转账凭单用途栏中写明项目名称或项目编号。</w:t>
            </w:r>
          </w:p>
          <w:p w14:paraId="0FCEA7A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华文中宋" w:hAnsi="华文中宋" w:eastAsia="华文中宋" w:cs="华文中宋"/>
                <w:b/>
                <w:spacing w:val="0"/>
                <w:sz w:val="21"/>
                <w:szCs w:val="21"/>
                <w:lang w:val="en-US" w:eastAsia="zh-CN"/>
              </w:rPr>
            </w:pPr>
            <w:r>
              <w:rPr>
                <w:rFonts w:hint="eastAsia" w:ascii="华文中宋" w:hAnsi="华文中宋" w:eastAsia="华文中宋" w:cs="华文中宋"/>
                <w:b w:val="0"/>
                <w:bCs w:val="0"/>
                <w:spacing w:val="0"/>
                <w:sz w:val="21"/>
                <w:szCs w:val="21"/>
              </w:rPr>
              <w:t>5、保证金退还咨询电话：</w:t>
            </w:r>
            <w:r>
              <w:rPr>
                <w:rFonts w:hint="eastAsia" w:ascii="华文中宋" w:hAnsi="华文中宋" w:eastAsia="华文中宋" w:cs="华文中宋"/>
                <w:spacing w:val="0"/>
                <w:kern w:val="2"/>
                <w:position w:val="0"/>
                <w:szCs w:val="24"/>
                <w:lang w:eastAsia="zh-CN"/>
              </w:rPr>
              <w:t>13313477827</w:t>
            </w:r>
          </w:p>
        </w:tc>
      </w:tr>
      <w:tr w14:paraId="19E2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14:paraId="17A8849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10</w:t>
            </w:r>
          </w:p>
        </w:tc>
        <w:tc>
          <w:tcPr>
            <w:tcW w:w="2148" w:type="dxa"/>
            <w:noWrap w:val="0"/>
            <w:vAlign w:val="center"/>
          </w:tcPr>
          <w:p w14:paraId="45B2144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投标有效期</w:t>
            </w:r>
          </w:p>
        </w:tc>
        <w:tc>
          <w:tcPr>
            <w:tcW w:w="6241" w:type="dxa"/>
            <w:noWrap w:val="0"/>
            <w:vAlign w:val="center"/>
          </w:tcPr>
          <w:p w14:paraId="3FB95B0F">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spacing w:val="0"/>
                <w:sz w:val="21"/>
                <w:szCs w:val="21"/>
              </w:rPr>
              <w:t>从提交投标文件截止之日起</w:t>
            </w:r>
            <w:r>
              <w:rPr>
                <w:rFonts w:hint="eastAsia" w:ascii="华文中宋" w:hAnsi="华文中宋" w:eastAsia="华文中宋" w:cs="华文中宋"/>
                <w:spacing w:val="0"/>
                <w:sz w:val="21"/>
                <w:szCs w:val="21"/>
                <w:u w:val="single"/>
              </w:rPr>
              <w:t>90</w:t>
            </w:r>
            <w:r>
              <w:rPr>
                <w:rFonts w:hint="eastAsia" w:ascii="华文中宋" w:hAnsi="华文中宋" w:eastAsia="华文中宋" w:cs="华文中宋"/>
                <w:bCs/>
                <w:spacing w:val="0"/>
                <w:sz w:val="21"/>
                <w:szCs w:val="21"/>
              </w:rPr>
              <w:t>日历天</w:t>
            </w:r>
          </w:p>
        </w:tc>
      </w:tr>
      <w:tr w14:paraId="742B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noWrap w:val="0"/>
            <w:vAlign w:val="center"/>
          </w:tcPr>
          <w:p w14:paraId="4EE37C0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11</w:t>
            </w:r>
          </w:p>
        </w:tc>
        <w:tc>
          <w:tcPr>
            <w:tcW w:w="2148" w:type="dxa"/>
            <w:noWrap w:val="0"/>
            <w:vAlign w:val="center"/>
          </w:tcPr>
          <w:p w14:paraId="7514ED7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评标委员会构成</w:t>
            </w:r>
          </w:p>
        </w:tc>
        <w:tc>
          <w:tcPr>
            <w:tcW w:w="6241" w:type="dxa"/>
            <w:noWrap w:val="0"/>
            <w:vAlign w:val="center"/>
          </w:tcPr>
          <w:p w14:paraId="2AD9345C">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color w:val="auto"/>
                <w:spacing w:val="0"/>
                <w:kern w:val="2"/>
                <w:sz w:val="21"/>
                <w:szCs w:val="21"/>
                <w:lang w:val="en-US" w:eastAsia="zh-CN"/>
              </w:rPr>
            </w:pPr>
            <w:r>
              <w:rPr>
                <w:rFonts w:hint="eastAsia" w:ascii="华文中宋" w:hAnsi="华文中宋" w:eastAsia="华文中宋" w:cs="华文中宋"/>
                <w:bCs/>
                <w:color w:val="auto"/>
                <w:spacing w:val="0"/>
                <w:kern w:val="2"/>
                <w:sz w:val="21"/>
                <w:szCs w:val="21"/>
              </w:rPr>
              <w:t>本采购项目的评标专家组成员由</w:t>
            </w:r>
            <w:r>
              <w:rPr>
                <w:rFonts w:hint="eastAsia" w:ascii="华文中宋" w:hAnsi="华文中宋" w:eastAsia="华文中宋" w:cs="华文中宋"/>
                <w:bCs/>
                <w:color w:val="auto"/>
                <w:spacing w:val="0"/>
                <w:kern w:val="2"/>
                <w:sz w:val="21"/>
                <w:szCs w:val="21"/>
                <w:u w:val="single"/>
              </w:rPr>
              <w:t xml:space="preserve"> </w:t>
            </w:r>
            <w:r>
              <w:rPr>
                <w:rFonts w:hint="eastAsia" w:ascii="华文中宋" w:hAnsi="华文中宋" w:eastAsia="华文中宋" w:cs="华文中宋"/>
                <w:bCs/>
                <w:color w:val="auto"/>
                <w:spacing w:val="0"/>
                <w:kern w:val="2"/>
                <w:sz w:val="21"/>
                <w:szCs w:val="21"/>
                <w:u w:val="single"/>
                <w:lang w:val="en-US" w:eastAsia="zh-CN"/>
              </w:rPr>
              <w:t>5</w:t>
            </w:r>
            <w:r>
              <w:rPr>
                <w:rFonts w:hint="eastAsia" w:ascii="华文中宋" w:hAnsi="华文中宋" w:eastAsia="华文中宋" w:cs="华文中宋"/>
                <w:bCs/>
                <w:color w:val="auto"/>
                <w:spacing w:val="0"/>
                <w:kern w:val="2"/>
                <w:sz w:val="21"/>
                <w:szCs w:val="21"/>
                <w:u w:val="single"/>
              </w:rPr>
              <w:t xml:space="preserve"> </w:t>
            </w:r>
            <w:r>
              <w:rPr>
                <w:rFonts w:hint="eastAsia" w:ascii="华文中宋" w:hAnsi="华文中宋" w:eastAsia="华文中宋" w:cs="华文中宋"/>
                <w:bCs/>
                <w:color w:val="auto"/>
                <w:spacing w:val="0"/>
                <w:kern w:val="2"/>
                <w:sz w:val="21"/>
                <w:szCs w:val="21"/>
              </w:rPr>
              <w:t>人组成</w:t>
            </w:r>
            <w:r>
              <w:rPr>
                <w:rFonts w:hint="eastAsia" w:ascii="华文中宋" w:hAnsi="华文中宋" w:eastAsia="华文中宋" w:cs="华文中宋"/>
                <w:bCs/>
                <w:color w:val="auto"/>
                <w:spacing w:val="0"/>
                <w:kern w:val="2"/>
                <w:sz w:val="21"/>
                <w:szCs w:val="21"/>
                <w:lang w:eastAsia="zh-CN"/>
              </w:rPr>
              <w:t>。</w:t>
            </w:r>
          </w:p>
        </w:tc>
      </w:tr>
      <w:tr w14:paraId="5F2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3" w:type="dxa"/>
            <w:noWrap w:val="0"/>
            <w:vAlign w:val="center"/>
          </w:tcPr>
          <w:p w14:paraId="3F696A9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rPr>
              <w:t>12</w:t>
            </w:r>
          </w:p>
        </w:tc>
        <w:tc>
          <w:tcPr>
            <w:tcW w:w="2148" w:type="dxa"/>
            <w:noWrap w:val="0"/>
            <w:vAlign w:val="center"/>
          </w:tcPr>
          <w:p w14:paraId="320AC33D">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代理服务费</w:t>
            </w:r>
          </w:p>
        </w:tc>
        <w:tc>
          <w:tcPr>
            <w:tcW w:w="6241" w:type="dxa"/>
            <w:noWrap w:val="0"/>
            <w:vAlign w:val="center"/>
          </w:tcPr>
          <w:p w14:paraId="542CEA5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left"/>
              <w:textAlignment w:val="auto"/>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代理服务费参照市场价格与相关规定，由中标人支付。</w:t>
            </w:r>
          </w:p>
        </w:tc>
      </w:tr>
      <w:tr w14:paraId="4F60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2E3F6AC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rPr>
            </w:pPr>
            <w:r>
              <w:rPr>
                <w:rFonts w:hint="eastAsia" w:ascii="华文中宋" w:hAnsi="华文中宋" w:eastAsia="华文中宋" w:cs="华文中宋"/>
                <w:b w:val="0"/>
                <w:bCs w:val="0"/>
                <w:spacing w:val="0"/>
                <w:sz w:val="21"/>
                <w:szCs w:val="21"/>
                <w:lang w:val="en-US" w:eastAsia="zh-CN"/>
              </w:rPr>
              <w:t>13</w:t>
            </w:r>
          </w:p>
        </w:tc>
        <w:tc>
          <w:tcPr>
            <w:tcW w:w="2148" w:type="dxa"/>
            <w:noWrap w:val="0"/>
            <w:vAlign w:val="center"/>
          </w:tcPr>
          <w:p w14:paraId="30471CC3">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纸质版</w:t>
            </w:r>
            <w:r>
              <w:rPr>
                <w:rFonts w:hint="eastAsia" w:ascii="华文中宋" w:hAnsi="华文中宋" w:eastAsia="华文中宋" w:cs="华文中宋"/>
                <w:spacing w:val="0"/>
                <w:sz w:val="21"/>
                <w:szCs w:val="21"/>
                <w:lang w:eastAsia="zh-CN"/>
              </w:rPr>
              <w:t>响应文件</w:t>
            </w:r>
            <w:r>
              <w:rPr>
                <w:rFonts w:hint="eastAsia" w:ascii="华文中宋" w:hAnsi="华文中宋" w:eastAsia="华文中宋" w:cs="华文中宋"/>
                <w:spacing w:val="0"/>
                <w:sz w:val="21"/>
                <w:szCs w:val="21"/>
              </w:rPr>
              <w:t>的提交</w:t>
            </w:r>
          </w:p>
        </w:tc>
        <w:tc>
          <w:tcPr>
            <w:tcW w:w="6241" w:type="dxa"/>
            <w:noWrap w:val="0"/>
            <w:vAlign w:val="center"/>
          </w:tcPr>
          <w:p w14:paraId="191E03A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成交供应商</w:t>
            </w:r>
            <w:r>
              <w:rPr>
                <w:rFonts w:hint="eastAsia" w:ascii="华文中宋" w:hAnsi="华文中宋" w:eastAsia="华文中宋" w:cs="华文中宋"/>
                <w:spacing w:val="0"/>
                <w:sz w:val="21"/>
                <w:szCs w:val="21"/>
              </w:rPr>
              <w:t>收到中标通知书后五个工作日内，提交纸质版</w:t>
            </w:r>
            <w:r>
              <w:rPr>
                <w:rFonts w:hint="eastAsia" w:ascii="华文中宋" w:hAnsi="华文中宋" w:eastAsia="华文中宋" w:cs="华文中宋"/>
                <w:spacing w:val="0"/>
                <w:sz w:val="21"/>
                <w:szCs w:val="21"/>
                <w:lang w:eastAsia="zh-CN"/>
              </w:rPr>
              <w:t>响应文件</w:t>
            </w:r>
            <w:r>
              <w:rPr>
                <w:rFonts w:hint="eastAsia" w:ascii="华文中宋" w:hAnsi="华文中宋" w:eastAsia="华文中宋" w:cs="华文中宋"/>
                <w:spacing w:val="0"/>
                <w:sz w:val="21"/>
                <w:szCs w:val="21"/>
              </w:rPr>
              <w:t>一正</w:t>
            </w:r>
            <w:r>
              <w:rPr>
                <w:rFonts w:hint="eastAsia" w:ascii="华文中宋" w:hAnsi="华文中宋" w:eastAsia="华文中宋" w:cs="华文中宋"/>
                <w:spacing w:val="0"/>
                <w:sz w:val="21"/>
                <w:szCs w:val="21"/>
                <w:lang w:eastAsia="zh-CN"/>
              </w:rPr>
              <w:t>一副</w:t>
            </w:r>
            <w:r>
              <w:rPr>
                <w:rFonts w:hint="eastAsia" w:ascii="华文中宋" w:hAnsi="华文中宋" w:eastAsia="华文中宋" w:cs="华文中宋"/>
                <w:spacing w:val="0"/>
                <w:sz w:val="21"/>
                <w:szCs w:val="21"/>
              </w:rPr>
              <w:t>。纸质版</w:t>
            </w:r>
            <w:r>
              <w:rPr>
                <w:rFonts w:hint="eastAsia" w:ascii="华文中宋" w:hAnsi="华文中宋" w:eastAsia="华文中宋" w:cs="华文中宋"/>
                <w:spacing w:val="0"/>
                <w:sz w:val="21"/>
                <w:szCs w:val="21"/>
                <w:lang w:eastAsia="zh-CN"/>
              </w:rPr>
              <w:t>响应文件</w:t>
            </w:r>
            <w:r>
              <w:rPr>
                <w:rFonts w:hint="eastAsia" w:ascii="华文中宋" w:hAnsi="华文中宋" w:eastAsia="华文中宋" w:cs="华文中宋"/>
                <w:spacing w:val="0"/>
                <w:sz w:val="21"/>
                <w:szCs w:val="21"/>
              </w:rPr>
              <w:t>要求双面打印并胶装</w:t>
            </w:r>
            <w:r>
              <w:rPr>
                <w:rFonts w:hint="eastAsia" w:ascii="华文中宋" w:hAnsi="华文中宋" w:eastAsia="华文中宋" w:cs="华文中宋"/>
                <w:spacing w:val="0"/>
                <w:sz w:val="21"/>
                <w:szCs w:val="21"/>
                <w:lang w:eastAsia="zh-CN"/>
              </w:rPr>
              <w:t>，</w:t>
            </w:r>
            <w:r>
              <w:rPr>
                <w:rFonts w:hint="eastAsia" w:ascii="华文中宋" w:hAnsi="华文中宋" w:eastAsia="华文中宋" w:cs="华文中宋"/>
                <w:spacing w:val="0"/>
                <w:sz w:val="21"/>
                <w:szCs w:val="21"/>
              </w:rPr>
              <w:t>内容必须与上传至山西政府采购网的电子版内容一致。</w:t>
            </w:r>
          </w:p>
        </w:tc>
      </w:tr>
      <w:tr w14:paraId="5FC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46C37E2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lang w:val="en-US" w:eastAsia="zh-CN"/>
              </w:rPr>
            </w:pPr>
            <w:r>
              <w:rPr>
                <w:rFonts w:hint="eastAsia" w:ascii="华文中宋" w:hAnsi="华文中宋" w:eastAsia="华文中宋" w:cs="华文中宋"/>
                <w:b w:val="0"/>
                <w:bCs w:val="0"/>
                <w:spacing w:val="0"/>
                <w:sz w:val="21"/>
                <w:szCs w:val="21"/>
                <w:lang w:val="en-US" w:eastAsia="zh-CN"/>
              </w:rPr>
              <w:t>14</w:t>
            </w:r>
          </w:p>
        </w:tc>
        <w:tc>
          <w:tcPr>
            <w:tcW w:w="2148" w:type="dxa"/>
            <w:noWrap w:val="0"/>
            <w:vAlign w:val="center"/>
          </w:tcPr>
          <w:p w14:paraId="7B1A3C05">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现场勘查</w:t>
            </w:r>
          </w:p>
        </w:tc>
        <w:tc>
          <w:tcPr>
            <w:tcW w:w="6241" w:type="dxa"/>
            <w:noWrap w:val="0"/>
            <w:vAlign w:val="center"/>
          </w:tcPr>
          <w:p w14:paraId="11E5755C">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招标文件提供期限截止后，如需要，书面通知</w:t>
            </w:r>
          </w:p>
        </w:tc>
      </w:tr>
      <w:tr w14:paraId="5DAF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3F86DA82">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b w:val="0"/>
                <w:bCs w:val="0"/>
                <w:spacing w:val="0"/>
                <w:sz w:val="21"/>
                <w:szCs w:val="21"/>
                <w:lang w:val="en-US" w:eastAsia="zh-CN"/>
              </w:rPr>
            </w:pPr>
            <w:r>
              <w:rPr>
                <w:rFonts w:hint="eastAsia" w:ascii="华文中宋" w:hAnsi="华文中宋" w:eastAsia="华文中宋" w:cs="华文中宋"/>
                <w:b w:val="0"/>
                <w:bCs w:val="0"/>
                <w:spacing w:val="0"/>
                <w:sz w:val="21"/>
                <w:szCs w:val="21"/>
                <w:lang w:val="en-US" w:eastAsia="zh-CN"/>
              </w:rPr>
              <w:t>15</w:t>
            </w:r>
          </w:p>
        </w:tc>
        <w:tc>
          <w:tcPr>
            <w:tcW w:w="2148" w:type="dxa"/>
            <w:noWrap w:val="0"/>
            <w:vAlign w:val="center"/>
          </w:tcPr>
          <w:p w14:paraId="5F83643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标前答疑</w:t>
            </w:r>
          </w:p>
        </w:tc>
        <w:tc>
          <w:tcPr>
            <w:tcW w:w="6241" w:type="dxa"/>
            <w:noWrap w:val="0"/>
            <w:vAlign w:val="center"/>
          </w:tcPr>
          <w:p w14:paraId="5C467254">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招标文件提供期限截止后，如需要，书面通知</w:t>
            </w:r>
          </w:p>
        </w:tc>
      </w:tr>
      <w:tr w14:paraId="2512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3" w:type="dxa"/>
            <w:noWrap w:val="0"/>
            <w:vAlign w:val="center"/>
          </w:tcPr>
          <w:p w14:paraId="37EE1C3B">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default" w:ascii="华文中宋" w:hAnsi="华文中宋" w:eastAsia="华文中宋" w:cs="华文中宋"/>
                <w:b w:val="0"/>
                <w:bCs w:val="0"/>
                <w:spacing w:val="0"/>
                <w:sz w:val="21"/>
                <w:szCs w:val="21"/>
                <w:lang w:val="en-US" w:eastAsia="zh-CN"/>
              </w:rPr>
            </w:pPr>
            <w:r>
              <w:rPr>
                <w:rFonts w:hint="eastAsia" w:ascii="华文中宋" w:hAnsi="华文中宋" w:eastAsia="华文中宋" w:cs="华文中宋"/>
                <w:b w:val="0"/>
                <w:bCs w:val="0"/>
                <w:spacing w:val="0"/>
                <w:sz w:val="21"/>
                <w:szCs w:val="21"/>
                <w:lang w:val="en-US" w:eastAsia="zh-CN"/>
              </w:rPr>
              <w:t>16</w:t>
            </w:r>
          </w:p>
        </w:tc>
        <w:tc>
          <w:tcPr>
            <w:tcW w:w="2148" w:type="dxa"/>
            <w:noWrap w:val="0"/>
            <w:vAlign w:val="center"/>
          </w:tcPr>
          <w:p w14:paraId="6570A416">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本国产品</w:t>
            </w:r>
          </w:p>
        </w:tc>
        <w:tc>
          <w:tcPr>
            <w:tcW w:w="6241" w:type="dxa"/>
            <w:noWrap w:val="0"/>
            <w:vAlign w:val="center"/>
          </w:tcPr>
          <w:p w14:paraId="4819049E">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本项目是否适用本国产品标准：</w:t>
            </w:r>
          </w:p>
          <w:p w14:paraId="1B21DD4E">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■是</w:t>
            </w:r>
          </w:p>
          <w:p w14:paraId="75D2B6B7">
            <w:pPr>
              <w:pStyle w:val="85"/>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□否</w:t>
            </w:r>
          </w:p>
        </w:tc>
      </w:tr>
    </w:tbl>
    <w:p w14:paraId="573F558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b/>
          <w:color w:val="000000"/>
          <w:spacing w:val="0"/>
          <w:kern w:val="0"/>
          <w:sz w:val="30"/>
          <w:szCs w:val="30"/>
        </w:rPr>
      </w:pPr>
    </w:p>
    <w:p w14:paraId="19D484A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b/>
          <w:color w:val="000000"/>
          <w:spacing w:val="0"/>
          <w:kern w:val="0"/>
          <w:sz w:val="30"/>
          <w:szCs w:val="30"/>
        </w:rPr>
      </w:pPr>
    </w:p>
    <w:p w14:paraId="5FC4C340">
      <w:pPr>
        <w:pStyle w:val="92"/>
        <w:keepNext w:val="0"/>
        <w:keepLines w:val="0"/>
        <w:pageBreakBefore w:val="0"/>
        <w:widowControl w:val="0"/>
        <w:kinsoku/>
        <w:wordWrap/>
        <w:overflowPunct/>
        <w:topLinePunct w:val="0"/>
        <w:autoSpaceDE/>
        <w:autoSpaceDN/>
        <w:bidi w:val="0"/>
        <w:adjustRightInd/>
        <w:ind w:firstLine="602"/>
        <w:jc w:val="center"/>
        <w:textAlignment w:val="auto"/>
        <w:rPr>
          <w:rFonts w:hint="eastAsia" w:ascii="华文中宋" w:hAnsi="华文中宋" w:eastAsia="华文中宋" w:cs="华文中宋"/>
          <w:b/>
          <w:spacing w:val="0"/>
          <w:sz w:val="36"/>
          <w:szCs w:val="36"/>
        </w:rPr>
      </w:pPr>
      <w:r>
        <w:rPr>
          <w:rFonts w:hint="eastAsia" w:ascii="华文中宋" w:hAnsi="华文中宋" w:eastAsia="华文中宋" w:cs="华文中宋"/>
          <w:b/>
          <w:color w:val="000000"/>
          <w:spacing w:val="0"/>
          <w:kern w:val="0"/>
          <w:sz w:val="30"/>
          <w:szCs w:val="30"/>
        </w:rPr>
        <w:br w:type="page"/>
      </w:r>
      <w:r>
        <w:rPr>
          <w:rFonts w:hint="eastAsia" w:ascii="华文中宋" w:hAnsi="华文中宋" w:eastAsia="华文中宋" w:cs="华文中宋"/>
          <w:b/>
          <w:spacing w:val="0"/>
          <w:sz w:val="36"/>
          <w:szCs w:val="36"/>
        </w:rPr>
        <w:t>电子响应须知附表</w:t>
      </w:r>
    </w:p>
    <w:tbl>
      <w:tblPr>
        <w:tblStyle w:val="34"/>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20"/>
        <w:gridCol w:w="6529"/>
      </w:tblGrid>
      <w:tr w14:paraId="4991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3F2C54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序号</w:t>
            </w:r>
          </w:p>
        </w:tc>
        <w:tc>
          <w:tcPr>
            <w:tcW w:w="1277" w:type="dxa"/>
            <w:noWrap w:val="0"/>
            <w:vAlign w:val="center"/>
          </w:tcPr>
          <w:p w14:paraId="478B33A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条款名称</w:t>
            </w:r>
          </w:p>
        </w:tc>
        <w:tc>
          <w:tcPr>
            <w:tcW w:w="6929" w:type="dxa"/>
            <w:noWrap w:val="0"/>
            <w:vAlign w:val="center"/>
          </w:tcPr>
          <w:p w14:paraId="1809E5B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编列内容</w:t>
            </w:r>
          </w:p>
        </w:tc>
      </w:tr>
      <w:tr w14:paraId="396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A4FD4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w:t>
            </w:r>
          </w:p>
        </w:tc>
        <w:tc>
          <w:tcPr>
            <w:tcW w:w="1277" w:type="dxa"/>
            <w:noWrap w:val="0"/>
            <w:vAlign w:val="center"/>
          </w:tcPr>
          <w:p w14:paraId="4D7D3A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投标文件编制</w:t>
            </w:r>
          </w:p>
        </w:tc>
        <w:tc>
          <w:tcPr>
            <w:tcW w:w="6929" w:type="dxa"/>
            <w:noWrap w:val="0"/>
            <w:vAlign w:val="center"/>
          </w:tcPr>
          <w:p w14:paraId="695BFA5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1.1投标人应使用政采云系统的投标文件编制工具，按照操作手册编制电子投标文件，并使用数字证书（CA）按照招标文件规定签字、签章。同时使用数字证书（CA）对投标文件进行加密。</w:t>
            </w:r>
          </w:p>
          <w:p w14:paraId="73659C9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1.2在上传电子投标文件时，需对应系统中每个模块要求，形成独立的PDF格式文件，按照指定对应模块，完成上传，保存后提交。</w:t>
            </w:r>
          </w:p>
          <w:p w14:paraId="68A85A1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1.3电子投标文件所附各类证件、证书、证明，均随</w:t>
            </w:r>
            <w:r>
              <w:rPr>
                <w:rFonts w:hint="eastAsia" w:ascii="华文中宋" w:hAnsi="华文中宋" w:eastAsia="华文中宋" w:cs="华文中宋"/>
                <w:spacing w:val="0"/>
                <w:szCs w:val="21"/>
                <w:lang w:val="en-US" w:eastAsia="zh-CN"/>
              </w:rPr>
              <w:t>投标</w:t>
            </w:r>
            <w:r>
              <w:rPr>
                <w:rFonts w:hint="eastAsia" w:ascii="华文中宋" w:hAnsi="华文中宋" w:eastAsia="华文中宋" w:cs="华文中宋"/>
                <w:spacing w:val="0"/>
                <w:szCs w:val="21"/>
              </w:rPr>
              <w:t>文件统一编排页码进行上传。</w:t>
            </w:r>
          </w:p>
        </w:tc>
      </w:tr>
      <w:tr w14:paraId="2ED3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4379DB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w:t>
            </w:r>
          </w:p>
        </w:tc>
        <w:tc>
          <w:tcPr>
            <w:tcW w:w="1277" w:type="dxa"/>
            <w:noWrap w:val="0"/>
            <w:vAlign w:val="center"/>
          </w:tcPr>
          <w:p w14:paraId="0B59F14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电子</w:t>
            </w:r>
            <w:r>
              <w:rPr>
                <w:rFonts w:hint="eastAsia" w:ascii="华文中宋" w:hAnsi="华文中宋" w:eastAsia="华文中宋" w:cs="华文中宋"/>
                <w:spacing w:val="0"/>
                <w:szCs w:val="21"/>
                <w:lang w:val="en-US" w:eastAsia="zh-CN"/>
              </w:rPr>
              <w:t>投标</w:t>
            </w:r>
            <w:r>
              <w:rPr>
                <w:rFonts w:hint="eastAsia" w:ascii="华文中宋" w:hAnsi="华文中宋" w:eastAsia="华文中宋" w:cs="华文中宋"/>
                <w:spacing w:val="0"/>
                <w:szCs w:val="21"/>
              </w:rPr>
              <w:t>文件解密</w:t>
            </w:r>
          </w:p>
        </w:tc>
        <w:tc>
          <w:tcPr>
            <w:tcW w:w="6929" w:type="dxa"/>
            <w:noWrap w:val="0"/>
            <w:vAlign w:val="center"/>
          </w:tcPr>
          <w:p w14:paraId="1AF716D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2.1在招标文件规定的投标文件开启时间后，</w:t>
            </w:r>
            <w:r>
              <w:rPr>
                <w:rFonts w:hint="eastAsia" w:ascii="华文中宋" w:hAnsi="华文中宋" w:eastAsia="华文中宋" w:cs="华文中宋"/>
                <w:spacing w:val="0"/>
                <w:szCs w:val="21"/>
                <w:lang w:eastAsia="zh-CN"/>
              </w:rPr>
              <w:t>招标代理机构</w:t>
            </w:r>
            <w:r>
              <w:rPr>
                <w:rFonts w:hint="eastAsia" w:ascii="华文中宋" w:hAnsi="华文中宋" w:eastAsia="华文中宋" w:cs="华文中宋"/>
                <w:spacing w:val="0"/>
                <w:szCs w:val="21"/>
              </w:rPr>
              <w:t>会在政采云系统发出解密指令，投标人在收到解密指令后，须使用加密投标文件时所使用的数字证书（CA）对已递交（上传）的电子投标文件进行解密（可远程解密）。</w:t>
            </w:r>
          </w:p>
          <w:p w14:paraId="69D56B1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2.2电子投标文件解密时间：30分钟</w:t>
            </w:r>
          </w:p>
          <w:p w14:paraId="66ACFCE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2.3电子投标文件解密流程：使用用户名密码或电子CA登录政采云系统→项目采购→开标评标→找到对应项目→解密→输入CA密码→开始下载→解密完成</w:t>
            </w:r>
          </w:p>
          <w:p w14:paraId="3DBC10D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2.4因投标人原因造成投标文件未解密的，视为撤销其投标文件，包括以下情形：</w:t>
            </w:r>
          </w:p>
          <w:p w14:paraId="386ADF9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（1)投标人未在规定时间内解密投标文件的；</w:t>
            </w:r>
          </w:p>
          <w:p w14:paraId="1B53EEC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（2)投标人使用非本次投标加密用CA数字证书解密的；</w:t>
            </w:r>
          </w:p>
          <w:p w14:paraId="2C1BC3D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（3)投标人使用的CA数字证书属于注销或无效或损坏的。</w:t>
            </w:r>
          </w:p>
        </w:tc>
      </w:tr>
      <w:tr w14:paraId="4501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noWrap w:val="0"/>
            <w:vAlign w:val="center"/>
          </w:tcPr>
          <w:p w14:paraId="66ECE8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3</w:t>
            </w:r>
          </w:p>
        </w:tc>
        <w:tc>
          <w:tcPr>
            <w:tcW w:w="1277" w:type="dxa"/>
            <w:noWrap w:val="0"/>
            <w:vAlign w:val="center"/>
          </w:tcPr>
          <w:p w14:paraId="6314CF2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其他</w:t>
            </w:r>
          </w:p>
        </w:tc>
        <w:tc>
          <w:tcPr>
            <w:tcW w:w="6929" w:type="dxa"/>
            <w:noWrap w:val="0"/>
            <w:vAlign w:val="center"/>
          </w:tcPr>
          <w:p w14:paraId="0C87E18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3.1本项目采购活动的全过程，均采用电子形式进行。在评审过程中，当政采云系统出现异常情形时，经请示财政部门同意后，</w:t>
            </w:r>
            <w:r>
              <w:rPr>
                <w:rFonts w:hint="eastAsia" w:ascii="华文中宋" w:hAnsi="华文中宋" w:eastAsia="华文中宋" w:cs="华文中宋"/>
                <w:spacing w:val="0"/>
                <w:szCs w:val="21"/>
                <w:lang w:eastAsia="zh-CN"/>
              </w:rPr>
              <w:t>招标代理机构</w:t>
            </w:r>
            <w:r>
              <w:rPr>
                <w:rFonts w:hint="eastAsia" w:ascii="华文中宋" w:hAnsi="华文中宋" w:eastAsia="华文中宋" w:cs="华文中宋"/>
                <w:spacing w:val="0"/>
                <w:szCs w:val="21"/>
              </w:rPr>
              <w:t>可采用其他方式进行评审活动。</w:t>
            </w:r>
          </w:p>
          <w:p w14:paraId="67FECE9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3.2待系统恢复后，</w:t>
            </w:r>
            <w:r>
              <w:rPr>
                <w:rFonts w:hint="eastAsia" w:ascii="华文中宋" w:hAnsi="华文中宋" w:eastAsia="华文中宋" w:cs="华文中宋"/>
                <w:spacing w:val="0"/>
                <w:szCs w:val="21"/>
                <w:lang w:eastAsia="zh-CN"/>
              </w:rPr>
              <w:t>招标代理机构</w:t>
            </w:r>
            <w:r>
              <w:rPr>
                <w:rFonts w:hint="eastAsia" w:ascii="华文中宋" w:hAnsi="华文中宋" w:eastAsia="华文中宋" w:cs="华文中宋"/>
                <w:spacing w:val="0"/>
                <w:szCs w:val="21"/>
              </w:rPr>
              <w:t>须把线下开启、评审结果数据录入政采云系统。</w:t>
            </w:r>
          </w:p>
        </w:tc>
      </w:tr>
    </w:tbl>
    <w:p w14:paraId="3DF9D947">
      <w:pPr>
        <w:widowControl/>
        <w:snapToGrid w:val="0"/>
        <w:spacing w:line="360" w:lineRule="auto"/>
        <w:ind w:firstLine="300" w:firstLineChars="100"/>
        <w:jc w:val="center"/>
        <w:outlineLvl w:val="9"/>
        <w:rPr>
          <w:rFonts w:hint="eastAsia" w:ascii="华文中宋" w:hAnsi="华文中宋" w:eastAsia="华文中宋" w:cs="华文中宋"/>
          <w:b/>
          <w:color w:val="000000"/>
          <w:spacing w:val="0"/>
          <w:kern w:val="0"/>
          <w:sz w:val="30"/>
          <w:szCs w:val="30"/>
        </w:rPr>
      </w:pPr>
    </w:p>
    <w:p w14:paraId="3422116A">
      <w:pPr>
        <w:widowControl/>
        <w:snapToGrid w:val="0"/>
        <w:spacing w:line="360" w:lineRule="auto"/>
        <w:ind w:firstLine="300" w:firstLineChars="100"/>
        <w:jc w:val="center"/>
        <w:outlineLvl w:val="9"/>
        <w:rPr>
          <w:rFonts w:hint="eastAsia" w:ascii="华文中宋" w:hAnsi="华文中宋" w:eastAsia="华文中宋" w:cs="华文中宋"/>
          <w:b/>
          <w:color w:val="000000"/>
          <w:spacing w:val="0"/>
          <w:kern w:val="0"/>
          <w:sz w:val="30"/>
          <w:szCs w:val="30"/>
        </w:rPr>
      </w:pPr>
    </w:p>
    <w:p w14:paraId="690A39F8">
      <w:pPr>
        <w:widowControl/>
        <w:snapToGrid w:val="0"/>
        <w:spacing w:line="360" w:lineRule="auto"/>
        <w:ind w:firstLine="280" w:firstLineChars="100"/>
        <w:jc w:val="center"/>
        <w:outlineLvl w:val="0"/>
        <w:rPr>
          <w:rFonts w:hint="eastAsia" w:ascii="华文中宋" w:hAnsi="华文中宋" w:eastAsia="华文中宋" w:cs="华文中宋"/>
          <w:b/>
          <w:color w:val="000000"/>
          <w:spacing w:val="0"/>
          <w:kern w:val="0"/>
          <w:sz w:val="30"/>
          <w:szCs w:val="30"/>
        </w:rPr>
      </w:pPr>
      <w:bookmarkStart w:id="6" w:name="_Toc27876"/>
      <w:r>
        <w:rPr>
          <w:rFonts w:hint="eastAsia" w:ascii="华文中宋" w:hAnsi="华文中宋" w:eastAsia="华文中宋" w:cs="华文中宋"/>
          <w:b/>
          <w:color w:val="000000"/>
          <w:spacing w:val="0"/>
          <w:kern w:val="0"/>
          <w:sz w:val="28"/>
          <w:szCs w:val="28"/>
        </w:rPr>
        <w:t>第三部分  投标人须知</w:t>
      </w:r>
      <w:bookmarkEnd w:id="6"/>
    </w:p>
    <w:p w14:paraId="1563103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一、总则</w:t>
      </w:r>
      <w:bookmarkEnd w:id="2"/>
    </w:p>
    <w:p w14:paraId="085C06EA">
      <w:pPr>
        <w:keepNext w:val="0"/>
        <w:keepLines w:val="0"/>
        <w:pageBreakBefore w:val="0"/>
        <w:widowControl/>
        <w:tabs>
          <w:tab w:val="left" w:pos="73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 适用范围</w:t>
      </w:r>
    </w:p>
    <w:p w14:paraId="05CEA95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本招标文件适用于本次招标活动的全过程。</w:t>
      </w:r>
    </w:p>
    <w:p w14:paraId="36370C74">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 定义</w:t>
      </w:r>
    </w:p>
    <w:p w14:paraId="38A61E4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：指依法进行本次招标活动的采购单位。</w:t>
      </w:r>
    </w:p>
    <w:p w14:paraId="687474B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spacing w:val="0"/>
          <w:sz w:val="21"/>
          <w:szCs w:val="21"/>
        </w:rPr>
        <w:t xml:space="preserve">2.2 </w:t>
      </w:r>
      <w:r>
        <w:rPr>
          <w:rFonts w:hint="eastAsia" w:ascii="华文中宋" w:hAnsi="华文中宋" w:eastAsia="华文中宋" w:cs="华文中宋"/>
          <w:color w:val="000000"/>
          <w:spacing w:val="0"/>
          <w:kern w:val="0"/>
          <w:sz w:val="21"/>
          <w:szCs w:val="21"/>
        </w:rPr>
        <w:t>代理机构：指在</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委托的范围内依法开展采购活动，组织本次招标活动的执行机构。</w:t>
      </w:r>
    </w:p>
    <w:p w14:paraId="199D7E6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2.3</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：指参加本次招投标活动的法人、其他组织或者自然人。</w:t>
      </w:r>
    </w:p>
    <w:p w14:paraId="0CFD317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2.4 潜在投标人：指符合本招标文件各项规定的</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w:t>
      </w:r>
    </w:p>
    <w:p w14:paraId="4B603B9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sz w:val="21"/>
          <w:szCs w:val="21"/>
        </w:rPr>
      </w:pPr>
      <w:r>
        <w:rPr>
          <w:rFonts w:hint="eastAsia" w:ascii="华文中宋" w:hAnsi="华文中宋" w:eastAsia="华文中宋" w:cs="华文中宋"/>
          <w:color w:val="000000"/>
          <w:spacing w:val="0"/>
          <w:kern w:val="0"/>
          <w:sz w:val="21"/>
          <w:szCs w:val="21"/>
        </w:rPr>
        <w:t>2.5投标人：指响应本招标文件规定并提供投标文件参加投标竞争的</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w:t>
      </w:r>
    </w:p>
    <w:p w14:paraId="17B591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2.6 货物：指</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按招标文件商务技术要求，向</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提供的各种物品及其他有关技术资料和材料。</w:t>
      </w:r>
    </w:p>
    <w:p w14:paraId="728F5D4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2.7服务：指招标文件所表述的投标人须向</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提供的服务和应当履行的承诺和义务。指如货物的运输、保险、安装、调试、技术援助、培训等以及本招标文件和合同中规定由投标人承担的其他义务。</w:t>
      </w:r>
    </w:p>
    <w:p w14:paraId="3193243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2.8招标文件：是</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根据相关法律法规和</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采购需求制定的向潜在投标人发出并告知项目需求、招标投标活动规则和合同条件等信息的要约文件，是项目招标投标活动的主要依据，对招标投标活动各方均具有法律约束力。</w:t>
      </w:r>
    </w:p>
    <w:p w14:paraId="2FD5C2A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2.9投标文件：是指投标人应招标文件的条件和要求，按规定编制并按时递交的响应性文件。</w:t>
      </w:r>
    </w:p>
    <w:p w14:paraId="6EBB6ED9">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3.合格投标人的条件</w:t>
      </w:r>
    </w:p>
    <w:p w14:paraId="1869428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3.1参加本次采购活动的</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应当具备《中华人民共和国政府采购法》第二十二条具备的条件，并根据《中华人民共和国政府采购法实施条例》第十七条的规定，提供投标人须知前附表第5项要求的资格证明文件。</w:t>
      </w:r>
    </w:p>
    <w:p w14:paraId="64B27FD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3.2单位负责人为同一人或者存在控股、管理关系的不同单位，不得同时参加本项目同一包的投标。</w:t>
      </w:r>
    </w:p>
    <w:p w14:paraId="3352FAC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3.3为本项目提供整体设计、规范编制或者项目管理、监理、检测等服务的</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，不得再参加本项目的投标。</w:t>
      </w:r>
    </w:p>
    <w:p w14:paraId="0FCA691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3.4本项目是否允许代理商参加投标（见前附表第2项）。</w:t>
      </w:r>
    </w:p>
    <w:p w14:paraId="59FE31C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3.5</w:t>
      </w:r>
      <w:r>
        <w:rPr>
          <w:rFonts w:hint="eastAsia" w:ascii="华文中宋" w:hAnsi="华文中宋" w:eastAsia="华文中宋" w:cs="华文中宋"/>
          <w:spacing w:val="0"/>
          <w:kern w:val="0"/>
          <w:sz w:val="21"/>
          <w:szCs w:val="21"/>
        </w:rPr>
        <w:t>本项目是否允许由两个以上</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组成一个联合体以一个投标人身份共同参加投标（见前附表第3项）。</w:t>
      </w:r>
    </w:p>
    <w:p w14:paraId="7075FD8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3.5.1 联合体各方均应当符合《中华人民共和国政府采购法》第二十二条规定的条件，联合体各方均应按照本部分3.3条的要求提供相关材料。</w:t>
      </w:r>
    </w:p>
    <w:p w14:paraId="6DD7C3C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3.5.2</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根据采购项目的特殊性规定投标人特殊要求和法律、行政法规规定的其他条件的，联合体各方中至少应当有一方符合</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规定的条件。联合体各方的同类资质按照资质等级较低的确定联合体资质等级。联合体各方不得再单独参加或者与其他</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另外组成联合体参加本项目同一合同项下的投标。</w:t>
      </w:r>
    </w:p>
    <w:p w14:paraId="0443B3E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3.5.3 联合体各方之间应当签订联合投标协议，明确约定联合体各方承担的工作和相应的责任，并将联合投标协议连同投标文件一并提交，联合投标协议格式见本招标文件第七部分投标文件格式。</w:t>
      </w:r>
    </w:p>
    <w:p w14:paraId="44ADD5B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4. 投标费用</w:t>
      </w:r>
    </w:p>
    <w:p w14:paraId="6A6E9F0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4.1投标人应承担准备和参加投标有关的所有费用，代理机构和</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在任何情况下均无义务和责任承担这些费用。</w:t>
      </w:r>
    </w:p>
    <w:p w14:paraId="428587E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5. 招标要求</w:t>
      </w:r>
    </w:p>
    <w:p w14:paraId="2619725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5.1投标人所提供的货物、所需服务与技术方案被</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采用时，中标</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应负责免费将中标货物送至</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指定位置，免费进行安装、调试，并认真履行合同规定的相关条款的约定。</w:t>
      </w:r>
    </w:p>
    <w:p w14:paraId="7638C54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6. 通知</w:t>
      </w:r>
    </w:p>
    <w:p w14:paraId="62DE734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6.1对与本项目有关的通知，代理机构将在本次招标公告刊登的媒体上发布或以书面的形式送达所有已领取了招标文件的潜在投标人。因线路故障导致通知延迟送达或无法送达，代理机构将不承担任何责任，有关的招标活动可以继续有效地进行。</w:t>
      </w:r>
    </w:p>
    <w:p w14:paraId="6F54C9F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bookmarkStart w:id="7" w:name="_Toc175644017"/>
      <w:r>
        <w:rPr>
          <w:rFonts w:hint="eastAsia" w:ascii="华文中宋" w:hAnsi="华文中宋" w:eastAsia="华文中宋" w:cs="华文中宋"/>
          <w:b/>
          <w:color w:val="000000"/>
          <w:spacing w:val="0"/>
          <w:kern w:val="0"/>
          <w:sz w:val="21"/>
          <w:szCs w:val="21"/>
        </w:rPr>
        <w:t>二、招标文件</w:t>
      </w:r>
      <w:bookmarkEnd w:id="7"/>
    </w:p>
    <w:p w14:paraId="3BA1DEC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7. 招标文件的构成</w:t>
      </w:r>
    </w:p>
    <w:p w14:paraId="0DB5484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7.1 招标文件由下列七部分内容组成：</w:t>
      </w:r>
    </w:p>
    <w:p w14:paraId="12BEA90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第一部分 招标公告；</w:t>
      </w:r>
    </w:p>
    <w:p w14:paraId="4FC566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第二部分 投标人须知前附表；</w:t>
      </w:r>
    </w:p>
    <w:p w14:paraId="597D140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第三部分 投标须知</w:t>
      </w:r>
    </w:p>
    <w:p w14:paraId="6D2325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第四部分 评标标准和评标方法；</w:t>
      </w:r>
    </w:p>
    <w:p w14:paraId="3118737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第五部分 商务、技术要求；</w:t>
      </w:r>
    </w:p>
    <w:p w14:paraId="2A1C04C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第六部分</w:t>
      </w:r>
      <w:r>
        <w:rPr>
          <w:rFonts w:hint="eastAsia" w:ascii="华文中宋" w:hAnsi="华文中宋" w:eastAsia="华文中宋" w:cs="华文中宋"/>
          <w:color w:val="000000"/>
          <w:spacing w:val="0"/>
          <w:kern w:val="0"/>
          <w:sz w:val="21"/>
          <w:szCs w:val="21"/>
          <w:lang w:val="en-US" w:eastAsia="zh-CN"/>
        </w:rPr>
        <w:t xml:space="preserve"> </w:t>
      </w:r>
      <w:r>
        <w:rPr>
          <w:rFonts w:hint="eastAsia" w:ascii="华文中宋" w:hAnsi="华文中宋" w:eastAsia="华文中宋" w:cs="华文中宋"/>
          <w:color w:val="000000"/>
          <w:spacing w:val="0"/>
          <w:kern w:val="0"/>
          <w:sz w:val="21"/>
          <w:szCs w:val="21"/>
        </w:rPr>
        <w:t>合同文本；</w:t>
      </w:r>
    </w:p>
    <w:p w14:paraId="6D73CD9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第七部分 投标文件格式；</w:t>
      </w:r>
    </w:p>
    <w:p w14:paraId="6C301F8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7.2 投标人应认真阅读招标文件的全部内容，如果没有按照招标文件要求提交全部资料或者没有对招标文件在各方面都做出明确响应</w:t>
      </w:r>
      <w:r>
        <w:rPr>
          <w:rFonts w:hint="eastAsia" w:ascii="华文中宋" w:hAnsi="华文中宋" w:eastAsia="华文中宋" w:cs="华文中宋"/>
          <w:spacing w:val="0"/>
          <w:kern w:val="0"/>
          <w:sz w:val="21"/>
          <w:szCs w:val="21"/>
        </w:rPr>
        <w:t>，</w:t>
      </w:r>
      <w:r>
        <w:rPr>
          <w:rFonts w:hint="eastAsia" w:ascii="华文中宋" w:hAnsi="华文中宋" w:eastAsia="华文中宋" w:cs="华文中宋"/>
          <w:color w:val="000000"/>
          <w:spacing w:val="0"/>
          <w:kern w:val="0"/>
          <w:sz w:val="21"/>
          <w:szCs w:val="21"/>
        </w:rPr>
        <w:t>有可能</w:t>
      </w:r>
      <w:r>
        <w:rPr>
          <w:rFonts w:hint="eastAsia" w:ascii="华文中宋" w:hAnsi="华文中宋" w:eastAsia="华文中宋" w:cs="华文中宋"/>
          <w:spacing w:val="0"/>
          <w:kern w:val="0"/>
          <w:sz w:val="21"/>
          <w:szCs w:val="21"/>
        </w:rPr>
        <w:t>被确定为无效投标</w:t>
      </w:r>
      <w:r>
        <w:rPr>
          <w:rFonts w:hint="eastAsia" w:ascii="华文中宋" w:hAnsi="华文中宋" w:eastAsia="华文中宋" w:cs="华文中宋"/>
          <w:color w:val="000000"/>
          <w:spacing w:val="0"/>
          <w:kern w:val="0"/>
          <w:sz w:val="21"/>
          <w:szCs w:val="21"/>
        </w:rPr>
        <w:t>。</w:t>
      </w:r>
    </w:p>
    <w:p w14:paraId="5CCC134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7.3 除非特殊要求，招标文件不单独提供招标项目使用地的自然环境、气候条件、公用设施等情况，投标人被视为熟悉上述与履行合同有关的一切情况。</w:t>
      </w:r>
    </w:p>
    <w:p w14:paraId="6F93B00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7.4 招标文件的解释权归代理机构。当对一个问题有多种解释时以代理机构的解释为准。</w:t>
      </w:r>
    </w:p>
    <w:p w14:paraId="557BAAE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7.5 招标文件未作须知明示，而又有法律、法规规定的，代理机构将依据相关法律法规的规定进行解释。</w:t>
      </w:r>
    </w:p>
    <w:p w14:paraId="2C3638D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8．招标文件的澄清和修改</w:t>
      </w:r>
    </w:p>
    <w:p w14:paraId="765187E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8.1澄清要求的处理：</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或者</w:t>
      </w:r>
      <w:r>
        <w:rPr>
          <w:rFonts w:hint="eastAsia" w:ascii="华文中宋" w:hAnsi="华文中宋" w:eastAsia="华文中宋" w:cs="华文中宋"/>
          <w:spacing w:val="0"/>
          <w:kern w:val="0"/>
          <w:sz w:val="21"/>
          <w:szCs w:val="21"/>
          <w:lang w:eastAsia="zh-CN"/>
        </w:rPr>
        <w:t>招标代理机构</w:t>
      </w:r>
      <w:r>
        <w:rPr>
          <w:rFonts w:hint="eastAsia" w:ascii="华文中宋" w:hAnsi="华文中宋" w:eastAsia="华文中宋" w:cs="华文中宋"/>
          <w:spacing w:val="0"/>
          <w:kern w:val="0"/>
          <w:sz w:val="21"/>
          <w:szCs w:val="21"/>
        </w:rPr>
        <w:t>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E033049">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8.2澄清、修改时间：</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或者</w:t>
      </w:r>
      <w:r>
        <w:rPr>
          <w:rFonts w:hint="eastAsia" w:ascii="华文中宋" w:hAnsi="华文中宋" w:eastAsia="华文中宋" w:cs="华文中宋"/>
          <w:spacing w:val="0"/>
          <w:kern w:val="0"/>
          <w:sz w:val="21"/>
          <w:szCs w:val="21"/>
          <w:lang w:eastAsia="zh-CN"/>
        </w:rPr>
        <w:t>招标代理机构</w:t>
      </w:r>
      <w:r>
        <w:rPr>
          <w:rFonts w:hint="eastAsia" w:ascii="华文中宋" w:hAnsi="华文中宋" w:eastAsia="华文中宋" w:cs="华文中宋"/>
          <w:spacing w:val="0"/>
          <w:kern w:val="0"/>
          <w:sz w:val="21"/>
          <w:szCs w:val="21"/>
        </w:rPr>
        <w:t>可以对已发出的招标文件进行必要的澄清或者修改。</w:t>
      </w:r>
      <w:r>
        <w:rPr>
          <w:rFonts w:hint="eastAsia" w:ascii="华文中宋" w:hAnsi="华文中宋" w:eastAsia="华文中宋" w:cs="华文中宋"/>
          <w:color w:val="000000"/>
          <w:spacing w:val="0"/>
          <w:kern w:val="0"/>
          <w:sz w:val="21"/>
          <w:szCs w:val="21"/>
        </w:rPr>
        <w:t>澄清或者修改的内容可能影响投标文件编制的，</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或者</w:t>
      </w:r>
      <w:r>
        <w:rPr>
          <w:rFonts w:hint="eastAsia" w:ascii="华文中宋" w:hAnsi="华文中宋" w:eastAsia="华文中宋" w:cs="华文中宋"/>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应当在投标截止时间至少15日前，以书面形式通知所有获取招标文件的潜在投标人；不足15日的，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或者</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应当顺延提交投标文件的截止时间。</w:t>
      </w:r>
    </w:p>
    <w:p w14:paraId="4B45F92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8.3澄清要求的提交：</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认为招标文件使自己的权益受到损害的，可以在知道或应当知其权益受到损害之日起7个工作日内，以书面形式代理机构提出质疑和询问。</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提出的询问，代理机构应当在3个工作日内对</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依法提出的询问做出答复。</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提出的质疑，代理机构应当在收到</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的书面质疑后7个工作日内，做出答复，但答复的内容不涉及商业秘密，并以书面形式通知质疑</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和其他有关</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w:t>
      </w:r>
    </w:p>
    <w:p w14:paraId="15F5222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8.4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5FF3767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8.5</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或者</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可以在招标文件提供期限截止后，组织已获取招标文件的潜在投标人现场考察或者召开标前答疑会。是否组织现场考察或者召开答疑会的，详见投标人前附表第11、12项。而无论代理机构是否安排踏勘现场，潜在投标人均应当将相关的因素作为投标所应当考虑或依据的因素。</w:t>
      </w:r>
    </w:p>
    <w:p w14:paraId="128A743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bookmarkStart w:id="8" w:name="_Toc175644018"/>
      <w:r>
        <w:rPr>
          <w:rFonts w:hint="eastAsia" w:ascii="华文中宋" w:hAnsi="华文中宋" w:eastAsia="华文中宋" w:cs="华文中宋"/>
          <w:b/>
          <w:color w:val="000000"/>
          <w:spacing w:val="0"/>
          <w:kern w:val="0"/>
          <w:sz w:val="21"/>
          <w:szCs w:val="21"/>
        </w:rPr>
        <w:t>三、投标文件</w:t>
      </w:r>
      <w:bookmarkEnd w:id="8"/>
      <w:r>
        <w:rPr>
          <w:rFonts w:hint="eastAsia" w:ascii="华文中宋" w:hAnsi="华文中宋" w:eastAsia="华文中宋" w:cs="华文中宋"/>
          <w:b/>
          <w:color w:val="000000"/>
          <w:spacing w:val="0"/>
          <w:kern w:val="0"/>
          <w:sz w:val="21"/>
          <w:szCs w:val="21"/>
        </w:rPr>
        <w:t xml:space="preserve"> </w:t>
      </w:r>
    </w:p>
    <w:p w14:paraId="275A6D1F">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9. 投标文件的语言和计量单位</w:t>
      </w:r>
    </w:p>
    <w:p w14:paraId="78FF62B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9.1投标人提交的投标文件（包括技术文件、图纸中的说明等）以及投标人与代理机构就有关投标的所有往来函电均应使用中文简体字。</w:t>
      </w:r>
    </w:p>
    <w:p w14:paraId="7ABABF1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9.2 投标文件所使用的计量单位，应使用国家法定计量单位。</w:t>
      </w:r>
    </w:p>
    <w:p w14:paraId="6E13AF2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F85482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原版为外文的证书类、证明类文件，与投标人名称或其它实际情况不符的，投标人应当提供相关证明文件。</w:t>
      </w:r>
    </w:p>
    <w:p w14:paraId="36B26E6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10.投标文件的组成及相关要求</w:t>
      </w:r>
    </w:p>
    <w:p w14:paraId="61E037F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10.1投标文件分为资格证明文件（含前附表第5项）和商务技术文件（含前附表第6、7项）两部分。</w:t>
      </w:r>
    </w:p>
    <w:p w14:paraId="0C6BC59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资格证明文件指投标人按招标文件要求提交的证明其有资格参加投标的文件。</w:t>
      </w:r>
    </w:p>
    <w:p w14:paraId="0C7E45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商务技术文件指投标人提交的能够证明其中标后有能力履行合同的文件和提供的货物符合招标文件实质性规定和政策要求的文件。</w:t>
      </w:r>
    </w:p>
    <w:p w14:paraId="237053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本次招标，投标人应按前附表要求和招标文件第七部分编排顺序及格式要求提供资格证明文件和商务技术文件。资格证明文件、商务技术文件中的加*项、政策性要求中国家强制性因素若有缺失或无效，将作无效投标处理。</w:t>
      </w:r>
    </w:p>
    <w:p w14:paraId="2F101F0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10.2投标文件其他要求</w:t>
      </w:r>
    </w:p>
    <w:p w14:paraId="7D869B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10.2.1</w:t>
      </w:r>
      <w:r>
        <w:rPr>
          <w:rFonts w:hint="eastAsia" w:ascii="华文中宋" w:hAnsi="华文中宋" w:eastAsia="华文中宋" w:cs="华文中宋"/>
          <w:spacing w:val="0"/>
          <w:kern w:val="0"/>
          <w:sz w:val="21"/>
          <w:szCs w:val="21"/>
          <w:lang w:val="en-US" w:eastAsia="zh-CN"/>
        </w:rPr>
        <w:t>纸质投标文件的</w:t>
      </w:r>
      <w:r>
        <w:rPr>
          <w:rFonts w:hint="eastAsia" w:ascii="华文中宋" w:hAnsi="华文中宋" w:eastAsia="华文中宋" w:cs="华文中宋"/>
          <w:spacing w:val="0"/>
          <w:kern w:val="0"/>
          <w:sz w:val="21"/>
          <w:szCs w:val="21"/>
        </w:rPr>
        <w:t>编排要求</w:t>
      </w:r>
    </w:p>
    <w:p w14:paraId="4F913DF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按照招标文件第七部分格式要求和编排顺序，统一编目、正序编排页码（投标文件中复印件、影印件及彩色宣传资料等均须与投标文件正文一起逐页编排页码）。由于编排混乱导致投标文件被误读或查找不到，其责任应当由投标人承担。</w:t>
      </w:r>
    </w:p>
    <w:p w14:paraId="4959469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10.2.2格式要求</w:t>
      </w:r>
    </w:p>
    <w:p w14:paraId="1E16462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本招标文件第七部分已提供“投标文件格式”的，必须严格按照格式要求编制（投标人可以对所提供的格式进行扩展等，但不得更改格式内容），没有提供格式的投标人自拟。</w:t>
      </w:r>
    </w:p>
    <w:p w14:paraId="63C30830">
      <w:pPr>
        <w:keepNext w:val="0"/>
        <w:keepLines w:val="0"/>
        <w:pageBreakBefore w:val="0"/>
        <w:widowControl/>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10.2.3报价文件的份数、装订、包装、密封及标记</w:t>
      </w:r>
    </w:p>
    <w:p w14:paraId="2016DF88">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10.2.3.1投标文件的份数</w:t>
      </w:r>
    </w:p>
    <w:p w14:paraId="2550CCE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kern w:val="0"/>
          <w:sz w:val="21"/>
          <w:szCs w:val="21"/>
        </w:rPr>
        <w:t>本次招标须递交的投标文件包含：见投标人须知前附表。</w:t>
      </w:r>
    </w:p>
    <w:p w14:paraId="10790A72">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lang w:eastAsia="zh-CN"/>
        </w:rPr>
      </w:pPr>
      <w:r>
        <w:rPr>
          <w:rFonts w:hint="eastAsia" w:ascii="华文中宋" w:hAnsi="华文中宋" w:eastAsia="华文中宋" w:cs="华文中宋"/>
          <w:color w:val="000000"/>
          <w:spacing w:val="0"/>
          <w:kern w:val="0"/>
          <w:sz w:val="21"/>
          <w:szCs w:val="21"/>
        </w:rPr>
        <w:t>10.2.3.2纸质版投标文件的装订</w:t>
      </w:r>
      <w:r>
        <w:rPr>
          <w:rFonts w:hint="eastAsia" w:ascii="华文中宋" w:hAnsi="华文中宋" w:eastAsia="华文中宋" w:cs="华文中宋"/>
          <w:color w:val="000000"/>
          <w:spacing w:val="0"/>
          <w:kern w:val="0"/>
          <w:sz w:val="21"/>
          <w:szCs w:val="21"/>
          <w:lang w:eastAsia="zh-CN"/>
        </w:rPr>
        <w:t>：</w:t>
      </w:r>
      <w:r>
        <w:rPr>
          <w:rFonts w:hint="eastAsia" w:ascii="华文中宋" w:hAnsi="华文中宋" w:eastAsia="华文中宋" w:cs="华文中宋"/>
          <w:spacing w:val="0"/>
          <w:kern w:val="0"/>
          <w:sz w:val="21"/>
          <w:szCs w:val="21"/>
        </w:rPr>
        <w:t>见投标人须知前附表。</w:t>
      </w:r>
    </w:p>
    <w:p w14:paraId="6E92CEA1">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highlight w:val="green"/>
        </w:rPr>
      </w:pPr>
      <w:r>
        <w:rPr>
          <w:rFonts w:hint="eastAsia" w:ascii="华文中宋" w:hAnsi="华文中宋" w:eastAsia="华文中宋" w:cs="华文中宋"/>
          <w:color w:val="000000"/>
          <w:spacing w:val="0"/>
          <w:kern w:val="0"/>
          <w:sz w:val="21"/>
          <w:szCs w:val="21"/>
        </w:rPr>
        <w:t>10.2.3.3纸质版投标文件的包装、密封：</w:t>
      </w:r>
      <w:r>
        <w:rPr>
          <w:rFonts w:hint="eastAsia" w:ascii="华文中宋" w:hAnsi="华文中宋" w:eastAsia="华文中宋" w:cs="华文中宋"/>
          <w:spacing w:val="0"/>
          <w:kern w:val="0"/>
          <w:sz w:val="21"/>
          <w:szCs w:val="21"/>
        </w:rPr>
        <w:t>见投标人须知前附表。</w:t>
      </w:r>
    </w:p>
    <w:p w14:paraId="6A7EBE99">
      <w:pPr>
        <w:keepNext w:val="0"/>
        <w:keepLines w:val="0"/>
        <w:pageBreakBefore w:val="0"/>
        <w:widowControl/>
        <w:tabs>
          <w:tab w:val="left" w:pos="567"/>
        </w:tabs>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10.3投标保证金</w:t>
      </w:r>
    </w:p>
    <w:p w14:paraId="1AEBF8C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10.3.1投标人应提交的投标保证金金额和提交方式详见前附表第8条。</w:t>
      </w:r>
    </w:p>
    <w:p w14:paraId="3A84260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Cs/>
          <w:color w:val="000000"/>
          <w:spacing w:val="0"/>
          <w:kern w:val="0"/>
          <w:sz w:val="21"/>
          <w:szCs w:val="21"/>
        </w:rPr>
        <w:t>10.3.2投标人在投标截止时间前撤回已提交的投标文件的，</w:t>
      </w:r>
      <w:r>
        <w:rPr>
          <w:rFonts w:hint="eastAsia" w:ascii="华文中宋" w:hAnsi="华文中宋" w:eastAsia="华文中宋" w:cs="华文中宋"/>
          <w:bCs/>
          <w:color w:val="000000"/>
          <w:spacing w:val="0"/>
          <w:kern w:val="0"/>
          <w:sz w:val="21"/>
          <w:szCs w:val="21"/>
          <w:lang w:eastAsia="zh-CN"/>
        </w:rPr>
        <w:t>招标代理机构</w:t>
      </w:r>
      <w:r>
        <w:rPr>
          <w:rFonts w:hint="eastAsia" w:ascii="华文中宋" w:hAnsi="华文中宋" w:eastAsia="华文中宋" w:cs="华文中宋"/>
          <w:bCs/>
          <w:color w:val="000000"/>
          <w:spacing w:val="0"/>
          <w:kern w:val="0"/>
          <w:sz w:val="21"/>
          <w:szCs w:val="21"/>
        </w:rPr>
        <w:t>应当自收到投标人书面撤回通知之日起５个工作日内，退还已收取的投标保证金，但因投标人自身原因导致无法及时退还的除外。</w:t>
      </w:r>
    </w:p>
    <w:p w14:paraId="625D2988">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10.3.3</w:t>
      </w:r>
      <w:r>
        <w:rPr>
          <w:rFonts w:hint="eastAsia" w:ascii="华文中宋" w:hAnsi="华文中宋" w:eastAsia="华文中宋" w:cs="华文中宋"/>
          <w:bCs/>
          <w:color w:val="000000"/>
          <w:spacing w:val="0"/>
          <w:kern w:val="0"/>
          <w:sz w:val="21"/>
          <w:szCs w:val="21"/>
        </w:rPr>
        <w:t>代理机构</w:t>
      </w:r>
      <w:r>
        <w:rPr>
          <w:rFonts w:hint="eastAsia" w:ascii="华文中宋" w:hAnsi="华文中宋" w:eastAsia="华文中宋" w:cs="华文中宋"/>
          <w:color w:val="000000"/>
          <w:spacing w:val="0"/>
          <w:kern w:val="0"/>
          <w:sz w:val="21"/>
          <w:szCs w:val="21"/>
        </w:rPr>
        <w:t>应当自中标通知书发出</w:t>
      </w:r>
      <w:r>
        <w:rPr>
          <w:rFonts w:hint="eastAsia" w:ascii="华文中宋" w:hAnsi="华文中宋" w:eastAsia="华文中宋" w:cs="华文中宋"/>
          <w:bCs/>
          <w:color w:val="000000"/>
          <w:spacing w:val="0"/>
          <w:kern w:val="0"/>
          <w:sz w:val="21"/>
          <w:szCs w:val="21"/>
        </w:rPr>
        <w:t>之日起</w:t>
      </w:r>
      <w:r>
        <w:rPr>
          <w:rFonts w:hint="eastAsia" w:ascii="华文中宋" w:hAnsi="华文中宋" w:eastAsia="华文中宋" w:cs="华文中宋"/>
          <w:color w:val="000000"/>
          <w:spacing w:val="0"/>
          <w:kern w:val="0"/>
          <w:sz w:val="21"/>
          <w:szCs w:val="21"/>
        </w:rPr>
        <w:t>5个工作日内退还未中标人的投标保证金，自采购合同签订</w:t>
      </w:r>
      <w:r>
        <w:rPr>
          <w:rFonts w:hint="eastAsia" w:ascii="华文中宋" w:hAnsi="华文中宋" w:eastAsia="华文中宋" w:cs="华文中宋"/>
          <w:bCs/>
          <w:color w:val="000000"/>
          <w:spacing w:val="0"/>
          <w:kern w:val="0"/>
          <w:sz w:val="21"/>
          <w:szCs w:val="21"/>
        </w:rPr>
        <w:t>之日起</w:t>
      </w:r>
      <w:r>
        <w:rPr>
          <w:rFonts w:hint="eastAsia" w:ascii="华文中宋" w:hAnsi="华文中宋" w:eastAsia="华文中宋" w:cs="华文中宋"/>
          <w:color w:val="000000"/>
          <w:spacing w:val="0"/>
          <w:kern w:val="0"/>
          <w:sz w:val="21"/>
          <w:szCs w:val="21"/>
        </w:rPr>
        <w:t>5个工作日内退还中标人的投标保证金。</w:t>
      </w:r>
    </w:p>
    <w:p w14:paraId="7DF5238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10.4投标报价</w:t>
      </w:r>
    </w:p>
    <w:p w14:paraId="406150A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10.4.1投标人应针对本次招标范围内的所有货物的货物供应、运输、安装、调试、培训、移交、验收和售后服务等的全过程服务进行报价。</w:t>
      </w:r>
    </w:p>
    <w:p w14:paraId="4431C30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10.4.2所有投标报价均以人民币元为计算单位。只要投报了一个确定数额的总价，无论分项价格是否全部填报了相应的金额或免费字样，报价应被视为已经包含了但并不限于各项购买货物、投标货物有关的技术协助、货物运输、现场装卸、保险、安装、调试、培训、移交、验收、质保期维修维护、长期的售后服务以及应承担其他的义务等相关服务的费用。投标人的价格须包括执行和完成招标文件绘述的工作时，不能或缺所有附带工作及费用，不论它们是否在招标文件中有所说明，亦不论它们是否在签订供货合同时可以预料到。比如备品备件费，培训费，考察验收费，技术服务费，运费等一切与设备交货和售后有关的费用。在其它情况下，由于报价填报不完整、不清楚或存在其它任何失误，所导致的任何不利后果均应当由投标人自行承担。国外进口货物还应包括货物的货价；货物运抵中华人民共和国境内输入地点起卸前的运输及其相关费用、保险费；包含从国外进口所有应纳税款和费用，含进口关税、增值税、商检费、报关费、仓储杂费等。</w:t>
      </w:r>
    </w:p>
    <w:p w14:paraId="768178E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10.4.3进口产品报价方式</w:t>
      </w:r>
    </w:p>
    <w:p w14:paraId="321E22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b/>
          <w:bCs/>
          <w:color w:val="000000"/>
          <w:spacing w:val="0"/>
          <w:kern w:val="0"/>
          <w:sz w:val="21"/>
          <w:szCs w:val="21"/>
        </w:rPr>
      </w:pPr>
      <w:r>
        <w:rPr>
          <w:rFonts w:hint="eastAsia" w:ascii="华文中宋" w:hAnsi="华文中宋" w:eastAsia="华文中宋" w:cs="华文中宋"/>
          <w:b/>
          <w:bCs/>
          <w:color w:val="000000"/>
          <w:spacing w:val="0"/>
          <w:kern w:val="0"/>
          <w:sz w:val="21"/>
          <w:szCs w:val="21"/>
          <w:highlight w:val="none"/>
        </w:rPr>
        <w:t>以“人民币”报价，包含进口环节所需的全部相关费用。</w:t>
      </w:r>
    </w:p>
    <w:p w14:paraId="4F6E7F6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10.4.4</w:t>
      </w:r>
      <w:r>
        <w:rPr>
          <w:rFonts w:hint="eastAsia" w:ascii="华文中宋" w:hAnsi="华文中宋" w:eastAsia="华文中宋" w:cs="华文中宋"/>
          <w:spacing w:val="0"/>
          <w:kern w:val="0"/>
          <w:sz w:val="21"/>
          <w:szCs w:val="21"/>
        </w:rPr>
        <w:t>投标人应</w:t>
      </w:r>
      <w:r>
        <w:rPr>
          <w:rFonts w:hint="eastAsia" w:ascii="华文中宋" w:hAnsi="华文中宋" w:eastAsia="华文中宋" w:cs="华文中宋"/>
          <w:color w:val="000000"/>
          <w:spacing w:val="0"/>
          <w:kern w:val="0"/>
          <w:sz w:val="21"/>
          <w:szCs w:val="21"/>
        </w:rPr>
        <w:t>按投标货物数量、单价（包括货物报价、装箱、包装、包装物料、送货、保险、安装调试、验收、技术培训、售后服务等所有相关费用）、总价及其他事项</w:t>
      </w:r>
      <w:r>
        <w:rPr>
          <w:rFonts w:hint="eastAsia" w:ascii="华文中宋" w:hAnsi="华文中宋" w:eastAsia="华文中宋" w:cs="华文中宋"/>
          <w:spacing w:val="0"/>
          <w:kern w:val="0"/>
          <w:sz w:val="21"/>
          <w:szCs w:val="21"/>
        </w:rPr>
        <w:t>认真填报投标（开标）报价一览表</w:t>
      </w:r>
      <w:r>
        <w:rPr>
          <w:rFonts w:hint="eastAsia" w:ascii="华文中宋" w:hAnsi="华文中宋" w:eastAsia="华文中宋" w:cs="华文中宋"/>
          <w:color w:val="000000"/>
          <w:spacing w:val="0"/>
          <w:kern w:val="0"/>
          <w:sz w:val="21"/>
          <w:szCs w:val="21"/>
        </w:rPr>
        <w:t>，并由法定代表人或投标人代表签署。</w:t>
      </w:r>
    </w:p>
    <w:p w14:paraId="1B35F2D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10.4.5</w:t>
      </w:r>
      <w:r>
        <w:rPr>
          <w:rFonts w:hint="eastAsia" w:ascii="华文中宋" w:hAnsi="华文中宋" w:eastAsia="华文中宋" w:cs="华文中宋"/>
          <w:spacing w:val="0"/>
          <w:kern w:val="0"/>
          <w:sz w:val="21"/>
          <w:szCs w:val="21"/>
        </w:rPr>
        <w:t>投标人投报多包的，应对每包整包内容分别填报，</w:t>
      </w:r>
      <w:r>
        <w:rPr>
          <w:rFonts w:hint="eastAsia" w:ascii="华文中宋" w:hAnsi="华文中宋" w:eastAsia="华文中宋" w:cs="华文中宋"/>
          <w:color w:val="000000"/>
          <w:spacing w:val="0"/>
          <w:kern w:val="0"/>
          <w:sz w:val="21"/>
          <w:szCs w:val="21"/>
        </w:rPr>
        <w:t>不得拆包分项投标。</w:t>
      </w:r>
    </w:p>
    <w:p w14:paraId="6FECCC8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10.4.6本次招标不接受可选择或可调整的投标和报价。</w:t>
      </w:r>
    </w:p>
    <w:p w14:paraId="0435FA7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10.4.7投标人对投标报价若有说明应在投标（开标）报价一览表显著处注明。</w:t>
      </w:r>
    </w:p>
    <w:p w14:paraId="00957B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10.4.8投标的报价优惠承诺应对应投标（开标）报价一览表、投标货物数量价格表等提供相应的明细清单。除报价优惠承诺外，任何超出招标文件要求而额外赠送的软硬件设备等其他形式的优惠，在评标时将不作为价格折算的必备条件。</w:t>
      </w:r>
    </w:p>
    <w:p w14:paraId="0C42938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10.4.</w:t>
      </w:r>
      <w:r>
        <w:rPr>
          <w:rFonts w:hint="eastAsia" w:ascii="华文中宋" w:hAnsi="华文中宋" w:eastAsia="华文中宋" w:cs="华文中宋"/>
          <w:color w:val="000000"/>
          <w:spacing w:val="0"/>
          <w:kern w:val="0"/>
          <w:sz w:val="21"/>
          <w:szCs w:val="21"/>
          <w:lang w:val="en-US" w:eastAsia="zh-CN"/>
        </w:rPr>
        <w:t>9</w:t>
      </w:r>
      <w:r>
        <w:rPr>
          <w:rFonts w:hint="eastAsia" w:ascii="华文中宋" w:hAnsi="华文中宋" w:eastAsia="华文中宋" w:cs="华文中宋"/>
          <w:spacing w:val="0"/>
          <w:kern w:val="0"/>
          <w:sz w:val="21"/>
          <w:szCs w:val="21"/>
        </w:rPr>
        <w:t>本项目</w:t>
      </w:r>
      <w:r>
        <w:rPr>
          <w:rFonts w:hint="eastAsia" w:ascii="华文中宋" w:hAnsi="华文中宋" w:eastAsia="华文中宋" w:cs="华文中宋"/>
          <w:color w:val="000000"/>
          <w:spacing w:val="0"/>
          <w:kern w:val="0"/>
          <w:sz w:val="21"/>
          <w:szCs w:val="21"/>
        </w:rPr>
        <w:t>采用综合评分法，最低报价不能作为中标的保证。</w:t>
      </w:r>
    </w:p>
    <w:p w14:paraId="4B5F0EB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b/>
          <w:bCs/>
          <w:color w:val="000000"/>
          <w:spacing w:val="0"/>
          <w:kern w:val="0"/>
          <w:sz w:val="21"/>
          <w:szCs w:val="21"/>
        </w:rPr>
      </w:pPr>
      <w:r>
        <w:rPr>
          <w:rFonts w:hint="eastAsia" w:ascii="华文中宋" w:hAnsi="华文中宋" w:eastAsia="华文中宋" w:cs="华文中宋"/>
          <w:b/>
          <w:bCs/>
          <w:color w:val="000000"/>
          <w:spacing w:val="0"/>
          <w:kern w:val="0"/>
          <w:sz w:val="21"/>
          <w:szCs w:val="21"/>
        </w:rPr>
        <w:t>11.投标内容填写说明</w:t>
      </w:r>
    </w:p>
    <w:p w14:paraId="34C2239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11.1 投标人应详细阅读招标文件的全部内容，按招标文件的要求提供投标文件，并保证所提供的全部资料的真实性，以使投标文件对招标文件中的内容做出实质性和完整性的响应，否则，投标人须自行承担由此引起的风险和责任。</w:t>
      </w:r>
    </w:p>
    <w:p w14:paraId="5F733F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11.2 投标文件有固定格式要求的须按第八部分提供的统一格式逐项填写；无相应内容可填的项，填写“无”、“未测试”、“没有相应指标”、 “/”等明确的回答。</w:t>
      </w:r>
    </w:p>
    <w:p w14:paraId="220C6D7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11.3投标（开标）报价一览表的内容，要求统一填写，除不得自行增减表头内容外，可根据填报情况变换表格格式（指横排或竖排）和增减行。</w:t>
      </w:r>
    </w:p>
    <w:p w14:paraId="661893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11.4投标人必须保证投标文件所提供的全部资料真实有效，并接受评标委员会对其中任何资料进一步审查的要求，且承担相应的法律责任。</w:t>
      </w:r>
    </w:p>
    <w:p w14:paraId="2071767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11.5投标人应保证纸质版投标文件与电子版内容严格一致，如果不一致，以电子为准。</w:t>
      </w:r>
    </w:p>
    <w:p w14:paraId="738AE1A6">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11.6因投标文件字迹潦草、提交资料不清晰或表达不清楚所引起的不利后果由投标人承担。</w:t>
      </w:r>
    </w:p>
    <w:p w14:paraId="17C77E0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11.7投标人须注意：为合理节约采购评审成本，提倡诚实信用的投标行为，特别要求投标人应本着诚信精神，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28010D7F">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spacing w:val="0"/>
          <w:kern w:val="0"/>
          <w:sz w:val="21"/>
          <w:szCs w:val="21"/>
        </w:rPr>
      </w:pPr>
      <w:r>
        <w:rPr>
          <w:rFonts w:hint="eastAsia" w:ascii="华文中宋" w:hAnsi="华文中宋" w:eastAsia="华文中宋" w:cs="华文中宋"/>
          <w:b/>
          <w:spacing w:val="0"/>
          <w:kern w:val="0"/>
          <w:sz w:val="21"/>
          <w:szCs w:val="21"/>
        </w:rPr>
        <w:t>12.投标文件的有效期</w:t>
      </w:r>
    </w:p>
    <w:p w14:paraId="14F69F3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12.1本项目投标文件的有效期见投标人须知前附表第9项。有效期短于该规定期限的投标文件投标无效。</w:t>
      </w:r>
    </w:p>
    <w:p w14:paraId="4798BC9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12.2投标有效期从提交投标文件的截止之日起算。投标文件中承诺的投标有效期应当不少于招标文件中载明的投标有效期。投标有效期内投标人撤销投标文件的，代理机构可以不退还投标保证金。</w:t>
      </w:r>
    </w:p>
    <w:p w14:paraId="36B7545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12.3如果出现特殊情况，招标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6A43AC81">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spacing w:val="0"/>
          <w:kern w:val="0"/>
          <w:sz w:val="21"/>
          <w:szCs w:val="21"/>
        </w:rPr>
      </w:pPr>
      <w:r>
        <w:rPr>
          <w:rFonts w:hint="eastAsia" w:ascii="华文中宋" w:hAnsi="华文中宋" w:eastAsia="华文中宋" w:cs="华文中宋"/>
          <w:b/>
          <w:spacing w:val="0"/>
          <w:kern w:val="0"/>
          <w:sz w:val="21"/>
          <w:szCs w:val="21"/>
        </w:rPr>
        <w:t>13. 投标文件的签署及规定</w:t>
      </w:r>
    </w:p>
    <w:p w14:paraId="0DA3DD5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13.1组成投标文件的各项文件均应遵守本条。</w:t>
      </w:r>
    </w:p>
    <w:p w14:paraId="6C041CB3">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13.2投标人在投标文件及相关文件的签订、履行、通知等事项的文件中的“单位盖章”、“印章”、“公章”等处均仅指与当事人名称全称相一致的电子CA章，不得使用其它（如带有“专用章”等字样）印章，否则将按响应无效处理。</w:t>
      </w:r>
    </w:p>
    <w:p w14:paraId="3EB56D03">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13.3投标人应在投标文件中按照招标文件要求，在指定的位置签字（章）、加盖电子CA章，否则将按投标无效处理。</w:t>
      </w:r>
    </w:p>
    <w:p w14:paraId="320E1BF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
          <w:bCs/>
          <w:color w:val="000000"/>
          <w:spacing w:val="0"/>
          <w:kern w:val="0"/>
          <w:sz w:val="21"/>
          <w:szCs w:val="21"/>
        </w:rPr>
        <w:t>13.4</w:t>
      </w:r>
      <w:r>
        <w:rPr>
          <w:rFonts w:hint="eastAsia" w:ascii="华文中宋" w:hAnsi="华文中宋" w:eastAsia="华文中宋" w:cs="华文中宋"/>
          <w:b/>
          <w:color w:val="000000"/>
          <w:spacing w:val="0"/>
          <w:kern w:val="0"/>
          <w:sz w:val="21"/>
          <w:szCs w:val="21"/>
        </w:rPr>
        <w:t>投标文件应字迹清楚、内容齐全、不得涂改或增删。如有修改和增删，必须有投标人电子CA章或法定代表人或其授权的</w:t>
      </w:r>
      <w:r>
        <w:rPr>
          <w:rFonts w:hint="eastAsia" w:ascii="华文中宋" w:hAnsi="华文中宋" w:eastAsia="华文中宋" w:cs="华文中宋"/>
          <w:b/>
          <w:color w:val="000000"/>
          <w:spacing w:val="0"/>
          <w:kern w:val="0"/>
          <w:sz w:val="21"/>
          <w:szCs w:val="21"/>
          <w:lang w:eastAsia="zh-CN"/>
        </w:rPr>
        <w:t>投标人</w:t>
      </w:r>
      <w:r>
        <w:rPr>
          <w:rFonts w:hint="eastAsia" w:ascii="华文中宋" w:hAnsi="华文中宋" w:eastAsia="华文中宋" w:cs="华文中宋"/>
          <w:b/>
          <w:color w:val="000000"/>
          <w:spacing w:val="0"/>
          <w:kern w:val="0"/>
          <w:sz w:val="21"/>
          <w:szCs w:val="21"/>
        </w:rPr>
        <w:t>授权代表签字。</w:t>
      </w:r>
    </w:p>
    <w:p w14:paraId="6D4898A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13.5</w:t>
      </w:r>
      <w:r>
        <w:rPr>
          <w:rFonts w:hint="eastAsia" w:ascii="华文中宋" w:hAnsi="华文中宋" w:eastAsia="华文中宋" w:cs="华文中宋"/>
          <w:spacing w:val="0"/>
          <w:kern w:val="0"/>
          <w:sz w:val="21"/>
          <w:szCs w:val="21"/>
        </w:rPr>
        <w:t>因</w:t>
      </w:r>
      <w:r>
        <w:rPr>
          <w:rFonts w:hint="eastAsia" w:ascii="华文中宋" w:hAnsi="华文中宋" w:eastAsia="华文中宋" w:cs="华文中宋"/>
          <w:spacing w:val="0"/>
          <w:kern w:val="0"/>
          <w:sz w:val="21"/>
          <w:szCs w:val="21"/>
          <w:lang w:val="en-US" w:eastAsia="zh-CN"/>
        </w:rPr>
        <w:t>投标</w:t>
      </w:r>
      <w:r>
        <w:rPr>
          <w:rFonts w:hint="eastAsia" w:ascii="华文中宋" w:hAnsi="华文中宋" w:eastAsia="华文中宋" w:cs="华文中宋"/>
          <w:spacing w:val="0"/>
          <w:kern w:val="0"/>
          <w:sz w:val="21"/>
          <w:szCs w:val="21"/>
        </w:rPr>
        <w:t>文件字迹潦草或表达不清所引起的不利后果由</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承担</w:t>
      </w:r>
      <w:r>
        <w:rPr>
          <w:rFonts w:hint="eastAsia" w:ascii="华文中宋" w:hAnsi="华文中宋" w:eastAsia="华文中宋" w:cs="华文中宋"/>
          <w:color w:val="000000"/>
          <w:spacing w:val="0"/>
          <w:kern w:val="0"/>
          <w:sz w:val="21"/>
          <w:szCs w:val="21"/>
        </w:rPr>
        <w:t>。</w:t>
      </w:r>
    </w:p>
    <w:p w14:paraId="44994BE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bookmarkStart w:id="9" w:name="_Toc175644019"/>
      <w:r>
        <w:rPr>
          <w:rFonts w:hint="eastAsia" w:ascii="华文中宋" w:hAnsi="华文中宋" w:eastAsia="华文中宋" w:cs="华文中宋"/>
          <w:b w:val="0"/>
          <w:bCs/>
          <w:color w:val="000000"/>
          <w:spacing w:val="0"/>
          <w:kern w:val="0"/>
          <w:sz w:val="21"/>
          <w:szCs w:val="21"/>
        </w:rPr>
        <w:t>四、</w:t>
      </w:r>
      <w:bookmarkEnd w:id="9"/>
      <w:r>
        <w:rPr>
          <w:rFonts w:hint="eastAsia" w:ascii="华文中宋" w:hAnsi="华文中宋" w:eastAsia="华文中宋" w:cs="华文中宋"/>
          <w:color w:val="000000"/>
          <w:spacing w:val="0"/>
          <w:kern w:val="0"/>
          <w:sz w:val="21"/>
          <w:szCs w:val="21"/>
        </w:rPr>
        <w:t>投标文件的签收与退回</w:t>
      </w:r>
    </w:p>
    <w:p w14:paraId="52C0095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14.1</w:t>
      </w:r>
      <w:r>
        <w:rPr>
          <w:rFonts w:hint="eastAsia" w:ascii="华文中宋" w:hAnsi="华文中宋" w:eastAsia="华文中宋" w:cs="华文中宋"/>
          <w:spacing w:val="0"/>
          <w:kern w:val="0"/>
          <w:sz w:val="21"/>
          <w:szCs w:val="21"/>
        </w:rPr>
        <w:t>投标人应当在招标文件要求的解密时间内完成解密，未完成解密的，视为</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退回</w:t>
      </w:r>
      <w:r>
        <w:rPr>
          <w:rFonts w:hint="eastAsia" w:ascii="华文中宋" w:hAnsi="华文中宋" w:eastAsia="华文中宋" w:cs="华文中宋"/>
          <w:spacing w:val="0"/>
          <w:kern w:val="0"/>
          <w:sz w:val="21"/>
          <w:szCs w:val="21"/>
          <w:lang w:val="en-US" w:eastAsia="zh-CN"/>
        </w:rPr>
        <w:t>投标</w:t>
      </w:r>
      <w:r>
        <w:rPr>
          <w:rFonts w:hint="eastAsia" w:ascii="华文中宋" w:hAnsi="华文中宋" w:eastAsia="华文中宋" w:cs="华文中宋"/>
          <w:spacing w:val="0"/>
          <w:kern w:val="0"/>
          <w:sz w:val="21"/>
          <w:szCs w:val="21"/>
        </w:rPr>
        <w:t>文件。</w:t>
      </w:r>
    </w:p>
    <w:p w14:paraId="32432399">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14.2 在</w:t>
      </w:r>
      <w:r>
        <w:rPr>
          <w:rFonts w:hint="eastAsia" w:ascii="华文中宋" w:hAnsi="华文中宋" w:eastAsia="华文中宋" w:cs="华文中宋"/>
          <w:spacing w:val="0"/>
          <w:kern w:val="0"/>
          <w:sz w:val="21"/>
          <w:szCs w:val="21"/>
          <w:lang w:eastAsia="zh-CN"/>
        </w:rPr>
        <w:t>招标代理机构</w:t>
      </w:r>
      <w:r>
        <w:rPr>
          <w:rFonts w:hint="eastAsia" w:ascii="华文中宋" w:hAnsi="华文中宋" w:eastAsia="华文中宋" w:cs="华文中宋"/>
          <w:spacing w:val="0"/>
          <w:kern w:val="0"/>
          <w:sz w:val="21"/>
          <w:szCs w:val="21"/>
        </w:rPr>
        <w:t>在开启时间止发出解密指令，</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接到解密信息后，在规定的解密时间内使用加密电子文件时的电子CA进行解密（可远程解密）。</w:t>
      </w:r>
    </w:p>
    <w:p w14:paraId="65B4398A">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14.3 解密截止时间后，</w:t>
      </w:r>
      <w:r>
        <w:rPr>
          <w:rFonts w:hint="eastAsia" w:ascii="华文中宋" w:hAnsi="华文中宋" w:eastAsia="华文中宋" w:cs="华文中宋"/>
          <w:spacing w:val="0"/>
          <w:kern w:val="0"/>
          <w:sz w:val="21"/>
          <w:szCs w:val="21"/>
          <w:lang w:eastAsia="zh-CN"/>
        </w:rPr>
        <w:t>投标人</w:t>
      </w:r>
      <w:r>
        <w:rPr>
          <w:rFonts w:hint="eastAsia" w:ascii="华文中宋" w:hAnsi="华文中宋" w:eastAsia="华文中宋" w:cs="华文中宋"/>
          <w:spacing w:val="0"/>
          <w:kern w:val="0"/>
          <w:sz w:val="21"/>
          <w:szCs w:val="21"/>
        </w:rPr>
        <w:t>将无法对</w:t>
      </w:r>
      <w:r>
        <w:rPr>
          <w:rFonts w:hint="eastAsia" w:ascii="华文中宋" w:hAnsi="华文中宋" w:eastAsia="华文中宋" w:cs="华文中宋"/>
          <w:spacing w:val="0"/>
          <w:kern w:val="0"/>
          <w:sz w:val="21"/>
          <w:szCs w:val="21"/>
          <w:lang w:val="en-US" w:eastAsia="zh-CN"/>
        </w:rPr>
        <w:t>投标</w:t>
      </w:r>
      <w:r>
        <w:rPr>
          <w:rFonts w:hint="eastAsia" w:ascii="华文中宋" w:hAnsi="华文中宋" w:eastAsia="华文中宋" w:cs="华文中宋"/>
          <w:spacing w:val="0"/>
          <w:kern w:val="0"/>
          <w:sz w:val="21"/>
          <w:szCs w:val="21"/>
        </w:rPr>
        <w:t>文件进行解密。除特殊情形需请示财政部门采用其他方式外，代理机构不得以任何理由延期解密。</w:t>
      </w:r>
    </w:p>
    <w:p w14:paraId="0E2B9C7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15.开标时间</w:t>
      </w:r>
    </w:p>
    <w:p w14:paraId="2783625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15.1投标截止时间即为开标时间。</w:t>
      </w:r>
    </w:p>
    <w:p w14:paraId="5818E91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16. 投标文件的补充、修改和撤回</w:t>
      </w:r>
    </w:p>
    <w:p w14:paraId="43547BD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16.1投标人在投标截止时间前，可以对所递交的投标文件进行补充、修改或者撤回，并书面通知代理机构。补充、修改的内容作为投标文件的组成部分。补充、修改的内容与</w:t>
      </w:r>
      <w:r>
        <w:rPr>
          <w:rFonts w:hint="eastAsia" w:ascii="华文中宋" w:hAnsi="华文中宋" w:eastAsia="华文中宋" w:cs="华文中宋"/>
          <w:color w:val="000000"/>
          <w:spacing w:val="0"/>
          <w:kern w:val="0"/>
          <w:sz w:val="21"/>
          <w:szCs w:val="21"/>
          <w:lang w:val="en-US" w:eastAsia="zh-CN"/>
        </w:rPr>
        <w:t>投标</w:t>
      </w:r>
      <w:r>
        <w:rPr>
          <w:rFonts w:hint="eastAsia" w:ascii="华文中宋" w:hAnsi="华文中宋" w:eastAsia="华文中宋" w:cs="华文中宋"/>
          <w:color w:val="000000"/>
          <w:spacing w:val="0"/>
          <w:kern w:val="0"/>
          <w:sz w:val="21"/>
          <w:szCs w:val="21"/>
        </w:rPr>
        <w:t>文件不一致的，以补充、修改的内容为准。</w:t>
      </w:r>
    </w:p>
    <w:p w14:paraId="695CF49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16.2补充、修改的内容应当按照招标文件要求签署、盖章、密封，同时应在封套上标明“修改投标文件（并注明项目编号/包号）”和“开标时启封”字样。</w:t>
      </w:r>
    </w:p>
    <w:p w14:paraId="261D116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16.3在投标截止时间之后，投标人不得对其投标文件进行补充、修改或撤回。</w:t>
      </w:r>
    </w:p>
    <w:p w14:paraId="0A9C17D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16.4投标人撤标要求应由投标人法定代表或投标人代表签署的书面形式提出，须经代理机构签字确认，否则不予撤回。</w:t>
      </w:r>
    </w:p>
    <w:p w14:paraId="774F4C9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bookmarkStart w:id="10" w:name="_Toc175644020"/>
      <w:r>
        <w:rPr>
          <w:rFonts w:hint="eastAsia" w:ascii="华文中宋" w:hAnsi="华文中宋" w:eastAsia="华文中宋" w:cs="华文中宋"/>
          <w:b/>
          <w:color w:val="000000"/>
          <w:spacing w:val="0"/>
          <w:kern w:val="0"/>
          <w:sz w:val="21"/>
          <w:szCs w:val="21"/>
        </w:rPr>
        <w:t>五、开标</w:t>
      </w:r>
      <w:bookmarkEnd w:id="10"/>
      <w:r>
        <w:rPr>
          <w:rFonts w:hint="eastAsia" w:ascii="华文中宋" w:hAnsi="华文中宋" w:eastAsia="华文中宋" w:cs="华文中宋"/>
          <w:b/>
          <w:color w:val="000000"/>
          <w:spacing w:val="0"/>
          <w:kern w:val="0"/>
          <w:sz w:val="21"/>
          <w:szCs w:val="21"/>
        </w:rPr>
        <w:t xml:space="preserve"> </w:t>
      </w:r>
    </w:p>
    <w:p w14:paraId="4CBFC3D0">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17.开标及其有关事项</w:t>
      </w:r>
    </w:p>
    <w:p w14:paraId="2A19CF0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17.1代理机构在招标文件确定的提交投标文件截止时间的同一时间与招标文件预先确定的地点</w:t>
      </w:r>
      <w:r>
        <w:rPr>
          <w:rFonts w:hint="eastAsia" w:ascii="华文中宋" w:hAnsi="华文中宋" w:eastAsia="华文中宋" w:cs="华文中宋"/>
          <w:bCs/>
          <w:color w:val="000000"/>
          <w:spacing w:val="0"/>
          <w:kern w:val="0"/>
          <w:sz w:val="21"/>
          <w:szCs w:val="21"/>
        </w:rPr>
        <w:t>组织</w:t>
      </w:r>
      <w:r>
        <w:rPr>
          <w:rFonts w:hint="eastAsia" w:ascii="华文中宋" w:hAnsi="华文中宋" w:eastAsia="华文中宋" w:cs="华文中宋"/>
          <w:color w:val="000000"/>
          <w:spacing w:val="0"/>
          <w:kern w:val="0"/>
          <w:sz w:val="21"/>
          <w:szCs w:val="21"/>
        </w:rPr>
        <w:t>公开开标活动，</w:t>
      </w:r>
      <w:r>
        <w:rPr>
          <w:rFonts w:hint="eastAsia" w:ascii="华文中宋" w:hAnsi="华文中宋" w:eastAsia="华文中宋" w:cs="华文中宋"/>
          <w:bCs/>
          <w:color w:val="000000"/>
          <w:spacing w:val="0"/>
          <w:kern w:val="0"/>
          <w:sz w:val="21"/>
          <w:szCs w:val="21"/>
        </w:rPr>
        <w:t>并且对开标、评标现场活动进行全程录音录像。录音录像应当清晰可辨，音像资料作为采购文件一并存档。</w:t>
      </w:r>
    </w:p>
    <w:p w14:paraId="4F4C12A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color w:val="000000"/>
          <w:spacing w:val="0"/>
          <w:kern w:val="0"/>
          <w:sz w:val="21"/>
          <w:szCs w:val="21"/>
        </w:rPr>
      </w:pPr>
      <w:r>
        <w:rPr>
          <w:rFonts w:hint="eastAsia" w:ascii="华文中宋" w:hAnsi="华文中宋" w:eastAsia="华文中宋" w:cs="华文中宋"/>
          <w:spacing w:val="0"/>
          <w:kern w:val="0"/>
          <w:sz w:val="21"/>
          <w:szCs w:val="21"/>
        </w:rPr>
        <w:t>17.2</w:t>
      </w:r>
      <w:r>
        <w:rPr>
          <w:rFonts w:hint="eastAsia" w:ascii="华文中宋" w:hAnsi="华文中宋" w:eastAsia="华文中宋" w:cs="华文中宋"/>
          <w:bCs/>
          <w:color w:val="000000"/>
          <w:spacing w:val="0"/>
          <w:kern w:val="0"/>
          <w:sz w:val="21"/>
          <w:szCs w:val="21"/>
        </w:rPr>
        <w:t>开标会由代理机构主持，邀请投标人参加。</w:t>
      </w:r>
    </w:p>
    <w:p w14:paraId="198233B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color w:val="000000"/>
          <w:spacing w:val="0"/>
          <w:kern w:val="0"/>
          <w:sz w:val="21"/>
          <w:szCs w:val="21"/>
        </w:rPr>
      </w:pPr>
      <w:r>
        <w:rPr>
          <w:rFonts w:hint="eastAsia" w:ascii="华文中宋" w:hAnsi="华文中宋" w:eastAsia="华文中宋" w:cs="华文中宋"/>
          <w:bCs/>
          <w:color w:val="000000"/>
          <w:spacing w:val="0"/>
          <w:kern w:val="0"/>
          <w:sz w:val="21"/>
          <w:szCs w:val="21"/>
        </w:rPr>
        <w:t>17.3评标委员会成员不得参加开标活动。</w:t>
      </w:r>
    </w:p>
    <w:p w14:paraId="6B24014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color w:val="000000"/>
          <w:spacing w:val="0"/>
          <w:kern w:val="0"/>
          <w:sz w:val="21"/>
          <w:szCs w:val="21"/>
        </w:rPr>
      </w:pPr>
      <w:r>
        <w:rPr>
          <w:rFonts w:hint="eastAsia" w:ascii="华文中宋" w:hAnsi="华文中宋" w:eastAsia="华文中宋" w:cs="华文中宋"/>
          <w:spacing w:val="0"/>
          <w:kern w:val="0"/>
          <w:sz w:val="21"/>
          <w:szCs w:val="21"/>
        </w:rPr>
        <w:t>17.</w:t>
      </w:r>
      <w:r>
        <w:rPr>
          <w:rFonts w:hint="eastAsia" w:ascii="华文中宋" w:hAnsi="华文中宋" w:eastAsia="华文中宋" w:cs="华文中宋"/>
          <w:spacing w:val="0"/>
          <w:kern w:val="0"/>
          <w:sz w:val="21"/>
          <w:szCs w:val="21"/>
          <w:lang w:val="en-US" w:eastAsia="zh-CN"/>
        </w:rPr>
        <w:t>4</w:t>
      </w:r>
      <w:r>
        <w:rPr>
          <w:rFonts w:hint="eastAsia" w:ascii="华文中宋" w:hAnsi="华文中宋" w:eastAsia="华文中宋" w:cs="华文中宋"/>
          <w:b/>
          <w:bCs/>
          <w:spacing w:val="0"/>
          <w:kern w:val="0"/>
          <w:sz w:val="21"/>
          <w:szCs w:val="21"/>
        </w:rPr>
        <w:t>投标人不足3家的，不得开标。</w:t>
      </w:r>
    </w:p>
    <w:p w14:paraId="690186E7">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color w:val="000000"/>
          <w:spacing w:val="0"/>
          <w:kern w:val="0"/>
          <w:sz w:val="21"/>
          <w:szCs w:val="21"/>
        </w:rPr>
      </w:pPr>
      <w:r>
        <w:rPr>
          <w:rFonts w:hint="eastAsia" w:ascii="华文中宋" w:hAnsi="华文中宋" w:eastAsia="华文中宋" w:cs="华文中宋"/>
          <w:spacing w:val="0"/>
          <w:kern w:val="0"/>
          <w:sz w:val="21"/>
          <w:szCs w:val="21"/>
        </w:rPr>
        <w:t>17.</w:t>
      </w:r>
      <w:r>
        <w:rPr>
          <w:rFonts w:hint="eastAsia" w:ascii="华文中宋" w:hAnsi="华文中宋" w:eastAsia="华文中宋" w:cs="华文中宋"/>
          <w:spacing w:val="0"/>
          <w:kern w:val="0"/>
          <w:sz w:val="21"/>
          <w:szCs w:val="21"/>
          <w:lang w:val="en-US" w:eastAsia="zh-CN"/>
        </w:rPr>
        <w:t>5</w:t>
      </w:r>
      <w:r>
        <w:rPr>
          <w:rFonts w:hint="eastAsia" w:ascii="华文中宋" w:hAnsi="华文中宋" w:eastAsia="华文中宋" w:cs="华文中宋"/>
          <w:spacing w:val="0"/>
          <w:kern w:val="0"/>
          <w:sz w:val="21"/>
          <w:szCs w:val="21"/>
          <w:lang w:eastAsia="zh-CN"/>
        </w:rPr>
        <w:t>招标代理机构</w:t>
      </w:r>
      <w:r>
        <w:rPr>
          <w:rFonts w:hint="eastAsia" w:ascii="华文中宋" w:hAnsi="华文中宋" w:eastAsia="华文中宋" w:cs="华文中宋"/>
          <w:spacing w:val="0"/>
          <w:kern w:val="0"/>
          <w:sz w:val="21"/>
          <w:szCs w:val="21"/>
        </w:rPr>
        <w:t>在投标文件开启时间，发出</w:t>
      </w:r>
      <w:r>
        <w:rPr>
          <w:rFonts w:hint="eastAsia" w:ascii="华文中宋" w:hAnsi="华文中宋" w:eastAsia="华文中宋" w:cs="华文中宋"/>
          <w:spacing w:val="0"/>
          <w:kern w:val="0"/>
          <w:sz w:val="21"/>
          <w:szCs w:val="21"/>
          <w:lang w:val="en-US" w:eastAsia="zh-CN"/>
        </w:rPr>
        <w:t>投标</w:t>
      </w:r>
      <w:r>
        <w:rPr>
          <w:rFonts w:hint="eastAsia" w:ascii="华文中宋" w:hAnsi="华文中宋" w:eastAsia="华文中宋" w:cs="华文中宋"/>
          <w:spacing w:val="0"/>
          <w:kern w:val="0"/>
          <w:sz w:val="21"/>
          <w:szCs w:val="21"/>
        </w:rPr>
        <w:t>文件解密指令。</w:t>
      </w:r>
    </w:p>
    <w:p w14:paraId="6478A72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lang w:val="en-US" w:eastAsia="zh-CN"/>
        </w:rPr>
      </w:pPr>
      <w:r>
        <w:rPr>
          <w:rFonts w:hint="eastAsia" w:ascii="华文中宋" w:hAnsi="华文中宋" w:eastAsia="华文中宋" w:cs="华文中宋"/>
          <w:bCs/>
          <w:spacing w:val="0"/>
          <w:kern w:val="0"/>
          <w:sz w:val="21"/>
          <w:szCs w:val="21"/>
        </w:rPr>
        <w:t>17.</w:t>
      </w:r>
      <w:r>
        <w:rPr>
          <w:rFonts w:hint="eastAsia" w:ascii="华文中宋" w:hAnsi="华文中宋" w:eastAsia="华文中宋" w:cs="华文中宋"/>
          <w:bCs/>
          <w:spacing w:val="0"/>
          <w:kern w:val="0"/>
          <w:sz w:val="21"/>
          <w:szCs w:val="21"/>
          <w:lang w:val="en-US" w:eastAsia="zh-CN"/>
        </w:rPr>
        <w:t>6投标人通过政采云平台解密投标文件</w:t>
      </w:r>
      <w:r>
        <w:rPr>
          <w:rFonts w:hint="eastAsia" w:ascii="华文中宋" w:hAnsi="华文中宋" w:eastAsia="华文中宋" w:cs="华文中宋"/>
          <w:bCs/>
          <w:color w:val="000000"/>
          <w:spacing w:val="0"/>
          <w:kern w:val="0"/>
          <w:sz w:val="21"/>
          <w:szCs w:val="21"/>
        </w:rPr>
        <w:t>。</w:t>
      </w:r>
    </w:p>
    <w:p w14:paraId="78F81A3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spacing w:val="0"/>
          <w:kern w:val="0"/>
          <w:sz w:val="21"/>
          <w:szCs w:val="21"/>
        </w:rPr>
      </w:pPr>
      <w:bookmarkStart w:id="11" w:name="_Toc175644021"/>
      <w:r>
        <w:rPr>
          <w:rFonts w:hint="eastAsia" w:ascii="华文中宋" w:hAnsi="华文中宋" w:eastAsia="华文中宋" w:cs="华文中宋"/>
          <w:b/>
          <w:spacing w:val="0"/>
          <w:kern w:val="0"/>
          <w:sz w:val="21"/>
          <w:szCs w:val="21"/>
        </w:rPr>
        <w:t>六、评标程序和要求</w:t>
      </w:r>
      <w:bookmarkEnd w:id="11"/>
    </w:p>
    <w:p w14:paraId="4E79F60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w:t>
      </w:r>
      <w:r>
        <w:rPr>
          <w:rFonts w:hint="eastAsia" w:ascii="华文中宋" w:hAnsi="华文中宋" w:eastAsia="华文中宋" w:cs="华文中宋"/>
          <w:bCs/>
          <w:spacing w:val="0"/>
          <w:kern w:val="0"/>
          <w:sz w:val="21"/>
          <w:szCs w:val="21"/>
        </w:rPr>
        <w:t>组建资格证明文件审查小组和商务技术</w:t>
      </w:r>
      <w:r>
        <w:rPr>
          <w:rFonts w:hint="eastAsia" w:ascii="华文中宋" w:hAnsi="华文中宋" w:eastAsia="华文中宋" w:cs="华文中宋"/>
          <w:color w:val="000000"/>
          <w:spacing w:val="0"/>
          <w:kern w:val="0"/>
          <w:sz w:val="21"/>
          <w:szCs w:val="21"/>
        </w:rPr>
        <w:t>评标委员会</w:t>
      </w:r>
    </w:p>
    <w:p w14:paraId="1CAF28F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spacing w:val="0"/>
          <w:kern w:val="0"/>
          <w:sz w:val="21"/>
          <w:szCs w:val="21"/>
        </w:rPr>
      </w:pPr>
      <w:r>
        <w:rPr>
          <w:rFonts w:hint="eastAsia" w:ascii="华文中宋" w:hAnsi="华文中宋" w:eastAsia="华文中宋" w:cs="华文中宋"/>
          <w:bCs/>
          <w:spacing w:val="0"/>
          <w:kern w:val="0"/>
          <w:sz w:val="21"/>
          <w:szCs w:val="21"/>
        </w:rPr>
        <w:t>18.1组建资格证明文件评审小组</w:t>
      </w:r>
    </w:p>
    <w:p w14:paraId="52A3189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bCs/>
          <w:spacing w:val="0"/>
          <w:kern w:val="0"/>
          <w:sz w:val="21"/>
          <w:szCs w:val="21"/>
        </w:rPr>
      </w:pPr>
      <w:r>
        <w:rPr>
          <w:rFonts w:hint="eastAsia" w:ascii="华文中宋" w:hAnsi="华文中宋" w:eastAsia="华文中宋" w:cs="华文中宋"/>
          <w:bCs/>
          <w:spacing w:val="0"/>
          <w:kern w:val="0"/>
          <w:sz w:val="21"/>
          <w:szCs w:val="21"/>
        </w:rPr>
        <w:t>本次招标</w:t>
      </w:r>
      <w:r>
        <w:rPr>
          <w:rFonts w:hint="eastAsia" w:ascii="华文中宋" w:hAnsi="华文中宋" w:eastAsia="华文中宋" w:cs="华文中宋"/>
          <w:bCs/>
          <w:spacing w:val="0"/>
          <w:kern w:val="0"/>
          <w:sz w:val="21"/>
          <w:szCs w:val="21"/>
          <w:lang w:val="en-US" w:eastAsia="zh-CN"/>
        </w:rPr>
        <w:t>由招标人或者招标代理机构</w:t>
      </w:r>
      <w:r>
        <w:rPr>
          <w:rFonts w:hint="eastAsia" w:ascii="华文中宋" w:hAnsi="华文中宋" w:eastAsia="华文中宋" w:cs="华文中宋"/>
          <w:bCs/>
          <w:spacing w:val="0"/>
          <w:kern w:val="0"/>
          <w:sz w:val="21"/>
          <w:szCs w:val="21"/>
        </w:rPr>
        <w:t>对投标人的资格证明文件进行审核。</w:t>
      </w:r>
    </w:p>
    <w:p w14:paraId="386C944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18.2组建评标委员会</w:t>
      </w:r>
    </w:p>
    <w:p w14:paraId="3DC1D9DD">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highlight w:val="none"/>
        </w:rPr>
      </w:pPr>
      <w:r>
        <w:rPr>
          <w:rFonts w:hint="eastAsia" w:ascii="华文中宋" w:hAnsi="华文中宋" w:eastAsia="华文中宋" w:cs="华文中宋"/>
          <w:color w:val="000000"/>
          <w:spacing w:val="0"/>
          <w:kern w:val="0"/>
          <w:sz w:val="21"/>
          <w:szCs w:val="21"/>
        </w:rPr>
        <w:t>18.2.1</w:t>
      </w:r>
      <w:r>
        <w:rPr>
          <w:rFonts w:hint="eastAsia" w:ascii="华文中宋" w:hAnsi="华文中宋" w:eastAsia="华文中宋" w:cs="华文中宋"/>
          <w:spacing w:val="0"/>
          <w:kern w:val="0"/>
          <w:sz w:val="21"/>
          <w:szCs w:val="21"/>
        </w:rPr>
        <w:t>代理机构根据有关法律法规和本招标文件的规定</w:t>
      </w:r>
      <w:r>
        <w:rPr>
          <w:rFonts w:hint="eastAsia" w:ascii="华文中宋" w:hAnsi="华文中宋" w:eastAsia="华文中宋" w:cs="华文中宋"/>
          <w:spacing w:val="0"/>
          <w:kern w:val="0"/>
          <w:sz w:val="21"/>
          <w:szCs w:val="21"/>
          <w:highlight w:val="none"/>
        </w:rPr>
        <w:t>，结合本招标项目的特点组建评标委员会，评标委员会由</w:t>
      </w:r>
      <w:r>
        <w:rPr>
          <w:rFonts w:hint="eastAsia" w:ascii="华文中宋" w:hAnsi="华文中宋" w:eastAsia="华文中宋" w:cs="华文中宋"/>
          <w:spacing w:val="0"/>
          <w:kern w:val="0"/>
          <w:sz w:val="21"/>
          <w:szCs w:val="21"/>
          <w:highlight w:val="none"/>
          <w:lang w:eastAsia="zh-CN"/>
        </w:rPr>
        <w:t>招标人</w:t>
      </w:r>
      <w:r>
        <w:rPr>
          <w:rFonts w:hint="eastAsia" w:ascii="华文中宋" w:hAnsi="华文中宋" w:eastAsia="华文中宋" w:cs="华文中宋"/>
          <w:spacing w:val="0"/>
          <w:kern w:val="0"/>
          <w:sz w:val="21"/>
          <w:szCs w:val="21"/>
          <w:highlight w:val="none"/>
        </w:rPr>
        <w:t>代表1人</w:t>
      </w:r>
      <w:r>
        <w:rPr>
          <w:rFonts w:hint="eastAsia" w:ascii="华文中宋" w:hAnsi="华文中宋" w:eastAsia="华文中宋" w:cs="华文中宋"/>
          <w:spacing w:val="0"/>
          <w:kern w:val="0"/>
          <w:sz w:val="21"/>
          <w:szCs w:val="21"/>
          <w:highlight w:val="none"/>
          <w:lang w:val="en-US" w:eastAsia="zh-CN"/>
        </w:rPr>
        <w:t>/包</w:t>
      </w:r>
      <w:r>
        <w:rPr>
          <w:rFonts w:hint="eastAsia" w:ascii="华文中宋" w:hAnsi="华文中宋" w:eastAsia="华文中宋" w:cs="华文中宋"/>
          <w:spacing w:val="0"/>
          <w:kern w:val="0"/>
          <w:sz w:val="21"/>
          <w:szCs w:val="21"/>
          <w:highlight w:val="none"/>
        </w:rPr>
        <w:t>和评审专家4人组成。</w:t>
      </w:r>
    </w:p>
    <w:p w14:paraId="4AA3BD3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spacing w:val="0"/>
          <w:kern w:val="0"/>
          <w:sz w:val="21"/>
          <w:szCs w:val="21"/>
        </w:rPr>
        <w:t>18.2.2评标委员会对3家及以上资格性审查合格投标人的商务技术文件进行符合性审查，并对符合性审查合格的3家及以上投标人的商务技术文件，按照招</w:t>
      </w:r>
      <w:r>
        <w:rPr>
          <w:rFonts w:hint="eastAsia" w:ascii="华文中宋" w:hAnsi="华文中宋" w:eastAsia="华文中宋" w:cs="华文中宋"/>
          <w:color w:val="000000"/>
          <w:spacing w:val="0"/>
          <w:kern w:val="0"/>
          <w:sz w:val="21"/>
          <w:szCs w:val="21"/>
        </w:rPr>
        <w:t>标文件中规定的评标标准和评标办法进行评估和比较。</w:t>
      </w:r>
    </w:p>
    <w:p w14:paraId="041EC2F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18.2.3评审专家对本单位的采购项目只能作为</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代表参与评标，法律规定的情形除外。</w:t>
      </w:r>
    </w:p>
    <w:p w14:paraId="66703A9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18.2.4代理机构工作人员不得参加由本机构代理的政府采购项目的评标。</w:t>
      </w:r>
    </w:p>
    <w:p w14:paraId="61655CBD">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 2.5评标委员会成员名单在评标结果公告前应当保密。</w:t>
      </w:r>
    </w:p>
    <w:p w14:paraId="496860C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Cs/>
          <w:color w:val="000000"/>
          <w:spacing w:val="0"/>
          <w:kern w:val="0"/>
          <w:sz w:val="21"/>
          <w:szCs w:val="21"/>
        </w:rPr>
      </w:pPr>
      <w:r>
        <w:rPr>
          <w:rFonts w:hint="eastAsia" w:ascii="华文中宋" w:hAnsi="华文中宋" w:eastAsia="华文中宋" w:cs="华文中宋"/>
          <w:color w:val="000000"/>
          <w:spacing w:val="0"/>
          <w:kern w:val="0"/>
          <w:sz w:val="21"/>
          <w:szCs w:val="21"/>
        </w:rPr>
        <w:t>18.2.6评审专家由代理机构从山西省财政厅政府采购评审专家库中，通过随机方式抽取。对技术复杂、专业性强的采购项目，通过随机方式难以确定合适评审专家的，</w:t>
      </w:r>
      <w:r>
        <w:rPr>
          <w:rFonts w:hint="eastAsia" w:ascii="华文中宋" w:hAnsi="华文中宋" w:eastAsia="华文中宋" w:cs="华文中宋"/>
          <w:bCs/>
          <w:color w:val="000000"/>
          <w:spacing w:val="0"/>
          <w:kern w:val="0"/>
          <w:sz w:val="21"/>
          <w:szCs w:val="21"/>
        </w:rPr>
        <w:t>经主管预算单位同意，</w:t>
      </w:r>
      <w:r>
        <w:rPr>
          <w:rFonts w:hint="eastAsia" w:ascii="华文中宋" w:hAnsi="华文中宋" w:eastAsia="华文中宋" w:cs="华文中宋"/>
          <w:bCs/>
          <w:color w:val="000000"/>
          <w:spacing w:val="0"/>
          <w:kern w:val="0"/>
          <w:sz w:val="21"/>
          <w:szCs w:val="21"/>
          <w:lang w:eastAsia="zh-CN"/>
        </w:rPr>
        <w:t>招标人</w:t>
      </w:r>
      <w:r>
        <w:rPr>
          <w:rFonts w:hint="eastAsia" w:ascii="华文中宋" w:hAnsi="华文中宋" w:eastAsia="华文中宋" w:cs="华文中宋"/>
          <w:bCs/>
          <w:color w:val="000000"/>
          <w:spacing w:val="0"/>
          <w:kern w:val="0"/>
          <w:sz w:val="21"/>
          <w:szCs w:val="21"/>
        </w:rPr>
        <w:t>可以自行选定相应专业领域的评审专家。</w:t>
      </w:r>
    </w:p>
    <w:p w14:paraId="79F0831C">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18.2.7评标中因评标委员会成员缺席、回避或者健康等特殊原因导致评标委员会组成不符合相关法律规定的，代理机构应当依法补足后继续评标。被更换的评标委员会成员所作出的评标意见无效。</w:t>
      </w:r>
    </w:p>
    <w:p w14:paraId="02A9CB62">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18.2.8无法及时补足评标委员会成员的，代理机构应当停止评标活动，封存所有投标文件和开标、评标资料，依法重新组建评标委员会进行评标。原评标委员会所作出的评标意见无效。</w:t>
      </w:r>
    </w:p>
    <w:p w14:paraId="7E86EF4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18.2.9代理机构应当将变更、重新组建评标委员会的情况予以记录，并随采购文件一并存档。</w:t>
      </w:r>
    </w:p>
    <w:p w14:paraId="1158122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19．评审</w:t>
      </w:r>
    </w:p>
    <w:p w14:paraId="40807B5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投标文件的评审分资格证明文件的评审和商务技术文件的评审。</w:t>
      </w:r>
    </w:p>
    <w:p w14:paraId="1B3750C6">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19.1资格证明文件的审核</w:t>
      </w:r>
    </w:p>
    <w:p w14:paraId="3445B017">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19.1.1公开招标采购项目开标结束后，</w:t>
      </w:r>
      <w:r>
        <w:rPr>
          <w:rFonts w:hint="eastAsia" w:ascii="华文中宋" w:hAnsi="华文中宋" w:eastAsia="华文中宋" w:cs="华文中宋"/>
          <w:b/>
          <w:bCs/>
          <w:color w:val="000000"/>
          <w:spacing w:val="0"/>
          <w:kern w:val="0"/>
          <w:sz w:val="21"/>
          <w:szCs w:val="21"/>
          <w:lang w:eastAsia="zh-CN"/>
        </w:rPr>
        <w:t>招标人</w:t>
      </w:r>
      <w:r>
        <w:rPr>
          <w:rFonts w:hint="eastAsia" w:ascii="华文中宋" w:hAnsi="华文中宋" w:eastAsia="华文中宋" w:cs="华文中宋"/>
          <w:b/>
          <w:bCs/>
          <w:color w:val="000000"/>
          <w:spacing w:val="0"/>
          <w:kern w:val="0"/>
          <w:sz w:val="21"/>
          <w:szCs w:val="21"/>
        </w:rPr>
        <w:t>或</w:t>
      </w:r>
      <w:r>
        <w:rPr>
          <w:rFonts w:hint="eastAsia" w:ascii="华文中宋" w:hAnsi="华文中宋" w:eastAsia="华文中宋" w:cs="华文中宋"/>
          <w:b/>
          <w:bCs/>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依法按照招标文件中规定的评审办法对投标人的资格证明文件的有效性、符合性进行审查，以确定各投标人是否是符合招标文件要求的合格投标人。合格投标人不足3家的，不得进行商务技术评标。</w:t>
      </w:r>
    </w:p>
    <w:p w14:paraId="0076F64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19.1.2</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及</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对投标文件的判定，只依据投标人的资格性证明文件内容本身（需要进行网上查询核实的证明材料除外）。</w:t>
      </w:r>
    </w:p>
    <w:p w14:paraId="6E0AEA81">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19.1.3对前附表第5项中有资格、资信不合格的或未对其要求做出明确响应的，</w:t>
      </w:r>
      <w:r>
        <w:rPr>
          <w:rFonts w:hint="eastAsia" w:ascii="华文中宋" w:hAnsi="华文中宋" w:eastAsia="华文中宋" w:cs="华文中宋"/>
          <w:b/>
          <w:color w:val="000000"/>
          <w:spacing w:val="0"/>
          <w:kern w:val="0"/>
          <w:sz w:val="21"/>
          <w:szCs w:val="21"/>
        </w:rPr>
        <w:t>将作无效投标处理。</w:t>
      </w:r>
    </w:p>
    <w:p w14:paraId="7396629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19.1.4为保证投标的公开、公正、公平，投标人资格证明文件若有缺失或不符，开标后不允许补正或修正，且投标无效。</w:t>
      </w:r>
    </w:p>
    <w:p w14:paraId="38A7CB0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19.1.5</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及</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对模糊不清的或存在疑问的资格性证明文件，在不影响投标是否有效的前提下，须经投标人进行澄清或说明。</w:t>
      </w:r>
    </w:p>
    <w:p w14:paraId="30EBE65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19.1.6</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及</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对投标人的资格审查进行记录、编写资格证明文件审查报告，并签字确认，与采购文件一并存档。</w:t>
      </w:r>
    </w:p>
    <w:p w14:paraId="1FD015B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19. 2 商务技术文件符合性审查</w:t>
      </w:r>
    </w:p>
    <w:p w14:paraId="6B6B480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19.2.1审查、</w:t>
      </w:r>
      <w:r>
        <w:rPr>
          <w:rFonts w:hint="eastAsia" w:ascii="华文中宋" w:hAnsi="华文中宋" w:eastAsia="华文中宋" w:cs="华文中宋"/>
          <w:b/>
          <w:bCs/>
          <w:color w:val="000000"/>
          <w:spacing w:val="0"/>
          <w:kern w:val="0"/>
          <w:sz w:val="21"/>
          <w:szCs w:val="21"/>
        </w:rPr>
        <w:t>评价</w:t>
      </w:r>
      <w:r>
        <w:rPr>
          <w:rFonts w:hint="eastAsia" w:ascii="华文中宋" w:hAnsi="华文中宋" w:eastAsia="华文中宋" w:cs="华文中宋"/>
          <w:color w:val="000000"/>
          <w:spacing w:val="0"/>
          <w:kern w:val="0"/>
          <w:sz w:val="21"/>
          <w:szCs w:val="21"/>
        </w:rPr>
        <w:t>投标人商务技术文件是否符合招标文件的</w:t>
      </w:r>
      <w:r>
        <w:rPr>
          <w:rFonts w:hint="eastAsia" w:ascii="华文中宋" w:hAnsi="华文中宋" w:eastAsia="华文中宋" w:cs="华文中宋"/>
          <w:b/>
          <w:bCs/>
          <w:color w:val="000000"/>
          <w:spacing w:val="0"/>
          <w:kern w:val="0"/>
          <w:sz w:val="21"/>
          <w:szCs w:val="21"/>
        </w:rPr>
        <w:t>商务技术文件等实质性要求</w:t>
      </w:r>
      <w:r>
        <w:rPr>
          <w:rFonts w:hint="eastAsia" w:ascii="华文中宋" w:hAnsi="华文中宋" w:eastAsia="华文中宋" w:cs="华文中宋"/>
          <w:color w:val="000000"/>
          <w:spacing w:val="0"/>
          <w:kern w:val="0"/>
          <w:sz w:val="21"/>
          <w:szCs w:val="21"/>
        </w:rPr>
        <w:t>。</w:t>
      </w:r>
    </w:p>
    <w:p w14:paraId="0682420D">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19.2.1.1评标委员会发现招标文件存在歧义、重大缺陷导致评标工作无法进行，或者招标文件内容违反国家有关强制性规定的，应当停止评标工作，与</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或者</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沟通并作书面记录。代理机构确认后，应当修改招标文件，重新组织采购活动。</w:t>
      </w:r>
    </w:p>
    <w:p w14:paraId="2185B2F0">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19.2.1.2评标委员会应当对3家及以上资格性审查合格的投标人的商务技术文件进行符合性审查，以确定其是否满足招标文件的实质性要求。</w:t>
      </w:r>
    </w:p>
    <w:p w14:paraId="081A431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color w:val="000000"/>
          <w:spacing w:val="0"/>
          <w:kern w:val="0"/>
          <w:sz w:val="21"/>
          <w:szCs w:val="21"/>
        </w:rPr>
        <w:t>19.2.1.3</w:t>
      </w:r>
      <w:r>
        <w:rPr>
          <w:rFonts w:hint="eastAsia" w:ascii="华文中宋" w:hAnsi="华文中宋" w:eastAsia="华文中宋" w:cs="华文中宋"/>
          <w:spacing w:val="0"/>
          <w:kern w:val="0"/>
          <w:sz w:val="21"/>
          <w:szCs w:val="21"/>
        </w:rPr>
        <w:t>满足招标文件实质性要求的商务技术文件是指投标人的商务技术文件中的签署、商务与技术响应是否与招标文件的要求相符，并经评标委员会认定没有重大偏离或保留的商务技术文件。</w:t>
      </w:r>
    </w:p>
    <w:p w14:paraId="0E34FF1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19.2.1.4重大偏离系指商务技术文件中的签署、盖章及投标货物/服务名称、数量和交货期限、付款方式、售后服务、执行标准、验收标准等与招标文件要求不一致或产品质量、技术指标等明显不能满足招标文件要求，而且限制了</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的权利或投标人的义务，纠正这些偏离将对其他实质上响应招标要求的投标人的竞争地位产生不公正的影响。包括但不限于：</w:t>
      </w:r>
    </w:p>
    <w:p w14:paraId="16352B02">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A．</w:t>
      </w:r>
      <w:r>
        <w:rPr>
          <w:rFonts w:hint="eastAsia" w:ascii="华文中宋" w:hAnsi="华文中宋" w:eastAsia="华文中宋" w:cs="华文中宋"/>
          <w:color w:val="000000"/>
          <w:spacing w:val="0"/>
          <w:kern w:val="0"/>
          <w:sz w:val="21"/>
          <w:szCs w:val="21"/>
          <w:lang w:val="en-US" w:eastAsia="zh-CN"/>
        </w:rPr>
        <w:t>投标</w:t>
      </w:r>
      <w:r>
        <w:rPr>
          <w:rFonts w:hint="eastAsia" w:ascii="华文中宋" w:hAnsi="华文中宋" w:eastAsia="华文中宋" w:cs="华文中宋"/>
          <w:color w:val="000000"/>
          <w:spacing w:val="0"/>
          <w:kern w:val="0"/>
          <w:sz w:val="21"/>
          <w:szCs w:val="21"/>
        </w:rPr>
        <w:t>文件</w:t>
      </w:r>
      <w:r>
        <w:rPr>
          <w:rFonts w:hint="eastAsia" w:ascii="华文中宋" w:hAnsi="华文中宋" w:eastAsia="华文中宋" w:cs="华文中宋"/>
          <w:color w:val="000000"/>
          <w:spacing w:val="0"/>
          <w:kern w:val="0"/>
          <w:sz w:val="21"/>
          <w:szCs w:val="21"/>
          <w:lang w:val="en-US" w:eastAsia="zh-CN"/>
        </w:rPr>
        <w:t>未响应招标文件的</w:t>
      </w:r>
      <w:r>
        <w:rPr>
          <w:rFonts w:hint="eastAsia" w:ascii="华文中宋" w:hAnsi="华文中宋" w:eastAsia="华文中宋" w:cs="华文中宋"/>
          <w:color w:val="000000"/>
          <w:spacing w:val="0"/>
          <w:kern w:val="0"/>
          <w:sz w:val="21"/>
          <w:szCs w:val="21"/>
        </w:rPr>
        <w:t>商务、技术实质</w:t>
      </w:r>
      <w:r>
        <w:rPr>
          <w:rFonts w:hint="eastAsia" w:ascii="华文中宋" w:hAnsi="华文中宋" w:eastAsia="华文中宋" w:cs="华文中宋"/>
          <w:color w:val="000000"/>
          <w:spacing w:val="0"/>
          <w:kern w:val="0"/>
          <w:sz w:val="21"/>
          <w:szCs w:val="21"/>
          <w:lang w:val="en-US" w:eastAsia="zh-CN"/>
        </w:rPr>
        <w:t>条款</w:t>
      </w:r>
      <w:r>
        <w:rPr>
          <w:rFonts w:hint="eastAsia" w:ascii="华文中宋" w:hAnsi="华文中宋" w:eastAsia="华文中宋" w:cs="华文中宋"/>
          <w:color w:val="000000"/>
          <w:spacing w:val="0"/>
          <w:kern w:val="0"/>
          <w:sz w:val="21"/>
          <w:szCs w:val="21"/>
        </w:rPr>
        <w:t>；</w:t>
      </w:r>
    </w:p>
    <w:p w14:paraId="682E0D34">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B．未按招标文件的规定签署、盖章的；</w:t>
      </w:r>
    </w:p>
    <w:p w14:paraId="5763560A">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C．未按照招标文件规定报价的；报价超过招标文件中规定的预算金额或者最高限价的；</w:t>
      </w:r>
    </w:p>
    <w:p w14:paraId="5B73294D">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D．“开标报价一览表”中投标货物/服务名称、数量等与招标文件要求不符的；投标货物付款方式、售后服务、执行标准、验收标准、产品质量、技术指标和交货期限等不满足招标文件中的相关要求或超出</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可接受的偏差范围的；</w:t>
      </w:r>
    </w:p>
    <w:p w14:paraId="33A7C5A5">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E．不符合招标文件中有关分包、转包规定的；</w:t>
      </w:r>
    </w:p>
    <w:p w14:paraId="5D829273">
      <w:pPr>
        <w:keepNext w:val="0"/>
        <w:keepLines w:val="0"/>
        <w:pageBreakBefore w:val="0"/>
        <w:widowControl/>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F．投标文件含有</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不能接受的附加条件的；</w:t>
      </w:r>
    </w:p>
    <w:p w14:paraId="521D9618">
      <w:pPr>
        <w:keepNext w:val="0"/>
        <w:keepLines w:val="0"/>
        <w:pageBreakBefore w:val="0"/>
        <w:tabs>
          <w:tab w:val="left" w:pos="737"/>
          <w:tab w:val="left" w:pos="1200"/>
        </w:tabs>
        <w:kinsoku/>
        <w:wordWrap/>
        <w:overflowPunct/>
        <w:topLinePunct w:val="0"/>
        <w:autoSpaceDE/>
        <w:autoSpaceDN/>
        <w:bidi w:val="0"/>
        <w:adjustRightInd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G．不符合招标文件中规定的其他实质性要求。</w:t>
      </w:r>
    </w:p>
    <w:p w14:paraId="2C4B512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19.2.1.5重大偏离不允许在开标后修正。</w:t>
      </w:r>
    </w:p>
    <w:p w14:paraId="58E0065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19.2.1.6如果投标人的商务技术文件没有实质上响应招标文件的要求，</w:t>
      </w:r>
      <w:r>
        <w:rPr>
          <w:rFonts w:hint="eastAsia" w:ascii="华文中宋" w:hAnsi="华文中宋" w:eastAsia="华文中宋" w:cs="华文中宋"/>
          <w:b/>
          <w:color w:val="000000"/>
          <w:spacing w:val="0"/>
          <w:kern w:val="0"/>
          <w:sz w:val="21"/>
          <w:szCs w:val="21"/>
        </w:rPr>
        <w:t>评标委员会将作无效投标处理，</w:t>
      </w:r>
      <w:r>
        <w:rPr>
          <w:rFonts w:hint="eastAsia" w:ascii="华文中宋" w:hAnsi="华文中宋" w:eastAsia="华文中宋" w:cs="华文中宋"/>
          <w:color w:val="000000"/>
          <w:spacing w:val="0"/>
          <w:kern w:val="0"/>
          <w:sz w:val="21"/>
          <w:szCs w:val="21"/>
        </w:rPr>
        <w:t>投标人不得再对其进行任何修正从而使其投标成为实质上响应的投标。</w:t>
      </w:r>
    </w:p>
    <w:p w14:paraId="648F604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1AB0C38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19.2.1.8投标报价出现前后不一致的，按照下列规定修正：</w:t>
      </w:r>
    </w:p>
    <w:p w14:paraId="474F1C98">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（1）开标报价一览表内容与投标人商务技术文件中相应内容不一致的，以开标一览表为准；</w:t>
      </w:r>
    </w:p>
    <w:p w14:paraId="28385252">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（2）大写金额和小写金额不一致的，以大写金额为准；</w:t>
      </w:r>
    </w:p>
    <w:p w14:paraId="2B3FFBDE">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（3）单价金额小数点或者百分比有明显错位的，以开标一览表的总价为准，并修改单价；</w:t>
      </w:r>
    </w:p>
    <w:p w14:paraId="7AE280C1">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（4）总价金额与按单价汇总金额不一致的，以单价金额计算结果为准。</w:t>
      </w:r>
    </w:p>
    <w:p w14:paraId="40B4A83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同时出现两种以上不一致的，按照前款规定的顺序修正。修正后的报价经投标人确认后产生约束力，投标人不确认的，其投标无效。</w:t>
      </w:r>
    </w:p>
    <w:p w14:paraId="78D9ACC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19.2.1.9采用最低评标价法评标时，除了算术修正和落实政府采购政策需进行的价格扣除外，不能对投标人的投标价格进行任何调整。</w:t>
      </w:r>
    </w:p>
    <w:p w14:paraId="4D018AD3">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19.2.2要求投标人对商务技术文件有关事项作出澄清</w:t>
      </w:r>
      <w:r>
        <w:rPr>
          <w:rFonts w:hint="eastAsia" w:ascii="华文中宋" w:hAnsi="华文中宋" w:eastAsia="华文中宋" w:cs="华文中宋"/>
          <w:b/>
          <w:bCs/>
          <w:color w:val="000000"/>
          <w:spacing w:val="0"/>
          <w:kern w:val="0"/>
          <w:sz w:val="21"/>
          <w:szCs w:val="21"/>
        </w:rPr>
        <w:t>或者说明</w:t>
      </w:r>
      <w:r>
        <w:rPr>
          <w:rFonts w:hint="eastAsia" w:ascii="华文中宋" w:hAnsi="华文中宋" w:eastAsia="华文中宋" w:cs="华文中宋"/>
          <w:color w:val="000000"/>
          <w:spacing w:val="0"/>
          <w:kern w:val="0"/>
          <w:sz w:val="21"/>
          <w:szCs w:val="21"/>
        </w:rPr>
        <w:t>。</w:t>
      </w:r>
    </w:p>
    <w:p w14:paraId="174AAE9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19.2.2.1对于投标人商务技术文件中含义不明确、同类问题表述不一致或者有明显文字和计算错误的内容，评标委员会</w:t>
      </w:r>
      <w:r>
        <w:rPr>
          <w:rFonts w:hint="eastAsia" w:ascii="华文中宋" w:hAnsi="华文中宋" w:eastAsia="华文中宋" w:cs="华文中宋"/>
          <w:b/>
          <w:bCs/>
          <w:color w:val="000000"/>
          <w:spacing w:val="0"/>
          <w:kern w:val="0"/>
          <w:sz w:val="21"/>
          <w:szCs w:val="21"/>
        </w:rPr>
        <w:t>应当</w:t>
      </w:r>
      <w:r>
        <w:rPr>
          <w:rFonts w:hint="eastAsia" w:ascii="华文中宋" w:hAnsi="华文中宋" w:eastAsia="华文中宋" w:cs="华文中宋"/>
          <w:color w:val="000000"/>
          <w:spacing w:val="0"/>
          <w:kern w:val="0"/>
          <w:sz w:val="21"/>
          <w:szCs w:val="21"/>
        </w:rPr>
        <w:t>以书面形式要求投标人作出必要的澄清、说明或者补正。</w:t>
      </w:r>
    </w:p>
    <w:p w14:paraId="2D698617">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19.2.2.2投标人的澄清、说明或者补正应当采用书面形式，</w:t>
      </w:r>
      <w:r>
        <w:rPr>
          <w:rFonts w:hint="eastAsia" w:ascii="华文中宋" w:hAnsi="华文中宋" w:eastAsia="华文中宋" w:cs="华文中宋"/>
          <w:b/>
          <w:bCs/>
          <w:color w:val="000000"/>
          <w:spacing w:val="0"/>
          <w:kern w:val="0"/>
          <w:sz w:val="21"/>
          <w:szCs w:val="21"/>
        </w:rPr>
        <w:t>并加盖公章</w:t>
      </w:r>
      <w:r>
        <w:rPr>
          <w:rFonts w:hint="eastAsia" w:ascii="华文中宋" w:hAnsi="华文中宋" w:eastAsia="华文中宋" w:cs="华文中宋"/>
          <w:b/>
          <w:bCs/>
          <w:color w:val="000000"/>
          <w:spacing w:val="0"/>
          <w:kern w:val="0"/>
          <w:sz w:val="21"/>
          <w:szCs w:val="21"/>
          <w:lang w:val="en-US" w:eastAsia="zh-CN"/>
        </w:rPr>
        <w:t>或CA签章</w:t>
      </w:r>
      <w:r>
        <w:rPr>
          <w:rFonts w:hint="eastAsia" w:ascii="华文中宋" w:hAnsi="华文中宋" w:eastAsia="华文中宋" w:cs="华文中宋"/>
          <w:b/>
          <w:bCs/>
          <w:color w:val="000000"/>
          <w:spacing w:val="0"/>
          <w:kern w:val="0"/>
          <w:sz w:val="21"/>
          <w:szCs w:val="21"/>
        </w:rPr>
        <w:t>，或者由法定代表人</w:t>
      </w:r>
      <w:r>
        <w:rPr>
          <w:rFonts w:hint="eastAsia" w:ascii="华文中宋" w:hAnsi="华文中宋" w:eastAsia="华文中宋" w:cs="华文中宋"/>
          <w:color w:val="000000"/>
          <w:spacing w:val="0"/>
          <w:kern w:val="0"/>
          <w:sz w:val="21"/>
          <w:szCs w:val="21"/>
        </w:rPr>
        <w:t>或其授权的代表签字。</w:t>
      </w:r>
      <w:r>
        <w:rPr>
          <w:rFonts w:hint="eastAsia" w:ascii="华文中宋" w:hAnsi="华文中宋" w:eastAsia="华文中宋" w:cs="华文中宋"/>
          <w:b/>
          <w:bCs/>
          <w:color w:val="000000"/>
          <w:spacing w:val="0"/>
          <w:kern w:val="0"/>
          <w:sz w:val="21"/>
          <w:szCs w:val="21"/>
        </w:rPr>
        <w:t>投标人的澄清、说明或者补正</w:t>
      </w:r>
      <w:r>
        <w:rPr>
          <w:rFonts w:hint="eastAsia" w:ascii="华文中宋" w:hAnsi="华文中宋" w:eastAsia="华文中宋" w:cs="华文中宋"/>
          <w:color w:val="000000"/>
          <w:spacing w:val="0"/>
          <w:kern w:val="0"/>
          <w:sz w:val="21"/>
          <w:szCs w:val="21"/>
        </w:rPr>
        <w:t>不得超出其的投标范围或者改变其商务技术文件的实质性内容。</w:t>
      </w:r>
    </w:p>
    <w:p w14:paraId="4D197EC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19.2.2.3评标委员会将允许投标人澄清、</w:t>
      </w:r>
      <w:r>
        <w:rPr>
          <w:rFonts w:hint="eastAsia" w:ascii="华文中宋" w:hAnsi="华文中宋" w:eastAsia="华文中宋" w:cs="华文中宋"/>
          <w:b/>
          <w:bCs/>
          <w:color w:val="000000"/>
          <w:spacing w:val="0"/>
          <w:kern w:val="0"/>
          <w:sz w:val="21"/>
          <w:szCs w:val="21"/>
        </w:rPr>
        <w:t>说明或者补正</w:t>
      </w:r>
      <w:r>
        <w:rPr>
          <w:rFonts w:hint="eastAsia" w:ascii="华文中宋" w:hAnsi="华文中宋" w:eastAsia="华文中宋" w:cs="华文中宋"/>
          <w:spacing w:val="0"/>
          <w:kern w:val="0"/>
          <w:sz w:val="21"/>
          <w:szCs w:val="21"/>
        </w:rPr>
        <w:t>商务技术文件中不构成重大偏离、微小的、非正规、不一致或不规则的地方，但这些修改不能影响其他投标人的名次排列。</w:t>
      </w:r>
    </w:p>
    <w:p w14:paraId="3E7C4A5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19.2.2.4</w:t>
      </w:r>
      <w:r>
        <w:rPr>
          <w:rFonts w:hint="eastAsia" w:ascii="华文中宋" w:hAnsi="华文中宋" w:eastAsia="华文中宋" w:cs="华文中宋"/>
          <w:spacing w:val="0"/>
          <w:kern w:val="0"/>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2C831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19.2.3</w:t>
      </w:r>
      <w:r>
        <w:rPr>
          <w:rFonts w:hint="eastAsia" w:ascii="华文中宋" w:hAnsi="华文中宋" w:eastAsia="华文中宋" w:cs="华文中宋"/>
          <w:b/>
          <w:bCs/>
          <w:color w:val="000000"/>
          <w:spacing w:val="0"/>
          <w:kern w:val="0"/>
          <w:sz w:val="21"/>
          <w:szCs w:val="21"/>
        </w:rPr>
        <w:t>对投标人的商务技术文件进行比较和评价</w:t>
      </w:r>
    </w:p>
    <w:p w14:paraId="7C88E95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19.2.3.1评标委员会对投标文件的比较和评判，只依据投标人的商务技术文件内容本身，不依据任何外来证明（招标文件中需要提交样品的情形除外）。</w:t>
      </w:r>
    </w:p>
    <w:p w14:paraId="41C6FF8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19.2.3.2评标委员会应当按照招标文件中规定的评标标准和评标方法，对3家及以上符合性审查合格投标人的投标文件进行商务和技术评估，综合比较与评价。</w:t>
      </w:r>
    </w:p>
    <w:p w14:paraId="7BDB1EDA">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20. 评审复核</w:t>
      </w:r>
    </w:p>
    <w:p w14:paraId="6D99807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评标结果汇总完成后，除下列情形外，任何人不得修改评标结果：</w:t>
      </w:r>
    </w:p>
    <w:p w14:paraId="6C543940">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（一）分值汇总计算错误的；</w:t>
      </w:r>
    </w:p>
    <w:p w14:paraId="62E6A71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（二）分项评分超出评分标准范围的；</w:t>
      </w:r>
    </w:p>
    <w:p w14:paraId="0821EFC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（三）评标委员会成员对客观评审因素评分不一致的；</w:t>
      </w:r>
    </w:p>
    <w:p w14:paraId="6873F60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（四）经评标委员会认定评分畸高、畸低的。</w:t>
      </w:r>
    </w:p>
    <w:p w14:paraId="22F912B1">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2FB7E51D">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投标人对本条第一款情形提出质疑的，代理机构可以组织原评标委员会进行重新评审，重新评审改变评标结果的，应当书面报告本级财政部门。</w:t>
      </w:r>
    </w:p>
    <w:p w14:paraId="22343A4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21. 确定中标候选人名单和中标人</w:t>
      </w:r>
    </w:p>
    <w:p w14:paraId="5E8BD0B1">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21.1确定中标候选人顺序</w:t>
      </w:r>
    </w:p>
    <w:p w14:paraId="3888D234">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21.1.1采用综合评分法的，采用下列原则</w:t>
      </w:r>
    </w:p>
    <w:p w14:paraId="400B8896">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21.1.1.1按评审后得分投标人的综合得分由高到低顺序排列。</w:t>
      </w:r>
    </w:p>
    <w:p w14:paraId="0257C2F5">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21.1.1.2综合得分相同的，按投标报价由低到高顺序排列。</w:t>
      </w:r>
    </w:p>
    <w:p w14:paraId="5050C06E">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21.1.1.3综合得分且投标报价相同的并列，投标人的商务技术文件满足招标文件全部实质性要求，第一中标候选人按照技术、服务等因素得分较高顺序排列。</w:t>
      </w:r>
    </w:p>
    <w:p w14:paraId="22A0A0A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val="0"/>
          <w:bCs w:val="0"/>
          <w:spacing w:val="0"/>
          <w:kern w:val="0"/>
          <w:sz w:val="21"/>
          <w:szCs w:val="21"/>
        </w:rPr>
      </w:pPr>
      <w:r>
        <w:rPr>
          <w:rFonts w:hint="eastAsia" w:ascii="华文中宋" w:hAnsi="华文中宋" w:eastAsia="华文中宋" w:cs="华文中宋"/>
          <w:spacing w:val="0"/>
          <w:kern w:val="0"/>
          <w:sz w:val="21"/>
          <w:szCs w:val="21"/>
        </w:rPr>
        <w:t>21.1.1.4投标人提供相同品牌产品且通过资格审查、符合性审查的不同投标人参加同一合同项下投标的，</w:t>
      </w:r>
      <w:r>
        <w:rPr>
          <w:rFonts w:hint="eastAsia" w:ascii="华文中宋" w:hAnsi="华文中宋" w:eastAsia="华文中宋" w:cs="华文中宋"/>
          <w:bCs/>
          <w:spacing w:val="0"/>
          <w:kern w:val="0"/>
          <w:sz w:val="21"/>
          <w:szCs w:val="21"/>
        </w:rPr>
        <w:t>按一家投标人计算</w:t>
      </w:r>
      <w:r>
        <w:rPr>
          <w:rFonts w:hint="eastAsia" w:ascii="华文中宋" w:hAnsi="华文中宋" w:eastAsia="华文中宋" w:cs="华文中宋"/>
          <w:spacing w:val="0"/>
          <w:kern w:val="0"/>
          <w:sz w:val="21"/>
          <w:szCs w:val="21"/>
        </w:rPr>
        <w:t>，评审后</w:t>
      </w:r>
      <w:r>
        <w:rPr>
          <w:rFonts w:hint="eastAsia" w:ascii="华文中宋" w:hAnsi="华文中宋" w:eastAsia="华文中宋" w:cs="华文中宋"/>
          <w:bCs/>
          <w:spacing w:val="0"/>
          <w:kern w:val="0"/>
          <w:sz w:val="21"/>
          <w:szCs w:val="21"/>
        </w:rPr>
        <w:t>得分最高的同品牌</w:t>
      </w:r>
      <w:r>
        <w:rPr>
          <w:rFonts w:hint="eastAsia" w:ascii="华文中宋" w:hAnsi="华文中宋" w:eastAsia="华文中宋" w:cs="华文中宋"/>
          <w:bCs/>
          <w:spacing w:val="0"/>
          <w:kern w:val="0"/>
          <w:sz w:val="21"/>
          <w:szCs w:val="21"/>
          <w:lang w:eastAsia="zh-CN"/>
        </w:rPr>
        <w:t>投标人</w:t>
      </w:r>
      <w:r>
        <w:rPr>
          <w:rFonts w:hint="eastAsia" w:ascii="华文中宋" w:hAnsi="华文中宋" w:eastAsia="华文中宋" w:cs="华文中宋"/>
          <w:bCs/>
          <w:spacing w:val="0"/>
          <w:kern w:val="0"/>
          <w:sz w:val="21"/>
          <w:szCs w:val="21"/>
        </w:rPr>
        <w:t>获得中标候选人推荐资格</w:t>
      </w:r>
      <w:r>
        <w:rPr>
          <w:rFonts w:hint="eastAsia" w:ascii="华文中宋" w:hAnsi="华文中宋" w:eastAsia="华文中宋" w:cs="华文中宋"/>
          <w:spacing w:val="0"/>
          <w:kern w:val="0"/>
          <w:sz w:val="21"/>
          <w:szCs w:val="21"/>
        </w:rPr>
        <w:t>；评审得分相同的，</w:t>
      </w:r>
      <w:r>
        <w:rPr>
          <w:rFonts w:hint="eastAsia" w:ascii="华文中宋" w:hAnsi="华文中宋" w:eastAsia="华文中宋" w:cs="华文中宋"/>
          <w:b/>
          <w:spacing w:val="0"/>
          <w:kern w:val="0"/>
          <w:sz w:val="21"/>
          <w:szCs w:val="21"/>
          <w:highlight w:val="none"/>
        </w:rPr>
        <w:t>由评标委员会主任当众采取随机抽取方式确定</w:t>
      </w:r>
      <w:r>
        <w:rPr>
          <w:rFonts w:hint="eastAsia" w:ascii="华文中宋" w:hAnsi="华文中宋" w:eastAsia="华文中宋" w:cs="华文中宋"/>
          <w:b/>
          <w:bCs/>
          <w:spacing w:val="0"/>
          <w:kern w:val="0"/>
          <w:sz w:val="21"/>
          <w:szCs w:val="21"/>
          <w:highlight w:val="none"/>
        </w:rPr>
        <w:t>一个投标人获得中标人推荐资格</w:t>
      </w:r>
      <w:r>
        <w:rPr>
          <w:rFonts w:hint="eastAsia" w:ascii="华文中宋" w:hAnsi="华文中宋" w:eastAsia="华文中宋" w:cs="华文中宋"/>
          <w:b/>
          <w:bCs/>
          <w:spacing w:val="0"/>
          <w:kern w:val="0"/>
          <w:sz w:val="21"/>
          <w:szCs w:val="21"/>
          <w:highlight w:val="none"/>
          <w:lang w:eastAsia="zh-CN"/>
        </w:rPr>
        <w:t>。</w:t>
      </w:r>
      <w:r>
        <w:rPr>
          <w:rFonts w:hint="eastAsia" w:ascii="华文中宋" w:hAnsi="华文中宋" w:eastAsia="华文中宋" w:cs="华文中宋"/>
          <w:b w:val="0"/>
          <w:bCs w:val="0"/>
          <w:spacing w:val="0"/>
          <w:kern w:val="0"/>
          <w:sz w:val="21"/>
          <w:szCs w:val="21"/>
          <w:highlight w:val="none"/>
          <w:lang w:eastAsia="zh-CN"/>
        </w:rPr>
        <w:t>招标文件未规定的采取随机抽取方式确定，其他同品牌投标人不作为中标候选人</w:t>
      </w:r>
      <w:r>
        <w:rPr>
          <w:rFonts w:hint="eastAsia" w:ascii="华文中宋" w:hAnsi="华文中宋" w:eastAsia="华文中宋" w:cs="华文中宋"/>
          <w:b w:val="0"/>
          <w:bCs w:val="0"/>
          <w:spacing w:val="0"/>
          <w:kern w:val="0"/>
          <w:sz w:val="21"/>
          <w:szCs w:val="21"/>
        </w:rPr>
        <w:t>。</w:t>
      </w:r>
    </w:p>
    <w:p w14:paraId="38587A18">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21.1.2采用最低评标价法的，采用下列原则确定中标候选人顺序。</w:t>
      </w:r>
    </w:p>
    <w:p w14:paraId="29BD990A">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21.1.2.1按投标报价由低到高顺序排列。</w:t>
      </w:r>
    </w:p>
    <w:p w14:paraId="6F91F1D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21.1.2.2投标报价相同的并列。投标人的商务技术文件满足招标文件全部实质性要求，按照技术、服务等因素的优劣进行排列。</w:t>
      </w:r>
    </w:p>
    <w:p w14:paraId="7C8442B5">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val="0"/>
          <w:bCs/>
          <w:spacing w:val="0"/>
          <w:kern w:val="0"/>
          <w:sz w:val="21"/>
          <w:szCs w:val="21"/>
        </w:rPr>
      </w:pPr>
      <w:r>
        <w:rPr>
          <w:rFonts w:hint="eastAsia" w:ascii="华文中宋" w:hAnsi="华文中宋" w:eastAsia="华文中宋" w:cs="华文中宋"/>
          <w:spacing w:val="0"/>
          <w:kern w:val="0"/>
          <w:sz w:val="21"/>
          <w:szCs w:val="21"/>
        </w:rPr>
        <w:t>21.1.2.3提供相同品牌产品的不同投标人参加同一合同项下投标的，以其中通过资格审查、符合性审查且报价最低的参加评标；报价相同的，</w:t>
      </w:r>
      <w:r>
        <w:rPr>
          <w:rFonts w:hint="eastAsia" w:ascii="华文中宋" w:hAnsi="华文中宋" w:eastAsia="华文中宋" w:cs="华文中宋"/>
          <w:b/>
          <w:spacing w:val="0"/>
          <w:kern w:val="0"/>
          <w:sz w:val="21"/>
          <w:szCs w:val="21"/>
        </w:rPr>
        <w:t>由评标委员会主任当众采取随机抽取方式确定一个参加评标的投标人</w:t>
      </w:r>
      <w:r>
        <w:rPr>
          <w:rFonts w:hint="eastAsia" w:ascii="华文中宋" w:hAnsi="华文中宋" w:eastAsia="华文中宋" w:cs="华文中宋"/>
          <w:b/>
          <w:spacing w:val="0"/>
          <w:kern w:val="0"/>
          <w:sz w:val="21"/>
          <w:szCs w:val="21"/>
          <w:lang w:eastAsia="zh-CN"/>
        </w:rPr>
        <w:t>。</w:t>
      </w:r>
      <w:r>
        <w:rPr>
          <w:rFonts w:hint="eastAsia" w:ascii="华文中宋" w:hAnsi="华文中宋" w:eastAsia="华文中宋" w:cs="华文中宋"/>
          <w:b w:val="0"/>
          <w:bCs/>
          <w:spacing w:val="0"/>
          <w:kern w:val="0"/>
          <w:sz w:val="21"/>
          <w:szCs w:val="21"/>
          <w:lang w:eastAsia="zh-CN"/>
        </w:rPr>
        <w:t>招标文件未规定的采取随机抽取方式确定，其他投标无效</w:t>
      </w:r>
      <w:r>
        <w:rPr>
          <w:rFonts w:hint="eastAsia" w:ascii="华文中宋" w:hAnsi="华文中宋" w:eastAsia="华文中宋" w:cs="华文中宋"/>
          <w:b w:val="0"/>
          <w:bCs/>
          <w:spacing w:val="0"/>
          <w:kern w:val="0"/>
          <w:sz w:val="21"/>
          <w:szCs w:val="21"/>
        </w:rPr>
        <w:t>。</w:t>
      </w:r>
    </w:p>
    <w:p w14:paraId="59FEDBE1">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21.2非单一产品采购项目，</w:t>
      </w:r>
      <w:r>
        <w:rPr>
          <w:rFonts w:hint="eastAsia" w:ascii="华文中宋" w:hAnsi="华文中宋" w:eastAsia="华文中宋" w:cs="华文中宋"/>
          <w:b/>
          <w:bCs/>
          <w:color w:val="000000"/>
          <w:spacing w:val="0"/>
          <w:kern w:val="0"/>
          <w:sz w:val="21"/>
          <w:szCs w:val="21"/>
          <w:lang w:eastAsia="zh-CN"/>
        </w:rPr>
        <w:t>招标人</w:t>
      </w:r>
      <w:r>
        <w:rPr>
          <w:rFonts w:hint="eastAsia" w:ascii="华文中宋" w:hAnsi="华文中宋" w:eastAsia="华文中宋" w:cs="华文中宋"/>
          <w:b/>
          <w:bCs/>
          <w:color w:val="000000"/>
          <w:spacing w:val="0"/>
          <w:kern w:val="0"/>
          <w:sz w:val="21"/>
          <w:szCs w:val="21"/>
        </w:rPr>
        <w:t>应当根据采购项目技术构成、产品价格比重等合理确定核心产品</w:t>
      </w:r>
      <w:r>
        <w:rPr>
          <w:rFonts w:hint="eastAsia" w:ascii="华文中宋" w:hAnsi="华文中宋" w:eastAsia="华文中宋" w:cs="华文中宋"/>
          <w:color w:val="000000"/>
          <w:spacing w:val="0"/>
          <w:kern w:val="0"/>
          <w:sz w:val="21"/>
          <w:szCs w:val="21"/>
        </w:rPr>
        <w:t>，并在招标文件中载明。多家投标人提供的核心产品品牌相同的，按21.1.1.4或21.1.2.3规定处理。</w:t>
      </w:r>
    </w:p>
    <w:p w14:paraId="3FF5216D">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21.3确定中标人</w:t>
      </w:r>
    </w:p>
    <w:p w14:paraId="7AEB46FE">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FF0000"/>
          <w:spacing w:val="0"/>
          <w:kern w:val="0"/>
          <w:sz w:val="21"/>
          <w:szCs w:val="21"/>
        </w:rPr>
      </w:pPr>
      <w:r>
        <w:rPr>
          <w:rFonts w:hint="eastAsia" w:ascii="华文中宋" w:hAnsi="华文中宋" w:eastAsia="华文中宋" w:cs="华文中宋"/>
          <w:color w:val="000000"/>
          <w:spacing w:val="0"/>
          <w:kern w:val="0"/>
          <w:sz w:val="21"/>
          <w:szCs w:val="21"/>
        </w:rPr>
        <w:t>本次招标，</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授权评标委员会确定中标人。评标委员会按照21.1、21.2原则确定中标人。</w:t>
      </w:r>
    </w:p>
    <w:p w14:paraId="6881D6D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22. 编写评标报告</w:t>
      </w:r>
    </w:p>
    <w:p w14:paraId="75E95A3D">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22.1评标委员会根据全体成员签字的原始评标记录和评标结果编写商务技术文件评标报告。评标报告应当包括以下内容：</w:t>
      </w:r>
    </w:p>
    <w:p w14:paraId="2EEB3C33">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（一）招标公告刊登的媒体名称、开标日期和地点；</w:t>
      </w:r>
    </w:p>
    <w:p w14:paraId="1483D924">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w:t>
      </w:r>
      <w:r>
        <w:rPr>
          <w:rFonts w:hint="eastAsia" w:ascii="华文中宋" w:hAnsi="华文中宋" w:eastAsia="华文中宋" w:cs="华文中宋"/>
          <w:bCs/>
          <w:color w:val="000000"/>
          <w:spacing w:val="0"/>
          <w:kern w:val="0"/>
          <w:sz w:val="21"/>
          <w:szCs w:val="21"/>
        </w:rPr>
        <w:t>投标人名单</w:t>
      </w:r>
      <w:r>
        <w:rPr>
          <w:rFonts w:hint="eastAsia" w:ascii="华文中宋" w:hAnsi="华文中宋" w:eastAsia="华文中宋" w:cs="华文中宋"/>
          <w:color w:val="000000"/>
          <w:spacing w:val="0"/>
          <w:kern w:val="0"/>
          <w:sz w:val="21"/>
          <w:szCs w:val="21"/>
        </w:rPr>
        <w:t>和评标委员会成员名单；</w:t>
      </w:r>
    </w:p>
    <w:p w14:paraId="3876851A">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（三）评标方法和标准；</w:t>
      </w:r>
    </w:p>
    <w:p w14:paraId="7D6DD33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（四）开标记录和评标情况及说明，包括无效投标人名单及原因；</w:t>
      </w:r>
    </w:p>
    <w:p w14:paraId="4E9CA7A7">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（五）评标结果，</w:t>
      </w:r>
      <w:r>
        <w:rPr>
          <w:rFonts w:hint="eastAsia" w:ascii="华文中宋" w:hAnsi="华文中宋" w:eastAsia="华文中宋" w:cs="华文中宋"/>
          <w:bCs/>
          <w:color w:val="000000"/>
          <w:spacing w:val="0"/>
          <w:kern w:val="0"/>
          <w:sz w:val="21"/>
          <w:szCs w:val="21"/>
        </w:rPr>
        <w:t>确定的中标候选人名单、经</w:t>
      </w:r>
      <w:r>
        <w:rPr>
          <w:rFonts w:hint="eastAsia" w:ascii="华文中宋" w:hAnsi="华文中宋" w:eastAsia="华文中宋" w:cs="华文中宋"/>
          <w:bCs/>
          <w:color w:val="000000"/>
          <w:spacing w:val="0"/>
          <w:kern w:val="0"/>
          <w:sz w:val="21"/>
          <w:szCs w:val="21"/>
          <w:lang w:eastAsia="zh-CN"/>
        </w:rPr>
        <w:t>招标人</w:t>
      </w:r>
      <w:r>
        <w:rPr>
          <w:rFonts w:hint="eastAsia" w:ascii="华文中宋" w:hAnsi="华文中宋" w:eastAsia="华文中宋" w:cs="华文中宋"/>
          <w:bCs/>
          <w:color w:val="000000"/>
          <w:spacing w:val="0"/>
          <w:kern w:val="0"/>
          <w:sz w:val="21"/>
          <w:szCs w:val="21"/>
        </w:rPr>
        <w:t>委托直接确定的中标人；</w:t>
      </w:r>
    </w:p>
    <w:p w14:paraId="2B9EA212">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Cs/>
          <w:color w:val="000000"/>
          <w:spacing w:val="0"/>
          <w:kern w:val="0"/>
          <w:sz w:val="21"/>
          <w:szCs w:val="21"/>
        </w:rPr>
        <w:t xml:space="preserve">（六）其他需要说明的情况，包括评标过程中投标人根据评标委员会要求进行的澄清、说明或者补正，评标委员会成员的更换等。 </w:t>
      </w:r>
    </w:p>
    <w:p w14:paraId="3A23ECA9">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22.2评标委员会成员对需要共同认定的事项存在争议的，应当按照少数服从多数的原则作出结论。持不同意见的评标委员会成员应当在评标报告上签署不同意见及理由，否则视为同意评标报告。</w:t>
      </w:r>
    </w:p>
    <w:p w14:paraId="15A6B3AA">
      <w:pPr>
        <w:keepNext w:val="0"/>
        <w:keepLines w:val="0"/>
        <w:pageBreakBefore w:val="0"/>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22.3评标报告由全体评标成员共同签字确认。</w:t>
      </w:r>
    </w:p>
    <w:p w14:paraId="24E7FDF9">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23. 评标过程保密</w:t>
      </w:r>
    </w:p>
    <w:p w14:paraId="5ADA1CDF">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23.1 </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应当采取必要措施，保证评标在严格保密的情况下进行。除</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代表、评标现场组织人员、监督人员外，</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的其他工作人员以及与评标工作无关的人员不得进入评标现场。</w:t>
      </w:r>
    </w:p>
    <w:p w14:paraId="6173B13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23.2开标之后，直到授予中标人合同止，凡是属于审查、澄清、评价和比较投标的有关资料以及授标意向等，均不得向投标人或其他与评标无关的人员透露。</w:t>
      </w:r>
      <w:r>
        <w:rPr>
          <w:rFonts w:hint="eastAsia" w:ascii="华文中宋" w:hAnsi="华文中宋" w:eastAsia="华文中宋" w:cs="华文中宋"/>
          <w:b/>
          <w:bCs/>
          <w:color w:val="000000"/>
          <w:spacing w:val="0"/>
          <w:kern w:val="0"/>
          <w:sz w:val="21"/>
          <w:szCs w:val="21"/>
        </w:rPr>
        <w:t>有关人员对评标情况以及在评标过程中获悉的国家秘密、商业秘密负有保密责任。</w:t>
      </w:r>
    </w:p>
    <w:p w14:paraId="17840DE5">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24. 关于投标人非实质性响应滞后发现的处理规则</w:t>
      </w:r>
    </w:p>
    <w:p w14:paraId="207D18F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24.1无论基于何种原因，各项本应做拒绝投标处理的情形，即便未被及时发现而使该投标人进入评审或其它后续程序，包括已经签约的情形。一旦被发现存在上述情形，</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或代理机构均有权</w:t>
      </w:r>
      <w:r>
        <w:rPr>
          <w:rFonts w:hint="eastAsia" w:ascii="华文中宋" w:hAnsi="华文中宋" w:eastAsia="华文中宋" w:cs="华文中宋"/>
          <w:spacing w:val="0"/>
          <w:kern w:val="0"/>
          <w:sz w:val="21"/>
          <w:szCs w:val="21"/>
        </w:rPr>
        <w:t>依法</w:t>
      </w:r>
      <w:r>
        <w:rPr>
          <w:rFonts w:hint="eastAsia" w:ascii="华文中宋" w:hAnsi="华文中宋" w:eastAsia="华文中宋" w:cs="华文中宋"/>
          <w:color w:val="000000"/>
          <w:spacing w:val="0"/>
          <w:kern w:val="0"/>
          <w:sz w:val="21"/>
          <w:szCs w:val="21"/>
        </w:rPr>
        <w:t>决定取消该投标人的此前评议结果，或决定对该投标予以拒绝，并有权采取相应的补救及纠正措施。</w:t>
      </w:r>
    </w:p>
    <w:p w14:paraId="0233EA47">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25. 无效投标与无效评标</w:t>
      </w:r>
    </w:p>
    <w:p w14:paraId="287483B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25.1投标人存在下列情况之一的，投标无效:</w:t>
      </w:r>
    </w:p>
    <w:p w14:paraId="7BCF1E2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（一）未按照招标文件的规定提交投标保证金的；</w:t>
      </w:r>
    </w:p>
    <w:p w14:paraId="058EA49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（二）投标文件未按招标文件要求签署、盖章的；</w:t>
      </w:r>
    </w:p>
    <w:p w14:paraId="32D1849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（三）不具备招标文件中规定的资格要求的；</w:t>
      </w:r>
    </w:p>
    <w:p w14:paraId="0BD19F7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（四）报价超过招标文件中规定的预算金额或者最高限价的；</w:t>
      </w:r>
    </w:p>
    <w:p w14:paraId="01D4EB4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（五）投标文件含有</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不能接受的附加条件的;</w:t>
      </w:r>
    </w:p>
    <w:p w14:paraId="60123D2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（六）法律、法规和招标文件规定的其他无效情形。</w:t>
      </w:r>
    </w:p>
    <w:p w14:paraId="0FF29A6C">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25.2有下列情形之一的，视为投标人串通投标，其投标无效：</w:t>
      </w:r>
    </w:p>
    <w:p w14:paraId="0DE9599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（一）不同投标人的投标文件由同一单位或者个人编制；</w:t>
      </w:r>
    </w:p>
    <w:p w14:paraId="3F8DA8C0">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（二）不同投标人委托同一单位或者个人办理投标事宜；</w:t>
      </w:r>
    </w:p>
    <w:p w14:paraId="011A2BF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（三）不同投标人的投标文件载明的项目管理成员或者联系人员为同一人；</w:t>
      </w:r>
    </w:p>
    <w:p w14:paraId="38E75DC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（四）不同投标人的投标文件异常一致或者投标报价呈规律性差异；</w:t>
      </w:r>
    </w:p>
    <w:p w14:paraId="7D4B485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（五）不同投标人的投标文件相互混装；</w:t>
      </w:r>
    </w:p>
    <w:p w14:paraId="455B2BE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（六）不同投标人的投标保证金从同一单位或者个人的账户转出。</w:t>
      </w:r>
    </w:p>
    <w:p w14:paraId="72FBEF94">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25.3评标委员会或者其成员存在下列情形导致评标结果无效的，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可以重新组建评标委员会进行评标，并书面报告本级财政部门，但采购合同已经履行的除外：</w:t>
      </w:r>
    </w:p>
    <w:p w14:paraId="22650CF2">
      <w:pPr>
        <w:keepNext w:val="0"/>
        <w:keepLines w:val="0"/>
        <w:pageBreakBefore w:val="0"/>
        <w:widowControl/>
        <w:kinsoku/>
        <w:wordWrap/>
        <w:overflowPunct/>
        <w:topLinePunct w:val="0"/>
        <w:autoSpaceDE/>
        <w:autoSpaceDN/>
        <w:bidi w:val="0"/>
        <w:spacing w:line="360" w:lineRule="auto"/>
        <w:ind w:firstLine="420" w:firstLineChars="200"/>
        <w:textAlignment w:val="auto"/>
        <w:outlineLvl w:val="9"/>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（一）评标委员会组成不符合《政府采购货物和服务招标投标管理办法》规定的；</w:t>
      </w:r>
    </w:p>
    <w:p w14:paraId="6D430A7A">
      <w:pPr>
        <w:keepNext w:val="0"/>
        <w:keepLines w:val="0"/>
        <w:pageBreakBefore w:val="0"/>
        <w:widowControl/>
        <w:kinsoku/>
        <w:wordWrap/>
        <w:overflowPunct/>
        <w:topLinePunct w:val="0"/>
        <w:autoSpaceDE/>
        <w:autoSpaceDN/>
        <w:bidi w:val="0"/>
        <w:spacing w:line="360" w:lineRule="auto"/>
        <w:ind w:firstLine="420" w:firstLineChars="200"/>
        <w:textAlignment w:val="auto"/>
        <w:outlineLvl w:val="9"/>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（二）有《政府采购货物和服务招标投标管理办法》第六十二条第一至五项情形的；</w:t>
      </w:r>
    </w:p>
    <w:p w14:paraId="7734CAE3">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（三）评标委员会及其成员独立评标受到非法干预的；</w:t>
      </w:r>
    </w:p>
    <w:p w14:paraId="1B3B513B">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（四）有《中华人民共和国政府采购法实施条例》第七十五条规定的违法行为的。</w:t>
      </w:r>
    </w:p>
    <w:p w14:paraId="76AB8DAF">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 xml:space="preserve"> 有违法违规行为的原评标委员会成员不得参加重新组建的评标委员会。</w:t>
      </w:r>
    </w:p>
    <w:p w14:paraId="4D2D1E25">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
          <w:color w:val="000000"/>
          <w:spacing w:val="0"/>
          <w:kern w:val="0"/>
          <w:sz w:val="21"/>
          <w:szCs w:val="21"/>
        </w:rPr>
        <w:t>26．采购项目终止与处理</w:t>
      </w:r>
    </w:p>
    <w:p w14:paraId="2ADDC45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26.1</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在发布招标公告、资格预审公告或者发出投标邀请书后，除因重大变故采购任务取消情况外，不得擅自终止招标活动。</w:t>
      </w:r>
    </w:p>
    <w:p w14:paraId="52B90FF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终止招标的，代理机构应当及时在原公告发布媒体上发布终止公告，以书面形式通知已经获取招标文件、资格预审文件或者被邀请的潜在投标人，并将项目实施情况和采购任务取消原因报告本级财政部门。</w:t>
      </w:r>
    </w:p>
    <w:p w14:paraId="68E97E4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26.2公开招标数额标准以上的采购项目（如分包按包计），投标截止后投标人不足3家或者通过资格审查或符合性审查的投标人不足3家的，除采购任务取消情形外，按照以下方式处理：</w:t>
      </w:r>
    </w:p>
    <w:p w14:paraId="2FD48809">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（一）招标文件存在不合理条款或者招标程序不符合规定的，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改正后依法重新招标；</w:t>
      </w:r>
    </w:p>
    <w:p w14:paraId="52FC37E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（二）招标文件没有不合理条款、招标程序符合规定，需要采用其他采购方式采购的，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应当依法报财政部门批准。</w:t>
      </w:r>
    </w:p>
    <w:p w14:paraId="0A2CB61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采购项目（按包计）终止后，评标委员会应做出书面报告；代理机构应当将废标原因通知所有投标人，并依法重新组织采购活动。</w:t>
      </w:r>
    </w:p>
    <w:p w14:paraId="4882599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26.3评标委员会发现招标文件存在歧义、重大缺陷导致评标工作无法进行，或者招标文件内容违反国家有关强制性规定的，应当停止评标工作，与</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沟通并作书面记录。</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确认后，应当修改招标文件，重新组织采购活动。</w:t>
      </w:r>
    </w:p>
    <w:p w14:paraId="593226FB">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27. 中标结果公告</w:t>
      </w:r>
    </w:p>
    <w:p w14:paraId="2B420956">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27.1代理机构应当自中标人确定之日起2个工作日内，在省级以上财政部门指定的媒体上公告中标结果，招标文件应当随中标结果同时公告。</w:t>
      </w:r>
    </w:p>
    <w:p w14:paraId="2184815C">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27.2中标结果公告内容应当包括</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及其委托的代理机构的名称、地址、联系方式，项目名称和项目编号，中标人名称、地址和中标金额，主要中标标的的名称、规格型号、数量、单价、服务要求，中标公告期限以及评审专家名单。</w:t>
      </w:r>
    </w:p>
    <w:p w14:paraId="1680908E">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27.3中标公告期限为1个工作日。</w:t>
      </w:r>
    </w:p>
    <w:p w14:paraId="412CBBCE">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28．中标通知</w:t>
      </w:r>
    </w:p>
    <w:p w14:paraId="196E109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28.1在公告中标结果的同时，</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应当向中标人发出中标通知书；对未通过资格审查的投标人，应当告知其未通过的原因；采用综合评分法评审的，还应当告知未中标人本人的评审得分与排序。</w:t>
      </w:r>
    </w:p>
    <w:p w14:paraId="517A6186">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28.2中标通知书发出后，</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不得违法改变中标结果，中标人无正当理由不得放弃中标。</w:t>
      </w:r>
    </w:p>
    <w:p w14:paraId="2E7458BA">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28.3中标通知书是合同的组成部分。</w:t>
      </w:r>
    </w:p>
    <w:p w14:paraId="0CEA7590">
      <w:pPr>
        <w:keepNext w:val="0"/>
        <w:keepLines w:val="0"/>
        <w:pageBreakBefore w:val="0"/>
        <w:widowControl/>
        <w:tabs>
          <w:tab w:val="left" w:pos="0"/>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29.中标服务费</w:t>
      </w:r>
    </w:p>
    <w:p w14:paraId="1F7C2B94">
      <w:pPr>
        <w:keepNext w:val="0"/>
        <w:keepLines w:val="0"/>
        <w:pageBreakBefore w:val="0"/>
        <w:widowControl w:val="0"/>
        <w:kinsoku/>
        <w:wordWrap/>
        <w:autoSpaceDE w:val="0"/>
        <w:autoSpaceDN w:val="0"/>
        <w:bidi w:val="0"/>
        <w:snapToGrid w:val="0"/>
        <w:spacing w:line="360" w:lineRule="auto"/>
        <w:ind w:firstLine="420" w:firstLineChars="200"/>
        <w:jc w:val="both"/>
        <w:rPr>
          <w:rFonts w:hint="eastAsia" w:ascii="华文中宋" w:hAnsi="华文中宋" w:eastAsia="华文中宋" w:cs="华文中宋"/>
          <w:snapToGrid w:val="0"/>
          <w:spacing w:val="0"/>
          <w:kern w:val="0"/>
          <w:sz w:val="21"/>
          <w:szCs w:val="21"/>
          <w:lang w:eastAsia="zh-CN"/>
        </w:rPr>
      </w:pPr>
      <w:r>
        <w:rPr>
          <w:rFonts w:hint="eastAsia" w:ascii="华文中宋" w:hAnsi="华文中宋" w:eastAsia="华文中宋" w:cs="华文中宋"/>
          <w:color w:val="000000"/>
          <w:spacing w:val="0"/>
          <w:kern w:val="0"/>
          <w:sz w:val="21"/>
          <w:szCs w:val="21"/>
        </w:rPr>
        <w:t>29.1 采购项目中标服务费由中标人缴纳，</w:t>
      </w:r>
      <w:r>
        <w:rPr>
          <w:rFonts w:hint="eastAsia" w:ascii="华文中宋" w:hAnsi="华文中宋" w:eastAsia="华文中宋" w:cs="华文中宋"/>
          <w:snapToGrid w:val="0"/>
          <w:spacing w:val="0"/>
          <w:kern w:val="0"/>
          <w:sz w:val="21"/>
          <w:szCs w:val="21"/>
        </w:rPr>
        <w:t>以中标金额为计算基础，</w:t>
      </w:r>
      <w:r>
        <w:rPr>
          <w:rFonts w:hint="eastAsia" w:ascii="华文中宋" w:hAnsi="华文中宋" w:eastAsia="华文中宋" w:cs="华文中宋"/>
          <w:spacing w:val="0"/>
          <w:sz w:val="21"/>
          <w:szCs w:val="21"/>
          <w:lang w:val="en-US" w:eastAsia="zh-CN" w:bidi="ar-SA"/>
        </w:rPr>
        <w:t>收费参照《招标代理服务收费管理暂行办法》（计价格[2002]1980号）执行。</w:t>
      </w:r>
    </w:p>
    <w:p w14:paraId="67721CC9">
      <w:pPr>
        <w:pStyle w:val="80"/>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29.2 中标人在收到中标通知书后，向代理机构一次性付清中标服务费。</w:t>
      </w:r>
    </w:p>
    <w:p w14:paraId="13B6F04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七. 签订合同</w:t>
      </w:r>
    </w:p>
    <w:p w14:paraId="2A58B1E1">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30.签订合同</w:t>
      </w:r>
    </w:p>
    <w:p w14:paraId="25C6744E">
      <w:pPr>
        <w:keepNext w:val="0"/>
        <w:keepLines w:val="0"/>
        <w:pageBreakBefore w:val="0"/>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30.1</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2213B37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30.2</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不得向中标人提出任何不合理的要求作为签订合同的条件。</w:t>
      </w:r>
    </w:p>
    <w:p w14:paraId="583D11B4">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spacing w:val="0"/>
          <w:kern w:val="0"/>
          <w:sz w:val="21"/>
          <w:szCs w:val="21"/>
        </w:rPr>
        <w:t>30.3在合同履行中，</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如需追加与合同标的相同的货物，在不改变合同其他条款的前提下，</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 xml:space="preserve">可与中标人协商签订补充合同，但所有补充合同的采购金额不得超过原合同金额的百分之十。 </w:t>
      </w:r>
    </w:p>
    <w:p w14:paraId="49ED92FE">
      <w:pPr>
        <w:pStyle w:val="93"/>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华文中宋" w:hAnsi="华文中宋" w:eastAsia="华文中宋" w:cs="华文中宋"/>
          <w:spacing w:val="0"/>
          <w:kern w:val="0"/>
          <w:sz w:val="21"/>
          <w:szCs w:val="21"/>
        </w:rPr>
      </w:pPr>
      <w:r>
        <w:rPr>
          <w:rFonts w:hint="eastAsia" w:ascii="华文中宋" w:hAnsi="华文中宋" w:eastAsia="华文中宋" w:cs="华文中宋"/>
          <w:color w:val="000000"/>
          <w:spacing w:val="0"/>
          <w:kern w:val="0"/>
          <w:sz w:val="21"/>
          <w:szCs w:val="21"/>
        </w:rPr>
        <w:t>30.4</w:t>
      </w:r>
      <w:r>
        <w:rPr>
          <w:rFonts w:hint="eastAsia" w:ascii="华文中宋" w:hAnsi="华文中宋" w:eastAsia="华文中宋" w:cs="华文中宋"/>
          <w:spacing w:val="0"/>
          <w:kern w:val="0"/>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16FCEB29">
      <w:pPr>
        <w:pStyle w:val="93"/>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30.5中标人一旦中标，未经</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事先给予书面同意不得转包、分包，亦不得将合同全部及任何权利、义务向第三方转让，除符合《政府采购促进中小企业发展暂行办法》相关规定外，其他情形将被视为严重违约。或</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 xml:space="preserve">有权决定按照中标人中标后毁标、终止或解除合同等依约处理。 </w:t>
      </w:r>
    </w:p>
    <w:p w14:paraId="5C81E326">
      <w:pPr>
        <w:keepNext w:val="0"/>
        <w:keepLines w:val="0"/>
        <w:pageBreakBefore w:val="0"/>
        <w:widowControl/>
        <w:tabs>
          <w:tab w:val="left" w:pos="567"/>
        </w:tabs>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30.6</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与中标人应当根据合同的约定依法履行合同义务。</w:t>
      </w:r>
    </w:p>
    <w:p w14:paraId="1D38A91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bookmarkStart w:id="12" w:name="_Toc175644024"/>
      <w:r>
        <w:rPr>
          <w:rFonts w:hint="eastAsia" w:ascii="华文中宋" w:hAnsi="华文中宋" w:eastAsia="华文中宋" w:cs="华文中宋"/>
          <w:b/>
          <w:color w:val="000000"/>
          <w:spacing w:val="0"/>
          <w:kern w:val="0"/>
          <w:sz w:val="21"/>
          <w:szCs w:val="21"/>
        </w:rPr>
        <w:t>八、保密和披露</w:t>
      </w:r>
      <w:bookmarkEnd w:id="12"/>
    </w:p>
    <w:p w14:paraId="1CEFD7F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31.保密</w:t>
      </w:r>
    </w:p>
    <w:p w14:paraId="4CF9497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31.1潜在投标人自领取招标文件之日起，须承诺承担本招标项目项下保密义务，不得将因本次招标获得的信息向第三人外传。</w:t>
      </w:r>
    </w:p>
    <w:p w14:paraId="2E0AE91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Cs/>
          <w:color w:val="000000"/>
          <w:spacing w:val="0"/>
          <w:kern w:val="0"/>
          <w:sz w:val="21"/>
          <w:szCs w:val="21"/>
        </w:rPr>
        <w:t>31.2有关人员对评标情况以及在评标过程中获悉的国家秘密、商业秘密负有保密责任。</w:t>
      </w:r>
    </w:p>
    <w:p w14:paraId="0881BA5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32.披露</w:t>
      </w:r>
    </w:p>
    <w:p w14:paraId="57C102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32.1</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或</w:t>
      </w:r>
      <w:r>
        <w:rPr>
          <w:rFonts w:hint="eastAsia" w:ascii="华文中宋" w:hAnsi="华文中宋" w:eastAsia="华文中宋" w:cs="华文中宋"/>
          <w:color w:val="000000"/>
          <w:spacing w:val="0"/>
          <w:kern w:val="0"/>
          <w:sz w:val="21"/>
          <w:szCs w:val="21"/>
        </w:rPr>
        <w:t>代理机构有权将投标人提供的所有资料向政府有关部门或评审标书的有关人员披露。</w:t>
      </w:r>
    </w:p>
    <w:p w14:paraId="3F06E5D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32.2在代理机构认为适当时、国家机关调查、审查、审计时以及其他符合法律规定的情形下，代理机构</w:t>
      </w:r>
      <w:r>
        <w:rPr>
          <w:rFonts w:hint="eastAsia" w:ascii="华文中宋" w:hAnsi="华文中宋" w:eastAsia="华文中宋" w:cs="华文中宋"/>
          <w:spacing w:val="0"/>
          <w:kern w:val="0"/>
          <w:sz w:val="21"/>
          <w:szCs w:val="21"/>
        </w:rPr>
        <w:t>（或</w:t>
      </w:r>
      <w:r>
        <w:rPr>
          <w:rFonts w:hint="eastAsia" w:ascii="华文中宋" w:hAnsi="华文中宋" w:eastAsia="华文中宋" w:cs="华文中宋"/>
          <w:spacing w:val="0"/>
          <w:kern w:val="0"/>
          <w:sz w:val="21"/>
          <w:szCs w:val="21"/>
          <w:lang w:eastAsia="zh-CN"/>
        </w:rPr>
        <w:t>招标人</w:t>
      </w:r>
      <w:r>
        <w:rPr>
          <w:rFonts w:hint="eastAsia" w:ascii="华文中宋" w:hAnsi="华文中宋" w:eastAsia="华文中宋" w:cs="华文中宋"/>
          <w:spacing w:val="0"/>
          <w:kern w:val="0"/>
          <w:sz w:val="21"/>
          <w:szCs w:val="21"/>
        </w:rPr>
        <w:t>）</w:t>
      </w:r>
      <w:r>
        <w:rPr>
          <w:rFonts w:hint="eastAsia" w:ascii="华文中宋" w:hAnsi="华文中宋" w:eastAsia="华文中宋" w:cs="华文中宋"/>
          <w:color w:val="000000"/>
          <w:spacing w:val="0"/>
          <w:kern w:val="0"/>
          <w:sz w:val="21"/>
          <w:szCs w:val="21"/>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D402B9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九、询问和质疑</w:t>
      </w:r>
    </w:p>
    <w:p w14:paraId="446E38C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33.投标人有权就招标事宜提出询问和质疑。</w:t>
      </w:r>
    </w:p>
    <w:p w14:paraId="5DA816C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3FEF324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33.2 投标人对招标文件条款或商务、技术参数有异议的，应当在开标前通过澄清或修改程序提出。</w:t>
      </w:r>
    </w:p>
    <w:p w14:paraId="2E04CFF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33.3 投标人对采购文件在法定质疑期内一次性提出针对同一采购程序环节的质疑。</w:t>
      </w:r>
    </w:p>
    <w:p w14:paraId="17DD2DB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33.4 投标人认为招标文件、采购过程、中标或者中标成交结果使自己的合法权益受到损害的，可以在知道或者应知其权益受到损害之日起7个工作日内，以书面形式向</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提出质疑。</w:t>
      </w:r>
    </w:p>
    <w:p w14:paraId="24259FF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33.5 潜在投标人已依法获取其可质疑的采购文件的，可以对该文件提出质疑。对招标文件提出质疑的，在获取招标文件或者招标公告期限届满之日起7个工作日内提出。</w:t>
      </w:r>
    </w:p>
    <w:p w14:paraId="7680190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33.6质疑应当以书面形式向代理机构提出，经法定代表人签字并加盖公章。</w:t>
      </w:r>
    </w:p>
    <w:p w14:paraId="4C0102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 投标人提出质疑应当提交质疑函和必要的证明材料。质疑函应当包括以下主要内容：</w:t>
      </w:r>
    </w:p>
    <w:p w14:paraId="18F190B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33.7.1投标人的姓名或者名称、地址、邮编、联系人及联系电话；</w:t>
      </w:r>
    </w:p>
    <w:p w14:paraId="5528A76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33.7.2质疑项目名称、编号、包号（若分包）；</w:t>
      </w:r>
    </w:p>
    <w:p w14:paraId="5254BF5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33.7.3具体、明确的质疑事项和与质疑事项相关的请求；</w:t>
      </w:r>
    </w:p>
    <w:p w14:paraId="62EA286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33.7.4事实依据；</w:t>
      </w:r>
    </w:p>
    <w:p w14:paraId="0F65E5C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33.7.5必要的法律依据；</w:t>
      </w:r>
    </w:p>
    <w:p w14:paraId="6D6A51C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33.7.6提出质疑的日期。</w:t>
      </w:r>
    </w:p>
    <w:p w14:paraId="75655FB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投标人为自然人的，应当由本人签字；投标人为法人或者其他组织的，应当由法定代表人、主要负责人或者其授权代表签字或者盖章，并加盖公章。</w:t>
      </w:r>
    </w:p>
    <w:p w14:paraId="659E3DE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33.8 质疑应按照“谁主张、谁举证”的原则，质疑书应当附相关证明材料。质疑材料应为简体中文，一式二份。</w:t>
      </w:r>
    </w:p>
    <w:p w14:paraId="3B11217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33.9有下列情形之一的，属于无效质疑，代理机构可不予受理：</w:t>
      </w:r>
    </w:p>
    <w:p w14:paraId="4306803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33.9.1未在有效期限内提出质疑的；</w:t>
      </w:r>
    </w:p>
    <w:p w14:paraId="420AC38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33.9.2质疑未以书面形式提出的；</w:t>
      </w:r>
    </w:p>
    <w:p w14:paraId="28D4B0B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33.9.3所提交材料未明示属于质疑材料的；</w:t>
      </w:r>
    </w:p>
    <w:p w14:paraId="1F8A5AF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33.9.4质疑书没有法定代表人签章并加盖单位公章的；质疑书由参加采购项目的授权代表签署本人姓名或印盖本人姓名章，但没有法定代表人特别授权的；</w:t>
      </w:r>
    </w:p>
    <w:p w14:paraId="62A1059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33.9.5质疑书未提供有效联系人或联系方式的；</w:t>
      </w:r>
    </w:p>
    <w:p w14:paraId="06A37D3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33.8.6质疑事项已经进入投诉或者行政复议或者诉讼程序的；</w:t>
      </w:r>
    </w:p>
    <w:p w14:paraId="3DD377F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33.9.7质疑书未附相关证明材料，被视为无有效证据支持的；</w:t>
      </w:r>
    </w:p>
    <w:p w14:paraId="7784A34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33.9.8投标人对招标文件条款或技术参数有异议，未在开标前通过澄清或修改程序提出，并且投标人已经参与投标，而于开标后对招标文件提出质疑的；</w:t>
      </w:r>
    </w:p>
    <w:p w14:paraId="1BE6D4D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33.9.9在提出本次质疑前半年内连续三次质疑而无事实依据的；</w:t>
      </w:r>
    </w:p>
    <w:p w14:paraId="4BF11C7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33.9.10其它不符合受理条件的情形。</w:t>
      </w:r>
    </w:p>
    <w:p w14:paraId="0980656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33.10</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不得拒收质疑投标人在法定质疑期内发出的质疑函，应当在收到质疑函后7个工作日内做出答复，并以书面形式通知质疑投标人和其他有关投标人。</w:t>
      </w:r>
    </w:p>
    <w:p w14:paraId="1FD8CDD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33.11投标人对评审过程、中标结果提出质疑的，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可以组织原评标委员会协助答复质疑。</w:t>
      </w:r>
    </w:p>
    <w:p w14:paraId="2C5ECE6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33.12质疑答复应当包含以下内容：</w:t>
      </w:r>
    </w:p>
    <w:p w14:paraId="1A2447E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29C04D5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33.13</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认为投标人质疑不成立，或者成立但未对中标结果构成影响的，继续开展采购活动；认为投标人质疑成立且影响或者可能影响中标结果的，按照下列情况处理：</w:t>
      </w:r>
    </w:p>
    <w:p w14:paraId="106796F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33.13.1对招标文件提出的质疑，依法通过澄清或者修改可以继续开展招标活动；否则应当修改招标文件后重新开展活动。</w:t>
      </w:r>
    </w:p>
    <w:p w14:paraId="41A7945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33.13.2对招标过程、中标结果提出的质疑，合格投标人符合法定数量时，可以从合格的中标候选人中另行确定中标人的，应当依法另行确定中标人；否则应当重新开展招标活动。</w:t>
      </w:r>
    </w:p>
    <w:p w14:paraId="35428D4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质疑答复导致中标结果改变的，采购或者</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应当将有关情况书面报告本机财政部门。</w:t>
      </w:r>
    </w:p>
    <w:p w14:paraId="34F841E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33.14质疑投标人对</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、代理机构的答复不满意，或者代理机构未在规定的时间内做出答复的，可以在答复期满后15个工作日内向政府采购监管部门投诉。</w:t>
      </w:r>
    </w:p>
    <w:p w14:paraId="316B535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33.15接收质疑函的联系方式</w:t>
      </w:r>
    </w:p>
    <w:p w14:paraId="0BE2DA0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val="0"/>
          <w:bCs/>
          <w:color w:val="000000"/>
          <w:spacing w:val="0"/>
          <w:kern w:val="0"/>
          <w:sz w:val="21"/>
          <w:szCs w:val="21"/>
          <w:lang w:eastAsia="zh-CN"/>
        </w:rPr>
      </w:pPr>
      <w:r>
        <w:rPr>
          <w:rFonts w:hint="eastAsia" w:ascii="华文中宋" w:hAnsi="华文中宋" w:eastAsia="华文中宋" w:cs="华文中宋"/>
          <w:b w:val="0"/>
          <w:bCs/>
          <w:color w:val="000000"/>
          <w:spacing w:val="0"/>
          <w:kern w:val="0"/>
          <w:sz w:val="21"/>
          <w:szCs w:val="21"/>
        </w:rPr>
        <w:t>名称：</w:t>
      </w:r>
      <w:r>
        <w:rPr>
          <w:rFonts w:hint="eastAsia" w:ascii="华文中宋" w:hAnsi="华文中宋" w:eastAsia="华文中宋" w:cs="华文中宋"/>
          <w:b w:val="0"/>
          <w:bCs/>
          <w:color w:val="000000"/>
          <w:spacing w:val="0"/>
          <w:kern w:val="0"/>
          <w:sz w:val="21"/>
          <w:szCs w:val="21"/>
          <w:lang w:eastAsia="zh-CN"/>
        </w:rPr>
        <w:t>山西优创工程项目管理有限公司</w:t>
      </w:r>
    </w:p>
    <w:p w14:paraId="76E6914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val="0"/>
          <w:bCs/>
          <w:color w:val="000000"/>
          <w:spacing w:val="0"/>
          <w:kern w:val="0"/>
          <w:sz w:val="21"/>
          <w:szCs w:val="21"/>
          <w:lang w:eastAsia="zh-CN"/>
        </w:rPr>
      </w:pPr>
      <w:r>
        <w:rPr>
          <w:rFonts w:hint="eastAsia" w:ascii="华文中宋" w:hAnsi="华文中宋" w:eastAsia="华文中宋" w:cs="华文中宋"/>
          <w:b w:val="0"/>
          <w:bCs/>
          <w:color w:val="000000"/>
          <w:spacing w:val="0"/>
          <w:kern w:val="0"/>
          <w:sz w:val="21"/>
          <w:szCs w:val="21"/>
        </w:rPr>
        <w:t>地址：</w:t>
      </w:r>
      <w:r>
        <w:rPr>
          <w:rFonts w:hint="eastAsia" w:ascii="华文中宋" w:hAnsi="华文中宋" w:eastAsia="华文中宋" w:cs="华文中宋"/>
          <w:b w:val="0"/>
          <w:bCs/>
          <w:color w:val="000000"/>
          <w:spacing w:val="0"/>
          <w:kern w:val="0"/>
          <w:sz w:val="21"/>
          <w:szCs w:val="21"/>
          <w:lang w:eastAsia="zh-CN"/>
        </w:rPr>
        <w:t>临汾市尧都区旺角金座一号楼2单元404室</w:t>
      </w:r>
    </w:p>
    <w:p w14:paraId="0917AD1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val="0"/>
          <w:bCs/>
          <w:color w:val="000000"/>
          <w:spacing w:val="0"/>
          <w:kern w:val="0"/>
          <w:sz w:val="21"/>
          <w:szCs w:val="21"/>
          <w:lang w:val="en-US" w:eastAsia="zh-CN"/>
        </w:rPr>
      </w:pPr>
      <w:r>
        <w:rPr>
          <w:rFonts w:hint="eastAsia" w:ascii="华文中宋" w:hAnsi="华文中宋" w:eastAsia="华文中宋" w:cs="华文中宋"/>
          <w:b w:val="0"/>
          <w:bCs/>
          <w:color w:val="000000"/>
          <w:spacing w:val="0"/>
          <w:kern w:val="0"/>
          <w:sz w:val="21"/>
          <w:szCs w:val="21"/>
        </w:rPr>
        <w:t>联系方式：</w:t>
      </w:r>
      <w:r>
        <w:rPr>
          <w:rFonts w:hint="eastAsia" w:ascii="华文中宋" w:hAnsi="华文中宋" w:eastAsia="华文中宋" w:cs="华文中宋"/>
          <w:b w:val="0"/>
          <w:bCs/>
          <w:color w:val="000000"/>
          <w:spacing w:val="0"/>
          <w:kern w:val="0"/>
          <w:sz w:val="21"/>
          <w:szCs w:val="21"/>
          <w:lang w:eastAsia="zh-CN"/>
        </w:rPr>
        <w:t>13313477827</w:t>
      </w:r>
    </w:p>
    <w:p w14:paraId="33CC69E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outlineLvl w:val="9"/>
        <w:rPr>
          <w:rFonts w:hint="eastAsia" w:ascii="华文中宋" w:hAnsi="华文中宋" w:eastAsia="华文中宋" w:cs="华文中宋"/>
          <w:b/>
          <w:color w:val="000000"/>
          <w:spacing w:val="0"/>
          <w:kern w:val="0"/>
          <w:sz w:val="21"/>
          <w:szCs w:val="21"/>
        </w:rPr>
      </w:pPr>
      <w:r>
        <w:rPr>
          <w:rFonts w:hint="eastAsia" w:ascii="华文中宋" w:hAnsi="华文中宋" w:eastAsia="华文中宋" w:cs="华文中宋"/>
          <w:b/>
          <w:color w:val="000000"/>
          <w:spacing w:val="0"/>
          <w:kern w:val="0"/>
          <w:sz w:val="21"/>
          <w:szCs w:val="21"/>
        </w:rPr>
        <w:t>十、违约处罚</w:t>
      </w:r>
    </w:p>
    <w:p w14:paraId="34CDF8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color w:val="000000"/>
          <w:spacing w:val="0"/>
          <w:kern w:val="0"/>
          <w:sz w:val="21"/>
          <w:szCs w:val="21"/>
        </w:rPr>
        <w:t>34. 投标人发生下列情况之一的，投标保证金将被没收，并可能被列入不良记录名单，</w:t>
      </w:r>
      <w:r>
        <w:rPr>
          <w:rFonts w:hint="eastAsia" w:ascii="华文中宋" w:hAnsi="华文中宋" w:eastAsia="华文中宋" w:cs="华文中宋"/>
          <w:spacing w:val="0"/>
          <w:sz w:val="21"/>
          <w:szCs w:val="21"/>
        </w:rPr>
        <w:t xml:space="preserve">同时代理机构将提请政府采购监管部门，依据政府采购法律法规的规定作出处理。 </w:t>
      </w:r>
    </w:p>
    <w:p w14:paraId="1EF811C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34.1开标后在投标有效期内，投标人撤回其投标；</w:t>
      </w:r>
    </w:p>
    <w:p w14:paraId="23DBDC4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34.2在评标期间，投标人企图影响代理机构或评标委员会的任何活动，将导致投标被拒绝，并由其承担相应的法律责任；</w:t>
      </w:r>
    </w:p>
    <w:p w14:paraId="749CB17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 xml:space="preserve">34.3中标人未按本招标文件规定签约； </w:t>
      </w:r>
    </w:p>
    <w:p w14:paraId="3C52534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34.4中标人与</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订立背离合同实质性内容的其它协议；</w:t>
      </w:r>
      <w:bookmarkEnd w:id="3"/>
      <w:r>
        <w:rPr>
          <w:rFonts w:hint="eastAsia" w:ascii="华文中宋" w:hAnsi="华文中宋" w:eastAsia="华文中宋" w:cs="华文中宋"/>
          <w:color w:val="000000"/>
          <w:spacing w:val="0"/>
          <w:kern w:val="0"/>
          <w:sz w:val="21"/>
          <w:szCs w:val="21"/>
        </w:rPr>
        <w:t xml:space="preserve"> </w:t>
      </w:r>
    </w:p>
    <w:p w14:paraId="3ADA2E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34.5投标人未按招标文件规定和合同约定履行义务的。</w:t>
      </w:r>
    </w:p>
    <w:p w14:paraId="37E2153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
          <w:color w:val="000000"/>
          <w:spacing w:val="0"/>
          <w:kern w:val="0"/>
          <w:sz w:val="21"/>
          <w:szCs w:val="21"/>
        </w:rPr>
        <w:t>35．</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有下列情形之一的，由财政部门责令限期改正；情节严重的，给予警告，对直接负责的主管人员和其他直接责任人员由其行政主管部门或者有关机关依法给予处分，并予以通报；涉嫌犯罪的，移送司法机关处理：</w:t>
      </w:r>
    </w:p>
    <w:p w14:paraId="3C709C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（一）未按照本办法的规定编制采购需求的；</w:t>
      </w:r>
    </w:p>
    <w:p w14:paraId="1BD5609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向</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索要或者接受其给予的赠品、回扣或者与采购无关的其他商品、服务的；</w:t>
      </w:r>
    </w:p>
    <w:p w14:paraId="6615732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（三）向中标人提出不合理要求作为签订合同条件的。</w:t>
      </w:r>
    </w:p>
    <w:p w14:paraId="016531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36．评标委员会及其成员不得有下列行为：</w:t>
      </w:r>
    </w:p>
    <w:p w14:paraId="125B873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（一）确定参与评标至评标结束前私自接触投标人；</w:t>
      </w:r>
    </w:p>
    <w:p w14:paraId="622DB42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（二）接受投标人提出的与投标文件不一致的澄清或者说明，对于投标文件中含义不明确、同类问题表述不一致或者有明显文字和计算错误的内容的情形除外；</w:t>
      </w:r>
    </w:p>
    <w:p w14:paraId="320B968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（三）违反评标纪律发表倾向性意见或者征询</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的倾向性意见；</w:t>
      </w:r>
    </w:p>
    <w:p w14:paraId="0B99CFF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（四）对需要专业判断的主观评审因素协商评分；</w:t>
      </w:r>
    </w:p>
    <w:p w14:paraId="2E065CB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（五）在评标过程中擅离职守，影响评标程序正常进行的；</w:t>
      </w:r>
    </w:p>
    <w:p w14:paraId="33C44A0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（六）记录、复制或者带走任何评标资料；</w:t>
      </w:r>
    </w:p>
    <w:p w14:paraId="372D2EB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（七）其他不遵守评标纪律的行为。</w:t>
      </w:r>
    </w:p>
    <w:p w14:paraId="7D5B50F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 xml:space="preserve"> 评标委员会成员有前款第一至五项行为之一的，其评审意见无效，并不得获取评审劳务报酬和报销异地评审差旅费。</w:t>
      </w:r>
    </w:p>
    <w:p w14:paraId="6F23859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37．</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代理机构有下列情形之一的，由财政部门责令限期改正，情节严重的，给予警告，对直接负责的主管人员和其他直接责任人员，由其行政主管部门或者有关机关给予处分，并予通报；代理机构有违法所得的，没收违法所得，并可以处以不超过违法所得3倍、最高不超过3万元的罚款，没有违法所得的，可以处以1万元以下的罚款：</w:t>
      </w:r>
    </w:p>
    <w:p w14:paraId="0684307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（一）代理机构及其分支机构在所代理的采购项目中投标或者代理投标，为所代理的采购项目的投标人参加本项目提供投标咨询的；</w:t>
      </w:r>
    </w:p>
    <w:p w14:paraId="78884E5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（二）设定最低限价的；</w:t>
      </w:r>
    </w:p>
    <w:p w14:paraId="4772774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（三）未按照规定进行资格预审或者资格审查的；</w:t>
      </w:r>
    </w:p>
    <w:p w14:paraId="7D0771B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（四）违反本办法规定确定招标文件售价的；</w:t>
      </w:r>
    </w:p>
    <w:p w14:paraId="056DD20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（五）未按规定对开标、评标活动进行全程录音录像的；</w:t>
      </w:r>
    </w:p>
    <w:p w14:paraId="046C89D8">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（六）擅自终止招投标活动的；</w:t>
      </w:r>
    </w:p>
    <w:p w14:paraId="52423B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（七）未按照规定进行开标和组织评标的；</w:t>
      </w:r>
    </w:p>
    <w:p w14:paraId="1C456F3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（八）未按照规定退还投标保证金的；</w:t>
      </w:r>
    </w:p>
    <w:p w14:paraId="49EA3AF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（九）违反本办法规定进行重新评审或者重新组建评标委员会进行评标的；</w:t>
      </w:r>
    </w:p>
    <w:p w14:paraId="54BDBC2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 xml:space="preserve">（十）开标前泄露已获取招标文件的潜在投标人的名称、数量或者其他可能影响公平竞争的有关招标投标情况的； </w:t>
      </w:r>
    </w:p>
    <w:p w14:paraId="3B582CF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（十一）未妥善保存采购文件的；</w:t>
      </w:r>
    </w:p>
    <w:p w14:paraId="71D23B6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（十二）其他违反本办法规定的情形。</w:t>
      </w:r>
    </w:p>
    <w:p w14:paraId="00FF5B1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b/>
          <w:bCs/>
          <w:color w:val="000000"/>
          <w:spacing w:val="0"/>
          <w:kern w:val="0"/>
          <w:sz w:val="21"/>
          <w:szCs w:val="21"/>
        </w:rPr>
        <w:t>十一、</w:t>
      </w:r>
      <w:bookmarkStart w:id="13" w:name="_Toc175644026"/>
      <w:r>
        <w:rPr>
          <w:rFonts w:hint="eastAsia" w:ascii="华文中宋" w:hAnsi="华文中宋" w:eastAsia="华文中宋" w:cs="华文中宋"/>
          <w:b/>
          <w:bCs/>
          <w:color w:val="000000"/>
          <w:spacing w:val="0"/>
          <w:kern w:val="0"/>
          <w:sz w:val="21"/>
          <w:szCs w:val="21"/>
        </w:rPr>
        <w:t>政府采购政策性要求内容认定</w:t>
      </w:r>
      <w:r>
        <w:rPr>
          <w:rFonts w:hint="eastAsia" w:ascii="华文中宋" w:hAnsi="华文中宋" w:eastAsia="华文中宋" w:cs="华文中宋"/>
          <w:color w:val="000000"/>
          <w:spacing w:val="0"/>
          <w:kern w:val="0"/>
          <w:sz w:val="21"/>
          <w:szCs w:val="21"/>
        </w:rPr>
        <w:t>（如适用）</w:t>
      </w:r>
    </w:p>
    <w:p w14:paraId="4BD3C63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lang w:val="en-US" w:eastAsia="zh-CN"/>
        </w:rPr>
        <w:t>11.1</w:t>
      </w:r>
      <w:r>
        <w:rPr>
          <w:rFonts w:hint="eastAsia" w:ascii="华文中宋" w:hAnsi="华文中宋" w:eastAsia="华文中宋" w:cs="华文中宋"/>
          <w:color w:val="000000"/>
          <w:spacing w:val="0"/>
          <w:kern w:val="0"/>
          <w:sz w:val="21"/>
          <w:szCs w:val="21"/>
        </w:rPr>
        <w:t>采购本国货物、工程和服务</w:t>
      </w:r>
    </w:p>
    <w:p w14:paraId="0435DBB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政府采购应当采购本国货物、工程和服务。但有《中华人民共和国政府采购法》第十条规定情形的除外。</w:t>
      </w:r>
    </w:p>
    <w:p w14:paraId="0079F1E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本项目如接受非本国货物、工程、服务参与投标，则具体要求见《采购需求》。</w:t>
      </w:r>
    </w:p>
    <w:p w14:paraId="3B2688F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6CEB4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lang w:val="en-US" w:eastAsia="zh-CN"/>
        </w:rPr>
        <w:t>11.2</w:t>
      </w:r>
      <w:r>
        <w:rPr>
          <w:rFonts w:hint="eastAsia" w:ascii="华文中宋" w:hAnsi="华文中宋" w:eastAsia="华文中宋" w:cs="华文中宋"/>
          <w:color w:val="000000"/>
          <w:spacing w:val="0"/>
          <w:kern w:val="0"/>
          <w:sz w:val="21"/>
          <w:szCs w:val="21"/>
        </w:rPr>
        <w:t>本国产品</w:t>
      </w:r>
    </w:p>
    <w:p w14:paraId="7AF891F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bookmarkStart w:id="14" w:name="_Hlk217316762"/>
      <w:r>
        <w:rPr>
          <w:rFonts w:hint="eastAsia" w:ascii="华文中宋" w:hAnsi="华文中宋" w:eastAsia="华文中宋" w:cs="华文中宋"/>
          <w:color w:val="000000"/>
          <w:spacing w:val="0"/>
          <w:kern w:val="0"/>
          <w:sz w:val="21"/>
          <w:szCs w:val="21"/>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
      <w:r>
        <w:rPr>
          <w:rFonts w:hint="eastAsia" w:ascii="华文中宋" w:hAnsi="华文中宋" w:eastAsia="华文中宋" w:cs="华文中宋"/>
          <w:color w:val="000000"/>
          <w:spacing w:val="0"/>
          <w:kern w:val="0"/>
          <w:sz w:val="21"/>
          <w:szCs w:val="21"/>
        </w:rPr>
        <w:t>，落实本国产品标准。</w:t>
      </w:r>
    </w:p>
    <w:p w14:paraId="2DC3D9D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3</w:t>
      </w:r>
      <w:r>
        <w:rPr>
          <w:rFonts w:hint="eastAsia" w:ascii="华文中宋" w:hAnsi="华文中宋" w:eastAsia="华文中宋" w:cs="华文中宋"/>
          <w:color w:val="000000"/>
          <w:spacing w:val="0"/>
          <w:kern w:val="0"/>
          <w:sz w:val="21"/>
          <w:szCs w:val="21"/>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w:t>
      </w:r>
      <w:r>
        <w:rPr>
          <w:rFonts w:hint="eastAsia" w:ascii="华文中宋" w:hAnsi="华文中宋" w:eastAsia="华文中宋" w:cs="华文中宋"/>
          <w:color w:val="000000"/>
          <w:spacing w:val="0"/>
          <w:kern w:val="0"/>
          <w:sz w:val="21"/>
          <w:szCs w:val="21"/>
          <w:lang w:val="en-US" w:eastAsia="zh-CN"/>
        </w:rPr>
        <w:t>投标</w:t>
      </w:r>
      <w:r>
        <w:rPr>
          <w:rFonts w:hint="eastAsia" w:ascii="华文中宋" w:hAnsi="华文中宋" w:eastAsia="华文中宋" w:cs="华文中宋"/>
          <w:color w:val="000000"/>
          <w:spacing w:val="0"/>
          <w:kern w:val="0"/>
          <w:sz w:val="21"/>
          <w:szCs w:val="21"/>
        </w:rPr>
        <w:t>文件将会被拒绝。</w:t>
      </w:r>
    </w:p>
    <w:p w14:paraId="0FD3E3B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4</w:t>
      </w:r>
      <w:r>
        <w:rPr>
          <w:rFonts w:hint="eastAsia" w:ascii="华文中宋" w:hAnsi="华文中宋" w:eastAsia="华文中宋" w:cs="华文中宋"/>
          <w:color w:val="000000"/>
          <w:spacing w:val="0"/>
          <w:kern w:val="0"/>
          <w:sz w:val="21"/>
          <w:szCs w:val="21"/>
        </w:rPr>
        <w:t>本项目所采购的货物中如包含计算机，必须预装正版操作系统软件产品；所采购的其它软件必须为正版软件。</w:t>
      </w:r>
    </w:p>
    <w:p w14:paraId="56C779E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5</w:t>
      </w:r>
      <w:r>
        <w:rPr>
          <w:rFonts w:hint="eastAsia" w:ascii="华文中宋" w:hAnsi="华文中宋" w:eastAsia="华文中宋" w:cs="华文中宋"/>
          <w:color w:val="000000"/>
          <w:spacing w:val="0"/>
          <w:kern w:val="0"/>
          <w:sz w:val="21"/>
          <w:szCs w:val="21"/>
        </w:rPr>
        <w:t>中小微企业参加本项目评审标准</w:t>
      </w:r>
    </w:p>
    <w:p w14:paraId="72B8BA0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提供《中小企业声明函》之外的中小企业身份证明文件。”的要求。审查《中小企业声明函》各项内容是否符合相关规定要求，如</w:t>
      </w:r>
      <w:r>
        <w:rPr>
          <w:rFonts w:hint="eastAsia" w:ascii="华文中宋" w:hAnsi="华文中宋" w:eastAsia="华文中宋" w:cs="华文中宋"/>
          <w:color w:val="000000"/>
          <w:spacing w:val="0"/>
          <w:kern w:val="0"/>
          <w:sz w:val="21"/>
          <w:szCs w:val="21"/>
          <w:lang w:val="en-US" w:eastAsia="zh-CN"/>
        </w:rPr>
        <w:t>评标</w:t>
      </w:r>
      <w:r>
        <w:rPr>
          <w:rFonts w:hint="eastAsia" w:ascii="华文中宋" w:hAnsi="华文中宋" w:eastAsia="华文中宋" w:cs="华文中宋"/>
          <w:color w:val="000000"/>
          <w:spacing w:val="0"/>
          <w:kern w:val="0"/>
          <w:sz w:val="21"/>
          <w:szCs w:val="21"/>
        </w:rPr>
        <w:t>过程中发现虚假声明，则拒绝其报价，同时可认为</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提供虚假材料谋取成交，可按《中华人民共和国政府采购法》第七十七条规定处理。</w:t>
      </w:r>
    </w:p>
    <w:p w14:paraId="5A117044">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（2）对于经主管预算单位统筹后未预留份额专门面向中小企业采购的采购项目，以及预留份额项目中的非预留部分采购包，</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）对符合规定的小微企业报价给予15%（工程项目为3%）的扣除，用扣除后的价格参加评审。</w:t>
      </w:r>
    </w:p>
    <w:p w14:paraId="213C27C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对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1C8D76C9">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（3）大型企业提供的所有采购标的均为小微企业制造的，可享受价格评审优惠政策。</w:t>
      </w:r>
    </w:p>
    <w:p w14:paraId="2D20F6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（4）专门面向中小企业采购的项目或者采购包，不再执行价格评审优惠的扶持政策。</w:t>
      </w:r>
    </w:p>
    <w:p w14:paraId="644074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（5）享受扶持政策获得政府采购合同的，小微企业不得将合同分包给大中型企业，中型企业不得将合同分包给大型企业。</w:t>
      </w:r>
    </w:p>
    <w:p w14:paraId="1261732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（6）本次采购标的对应的中小企业划型标准所属行业--（</w:t>
      </w:r>
      <w:r>
        <w:rPr>
          <w:rFonts w:hint="eastAsia" w:ascii="华文中宋" w:hAnsi="华文中宋" w:eastAsia="华文中宋" w:cs="华文中宋"/>
          <w:b/>
          <w:bCs/>
          <w:color w:val="000000"/>
          <w:spacing w:val="0"/>
          <w:kern w:val="0"/>
          <w:sz w:val="21"/>
          <w:szCs w:val="21"/>
        </w:rPr>
        <w:t>工业</w:t>
      </w:r>
      <w:r>
        <w:rPr>
          <w:rFonts w:hint="eastAsia" w:ascii="华文中宋" w:hAnsi="华文中宋" w:eastAsia="华文中宋" w:cs="华文中宋"/>
          <w:color w:val="000000"/>
          <w:spacing w:val="0"/>
          <w:kern w:val="0"/>
          <w:sz w:val="21"/>
          <w:szCs w:val="21"/>
        </w:rPr>
        <w:t>）。</w:t>
      </w:r>
    </w:p>
    <w:p w14:paraId="521FA92E">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（7）事业单位、团体组织等非企业性质的政府采购</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，不属于中小企业划型标准确定的中小企业，不得按《关于印发中小企业划型标准规定的通知》规定声明为中小微企业，也不适用《政府采购促进中小企业发展暂行办法》。</w:t>
      </w:r>
    </w:p>
    <w:p w14:paraId="046070E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6</w:t>
      </w:r>
      <w:r>
        <w:rPr>
          <w:rFonts w:hint="eastAsia" w:ascii="华文中宋" w:hAnsi="华文中宋" w:eastAsia="华文中宋" w:cs="华文中宋"/>
          <w:color w:val="000000"/>
          <w:spacing w:val="0"/>
          <w:kern w:val="0"/>
          <w:sz w:val="21"/>
          <w:szCs w:val="21"/>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成交</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为残疾人福利性单位的，</w:t>
      </w:r>
      <w:r>
        <w:rPr>
          <w:rFonts w:hint="eastAsia" w:ascii="华文中宋" w:hAnsi="华文中宋" w:eastAsia="华文中宋" w:cs="华文中宋"/>
          <w:color w:val="000000"/>
          <w:spacing w:val="0"/>
          <w:kern w:val="0"/>
          <w:sz w:val="21"/>
          <w:szCs w:val="21"/>
          <w:lang w:eastAsia="zh-CN"/>
        </w:rPr>
        <w:t>招标人</w:t>
      </w:r>
      <w:r>
        <w:rPr>
          <w:rFonts w:hint="eastAsia" w:ascii="华文中宋" w:hAnsi="华文中宋" w:eastAsia="华文中宋" w:cs="华文中宋"/>
          <w:color w:val="000000"/>
          <w:spacing w:val="0"/>
          <w:kern w:val="0"/>
          <w:sz w:val="21"/>
          <w:szCs w:val="21"/>
        </w:rPr>
        <w:t>或者其委托的</w:t>
      </w:r>
      <w:r>
        <w:rPr>
          <w:rFonts w:hint="eastAsia" w:ascii="华文中宋" w:hAnsi="华文中宋" w:eastAsia="华文中宋" w:cs="华文中宋"/>
          <w:color w:val="000000"/>
          <w:spacing w:val="0"/>
          <w:kern w:val="0"/>
          <w:sz w:val="21"/>
          <w:szCs w:val="21"/>
          <w:lang w:eastAsia="zh-CN"/>
        </w:rPr>
        <w:t>招标代理机构</w:t>
      </w:r>
      <w:r>
        <w:rPr>
          <w:rFonts w:hint="eastAsia" w:ascii="华文中宋" w:hAnsi="华文中宋" w:eastAsia="华文中宋" w:cs="华文中宋"/>
          <w:color w:val="000000"/>
          <w:spacing w:val="0"/>
          <w:kern w:val="0"/>
          <w:sz w:val="21"/>
          <w:szCs w:val="21"/>
        </w:rPr>
        <w:t>应当随成交、成交结果同时公告其《残疾人福利性单位声明函》，接受社会监督。</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提供的《残疾人福利性单位声明函》与事实不符的，依照《政府采购法》第七十七条第一款的规定追究法律责任。”的规定。</w:t>
      </w:r>
    </w:p>
    <w:p w14:paraId="4BFC8D6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第三条“在政府采购活动中，残疾人福利性单位视同小型、微型企业，享受预留份额、评审中价格扣除等促进中小企业发展的政府采购政策。”的规定。</w:t>
      </w:r>
    </w:p>
    <w:p w14:paraId="55EF56B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对属于残疾人福利性单位的货物价格给予价格的扣除，用扣除后的价格参与评审；</w:t>
      </w:r>
    </w:p>
    <w:p w14:paraId="45D8343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注：残疾人福利性单位属于小型、微型企业的，不重复享受政策。</w:t>
      </w:r>
    </w:p>
    <w:p w14:paraId="025D87C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享受政府采购支持政策的残疾人福利性单位应当同时满足以下条件：</w:t>
      </w:r>
    </w:p>
    <w:p w14:paraId="07E978A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A.安置的残疾人占本单位在职职工人数的比例不低于25%（含25%），并且安置的残疾人人数不少于10人（含10人）；</w:t>
      </w:r>
    </w:p>
    <w:p w14:paraId="3B48019C">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B.依法与安置的每位残疾人签订了一年以上（含一年）的劳动合同或服务协议；</w:t>
      </w:r>
    </w:p>
    <w:p w14:paraId="30FEFCC0">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C.为安置的每位残疾人按月足额缴纳了基本养老保险、基本医疗保险、失业保险、工伤保险和生育保险等社会保险费；</w:t>
      </w:r>
    </w:p>
    <w:p w14:paraId="6C12FF1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D.通过银行等金融机构向安置的每位残疾人，按月支付了不低于单位所在区县适用的经省级人民政府批准的月最低工资标准的工资；</w:t>
      </w:r>
    </w:p>
    <w:p w14:paraId="18AA273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E．提供本单位制造的货物、承担的工程或者服务（以下简称产品），或者提供其他残疾人福利性单位制造的货物（不包括使用非残疾人福利性单位注册商标的货物）。</w:t>
      </w:r>
    </w:p>
    <w:p w14:paraId="7BC1281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C977FB">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7</w:t>
      </w:r>
      <w:r>
        <w:rPr>
          <w:rFonts w:hint="eastAsia" w:ascii="华文中宋" w:hAnsi="华文中宋" w:eastAsia="华文中宋" w:cs="华文中宋"/>
          <w:color w:val="000000"/>
          <w:spacing w:val="0"/>
          <w:kern w:val="0"/>
          <w:sz w:val="21"/>
          <w:szCs w:val="21"/>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属于监狱企业的，货物价格给价格扣除，用扣除后的价格参与评审。</w:t>
      </w:r>
    </w:p>
    <w:p w14:paraId="7F5A6E6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注：1、监狱企业又属于小型、微型企业的，不重复享受政策。</w:t>
      </w:r>
    </w:p>
    <w:p w14:paraId="519D7C4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16FD662">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8</w:t>
      </w:r>
      <w:r>
        <w:rPr>
          <w:rFonts w:hint="eastAsia" w:ascii="华文中宋" w:hAnsi="华文中宋" w:eastAsia="华文中宋" w:cs="华文中宋"/>
          <w:color w:val="000000"/>
          <w:spacing w:val="0"/>
          <w:kern w:val="0"/>
          <w:sz w:val="21"/>
          <w:szCs w:val="21"/>
        </w:rPr>
        <w:t>商品包装符合《商品包装政府采购需求标准（试行）》，快递包装符合《快递包装政府采购需求标准（试行）》。</w:t>
      </w:r>
    </w:p>
    <w:p w14:paraId="6AF3C5E7">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11.</w:t>
      </w:r>
      <w:r>
        <w:rPr>
          <w:rFonts w:hint="eastAsia" w:ascii="华文中宋" w:hAnsi="华文中宋" w:eastAsia="华文中宋" w:cs="华文中宋"/>
          <w:color w:val="000000"/>
          <w:spacing w:val="0"/>
          <w:kern w:val="0"/>
          <w:sz w:val="21"/>
          <w:szCs w:val="21"/>
          <w:lang w:val="en-US" w:eastAsia="zh-CN"/>
        </w:rPr>
        <w:t>9</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提供创新产品或创新服务属于《山西省创新产品和服务推荐清单》中创新产品或创新服务的，对</w:t>
      </w:r>
      <w:r>
        <w:rPr>
          <w:rFonts w:hint="eastAsia" w:ascii="华文中宋" w:hAnsi="华文中宋" w:eastAsia="华文中宋" w:cs="华文中宋"/>
          <w:color w:val="000000"/>
          <w:spacing w:val="0"/>
          <w:kern w:val="0"/>
          <w:sz w:val="21"/>
          <w:szCs w:val="21"/>
          <w:lang w:eastAsia="zh-CN"/>
        </w:rPr>
        <w:t>投标人</w:t>
      </w:r>
      <w:r>
        <w:rPr>
          <w:rFonts w:hint="eastAsia" w:ascii="华文中宋" w:hAnsi="华文中宋" w:eastAsia="华文中宋" w:cs="华文中宋"/>
          <w:color w:val="000000"/>
          <w:spacing w:val="0"/>
          <w:kern w:val="0"/>
          <w:sz w:val="21"/>
          <w:szCs w:val="21"/>
        </w:rPr>
        <w:t>的报价给予6%折扣，以折扣后的价格参与评审。</w:t>
      </w:r>
    </w:p>
    <w:p w14:paraId="6F0EC41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lang w:val="en-US" w:eastAsia="zh-CN"/>
        </w:rPr>
        <w:t>11.10</w:t>
      </w:r>
      <w:r>
        <w:rPr>
          <w:rFonts w:hint="eastAsia" w:ascii="华文中宋" w:hAnsi="华文中宋" w:eastAsia="华文中宋" w:cs="华文中宋"/>
          <w:color w:val="000000"/>
          <w:spacing w:val="0"/>
          <w:kern w:val="0"/>
          <w:sz w:val="21"/>
          <w:szCs w:val="21"/>
        </w:rPr>
        <w:t>《山西省财政厅关于进一步加强政府绿色采购有关事项的通知》</w:t>
      </w:r>
    </w:p>
    <w:p w14:paraId="777424A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CE757CE">
      <w:pPr>
        <w:widowControl/>
        <w:snapToGrid w:val="0"/>
        <w:spacing w:line="360" w:lineRule="auto"/>
        <w:jc w:val="center"/>
        <w:outlineLvl w:val="0"/>
        <w:rPr>
          <w:rFonts w:hint="eastAsia" w:ascii="华文中宋" w:hAnsi="华文中宋" w:eastAsia="华文中宋" w:cs="华文中宋"/>
          <w:b/>
          <w:color w:val="000000"/>
          <w:spacing w:val="0"/>
          <w:kern w:val="0"/>
          <w:sz w:val="30"/>
          <w:szCs w:val="30"/>
        </w:rPr>
      </w:pPr>
      <w:r>
        <w:rPr>
          <w:rFonts w:hint="eastAsia" w:ascii="华文中宋" w:hAnsi="华文中宋" w:eastAsia="华文中宋" w:cs="华文中宋"/>
          <w:b/>
          <w:color w:val="000000"/>
          <w:spacing w:val="0"/>
          <w:kern w:val="0"/>
          <w:sz w:val="30"/>
          <w:szCs w:val="30"/>
        </w:rPr>
        <w:br w:type="page"/>
      </w:r>
      <w:bookmarkStart w:id="15" w:name="_Toc26662"/>
      <w:r>
        <w:rPr>
          <w:rFonts w:hint="eastAsia" w:ascii="华文中宋" w:hAnsi="华文中宋" w:eastAsia="华文中宋" w:cs="华文中宋"/>
          <w:b/>
          <w:color w:val="000000"/>
          <w:spacing w:val="0"/>
          <w:kern w:val="0"/>
          <w:sz w:val="28"/>
          <w:szCs w:val="28"/>
        </w:rPr>
        <w:t xml:space="preserve">第四部分  </w:t>
      </w:r>
      <w:bookmarkEnd w:id="13"/>
      <w:r>
        <w:rPr>
          <w:rFonts w:hint="eastAsia" w:ascii="华文中宋" w:hAnsi="华文中宋" w:eastAsia="华文中宋" w:cs="华文中宋"/>
          <w:b/>
          <w:color w:val="000000"/>
          <w:spacing w:val="0"/>
          <w:kern w:val="0"/>
          <w:sz w:val="28"/>
          <w:szCs w:val="28"/>
        </w:rPr>
        <w:t>评标标准和评标方法</w:t>
      </w:r>
      <w:bookmarkEnd w:id="15"/>
    </w:p>
    <w:p w14:paraId="6D231289">
      <w:pPr>
        <w:widowControl/>
        <w:snapToGrid w:val="0"/>
        <w:spacing w:line="360" w:lineRule="auto"/>
        <w:ind w:firstLine="480" w:firstLineChars="200"/>
        <w:rPr>
          <w:rFonts w:hint="eastAsia" w:ascii="华文中宋" w:hAnsi="华文中宋" w:eastAsia="华文中宋" w:cs="华文中宋"/>
          <w:b/>
          <w:color w:val="000000"/>
          <w:spacing w:val="0"/>
          <w:kern w:val="0"/>
          <w:sz w:val="24"/>
        </w:rPr>
      </w:pPr>
      <w:r>
        <w:rPr>
          <w:rFonts w:hint="eastAsia" w:ascii="华文中宋" w:hAnsi="华文中宋" w:eastAsia="华文中宋" w:cs="华文中宋"/>
          <w:b/>
          <w:color w:val="000000"/>
          <w:spacing w:val="0"/>
          <w:kern w:val="0"/>
          <w:sz w:val="24"/>
        </w:rPr>
        <w:t>一、资格审查内容及标准</w:t>
      </w:r>
    </w:p>
    <w:tbl>
      <w:tblPr>
        <w:tblStyle w:val="34"/>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8"/>
        <w:gridCol w:w="2641"/>
        <w:gridCol w:w="4993"/>
      </w:tblGrid>
      <w:tr w14:paraId="74E06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85C1E50">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序号</w:t>
            </w:r>
          </w:p>
        </w:tc>
        <w:tc>
          <w:tcPr>
            <w:tcW w:w="1549" w:type="pct"/>
            <w:tcBorders>
              <w:top w:val="single" w:color="auto" w:sz="2" w:space="0"/>
              <w:left w:val="single" w:color="auto" w:sz="2" w:space="0"/>
              <w:bottom w:val="single" w:color="auto" w:sz="2" w:space="0"/>
              <w:right w:val="single" w:color="auto" w:sz="2" w:space="0"/>
            </w:tcBorders>
          </w:tcPr>
          <w:p w14:paraId="420B919F">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内容</w:t>
            </w:r>
          </w:p>
        </w:tc>
        <w:tc>
          <w:tcPr>
            <w:tcW w:w="2929" w:type="pct"/>
            <w:tcBorders>
              <w:top w:val="single" w:color="auto" w:sz="2" w:space="0"/>
              <w:left w:val="single" w:color="auto" w:sz="2" w:space="0"/>
              <w:bottom w:val="single" w:color="auto" w:sz="2" w:space="0"/>
              <w:right w:val="single" w:color="auto" w:sz="2" w:space="0"/>
            </w:tcBorders>
          </w:tcPr>
          <w:p w14:paraId="48DA3962">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标准</w:t>
            </w:r>
          </w:p>
        </w:tc>
      </w:tr>
      <w:tr w14:paraId="079C3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70380C33">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w:t>
            </w:r>
          </w:p>
        </w:tc>
        <w:tc>
          <w:tcPr>
            <w:tcW w:w="1549" w:type="pct"/>
            <w:tcBorders>
              <w:top w:val="single" w:color="auto" w:sz="2" w:space="0"/>
              <w:left w:val="single" w:color="auto" w:sz="2" w:space="0"/>
              <w:bottom w:val="single" w:color="auto" w:sz="2" w:space="0"/>
              <w:right w:val="single" w:color="auto" w:sz="2" w:space="0"/>
            </w:tcBorders>
          </w:tcPr>
          <w:p w14:paraId="3CB2169D">
            <w:pPr>
              <w:jc w:val="center"/>
              <w:rPr>
                <w:rFonts w:hint="eastAsia" w:ascii="华文中宋" w:hAnsi="华文中宋" w:eastAsia="华文中宋" w:cs="华文中宋"/>
                <w:spacing w:val="0"/>
                <w:szCs w:val="21"/>
                <w:highlight w:val="none"/>
              </w:rPr>
            </w:pPr>
          </w:p>
          <w:p w14:paraId="11DA973E">
            <w:pPr>
              <w:jc w:val="center"/>
              <w:rPr>
                <w:rFonts w:hint="eastAsia" w:ascii="华文中宋" w:hAnsi="华文中宋" w:eastAsia="华文中宋" w:cs="华文中宋"/>
                <w:spacing w:val="0"/>
                <w:szCs w:val="21"/>
                <w:highlight w:val="none"/>
              </w:rPr>
            </w:pPr>
          </w:p>
          <w:p w14:paraId="6741D6B9">
            <w:pPr>
              <w:jc w:val="center"/>
              <w:rPr>
                <w:rFonts w:hint="eastAsia" w:ascii="华文中宋" w:hAnsi="华文中宋" w:eastAsia="华文中宋" w:cs="华文中宋"/>
                <w:spacing w:val="0"/>
                <w:szCs w:val="21"/>
                <w:highlight w:val="none"/>
              </w:rPr>
            </w:pPr>
          </w:p>
          <w:p w14:paraId="7106610C">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val="en-US" w:eastAsia="zh-CN"/>
              </w:rPr>
              <w:t>投标人</w:t>
            </w:r>
            <w:r>
              <w:rPr>
                <w:rFonts w:hint="eastAsia" w:ascii="华文中宋" w:hAnsi="华文中宋" w:eastAsia="华文中宋" w:cs="华文中宋"/>
                <w:spacing w:val="0"/>
                <w:szCs w:val="21"/>
                <w:highlight w:val="none"/>
              </w:rPr>
              <w:t>代表证明</w:t>
            </w:r>
          </w:p>
        </w:tc>
        <w:tc>
          <w:tcPr>
            <w:tcW w:w="2929" w:type="pct"/>
            <w:tcBorders>
              <w:top w:val="single" w:color="auto" w:sz="2" w:space="0"/>
              <w:left w:val="single" w:color="auto" w:sz="2" w:space="0"/>
              <w:bottom w:val="single" w:color="auto" w:sz="2" w:space="0"/>
              <w:right w:val="single" w:color="auto" w:sz="2" w:space="0"/>
            </w:tcBorders>
          </w:tcPr>
          <w:p w14:paraId="5A083E19">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（1）法定代表人（负责人）参加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的，提供“法定代表人（负责人）证明书”</w:t>
            </w:r>
          </w:p>
          <w:p w14:paraId="28FA7359">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（2）委托代理人参加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的，提供“法定代表人（负责人）授权委托书”</w:t>
            </w:r>
          </w:p>
          <w:p w14:paraId="144DD37F">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（3）自然人参加</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的，提供个人身份证明扫描件</w:t>
            </w:r>
          </w:p>
          <w:p w14:paraId="13D4F26B">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内容齐全，</w:t>
            </w:r>
            <w:r>
              <w:rPr>
                <w:rFonts w:hint="eastAsia" w:ascii="华文中宋" w:hAnsi="华文中宋" w:eastAsia="华文中宋" w:cs="华文中宋"/>
                <w:spacing w:val="0"/>
                <w:szCs w:val="21"/>
                <w:highlight w:val="none"/>
                <w:lang w:eastAsia="zh-CN"/>
              </w:rPr>
              <w:t>单位</w:t>
            </w:r>
            <w:r>
              <w:rPr>
                <w:rFonts w:hint="eastAsia" w:ascii="华文中宋" w:hAnsi="华文中宋" w:eastAsia="华文中宋" w:cs="华文中宋"/>
                <w:spacing w:val="0"/>
                <w:szCs w:val="21"/>
                <w:highlight w:val="none"/>
              </w:rPr>
              <w:t>电子</w:t>
            </w:r>
            <w:r>
              <w:rPr>
                <w:rFonts w:hint="eastAsia" w:ascii="华文中宋" w:hAnsi="华文中宋" w:eastAsia="华文中宋" w:cs="华文中宋"/>
                <w:spacing w:val="0"/>
                <w:szCs w:val="21"/>
                <w:highlight w:val="none"/>
                <w:lang w:eastAsia="zh-CN"/>
              </w:rPr>
              <w:t>盖章</w:t>
            </w:r>
            <w:r>
              <w:rPr>
                <w:rFonts w:hint="eastAsia" w:ascii="华文中宋" w:hAnsi="华文中宋" w:eastAsia="华文中宋" w:cs="华文中宋"/>
                <w:spacing w:val="0"/>
                <w:szCs w:val="21"/>
                <w:highlight w:val="none"/>
              </w:rPr>
              <w:t>符合要求。</w:t>
            </w:r>
          </w:p>
        </w:tc>
      </w:tr>
      <w:tr w14:paraId="01FA4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521" w:type="pct"/>
            <w:tcBorders>
              <w:top w:val="single" w:color="auto" w:sz="2" w:space="0"/>
              <w:left w:val="single" w:color="auto" w:sz="2" w:space="0"/>
              <w:bottom w:val="single" w:color="auto" w:sz="2" w:space="0"/>
              <w:right w:val="single" w:color="auto" w:sz="2" w:space="0"/>
            </w:tcBorders>
            <w:vAlign w:val="center"/>
          </w:tcPr>
          <w:p w14:paraId="63673F3C">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2</w:t>
            </w:r>
          </w:p>
        </w:tc>
        <w:tc>
          <w:tcPr>
            <w:tcW w:w="1549" w:type="pct"/>
            <w:tcBorders>
              <w:top w:val="single" w:color="auto" w:sz="2" w:space="0"/>
              <w:left w:val="single" w:color="auto" w:sz="2" w:space="0"/>
              <w:bottom w:val="single" w:color="auto" w:sz="2" w:space="0"/>
              <w:right w:val="single" w:color="auto" w:sz="2" w:space="0"/>
            </w:tcBorders>
          </w:tcPr>
          <w:p w14:paraId="337CC0F8">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函</w:t>
            </w:r>
          </w:p>
        </w:tc>
        <w:tc>
          <w:tcPr>
            <w:tcW w:w="2929" w:type="pct"/>
            <w:tcBorders>
              <w:top w:val="single" w:color="auto" w:sz="2" w:space="0"/>
              <w:left w:val="single" w:color="auto" w:sz="2" w:space="0"/>
              <w:bottom w:val="single" w:color="auto" w:sz="2" w:space="0"/>
              <w:right w:val="single" w:color="auto" w:sz="2" w:space="0"/>
            </w:tcBorders>
          </w:tcPr>
          <w:p w14:paraId="7C6F649D">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内容齐全，</w:t>
            </w:r>
            <w:r>
              <w:rPr>
                <w:rFonts w:hint="eastAsia" w:ascii="华文中宋" w:hAnsi="华文中宋" w:eastAsia="华文中宋" w:cs="华文中宋"/>
                <w:spacing w:val="0"/>
                <w:szCs w:val="21"/>
                <w:highlight w:val="none"/>
                <w:lang w:eastAsia="zh-CN"/>
              </w:rPr>
              <w:t>单位</w:t>
            </w:r>
            <w:r>
              <w:rPr>
                <w:rFonts w:hint="eastAsia" w:ascii="华文中宋" w:hAnsi="华文中宋" w:eastAsia="华文中宋" w:cs="华文中宋"/>
                <w:spacing w:val="0"/>
                <w:szCs w:val="21"/>
                <w:highlight w:val="none"/>
              </w:rPr>
              <w:t>电子</w:t>
            </w:r>
            <w:r>
              <w:rPr>
                <w:rFonts w:hint="eastAsia" w:ascii="华文中宋" w:hAnsi="华文中宋" w:eastAsia="华文中宋" w:cs="华文中宋"/>
                <w:spacing w:val="0"/>
                <w:szCs w:val="21"/>
                <w:highlight w:val="none"/>
                <w:lang w:eastAsia="zh-CN"/>
              </w:rPr>
              <w:t>盖章</w:t>
            </w:r>
            <w:r>
              <w:rPr>
                <w:rFonts w:hint="eastAsia" w:ascii="华文中宋" w:hAnsi="华文中宋" w:eastAsia="华文中宋" w:cs="华文中宋"/>
                <w:spacing w:val="0"/>
                <w:szCs w:val="21"/>
                <w:highlight w:val="none"/>
              </w:rPr>
              <w:t>符合要求。</w:t>
            </w:r>
          </w:p>
        </w:tc>
      </w:tr>
      <w:tr w14:paraId="1A03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restart"/>
            <w:tcBorders>
              <w:top w:val="single" w:color="auto" w:sz="2" w:space="0"/>
              <w:left w:val="single" w:color="auto" w:sz="2" w:space="0"/>
              <w:right w:val="single" w:color="auto" w:sz="2" w:space="0"/>
            </w:tcBorders>
            <w:vAlign w:val="center"/>
          </w:tcPr>
          <w:p w14:paraId="00EE456B">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3</w:t>
            </w:r>
          </w:p>
        </w:tc>
        <w:tc>
          <w:tcPr>
            <w:tcW w:w="1549" w:type="pct"/>
            <w:tcBorders>
              <w:top w:val="single" w:color="auto" w:sz="2" w:space="0"/>
              <w:left w:val="single" w:color="auto" w:sz="2" w:space="0"/>
              <w:bottom w:val="single" w:color="auto" w:sz="2" w:space="0"/>
              <w:right w:val="single" w:color="auto" w:sz="2" w:space="0"/>
            </w:tcBorders>
            <w:vAlign w:val="center"/>
          </w:tcPr>
          <w:p w14:paraId="0E9CAB52">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具有独立承担民事责任的能力</w:t>
            </w:r>
          </w:p>
        </w:tc>
        <w:tc>
          <w:tcPr>
            <w:tcW w:w="2929" w:type="pct"/>
            <w:vMerge w:val="restart"/>
            <w:tcBorders>
              <w:top w:val="single" w:color="auto" w:sz="2" w:space="0"/>
              <w:left w:val="single" w:color="auto" w:sz="2" w:space="0"/>
              <w:right w:val="single" w:color="auto" w:sz="2" w:space="0"/>
            </w:tcBorders>
          </w:tcPr>
          <w:p w14:paraId="5ED81878">
            <w:pPr>
              <w:rPr>
                <w:rFonts w:hint="eastAsia" w:ascii="华文中宋" w:hAnsi="华文中宋" w:eastAsia="华文中宋" w:cs="华文中宋"/>
                <w:b w:val="0"/>
                <w:bCs/>
                <w:spacing w:val="0"/>
                <w:szCs w:val="21"/>
                <w:highlight w:val="none"/>
                <w:lang w:val="en-US" w:eastAsia="zh-CN"/>
              </w:rPr>
            </w:pPr>
          </w:p>
          <w:p w14:paraId="4E706222">
            <w:pPr>
              <w:rPr>
                <w:rFonts w:hint="eastAsia" w:ascii="华文中宋" w:hAnsi="华文中宋" w:eastAsia="华文中宋" w:cs="华文中宋"/>
                <w:b w:val="0"/>
                <w:bCs/>
                <w:spacing w:val="0"/>
                <w:szCs w:val="21"/>
                <w:highlight w:val="none"/>
                <w:lang w:val="en-US" w:eastAsia="zh-CN"/>
              </w:rPr>
            </w:pPr>
          </w:p>
          <w:p w14:paraId="225DC7B7">
            <w:pPr>
              <w:rPr>
                <w:rFonts w:hint="eastAsia" w:ascii="华文中宋" w:hAnsi="华文中宋" w:eastAsia="华文中宋" w:cs="华文中宋"/>
                <w:b w:val="0"/>
                <w:bCs/>
                <w:spacing w:val="0"/>
                <w:szCs w:val="21"/>
                <w:highlight w:val="none"/>
                <w:lang w:val="en-US" w:eastAsia="zh-CN"/>
              </w:rPr>
            </w:pPr>
          </w:p>
          <w:p w14:paraId="27F5589F">
            <w:pPr>
              <w:rPr>
                <w:rFonts w:hint="eastAsia" w:ascii="华文中宋" w:hAnsi="华文中宋" w:eastAsia="华文中宋" w:cs="华文中宋"/>
                <w:spacing w:val="0"/>
                <w:szCs w:val="21"/>
                <w:highlight w:val="none"/>
              </w:rPr>
            </w:pPr>
            <w:r>
              <w:rPr>
                <w:rFonts w:hint="eastAsia" w:ascii="华文中宋" w:hAnsi="华文中宋" w:eastAsia="华文中宋" w:cs="华文中宋"/>
                <w:b w:val="0"/>
                <w:bCs/>
                <w:spacing w:val="0"/>
                <w:szCs w:val="21"/>
                <w:highlight w:val="none"/>
                <w:lang w:val="en-US" w:eastAsia="zh-CN"/>
              </w:rPr>
              <w:t>提供《供应商信用承诺书》</w:t>
            </w:r>
          </w:p>
          <w:p w14:paraId="1DB3C137">
            <w:pPr>
              <w:rPr>
                <w:rFonts w:hint="eastAsia" w:ascii="华文中宋" w:hAnsi="华文中宋" w:eastAsia="华文中宋" w:cs="华文中宋"/>
                <w:spacing w:val="0"/>
                <w:szCs w:val="21"/>
                <w:highlight w:val="none"/>
              </w:rPr>
            </w:pPr>
            <w:r>
              <w:rPr>
                <w:rFonts w:hint="eastAsia" w:ascii="华文中宋" w:hAnsi="华文中宋" w:eastAsia="华文中宋" w:cs="华文中宋"/>
                <w:b/>
                <w:bCs/>
                <w:spacing w:val="0"/>
                <w:szCs w:val="21"/>
                <w:highlight w:val="none"/>
              </w:rPr>
              <w:t>以上证明材料须符合要求、有效、完整。否则，响应无效。</w:t>
            </w:r>
          </w:p>
        </w:tc>
      </w:tr>
      <w:tr w14:paraId="2633D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032905CA">
            <w:pPr>
              <w:jc w:val="center"/>
              <w:rPr>
                <w:rFonts w:hint="eastAsia" w:ascii="华文中宋" w:hAnsi="华文中宋" w:eastAsia="华文中宋" w:cs="华文中宋"/>
                <w:spacing w:val="0"/>
                <w:szCs w:val="21"/>
                <w:highlight w:val="none"/>
              </w:rPr>
            </w:pPr>
          </w:p>
        </w:tc>
        <w:tc>
          <w:tcPr>
            <w:tcW w:w="1549" w:type="pct"/>
            <w:tcBorders>
              <w:top w:val="single" w:color="auto" w:sz="2" w:space="0"/>
              <w:left w:val="single" w:color="auto" w:sz="2" w:space="0"/>
              <w:bottom w:val="single" w:color="auto" w:sz="2" w:space="0"/>
              <w:right w:val="single" w:color="auto" w:sz="2" w:space="0"/>
            </w:tcBorders>
            <w:vAlign w:val="center"/>
          </w:tcPr>
          <w:p w14:paraId="3FA8428B">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具有良好的商业信誉和健全的财务会计制度</w:t>
            </w:r>
          </w:p>
        </w:tc>
        <w:tc>
          <w:tcPr>
            <w:tcW w:w="2929" w:type="pct"/>
            <w:vMerge w:val="continue"/>
            <w:tcBorders>
              <w:left w:val="single" w:color="auto" w:sz="2" w:space="0"/>
              <w:right w:val="single" w:color="auto" w:sz="2" w:space="0"/>
            </w:tcBorders>
            <w:vAlign w:val="center"/>
          </w:tcPr>
          <w:p w14:paraId="1BF82235">
            <w:pPr>
              <w:jc w:val="left"/>
              <w:rPr>
                <w:rFonts w:hint="eastAsia" w:ascii="华文中宋" w:hAnsi="华文中宋" w:eastAsia="华文中宋" w:cs="华文中宋"/>
                <w:spacing w:val="0"/>
                <w:szCs w:val="21"/>
                <w:highlight w:val="yellow"/>
              </w:rPr>
            </w:pPr>
          </w:p>
        </w:tc>
      </w:tr>
      <w:tr w14:paraId="003FB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0EF97012">
            <w:pPr>
              <w:jc w:val="center"/>
              <w:rPr>
                <w:rFonts w:hint="eastAsia" w:ascii="华文中宋" w:hAnsi="华文中宋" w:eastAsia="华文中宋" w:cs="华文中宋"/>
                <w:spacing w:val="0"/>
                <w:szCs w:val="21"/>
                <w:highlight w:val="none"/>
              </w:rPr>
            </w:pPr>
          </w:p>
        </w:tc>
        <w:tc>
          <w:tcPr>
            <w:tcW w:w="1549" w:type="pct"/>
            <w:tcBorders>
              <w:top w:val="single" w:color="auto" w:sz="2" w:space="0"/>
              <w:left w:val="single" w:color="auto" w:sz="2" w:space="0"/>
              <w:bottom w:val="single" w:color="auto" w:sz="2" w:space="0"/>
              <w:right w:val="single" w:color="auto" w:sz="2" w:space="0"/>
            </w:tcBorders>
            <w:vAlign w:val="center"/>
          </w:tcPr>
          <w:p w14:paraId="0CC45AAC">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有依法缴纳税收和社会保障资金的良好记录</w:t>
            </w:r>
          </w:p>
        </w:tc>
        <w:tc>
          <w:tcPr>
            <w:tcW w:w="2929" w:type="pct"/>
            <w:vMerge w:val="continue"/>
            <w:tcBorders>
              <w:left w:val="single" w:color="auto" w:sz="2" w:space="0"/>
              <w:right w:val="single" w:color="auto" w:sz="2" w:space="0"/>
            </w:tcBorders>
            <w:vAlign w:val="top"/>
          </w:tcPr>
          <w:p w14:paraId="0325CACB">
            <w:pPr>
              <w:rPr>
                <w:rFonts w:hint="eastAsia" w:ascii="华文中宋" w:hAnsi="华文中宋" w:eastAsia="华文中宋" w:cs="华文中宋"/>
                <w:spacing w:val="0"/>
                <w:szCs w:val="21"/>
                <w:highlight w:val="yellow"/>
              </w:rPr>
            </w:pPr>
          </w:p>
        </w:tc>
      </w:tr>
      <w:tr w14:paraId="6EDCA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right w:val="single" w:color="auto" w:sz="2" w:space="0"/>
            </w:tcBorders>
            <w:vAlign w:val="center"/>
          </w:tcPr>
          <w:p w14:paraId="4ECB5C8E">
            <w:pPr>
              <w:jc w:val="center"/>
              <w:rPr>
                <w:rFonts w:hint="eastAsia" w:ascii="华文中宋" w:hAnsi="华文中宋" w:eastAsia="华文中宋" w:cs="华文中宋"/>
                <w:spacing w:val="0"/>
                <w:szCs w:val="21"/>
                <w:highlight w:val="none"/>
                <w:lang w:eastAsia="zh-CN"/>
              </w:rPr>
            </w:pPr>
          </w:p>
        </w:tc>
        <w:tc>
          <w:tcPr>
            <w:tcW w:w="1549" w:type="pct"/>
            <w:tcBorders>
              <w:top w:val="single" w:color="auto" w:sz="2" w:space="0"/>
              <w:left w:val="single" w:color="auto" w:sz="2" w:space="0"/>
              <w:bottom w:val="single" w:color="auto" w:sz="2" w:space="0"/>
              <w:right w:val="single" w:color="auto" w:sz="2" w:space="0"/>
            </w:tcBorders>
            <w:vAlign w:val="center"/>
          </w:tcPr>
          <w:p w14:paraId="7C7D60C1">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具有履行合同所必需的设备和专业技术能力</w:t>
            </w:r>
          </w:p>
        </w:tc>
        <w:tc>
          <w:tcPr>
            <w:tcW w:w="2929" w:type="pct"/>
            <w:vMerge w:val="continue"/>
            <w:tcBorders>
              <w:left w:val="single" w:color="auto" w:sz="2" w:space="0"/>
              <w:right w:val="single" w:color="auto" w:sz="2" w:space="0"/>
            </w:tcBorders>
            <w:vAlign w:val="top"/>
          </w:tcPr>
          <w:p w14:paraId="0AC590C4">
            <w:pPr>
              <w:rPr>
                <w:rFonts w:hint="eastAsia" w:ascii="华文中宋" w:hAnsi="华文中宋" w:eastAsia="华文中宋" w:cs="华文中宋"/>
                <w:spacing w:val="0"/>
                <w:szCs w:val="21"/>
                <w:highlight w:val="yellow"/>
              </w:rPr>
            </w:pPr>
          </w:p>
        </w:tc>
      </w:tr>
      <w:tr w14:paraId="34C9B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vMerge w:val="continue"/>
            <w:tcBorders>
              <w:left w:val="single" w:color="auto" w:sz="2" w:space="0"/>
              <w:bottom w:val="single" w:color="auto" w:sz="2" w:space="0"/>
              <w:right w:val="single" w:color="auto" w:sz="2" w:space="0"/>
            </w:tcBorders>
            <w:vAlign w:val="center"/>
          </w:tcPr>
          <w:p w14:paraId="577203F4">
            <w:pPr>
              <w:jc w:val="center"/>
              <w:rPr>
                <w:rFonts w:hint="eastAsia" w:ascii="华文中宋" w:hAnsi="华文中宋" w:eastAsia="华文中宋" w:cs="华文中宋"/>
                <w:spacing w:val="0"/>
                <w:szCs w:val="21"/>
                <w:highlight w:val="none"/>
                <w:lang w:eastAsia="zh-CN"/>
              </w:rPr>
            </w:pPr>
          </w:p>
        </w:tc>
        <w:tc>
          <w:tcPr>
            <w:tcW w:w="1549" w:type="pct"/>
            <w:tcBorders>
              <w:top w:val="single" w:color="auto" w:sz="2" w:space="0"/>
              <w:left w:val="single" w:color="auto" w:sz="2" w:space="0"/>
              <w:bottom w:val="single" w:color="auto" w:sz="2" w:space="0"/>
              <w:right w:val="single" w:color="auto" w:sz="2" w:space="0"/>
            </w:tcBorders>
            <w:vAlign w:val="center"/>
          </w:tcPr>
          <w:p w14:paraId="5E9D90CB">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参加政府采购活动前三年内，在经营活动中没有重大违法记录</w:t>
            </w:r>
          </w:p>
        </w:tc>
        <w:tc>
          <w:tcPr>
            <w:tcW w:w="2929" w:type="pct"/>
            <w:vMerge w:val="continue"/>
            <w:tcBorders>
              <w:left w:val="single" w:color="auto" w:sz="2" w:space="0"/>
              <w:bottom w:val="single" w:color="auto" w:sz="2" w:space="0"/>
              <w:right w:val="single" w:color="auto" w:sz="2" w:space="0"/>
            </w:tcBorders>
            <w:vAlign w:val="center"/>
          </w:tcPr>
          <w:p w14:paraId="7DFC5C08">
            <w:pPr>
              <w:jc w:val="both"/>
              <w:rPr>
                <w:rFonts w:hint="eastAsia" w:ascii="华文中宋" w:hAnsi="华文中宋" w:eastAsia="华文中宋" w:cs="华文中宋"/>
                <w:spacing w:val="0"/>
                <w:szCs w:val="21"/>
                <w:highlight w:val="yellow"/>
              </w:rPr>
            </w:pPr>
          </w:p>
        </w:tc>
      </w:tr>
      <w:tr w14:paraId="60D4F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521" w:type="pct"/>
            <w:tcBorders>
              <w:top w:val="single" w:color="auto" w:sz="2" w:space="0"/>
              <w:left w:val="single" w:color="auto" w:sz="2" w:space="0"/>
              <w:bottom w:val="single" w:color="auto" w:sz="2" w:space="0"/>
              <w:right w:val="single" w:color="auto" w:sz="2" w:space="0"/>
            </w:tcBorders>
            <w:vAlign w:val="center"/>
          </w:tcPr>
          <w:p w14:paraId="44E68BB2">
            <w:pPr>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val="en-US" w:eastAsia="zh-CN"/>
              </w:rPr>
              <w:t>4</w:t>
            </w:r>
          </w:p>
        </w:tc>
        <w:tc>
          <w:tcPr>
            <w:tcW w:w="1549" w:type="pct"/>
            <w:tcBorders>
              <w:top w:val="single" w:color="auto" w:sz="2" w:space="0"/>
              <w:left w:val="single" w:color="auto" w:sz="2" w:space="0"/>
              <w:bottom w:val="single" w:color="auto" w:sz="2" w:space="0"/>
              <w:right w:val="single" w:color="auto" w:sz="2" w:space="0"/>
            </w:tcBorders>
            <w:vAlign w:val="center"/>
          </w:tcPr>
          <w:p w14:paraId="71C0DC8B">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单位负责人为同一人或者存在直接控股、管理关系的不同投标人，不得参加同一合同项下的政府采购活动</w:t>
            </w:r>
          </w:p>
        </w:tc>
        <w:tc>
          <w:tcPr>
            <w:tcW w:w="2929" w:type="pct"/>
            <w:tcBorders>
              <w:top w:val="single" w:color="auto" w:sz="2" w:space="0"/>
              <w:left w:val="single" w:color="auto" w:sz="2" w:space="0"/>
              <w:bottom w:val="single" w:color="auto" w:sz="2" w:space="0"/>
              <w:right w:val="single" w:color="auto" w:sz="2" w:space="0"/>
            </w:tcBorders>
          </w:tcPr>
          <w:p w14:paraId="035717E8">
            <w:pPr>
              <w:jc w:val="both"/>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提供投标人信用承诺书</w:t>
            </w:r>
          </w:p>
          <w:p w14:paraId="3A1866B9">
            <w:pPr>
              <w:rPr>
                <w:rFonts w:hint="eastAsia" w:ascii="华文中宋" w:hAnsi="华文中宋" w:eastAsia="华文中宋" w:cs="华文中宋"/>
                <w:spacing w:val="0"/>
                <w:szCs w:val="21"/>
                <w:highlight w:val="none"/>
              </w:rPr>
            </w:pPr>
            <w:r>
              <w:rPr>
                <w:rFonts w:hint="eastAsia" w:ascii="华文中宋" w:hAnsi="华文中宋" w:eastAsia="华文中宋" w:cs="华文中宋"/>
                <w:b/>
                <w:bCs/>
                <w:spacing w:val="0"/>
                <w:szCs w:val="21"/>
                <w:highlight w:val="none"/>
              </w:rPr>
              <w:t>以上证明材料须符合要求、有效、完整。否则，响应无效。</w:t>
            </w:r>
          </w:p>
        </w:tc>
      </w:tr>
      <w:tr w14:paraId="4381F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233699EA">
            <w:pPr>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val="en-US" w:eastAsia="zh-CN"/>
              </w:rPr>
              <w:t>5</w:t>
            </w:r>
          </w:p>
        </w:tc>
        <w:tc>
          <w:tcPr>
            <w:tcW w:w="1549" w:type="pct"/>
            <w:tcBorders>
              <w:top w:val="single" w:color="auto" w:sz="2" w:space="0"/>
              <w:left w:val="single" w:color="auto" w:sz="2" w:space="0"/>
              <w:bottom w:val="single" w:color="auto" w:sz="2" w:space="0"/>
              <w:right w:val="single" w:color="auto" w:sz="2" w:space="0"/>
            </w:tcBorders>
            <w:vAlign w:val="center"/>
          </w:tcPr>
          <w:p w14:paraId="1594C566">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保证金的交纳及开户许可证</w:t>
            </w:r>
          </w:p>
        </w:tc>
        <w:tc>
          <w:tcPr>
            <w:tcW w:w="2929" w:type="pct"/>
            <w:tcBorders>
              <w:top w:val="single" w:color="auto" w:sz="2" w:space="0"/>
              <w:left w:val="single" w:color="auto" w:sz="2" w:space="0"/>
              <w:bottom w:val="single" w:color="auto" w:sz="2" w:space="0"/>
              <w:right w:val="single" w:color="auto" w:sz="2" w:space="0"/>
            </w:tcBorders>
          </w:tcPr>
          <w:p w14:paraId="69078AB2">
            <w:pP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rPr>
              <w:t>提供响应保证金交纳证明复印件；</w:t>
            </w:r>
          </w:p>
          <w:p w14:paraId="7180FF32">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提供基本</w:t>
            </w:r>
            <w:r>
              <w:rPr>
                <w:rFonts w:hint="eastAsia" w:ascii="华文中宋" w:hAnsi="华文中宋" w:eastAsia="华文中宋" w:cs="华文中宋"/>
                <w:spacing w:val="0"/>
                <w:szCs w:val="21"/>
                <w:highlight w:val="none"/>
                <w:lang w:eastAsia="zh-CN"/>
              </w:rPr>
              <w:t>存款</w:t>
            </w:r>
            <w:r>
              <w:rPr>
                <w:rFonts w:hint="eastAsia" w:ascii="华文中宋" w:hAnsi="华文中宋" w:eastAsia="华文中宋" w:cs="华文中宋"/>
                <w:spacing w:val="0"/>
                <w:szCs w:val="21"/>
                <w:highlight w:val="none"/>
              </w:rPr>
              <w:t>账户</w:t>
            </w:r>
            <w:r>
              <w:rPr>
                <w:rFonts w:hint="eastAsia" w:ascii="华文中宋" w:hAnsi="华文中宋" w:eastAsia="华文中宋" w:cs="华文中宋"/>
                <w:spacing w:val="0"/>
                <w:szCs w:val="21"/>
                <w:highlight w:val="none"/>
                <w:lang w:eastAsia="zh-CN"/>
              </w:rPr>
              <w:t>信息</w:t>
            </w:r>
            <w:r>
              <w:rPr>
                <w:rFonts w:hint="eastAsia" w:ascii="华文中宋" w:hAnsi="华文中宋" w:eastAsia="华文中宋" w:cs="华文中宋"/>
                <w:spacing w:val="0"/>
                <w:szCs w:val="21"/>
                <w:highlight w:val="none"/>
                <w:lang w:val="en-US" w:eastAsia="zh-CN"/>
              </w:rPr>
              <w:t>或</w:t>
            </w:r>
            <w:r>
              <w:rPr>
                <w:rFonts w:hint="eastAsia" w:ascii="华文中宋" w:hAnsi="华文中宋" w:eastAsia="华文中宋" w:cs="华文中宋"/>
                <w:spacing w:val="0"/>
                <w:szCs w:val="21"/>
                <w:highlight w:val="none"/>
              </w:rPr>
              <w:t>开户许可证（已取消企业银行账户许可的可提供银行证明或提供取消企业银行账户许可的相关公告）扫描件。</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保证金要求足额交纳。</w:t>
            </w:r>
          </w:p>
          <w:p w14:paraId="07EB9D8D">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任意一项证明文件扫描件清晰。</w:t>
            </w:r>
          </w:p>
        </w:tc>
      </w:tr>
      <w:tr w14:paraId="3A087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1" w:type="pct"/>
            <w:tcBorders>
              <w:top w:val="single" w:color="auto" w:sz="2" w:space="0"/>
              <w:left w:val="single" w:color="auto" w:sz="2" w:space="0"/>
              <w:bottom w:val="single" w:color="auto" w:sz="2" w:space="0"/>
              <w:right w:val="single" w:color="auto" w:sz="2" w:space="0"/>
            </w:tcBorders>
            <w:vAlign w:val="center"/>
          </w:tcPr>
          <w:p w14:paraId="1CCCB78D">
            <w:pPr>
              <w:jc w:val="center"/>
              <w:rPr>
                <w:rFonts w:hint="eastAsia" w:ascii="华文中宋" w:hAnsi="华文中宋" w:eastAsia="华文中宋" w:cs="华文中宋"/>
                <w:spacing w:val="0"/>
                <w:szCs w:val="21"/>
                <w:highlight w:val="none"/>
                <w:lang w:val="en-US"/>
              </w:rPr>
            </w:pPr>
            <w:r>
              <w:rPr>
                <w:rFonts w:hint="eastAsia" w:ascii="华文中宋" w:hAnsi="华文中宋" w:eastAsia="华文中宋" w:cs="华文中宋"/>
                <w:spacing w:val="0"/>
                <w:szCs w:val="21"/>
                <w:highlight w:val="none"/>
                <w:lang w:val="en-US" w:eastAsia="zh-CN"/>
              </w:rPr>
              <w:t>6</w:t>
            </w:r>
          </w:p>
        </w:tc>
        <w:tc>
          <w:tcPr>
            <w:tcW w:w="1549" w:type="pct"/>
            <w:tcBorders>
              <w:top w:val="single" w:color="auto" w:sz="2" w:space="0"/>
              <w:left w:val="single" w:color="auto" w:sz="2" w:space="0"/>
              <w:bottom w:val="single" w:color="auto" w:sz="2" w:space="0"/>
              <w:right w:val="single" w:color="auto" w:sz="2" w:space="0"/>
            </w:tcBorders>
            <w:vAlign w:val="center"/>
          </w:tcPr>
          <w:p w14:paraId="5D8176E5">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落实政府采购政策需满足的资格要求</w:t>
            </w:r>
          </w:p>
        </w:tc>
        <w:tc>
          <w:tcPr>
            <w:tcW w:w="2929" w:type="pct"/>
            <w:tcBorders>
              <w:top w:val="single" w:color="auto" w:sz="2" w:space="0"/>
              <w:left w:val="single" w:color="auto" w:sz="2" w:space="0"/>
              <w:bottom w:val="single" w:color="auto" w:sz="2" w:space="0"/>
              <w:right w:val="single" w:color="auto" w:sz="2" w:space="0"/>
            </w:tcBorders>
            <w:vAlign w:val="center"/>
          </w:tcPr>
          <w:p w14:paraId="1138F9E3">
            <w:pPr>
              <w:jc w:val="both"/>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供应商应为中小企业。</w:t>
            </w:r>
          </w:p>
          <w:p w14:paraId="4229F5CD">
            <w:pPr>
              <w:jc w:val="both"/>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请根据要求单独上传《中小企业声明函》。格式以</w:t>
            </w:r>
            <w:r>
              <w:rPr>
                <w:rFonts w:hint="eastAsia" w:ascii="华文中宋" w:hAnsi="华文中宋" w:eastAsia="华文中宋" w:cs="华文中宋"/>
                <w:spacing w:val="0"/>
                <w:szCs w:val="21"/>
                <w:highlight w:val="none"/>
                <w:lang w:eastAsia="zh-CN"/>
              </w:rPr>
              <w:t>招标</w:t>
            </w:r>
            <w:r>
              <w:rPr>
                <w:rFonts w:hint="eastAsia" w:ascii="华文中宋" w:hAnsi="华文中宋" w:eastAsia="华文中宋" w:cs="华文中宋"/>
                <w:spacing w:val="0"/>
                <w:szCs w:val="21"/>
                <w:highlight w:val="none"/>
              </w:rPr>
              <w:t>文件要求为准。</w:t>
            </w:r>
          </w:p>
        </w:tc>
      </w:tr>
    </w:tbl>
    <w:p w14:paraId="28FE3836">
      <w:pPr>
        <w:pStyle w:val="93"/>
        <w:snapToGrid w:val="0"/>
        <w:spacing w:line="360" w:lineRule="auto"/>
        <w:ind w:firstLine="240" w:firstLineChars="100"/>
        <w:jc w:val="left"/>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r>
        <w:rPr>
          <w:rFonts w:hint="eastAsia" w:ascii="华文中宋" w:hAnsi="华文中宋" w:eastAsia="华文中宋" w:cs="华文中宋"/>
          <w:b/>
          <w:spacing w:val="0"/>
          <w:sz w:val="24"/>
          <w:szCs w:val="24"/>
        </w:rPr>
        <w:t>二、符合性审查的内容及标准</w:t>
      </w:r>
    </w:p>
    <w:tbl>
      <w:tblPr>
        <w:tblStyle w:val="34"/>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2"/>
        <w:gridCol w:w="975"/>
        <w:gridCol w:w="3108"/>
        <w:gridCol w:w="3754"/>
      </w:tblGrid>
      <w:tr w14:paraId="24FD5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7DD4258E">
            <w:pPr>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序号</w:t>
            </w:r>
          </w:p>
        </w:tc>
        <w:tc>
          <w:tcPr>
            <w:tcW w:w="572" w:type="pct"/>
            <w:tcBorders>
              <w:top w:val="single" w:color="auto" w:sz="2" w:space="0"/>
              <w:left w:val="single" w:color="auto" w:sz="2" w:space="0"/>
              <w:bottom w:val="single" w:color="auto" w:sz="2" w:space="0"/>
              <w:right w:val="single" w:color="auto" w:sz="2" w:space="0"/>
            </w:tcBorders>
            <w:vAlign w:val="center"/>
          </w:tcPr>
          <w:p w14:paraId="38460AA0">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val="en-US" w:eastAsia="zh-CN"/>
              </w:rPr>
              <w:t>类型</w:t>
            </w:r>
          </w:p>
        </w:tc>
        <w:tc>
          <w:tcPr>
            <w:tcW w:w="1824" w:type="pct"/>
            <w:tcBorders>
              <w:top w:val="single" w:color="auto" w:sz="2" w:space="0"/>
              <w:left w:val="single" w:color="auto" w:sz="2" w:space="0"/>
              <w:bottom w:val="single" w:color="auto" w:sz="2" w:space="0"/>
              <w:right w:val="single" w:color="auto" w:sz="2" w:space="0"/>
            </w:tcBorders>
          </w:tcPr>
          <w:p w14:paraId="26D3EB56">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内容</w:t>
            </w:r>
          </w:p>
        </w:tc>
        <w:tc>
          <w:tcPr>
            <w:tcW w:w="2203" w:type="pct"/>
            <w:tcBorders>
              <w:top w:val="single" w:color="auto" w:sz="2" w:space="0"/>
              <w:left w:val="single" w:color="auto" w:sz="2" w:space="0"/>
              <w:bottom w:val="single" w:color="auto" w:sz="2" w:space="0"/>
              <w:right w:val="single" w:color="auto" w:sz="2" w:space="0"/>
            </w:tcBorders>
          </w:tcPr>
          <w:p w14:paraId="4C73D756">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标准</w:t>
            </w:r>
          </w:p>
        </w:tc>
      </w:tr>
      <w:tr w14:paraId="06994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0D4275E3">
            <w:pPr>
              <w:jc w:val="center"/>
              <w:rPr>
                <w:rFonts w:hint="eastAsia" w:ascii="华文中宋" w:hAnsi="华文中宋" w:eastAsia="华文中宋" w:cs="华文中宋"/>
                <w:spacing w:val="0"/>
                <w:szCs w:val="21"/>
                <w:highlight w:val="none"/>
                <w:lang w:val="en-US" w:eastAsia="zh-CN"/>
              </w:rPr>
            </w:pPr>
            <w:r>
              <w:rPr>
                <w:rFonts w:hint="eastAsia" w:ascii="华文中宋" w:hAnsi="华文中宋" w:eastAsia="华文中宋" w:cs="华文中宋"/>
                <w:spacing w:val="0"/>
                <w:szCs w:val="21"/>
                <w:highlight w:val="none"/>
                <w:lang w:val="en-US" w:eastAsia="zh-CN"/>
              </w:rPr>
              <w:t>1</w:t>
            </w:r>
          </w:p>
        </w:tc>
        <w:tc>
          <w:tcPr>
            <w:tcW w:w="572" w:type="pct"/>
            <w:tcBorders>
              <w:top w:val="single" w:color="auto" w:sz="2" w:space="0"/>
              <w:left w:val="single" w:color="auto" w:sz="2" w:space="0"/>
              <w:bottom w:val="single" w:color="auto" w:sz="2" w:space="0"/>
              <w:right w:val="single" w:color="auto" w:sz="2" w:space="0"/>
            </w:tcBorders>
            <w:vAlign w:val="center"/>
          </w:tcPr>
          <w:p w14:paraId="3C42DB0E">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val="en-US" w:eastAsia="zh-CN"/>
              </w:rPr>
              <w:t>商务</w:t>
            </w:r>
          </w:p>
        </w:tc>
        <w:tc>
          <w:tcPr>
            <w:tcW w:w="1824" w:type="pct"/>
            <w:tcBorders>
              <w:top w:val="single" w:color="auto" w:sz="2" w:space="0"/>
              <w:left w:val="single" w:color="auto" w:sz="2" w:space="0"/>
              <w:bottom w:val="single" w:color="auto" w:sz="2" w:space="0"/>
              <w:right w:val="single" w:color="auto" w:sz="2" w:space="0"/>
            </w:tcBorders>
            <w:vAlign w:val="center"/>
          </w:tcPr>
          <w:p w14:paraId="48EE44CA">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响应文件</w:t>
            </w:r>
            <w:r>
              <w:rPr>
                <w:rFonts w:hint="eastAsia" w:ascii="华文中宋" w:hAnsi="华文中宋" w:eastAsia="华文中宋" w:cs="华文中宋"/>
                <w:spacing w:val="0"/>
                <w:szCs w:val="21"/>
                <w:highlight w:val="none"/>
              </w:rPr>
              <w:t>签署、盖章齐全完整</w:t>
            </w:r>
          </w:p>
        </w:tc>
        <w:tc>
          <w:tcPr>
            <w:tcW w:w="2203" w:type="pct"/>
            <w:tcBorders>
              <w:top w:val="single" w:color="auto" w:sz="2" w:space="0"/>
              <w:left w:val="single" w:color="auto" w:sz="2" w:space="0"/>
              <w:bottom w:val="single" w:color="auto" w:sz="2" w:space="0"/>
              <w:right w:val="single" w:color="auto" w:sz="2" w:space="0"/>
            </w:tcBorders>
            <w:vAlign w:val="center"/>
          </w:tcPr>
          <w:p w14:paraId="2CC54C78">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响应文件</w:t>
            </w:r>
            <w:r>
              <w:rPr>
                <w:rFonts w:hint="eastAsia" w:ascii="华文中宋" w:hAnsi="华文中宋" w:eastAsia="华文中宋" w:cs="华文中宋"/>
                <w:spacing w:val="0"/>
                <w:szCs w:val="21"/>
                <w:highlight w:val="none"/>
              </w:rPr>
              <w:t>签署、盖章齐全完整</w:t>
            </w:r>
          </w:p>
        </w:tc>
      </w:tr>
      <w:tr w14:paraId="48D33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3854FB04">
            <w:pPr>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val="en-US" w:eastAsia="zh-CN"/>
              </w:rPr>
              <w:t>2</w:t>
            </w:r>
          </w:p>
        </w:tc>
        <w:tc>
          <w:tcPr>
            <w:tcW w:w="572" w:type="pct"/>
            <w:tcBorders>
              <w:top w:val="single" w:color="auto" w:sz="2" w:space="0"/>
              <w:left w:val="single" w:color="auto" w:sz="2" w:space="0"/>
              <w:bottom w:val="single" w:color="auto" w:sz="2" w:space="0"/>
              <w:right w:val="single" w:color="auto" w:sz="2" w:space="0"/>
            </w:tcBorders>
            <w:vAlign w:val="center"/>
          </w:tcPr>
          <w:p w14:paraId="66E3E3EE">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val="en-US" w:eastAsia="zh-CN"/>
              </w:rPr>
              <w:t>商务</w:t>
            </w:r>
          </w:p>
        </w:tc>
        <w:tc>
          <w:tcPr>
            <w:tcW w:w="1824" w:type="pct"/>
            <w:tcBorders>
              <w:top w:val="single" w:color="auto" w:sz="2" w:space="0"/>
              <w:left w:val="single" w:color="auto" w:sz="2" w:space="0"/>
              <w:bottom w:val="single" w:color="auto" w:sz="2" w:space="0"/>
              <w:right w:val="single" w:color="auto" w:sz="2" w:space="0"/>
            </w:tcBorders>
          </w:tcPr>
          <w:p w14:paraId="39313C80">
            <w:pPr>
              <w:rPr>
                <w:rFonts w:hint="eastAsia" w:ascii="华文中宋" w:hAnsi="华文中宋" w:eastAsia="华文中宋" w:cs="华文中宋"/>
                <w:spacing w:val="0"/>
                <w:szCs w:val="21"/>
                <w:highlight w:val="none"/>
              </w:rPr>
            </w:pPr>
          </w:p>
          <w:p w14:paraId="48D5869E">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商务要求响应内容</w:t>
            </w:r>
          </w:p>
        </w:tc>
        <w:tc>
          <w:tcPr>
            <w:tcW w:w="2203" w:type="pct"/>
            <w:tcBorders>
              <w:top w:val="single" w:color="auto" w:sz="2" w:space="0"/>
              <w:left w:val="single" w:color="auto" w:sz="2" w:space="0"/>
              <w:bottom w:val="single" w:color="auto" w:sz="2" w:space="0"/>
              <w:right w:val="single" w:color="auto" w:sz="2" w:space="0"/>
            </w:tcBorders>
          </w:tcPr>
          <w:p w14:paraId="494FD94C">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对照本文件第</w:t>
            </w:r>
            <w:r>
              <w:rPr>
                <w:rFonts w:hint="eastAsia" w:ascii="华文中宋" w:hAnsi="华文中宋" w:eastAsia="华文中宋" w:cs="华文中宋"/>
                <w:spacing w:val="0"/>
                <w:szCs w:val="21"/>
                <w:highlight w:val="none"/>
                <w:lang w:val="en-US" w:eastAsia="zh-CN"/>
              </w:rPr>
              <w:t>五</w:t>
            </w:r>
            <w:r>
              <w:rPr>
                <w:rFonts w:hint="eastAsia" w:ascii="华文中宋" w:hAnsi="华文中宋" w:eastAsia="华文中宋" w:cs="华文中宋"/>
                <w:spacing w:val="0"/>
                <w:szCs w:val="21"/>
                <w:highlight w:val="none"/>
              </w:rPr>
              <w:t>部分“商务要求”</w:t>
            </w:r>
            <w:r>
              <w:rPr>
                <w:rFonts w:hint="eastAsia" w:ascii="华文中宋" w:hAnsi="华文中宋" w:eastAsia="华文中宋" w:cs="华文中宋"/>
                <w:spacing w:val="0"/>
                <w:szCs w:val="21"/>
                <w:highlight w:val="none"/>
                <w:lang w:eastAsia="zh-CN"/>
              </w:rPr>
              <w:t>中的</w:t>
            </w:r>
            <w:r>
              <w:rPr>
                <w:rFonts w:hint="eastAsia" w:ascii="华文中宋" w:hAnsi="华文中宋" w:eastAsia="华文中宋" w:cs="华文中宋"/>
                <w:spacing w:val="0"/>
                <w:szCs w:val="21"/>
                <w:highlight w:val="none"/>
              </w:rPr>
              <w:t>内容和响应文件的响应内容进行审查，没有做出实质性响应的做无效</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处理。</w:t>
            </w:r>
          </w:p>
        </w:tc>
      </w:tr>
      <w:tr w14:paraId="5F32D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00" w:type="pct"/>
            <w:tcBorders>
              <w:top w:val="single" w:color="auto" w:sz="2" w:space="0"/>
              <w:left w:val="single" w:color="auto" w:sz="2" w:space="0"/>
              <w:bottom w:val="single" w:color="auto" w:sz="2" w:space="0"/>
              <w:right w:val="single" w:color="auto" w:sz="2" w:space="0"/>
            </w:tcBorders>
            <w:vAlign w:val="center"/>
          </w:tcPr>
          <w:p w14:paraId="4A87142F">
            <w:pPr>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val="en-US" w:eastAsia="zh-CN"/>
              </w:rPr>
              <w:t>3</w:t>
            </w:r>
          </w:p>
        </w:tc>
        <w:tc>
          <w:tcPr>
            <w:tcW w:w="572" w:type="pct"/>
            <w:tcBorders>
              <w:top w:val="single" w:color="auto" w:sz="2" w:space="0"/>
              <w:left w:val="single" w:color="auto" w:sz="2" w:space="0"/>
              <w:bottom w:val="single" w:color="auto" w:sz="2" w:space="0"/>
              <w:right w:val="single" w:color="auto" w:sz="2" w:space="0"/>
            </w:tcBorders>
            <w:vAlign w:val="center"/>
          </w:tcPr>
          <w:p w14:paraId="088DD03C">
            <w:pPr>
              <w:jc w:val="both"/>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技术</w:t>
            </w:r>
          </w:p>
        </w:tc>
        <w:tc>
          <w:tcPr>
            <w:tcW w:w="1824" w:type="pct"/>
            <w:tcBorders>
              <w:top w:val="single" w:color="auto" w:sz="2" w:space="0"/>
              <w:left w:val="single" w:color="auto" w:sz="2" w:space="0"/>
              <w:bottom w:val="single" w:color="auto" w:sz="2" w:space="0"/>
              <w:right w:val="single" w:color="auto" w:sz="2" w:space="0"/>
            </w:tcBorders>
          </w:tcPr>
          <w:p w14:paraId="1E6FF984">
            <w:pPr>
              <w:rPr>
                <w:rFonts w:hint="eastAsia" w:ascii="华文中宋" w:hAnsi="华文中宋" w:eastAsia="华文中宋" w:cs="华文中宋"/>
                <w:spacing w:val="0"/>
                <w:szCs w:val="21"/>
                <w:highlight w:val="none"/>
              </w:rPr>
            </w:pPr>
          </w:p>
          <w:p w14:paraId="3C2AA336">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技术要求响应内容</w:t>
            </w:r>
          </w:p>
        </w:tc>
        <w:tc>
          <w:tcPr>
            <w:tcW w:w="2203" w:type="pct"/>
            <w:tcBorders>
              <w:top w:val="single" w:color="auto" w:sz="2" w:space="0"/>
              <w:left w:val="single" w:color="auto" w:sz="2" w:space="0"/>
              <w:bottom w:val="single" w:color="auto" w:sz="2" w:space="0"/>
              <w:right w:val="single" w:color="auto" w:sz="2" w:space="0"/>
            </w:tcBorders>
          </w:tcPr>
          <w:p w14:paraId="7E43BF6C">
            <w:pP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对照本文件第</w:t>
            </w:r>
            <w:r>
              <w:rPr>
                <w:rFonts w:hint="eastAsia" w:ascii="华文中宋" w:hAnsi="华文中宋" w:eastAsia="华文中宋" w:cs="华文中宋"/>
                <w:spacing w:val="0"/>
                <w:szCs w:val="21"/>
                <w:highlight w:val="none"/>
                <w:lang w:val="en-US" w:eastAsia="zh-CN"/>
              </w:rPr>
              <w:t>五</w:t>
            </w:r>
            <w:r>
              <w:rPr>
                <w:rFonts w:hint="eastAsia" w:ascii="华文中宋" w:hAnsi="华文中宋" w:eastAsia="华文中宋" w:cs="华文中宋"/>
                <w:spacing w:val="0"/>
                <w:szCs w:val="21"/>
                <w:highlight w:val="none"/>
              </w:rPr>
              <w:t>部分的</w:t>
            </w:r>
            <w:r>
              <w:rPr>
                <w:rFonts w:hint="eastAsia" w:ascii="华文中宋" w:hAnsi="华文中宋" w:eastAsia="华文中宋" w:cs="华文中宋"/>
                <w:spacing w:val="0"/>
                <w:szCs w:val="21"/>
                <w:highlight w:val="none"/>
                <w:lang w:eastAsia="zh-CN"/>
              </w:rPr>
              <w:t>“</w:t>
            </w:r>
            <w:r>
              <w:rPr>
                <w:rFonts w:hint="eastAsia" w:ascii="华文中宋" w:hAnsi="华文中宋" w:eastAsia="华文中宋" w:cs="华文中宋"/>
                <w:spacing w:val="0"/>
                <w:szCs w:val="21"/>
                <w:highlight w:val="none"/>
                <w:lang w:val="en-US" w:eastAsia="zh-CN"/>
              </w:rPr>
              <w:t>技术要求</w:t>
            </w:r>
            <w:r>
              <w:rPr>
                <w:rFonts w:hint="eastAsia" w:ascii="华文中宋" w:hAnsi="华文中宋" w:eastAsia="华文中宋" w:cs="华文中宋"/>
                <w:spacing w:val="0"/>
                <w:szCs w:val="21"/>
                <w:highlight w:val="none"/>
                <w:lang w:eastAsia="zh-CN"/>
              </w:rPr>
              <w:t>”</w:t>
            </w:r>
            <w:r>
              <w:rPr>
                <w:rFonts w:hint="eastAsia" w:ascii="华文中宋" w:hAnsi="华文中宋" w:eastAsia="华文中宋" w:cs="华文中宋"/>
                <w:spacing w:val="0"/>
                <w:szCs w:val="21"/>
                <w:highlight w:val="none"/>
              </w:rPr>
              <w:t>的内容和响应文件的响应内容进行审查，没有实质性响应的做无效</w:t>
            </w:r>
            <w:r>
              <w:rPr>
                <w:rFonts w:hint="eastAsia" w:ascii="华文中宋" w:hAnsi="华文中宋" w:eastAsia="华文中宋" w:cs="华文中宋"/>
                <w:spacing w:val="0"/>
                <w:szCs w:val="21"/>
                <w:highlight w:val="none"/>
                <w:lang w:eastAsia="zh-CN"/>
              </w:rPr>
              <w:t>投标</w:t>
            </w:r>
            <w:r>
              <w:rPr>
                <w:rFonts w:hint="eastAsia" w:ascii="华文中宋" w:hAnsi="华文中宋" w:eastAsia="华文中宋" w:cs="华文中宋"/>
                <w:spacing w:val="0"/>
                <w:szCs w:val="21"/>
                <w:highlight w:val="none"/>
              </w:rPr>
              <w:t>处理。</w:t>
            </w:r>
          </w:p>
        </w:tc>
      </w:tr>
      <w:tr w14:paraId="6B3EA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5F0190E2">
            <w:pPr>
              <w:jc w:val="center"/>
              <w:rPr>
                <w:rFonts w:hint="eastAsia" w:ascii="华文中宋" w:hAnsi="华文中宋" w:eastAsia="华文中宋" w:cs="华文中宋"/>
                <w:spacing w:val="0"/>
                <w:szCs w:val="21"/>
                <w:highlight w:val="none"/>
                <w:lang w:val="en-US" w:eastAsia="zh-CN"/>
              </w:rPr>
            </w:pPr>
            <w:r>
              <w:rPr>
                <w:rFonts w:hint="eastAsia" w:ascii="华文中宋" w:hAnsi="华文中宋" w:eastAsia="华文中宋" w:cs="华文中宋"/>
                <w:spacing w:val="0"/>
                <w:szCs w:val="21"/>
                <w:highlight w:val="none"/>
                <w:lang w:val="en-US" w:eastAsia="zh-CN"/>
              </w:rPr>
              <w:t>4</w:t>
            </w:r>
          </w:p>
        </w:tc>
        <w:tc>
          <w:tcPr>
            <w:tcW w:w="572" w:type="pct"/>
            <w:tcBorders>
              <w:top w:val="single" w:color="auto" w:sz="2" w:space="0"/>
              <w:left w:val="single" w:color="auto" w:sz="2" w:space="0"/>
              <w:bottom w:val="single" w:color="auto" w:sz="2" w:space="0"/>
              <w:right w:val="single" w:color="auto" w:sz="2" w:space="0"/>
            </w:tcBorders>
            <w:vAlign w:val="center"/>
          </w:tcPr>
          <w:p w14:paraId="1548D3FE">
            <w:pP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报价</w:t>
            </w:r>
          </w:p>
        </w:tc>
        <w:tc>
          <w:tcPr>
            <w:tcW w:w="1824" w:type="pct"/>
            <w:tcBorders>
              <w:top w:val="single" w:color="auto" w:sz="2" w:space="0"/>
              <w:left w:val="single" w:color="auto" w:sz="2" w:space="0"/>
              <w:bottom w:val="single" w:color="auto" w:sz="2" w:space="0"/>
              <w:right w:val="single" w:color="auto" w:sz="2" w:space="0"/>
            </w:tcBorders>
            <w:vAlign w:val="center"/>
          </w:tcPr>
          <w:p w14:paraId="76BD937A">
            <w:pP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投标报价</w:t>
            </w:r>
          </w:p>
        </w:tc>
        <w:tc>
          <w:tcPr>
            <w:tcW w:w="2203" w:type="pct"/>
            <w:tcBorders>
              <w:top w:val="single" w:color="auto" w:sz="2" w:space="0"/>
              <w:left w:val="single" w:color="auto" w:sz="2" w:space="0"/>
              <w:bottom w:val="single" w:color="auto" w:sz="2" w:space="0"/>
              <w:right w:val="single" w:color="auto" w:sz="2" w:space="0"/>
            </w:tcBorders>
            <w:vAlign w:val="center"/>
          </w:tcPr>
          <w:p w14:paraId="11BA4AF9">
            <w:pPr>
              <w:jc w:val="left"/>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报价未超出</w:t>
            </w:r>
            <w:r>
              <w:rPr>
                <w:rFonts w:hint="eastAsia" w:ascii="华文中宋" w:hAnsi="华文中宋" w:eastAsia="华文中宋" w:cs="华文中宋"/>
                <w:spacing w:val="0"/>
                <w:sz w:val="21"/>
                <w:szCs w:val="21"/>
                <w:highlight w:val="none"/>
                <w:lang w:eastAsia="zh-CN"/>
              </w:rPr>
              <w:t>招标</w:t>
            </w:r>
            <w:r>
              <w:rPr>
                <w:rFonts w:hint="eastAsia" w:ascii="华文中宋" w:hAnsi="华文中宋" w:eastAsia="华文中宋" w:cs="华文中宋"/>
                <w:spacing w:val="0"/>
                <w:sz w:val="21"/>
                <w:szCs w:val="21"/>
                <w:highlight w:val="none"/>
              </w:rPr>
              <w:t>文件第二部分</w:t>
            </w:r>
            <w:r>
              <w:rPr>
                <w:rFonts w:hint="eastAsia" w:ascii="华文中宋" w:hAnsi="华文中宋" w:eastAsia="华文中宋" w:cs="华文中宋"/>
                <w:spacing w:val="0"/>
                <w:sz w:val="21"/>
                <w:szCs w:val="21"/>
                <w:highlight w:val="none"/>
                <w:lang w:eastAsia="zh-CN"/>
              </w:rPr>
              <w:t>投标</w:t>
            </w:r>
            <w:r>
              <w:rPr>
                <w:rFonts w:hint="eastAsia" w:ascii="华文中宋" w:hAnsi="华文中宋" w:eastAsia="华文中宋" w:cs="华文中宋"/>
                <w:spacing w:val="0"/>
                <w:sz w:val="21"/>
                <w:szCs w:val="21"/>
                <w:highlight w:val="none"/>
              </w:rPr>
              <w:t>须知前附表公布的预算金额。</w:t>
            </w:r>
          </w:p>
        </w:tc>
      </w:tr>
      <w:tr w14:paraId="16E73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400" w:type="pct"/>
            <w:tcBorders>
              <w:top w:val="single" w:color="auto" w:sz="2" w:space="0"/>
              <w:left w:val="single" w:color="auto" w:sz="2" w:space="0"/>
              <w:bottom w:val="single" w:color="auto" w:sz="2" w:space="0"/>
              <w:right w:val="single" w:color="auto" w:sz="2" w:space="0"/>
            </w:tcBorders>
            <w:vAlign w:val="center"/>
          </w:tcPr>
          <w:p w14:paraId="4A5F747F">
            <w:pPr>
              <w:jc w:val="center"/>
              <w:rPr>
                <w:rFonts w:hint="eastAsia" w:ascii="华文中宋" w:hAnsi="华文中宋" w:eastAsia="华文中宋" w:cs="华文中宋"/>
                <w:spacing w:val="0"/>
                <w:szCs w:val="21"/>
                <w:highlight w:val="none"/>
                <w:lang w:val="en-US" w:eastAsia="zh-CN"/>
              </w:rPr>
            </w:pPr>
            <w:r>
              <w:rPr>
                <w:rFonts w:hint="eastAsia" w:ascii="华文中宋" w:hAnsi="华文中宋" w:eastAsia="华文中宋" w:cs="华文中宋"/>
                <w:spacing w:val="0"/>
                <w:szCs w:val="21"/>
                <w:highlight w:val="none"/>
                <w:lang w:val="en-US" w:eastAsia="zh-CN"/>
              </w:rPr>
              <w:t>5</w:t>
            </w:r>
          </w:p>
        </w:tc>
        <w:tc>
          <w:tcPr>
            <w:tcW w:w="975" w:type="dxa"/>
            <w:tcBorders>
              <w:top w:val="single" w:color="auto" w:sz="2" w:space="0"/>
              <w:left w:val="single" w:color="auto" w:sz="2" w:space="0"/>
              <w:bottom w:val="single" w:color="auto" w:sz="2" w:space="0"/>
              <w:right w:val="single" w:color="auto" w:sz="2" w:space="0"/>
            </w:tcBorders>
            <w:vAlign w:val="center"/>
          </w:tcPr>
          <w:p w14:paraId="5B1162CF">
            <w:pP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报价</w:t>
            </w:r>
          </w:p>
        </w:tc>
        <w:tc>
          <w:tcPr>
            <w:tcW w:w="3108" w:type="dxa"/>
            <w:tcBorders>
              <w:top w:val="single" w:color="auto" w:sz="2" w:space="0"/>
              <w:left w:val="single" w:color="auto" w:sz="2" w:space="0"/>
              <w:bottom w:val="single" w:color="auto" w:sz="2" w:space="0"/>
              <w:right w:val="single" w:color="auto" w:sz="2" w:space="0"/>
            </w:tcBorders>
            <w:vAlign w:val="center"/>
          </w:tcPr>
          <w:p w14:paraId="4B223F2E">
            <w:pP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报价合理性</w:t>
            </w:r>
          </w:p>
        </w:tc>
        <w:tc>
          <w:tcPr>
            <w:tcW w:w="2203" w:type="pct"/>
            <w:tcBorders>
              <w:top w:val="single" w:color="auto" w:sz="2" w:space="0"/>
              <w:left w:val="single" w:color="auto" w:sz="2" w:space="0"/>
              <w:bottom w:val="single" w:color="auto" w:sz="2" w:space="0"/>
              <w:right w:val="single" w:color="auto" w:sz="2" w:space="0"/>
            </w:tcBorders>
            <w:vAlign w:val="center"/>
          </w:tcPr>
          <w:p w14:paraId="467ABA28">
            <w:pPr>
              <w:jc w:val="left"/>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报价合理，或投标人的报价明显低于其他通过符合性审查投标人的报价，有可能影响产品质量或者不能诚信履约的，能够应评标委员会要求在规定时间内证明其报价合理性，通过异常低价投标审查的。</w:t>
            </w:r>
          </w:p>
        </w:tc>
      </w:tr>
    </w:tbl>
    <w:p w14:paraId="30647BF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说明：</w:t>
      </w:r>
    </w:p>
    <w:p w14:paraId="5BD769B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1.符合性审查的内容，经评标委员会共同认定没有做出实质性、符合性响应的，将导致投标无效。</w:t>
      </w:r>
    </w:p>
    <w:p w14:paraId="003EC43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2．审查时，对特殊情况的处理评标委员会要遵循招标文件第三部分投标人须知第25条规定的原则。</w:t>
      </w:r>
    </w:p>
    <w:p w14:paraId="65BF3BE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3.关于异常低价投标审查</w:t>
      </w:r>
    </w:p>
    <w:p w14:paraId="1483DD3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政府采购评审中出现下列情形之一的，评审委员会应当启动异常低价投标（响应）审查程序：</w:t>
      </w:r>
    </w:p>
    <w:p w14:paraId="685E753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（1）投标（响应）报价低于全部通过符合性审查供应商投标（响应）报价平均值50%的，即投标（响应）报价&lt;全部通过符合性审查供应商投标（响应）报价平均值×50%；</w:t>
      </w:r>
    </w:p>
    <w:p w14:paraId="095C173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（2）投标（响应）报价低于通过符合性审查的次低报价供应商投标（响应）报价50%的，即投标（响应）报价&lt;通过符合性审查的次低报价供应商投标（响应）报价×50%；</w:t>
      </w:r>
    </w:p>
    <w:p w14:paraId="5FA1399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（3）投标（响应）报价低于采购项目最高限价45%的，即投标（响应）报价&lt;采购项目最高限价×45%；未设定最高限价的采购项目，以采购项目预算金额作为最高限价；</w:t>
      </w:r>
    </w:p>
    <w:p w14:paraId="38D5B81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（4）评审委员会基于专业判断，认为供应商报价过低，有可能影响产品质量或者不能诚信履约的其他情形。</w:t>
      </w:r>
    </w:p>
    <w:p w14:paraId="4AA595D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D6288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51F27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三、落实政府采购政策性要求的评审内容及标准</w:t>
      </w:r>
    </w:p>
    <w:p w14:paraId="4902AAD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2A9F040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b/>
          <w:spacing w:val="0"/>
          <w:sz w:val="21"/>
          <w:szCs w:val="21"/>
        </w:rPr>
      </w:pPr>
      <w:r>
        <w:rPr>
          <w:rFonts w:hint="eastAsia" w:ascii="华文中宋" w:hAnsi="华文中宋" w:eastAsia="华文中宋" w:cs="华文中宋"/>
          <w:spacing w:val="0"/>
          <w:sz w:val="21"/>
          <w:szCs w:val="21"/>
          <w:highlight w:val="none"/>
        </w:rPr>
        <w:t>2．采购货物中“台式计算机、便携式计算机和平板式微型计算机、激光打印机、针式打印机、液晶显示器、制冷压缩机、空调机组、专用制冷空调设备、镇流器、空调机、电热水器、普通照明用双端荧光灯、电视设备、视频设备以及便器、水嘴等”为政府强制采购的节能产品，必须提供所投产品获得国家确定的认证机构出具的、</w:t>
      </w:r>
      <w:r>
        <w:rPr>
          <w:rFonts w:hint="eastAsia" w:ascii="华文中宋" w:hAnsi="华文中宋" w:eastAsia="华文中宋" w:cs="华文中宋"/>
          <w:spacing w:val="0"/>
          <w:sz w:val="21"/>
          <w:szCs w:val="21"/>
        </w:rPr>
        <w:t>处于有效期之内的节能产品认证证书。</w:t>
      </w:r>
    </w:p>
    <w:p w14:paraId="157C100E">
      <w:pPr>
        <w:keepNext w:val="0"/>
        <w:keepLines w:val="0"/>
        <w:pageBreakBefore w:val="0"/>
        <w:kinsoku/>
        <w:wordWrap/>
        <w:overflowPunct/>
        <w:topLinePunct w:val="0"/>
        <w:autoSpaceDE/>
        <w:autoSpaceDN/>
        <w:bidi w:val="0"/>
        <w:adjustRightInd/>
        <w:spacing w:line="360" w:lineRule="auto"/>
        <w:ind w:left="0" w:firstLine="420" w:firstLineChars="200"/>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投标人投报节能产品政府采购品目清单中强制性采购产品以外的其它节能产品，且提供所投产品获得国家确定的认证机构出具的、处于有效期之内的节能产品认证证书的，将给予适当加分；投报环境标志产品政府采购品目清单中的产品，且提供所投产品获得国家确定的认证机构出具的、处于有效期之内的环境标志产品认证证书的，将给予适当加分。</w:t>
      </w:r>
    </w:p>
    <w:p w14:paraId="27BE4D0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4．承诺所投标货物中如含有计算机，必须预装正版操作系统软件产品；项目中所采购的其它软件必须为正版软件。</w:t>
      </w:r>
    </w:p>
    <w:p w14:paraId="61AB1A2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5.支持本国产品政府采购的价格调整：只有符合第二章《投标人须知》规定情形的，可以享受本国产品支持政策，用扣除后的价格参加评审；否则，评标时价格不予扣除。</w:t>
      </w:r>
    </w:p>
    <w:p w14:paraId="257B3339">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本项目既有本国产品又有非本国产品参与竞争的，依法对本国产品给予价格评审优惠，对本国产品的报价给予20%的价格扣除，用扣除后的价格参与评审。</w:t>
      </w:r>
    </w:p>
    <w:p w14:paraId="1999BF5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09D2A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供应商提供本国产品参加政府采购活动的，应当按照招标文件给定的格式出具《关于符合本国产品标准的声明函》或提供财政部会同有关部门规定的有关证明文件，否则视为非本国产品。</w:t>
      </w:r>
    </w:p>
    <w:p w14:paraId="4C61BA0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6</w:t>
      </w:r>
      <w:r>
        <w:rPr>
          <w:rFonts w:hint="eastAsia" w:ascii="华文中宋" w:hAnsi="华文中宋" w:eastAsia="华文中宋" w:cs="华文中宋"/>
          <w:spacing w:val="0"/>
          <w:sz w:val="21"/>
          <w:szCs w:val="21"/>
        </w:rPr>
        <w:t>．中小微企业参加本项目的评审标准</w:t>
      </w:r>
    </w:p>
    <w:p w14:paraId="1927FB1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1）按照《关于印发《政府采购促进中小企业发展管理办法》的通知&gt;(财库〔2020〕46号)中”第十一条中小企业参加政府采购活动，应当出具本办法规定的《中小企业声明函》，否则不得享受相关中小企业扶持政策。任何单位和个人不得要求</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提供《中小企业声明函》之外的中小企业身份证明文件。”的要求。审查《中小企业声明函》各项内容是否符合相关规定要求，如</w:t>
      </w:r>
      <w:r>
        <w:rPr>
          <w:rFonts w:hint="eastAsia" w:ascii="华文中宋" w:hAnsi="华文中宋" w:eastAsia="华文中宋" w:cs="华文中宋"/>
          <w:bCs/>
          <w:spacing w:val="0"/>
          <w:sz w:val="21"/>
          <w:szCs w:val="21"/>
          <w:lang w:eastAsia="zh-CN"/>
        </w:rPr>
        <w:t>评标</w:t>
      </w:r>
      <w:r>
        <w:rPr>
          <w:rFonts w:hint="eastAsia" w:ascii="华文中宋" w:hAnsi="华文中宋" w:eastAsia="华文中宋" w:cs="华文中宋"/>
          <w:bCs/>
          <w:spacing w:val="0"/>
          <w:sz w:val="21"/>
          <w:szCs w:val="21"/>
        </w:rPr>
        <w:t>过程中发现虚假声明，则拒绝其报价，同时可认为</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提供虚假材料谋取成交，可按《中华人民共和国政府采购法》第七十七条规定处理。</w:t>
      </w:r>
    </w:p>
    <w:p w14:paraId="3A23D9E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（2）对于经主管预算单位统筹后未预留份额专门面向中小企业采购的采购项目，以及预留份额项目中的非预留部分采购包，</w:t>
      </w:r>
      <w:r>
        <w:rPr>
          <w:rFonts w:hint="eastAsia" w:ascii="华文中宋" w:hAnsi="华文中宋" w:eastAsia="华文中宋" w:cs="华文中宋"/>
          <w:bCs/>
          <w:spacing w:val="0"/>
          <w:sz w:val="21"/>
          <w:szCs w:val="21"/>
          <w:lang w:eastAsia="zh-CN"/>
        </w:rPr>
        <w:t>招标人</w:t>
      </w:r>
      <w:r>
        <w:rPr>
          <w:rFonts w:hint="eastAsia" w:ascii="华文中宋" w:hAnsi="华文中宋" w:eastAsia="华文中宋" w:cs="华文中宋"/>
          <w:bCs/>
          <w:spacing w:val="0"/>
          <w:sz w:val="21"/>
          <w:szCs w:val="21"/>
        </w:rPr>
        <w:t>（或</w:t>
      </w:r>
      <w:r>
        <w:rPr>
          <w:rFonts w:hint="eastAsia" w:ascii="华文中宋" w:hAnsi="华文中宋" w:eastAsia="华文中宋" w:cs="华文中宋"/>
          <w:bCs/>
          <w:spacing w:val="0"/>
          <w:sz w:val="21"/>
          <w:szCs w:val="21"/>
          <w:lang w:eastAsia="zh-CN"/>
        </w:rPr>
        <w:t>招标代理机构</w:t>
      </w:r>
      <w:r>
        <w:rPr>
          <w:rFonts w:hint="eastAsia" w:ascii="华文中宋" w:hAnsi="华文中宋" w:eastAsia="华文中宋" w:cs="华文中宋"/>
          <w:bCs/>
          <w:spacing w:val="0"/>
          <w:sz w:val="21"/>
          <w:szCs w:val="21"/>
        </w:rPr>
        <w:t>）对符合规定的小微企业报价给予15%（工程项目为3%）的扣除，用扣除后的价格参加评审。</w:t>
      </w:r>
    </w:p>
    <w:p w14:paraId="43FE80E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华文中宋" w:hAnsi="华文中宋" w:eastAsia="华文中宋" w:cs="华文中宋"/>
          <w:bCs/>
          <w:spacing w:val="0"/>
          <w:sz w:val="21"/>
          <w:szCs w:val="21"/>
          <w:lang w:eastAsia="zh-CN"/>
        </w:rPr>
        <w:t>招标人</w:t>
      </w:r>
      <w:r>
        <w:rPr>
          <w:rFonts w:hint="eastAsia" w:ascii="华文中宋" w:hAnsi="华文中宋" w:eastAsia="华文中宋" w:cs="华文中宋"/>
          <w:bCs/>
          <w:spacing w:val="0"/>
          <w:sz w:val="21"/>
          <w:szCs w:val="21"/>
        </w:rPr>
        <w:t>（或</w:t>
      </w:r>
      <w:r>
        <w:rPr>
          <w:rFonts w:hint="eastAsia" w:ascii="华文中宋" w:hAnsi="华文中宋" w:eastAsia="华文中宋" w:cs="华文中宋"/>
          <w:bCs/>
          <w:spacing w:val="0"/>
          <w:sz w:val="21"/>
          <w:szCs w:val="21"/>
          <w:lang w:eastAsia="zh-CN"/>
        </w:rPr>
        <w:t>招标代理机构</w:t>
      </w:r>
      <w:r>
        <w:rPr>
          <w:rFonts w:hint="eastAsia" w:ascii="华文中宋" w:hAnsi="华文中宋" w:eastAsia="华文中宋" w:cs="华文中宋"/>
          <w:bCs/>
          <w:spacing w:val="0"/>
          <w:sz w:val="21"/>
          <w:szCs w:val="21"/>
        </w:rPr>
        <w:t>）对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4E372865">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 w:val="0"/>
          <w:bCs/>
          <w:spacing w:val="0"/>
          <w:sz w:val="21"/>
          <w:szCs w:val="21"/>
        </w:rPr>
      </w:pPr>
      <w:r>
        <w:rPr>
          <w:rFonts w:hint="eastAsia" w:ascii="华文中宋" w:hAnsi="华文中宋" w:eastAsia="华文中宋" w:cs="华文中宋"/>
          <w:b w:val="0"/>
          <w:bCs/>
          <w:spacing w:val="0"/>
          <w:sz w:val="21"/>
          <w:szCs w:val="21"/>
        </w:rPr>
        <w:t>（3）大型企业提供的所有采购标的均为小微企业制造的，可享受价格评审优惠政策。</w:t>
      </w:r>
    </w:p>
    <w:p w14:paraId="5D6C394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（4）</w:t>
      </w:r>
      <w:r>
        <w:rPr>
          <w:rFonts w:hint="eastAsia" w:ascii="华文中宋" w:hAnsi="华文中宋" w:eastAsia="华文中宋" w:cs="华文中宋"/>
          <w:b/>
          <w:bCs w:val="0"/>
          <w:spacing w:val="0"/>
          <w:sz w:val="21"/>
          <w:szCs w:val="21"/>
        </w:rPr>
        <w:t>专门面向中小企业采购的项目或者采购包，不再执行价格评审优惠的扶持政策。</w:t>
      </w:r>
    </w:p>
    <w:p w14:paraId="7512F7F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（5）享受扶持政策获得政府采购合同的，小微企业不得将合同分包给大中型企业，中型企业不得将合同分包给大型企业。</w:t>
      </w:r>
    </w:p>
    <w:p w14:paraId="35CCC06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（6）本次采购标的对应的中小企业划型标准所属行业--（</w:t>
      </w:r>
      <w:r>
        <w:rPr>
          <w:rFonts w:hint="eastAsia" w:ascii="华文中宋" w:hAnsi="华文中宋" w:eastAsia="华文中宋" w:cs="华文中宋"/>
          <w:b/>
          <w:bCs w:val="0"/>
          <w:spacing w:val="0"/>
          <w:sz w:val="21"/>
          <w:szCs w:val="21"/>
        </w:rPr>
        <w:t>工业</w:t>
      </w:r>
      <w:r>
        <w:rPr>
          <w:rFonts w:hint="eastAsia" w:ascii="华文中宋" w:hAnsi="华文中宋" w:eastAsia="华文中宋" w:cs="华文中宋"/>
          <w:bCs/>
          <w:spacing w:val="0"/>
          <w:sz w:val="21"/>
          <w:szCs w:val="21"/>
        </w:rPr>
        <w:t>）。</w:t>
      </w:r>
    </w:p>
    <w:p w14:paraId="466463F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（7）事业单位、团体组织等非企业性质的政府采购</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，不属于中小企业划型标准确定的中小企业，不得按《关于印发中小企业划型标准规定的通知》规定声明为中小微企业，也不适用《政府采购促进中小企业发展管理办法》。</w:t>
      </w:r>
    </w:p>
    <w:p w14:paraId="2A5F829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7.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成交</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为残疾人福利性单位的，</w:t>
      </w:r>
      <w:r>
        <w:rPr>
          <w:rFonts w:hint="eastAsia" w:ascii="华文中宋" w:hAnsi="华文中宋" w:eastAsia="华文中宋" w:cs="华文中宋"/>
          <w:bCs/>
          <w:spacing w:val="0"/>
          <w:sz w:val="21"/>
          <w:szCs w:val="21"/>
          <w:lang w:eastAsia="zh-CN"/>
        </w:rPr>
        <w:t>招标人</w:t>
      </w:r>
      <w:r>
        <w:rPr>
          <w:rFonts w:hint="eastAsia" w:ascii="华文中宋" w:hAnsi="华文中宋" w:eastAsia="华文中宋" w:cs="华文中宋"/>
          <w:bCs/>
          <w:spacing w:val="0"/>
          <w:sz w:val="21"/>
          <w:szCs w:val="21"/>
        </w:rPr>
        <w:t>或者其委托的</w:t>
      </w:r>
      <w:r>
        <w:rPr>
          <w:rFonts w:hint="eastAsia" w:ascii="华文中宋" w:hAnsi="华文中宋" w:eastAsia="华文中宋" w:cs="华文中宋"/>
          <w:bCs/>
          <w:spacing w:val="0"/>
          <w:sz w:val="21"/>
          <w:szCs w:val="21"/>
          <w:lang w:eastAsia="zh-CN"/>
        </w:rPr>
        <w:t>招标代理机构</w:t>
      </w:r>
      <w:r>
        <w:rPr>
          <w:rFonts w:hint="eastAsia" w:ascii="华文中宋" w:hAnsi="华文中宋" w:eastAsia="华文中宋" w:cs="华文中宋"/>
          <w:bCs/>
          <w:spacing w:val="0"/>
          <w:sz w:val="21"/>
          <w:szCs w:val="21"/>
        </w:rPr>
        <w:t>应当随成交、成交结果同时公告其《残疾人福利性单位声明函》，接受社会监督。</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提供的《残疾人福利性单位声明函》与事实不符的，依照《政府采购法》第七十七条第一款的规定追究法律责任。”的规定。</w:t>
      </w:r>
    </w:p>
    <w:p w14:paraId="052BA5AC">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第三条“在政府采购活动中，残疾人福利性单位视同小型、微型企业，享受预留份额、评审中价格扣除等促进中小企业发展的政府采购政策。”的规定。</w:t>
      </w:r>
    </w:p>
    <w:p w14:paraId="5845A67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对属于残疾人福利性单位的货物价格给予价格的扣除，用扣除后的价格参与评审；</w:t>
      </w:r>
    </w:p>
    <w:p w14:paraId="6120B41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注：残疾人福利性单位属于小型、微型企业的，不重复享受政策。</w:t>
      </w:r>
    </w:p>
    <w:p w14:paraId="0FF8DBC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享受政府采购支持政策的残疾人福利性单位应当同时满足以下条件：</w:t>
      </w:r>
    </w:p>
    <w:p w14:paraId="4EA10F73">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A.安置的残疾人占本单位在职职工人数的比例不低于25%（含25%），并且安置的残疾人人数不少于10人（含10人）；</w:t>
      </w:r>
    </w:p>
    <w:p w14:paraId="273C6B4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B.依法与安置的每位残疾人签订了一年以上（含一年）的劳动合同或服务协议；</w:t>
      </w:r>
    </w:p>
    <w:p w14:paraId="72C250C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C.为安置的每位残疾人按月足额缴纳了基本养老保险、基本医疗保险、失业保险、工伤保险和生育保险等社会保险费；</w:t>
      </w:r>
    </w:p>
    <w:p w14:paraId="75FDACDD">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D.通过银行等金融机构向安置的每位残疾人，按月支付了不低于单位所在区县适用的经省级人民政府批准的月最低工资标准的工资；</w:t>
      </w:r>
    </w:p>
    <w:p w14:paraId="7C4252A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E．提供本单位制造的货物、承担的工程或者服务（以下简称产品），或者提供其他残疾人福利性单位制造的货物（不包括使用非残疾人福利性单位注册商标的货物）。</w:t>
      </w:r>
    </w:p>
    <w:p w14:paraId="5977DABB">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AFD3CE">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8.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属于监狱企业的，货物价格给价格扣除，用扣除后的价格参与评审。</w:t>
      </w:r>
    </w:p>
    <w:p w14:paraId="580212C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注：1、监狱企业又属于小型、微型企业的，不重复享受政策。</w:t>
      </w:r>
    </w:p>
    <w:p w14:paraId="6CCCB201">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80609EF">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9.商品包装符合《商品包装政府采购需求标准（试行）》，快递包装符合《快递包装政府采购需求标准（试行）》。</w:t>
      </w:r>
    </w:p>
    <w:p w14:paraId="1E72FF7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10.</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提供创新产品或创新服务属于《山西省创新产品和服务推荐清单》中创新产品或创新服务的，对</w:t>
      </w:r>
      <w:r>
        <w:rPr>
          <w:rFonts w:hint="eastAsia" w:ascii="华文中宋" w:hAnsi="华文中宋" w:eastAsia="华文中宋" w:cs="华文中宋"/>
          <w:bCs/>
          <w:spacing w:val="0"/>
          <w:sz w:val="21"/>
          <w:szCs w:val="21"/>
          <w:lang w:eastAsia="zh-CN"/>
        </w:rPr>
        <w:t>投标人</w:t>
      </w:r>
      <w:r>
        <w:rPr>
          <w:rFonts w:hint="eastAsia" w:ascii="华文中宋" w:hAnsi="华文中宋" w:eastAsia="华文中宋" w:cs="华文中宋"/>
          <w:bCs/>
          <w:spacing w:val="0"/>
          <w:sz w:val="21"/>
          <w:szCs w:val="21"/>
        </w:rPr>
        <w:t>的报价给予6%折扣，以折扣后的价格参与评审。</w:t>
      </w:r>
    </w:p>
    <w:p w14:paraId="45061BF7">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lang w:val="en-US" w:eastAsia="zh-CN"/>
        </w:rPr>
        <w:t>11.</w:t>
      </w:r>
      <w:r>
        <w:rPr>
          <w:rFonts w:hint="eastAsia" w:ascii="华文中宋" w:hAnsi="华文中宋" w:eastAsia="华文中宋" w:cs="华文中宋"/>
          <w:bCs/>
          <w:spacing w:val="0"/>
          <w:sz w:val="21"/>
          <w:szCs w:val="21"/>
        </w:rPr>
        <w:t>《山西省财政厅关于进一步加强政府绿色采购有关事项的通知》</w:t>
      </w:r>
    </w:p>
    <w:p w14:paraId="43EB1846">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Cs/>
          <w:spacing w:val="0"/>
          <w:sz w:val="21"/>
          <w:szCs w:val="21"/>
        </w:rPr>
      </w:pPr>
      <w:r>
        <w:rPr>
          <w:rFonts w:hint="eastAsia" w:ascii="华文中宋" w:hAnsi="华文中宋" w:eastAsia="华文中宋" w:cs="华文中宋"/>
          <w:bCs/>
          <w:spacing w:val="0"/>
          <w:sz w:val="21"/>
          <w:szCs w:val="21"/>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5AD7174">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b/>
          <w:spacing w:val="0"/>
          <w:sz w:val="21"/>
          <w:szCs w:val="21"/>
        </w:rPr>
      </w:pPr>
      <w:r>
        <w:rPr>
          <w:rFonts w:hint="eastAsia" w:ascii="华文中宋" w:hAnsi="华文中宋" w:eastAsia="华文中宋" w:cs="华文中宋"/>
          <w:b/>
          <w:spacing w:val="0"/>
          <w:sz w:val="21"/>
          <w:szCs w:val="21"/>
        </w:rPr>
        <w:t>四、无效投标的情形</w:t>
      </w:r>
    </w:p>
    <w:p w14:paraId="0E7DD0C0">
      <w:pPr>
        <w:pStyle w:val="93"/>
        <w:keepNext w:val="0"/>
        <w:keepLines w:val="0"/>
        <w:pageBreakBefore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未通过资格性、符合性审查的投标文件为无效投标。</w:t>
      </w:r>
    </w:p>
    <w:p w14:paraId="167103DC">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华文中宋" w:hAnsi="华文中宋" w:eastAsia="华文中宋" w:cs="华文中宋"/>
          <w:b/>
          <w:bCs/>
          <w:spacing w:val="0"/>
          <w:kern w:val="0"/>
          <w:sz w:val="21"/>
          <w:szCs w:val="21"/>
        </w:rPr>
      </w:pPr>
      <w:r>
        <w:rPr>
          <w:rFonts w:hint="eastAsia" w:ascii="华文中宋" w:hAnsi="华文中宋" w:eastAsia="华文中宋" w:cs="华文中宋"/>
          <w:b/>
          <w:spacing w:val="0"/>
          <w:sz w:val="21"/>
          <w:szCs w:val="21"/>
        </w:rPr>
        <w:t>五、</w:t>
      </w:r>
      <w:r>
        <w:rPr>
          <w:rFonts w:hint="eastAsia" w:ascii="华文中宋" w:hAnsi="华文中宋" w:eastAsia="华文中宋" w:cs="华文中宋"/>
          <w:b/>
          <w:bCs/>
          <w:spacing w:val="0"/>
          <w:kern w:val="0"/>
          <w:sz w:val="21"/>
          <w:szCs w:val="21"/>
        </w:rPr>
        <w:t>评分细则</w:t>
      </w:r>
    </w:p>
    <w:p w14:paraId="31013791">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华文中宋" w:hAnsi="华文中宋" w:eastAsia="华文中宋" w:cs="华文中宋"/>
          <w:spacing w:val="0"/>
          <w:kern w:val="0"/>
          <w:sz w:val="24"/>
        </w:rPr>
      </w:pPr>
      <w:r>
        <w:rPr>
          <w:rFonts w:hint="eastAsia" w:ascii="华文中宋" w:hAnsi="华文中宋" w:eastAsia="华文中宋" w:cs="华文中宋"/>
          <w:spacing w:val="0"/>
          <w:kern w:val="0"/>
          <w:sz w:val="21"/>
          <w:szCs w:val="21"/>
        </w:rPr>
        <w:t>评标委员会按照招标文件中规定的评标方法和标准，对符合性审查合格且不少于三家的投标文件进行商务和技术评估，综合比较与评价，并填写打分表。综合评分的因素包括但不限于投标报价、货物的技术性能和投标方案的合理性、企业合同执行能力、信誉、售后服务、政策因素以及对招标文件的响应程度等。所有评委对某投标人的综合得分的算术和的平均值加某投标人的报价得分，作为该投标人的最终得分（保留两位有效数字）。</w:t>
      </w:r>
    </w:p>
    <w:p w14:paraId="2BF05749">
      <w:pPr>
        <w:widowControl/>
        <w:snapToGrid w:val="0"/>
        <w:spacing w:line="360" w:lineRule="auto"/>
        <w:ind w:firstLine="480" w:firstLineChars="200"/>
        <w:rPr>
          <w:rFonts w:hint="eastAsia" w:ascii="华文中宋" w:hAnsi="华文中宋" w:eastAsia="华文中宋" w:cs="华文中宋"/>
          <w:b/>
          <w:bCs/>
          <w:spacing w:val="0"/>
          <w:kern w:val="0"/>
          <w:sz w:val="24"/>
        </w:rPr>
      </w:pPr>
      <w:r>
        <w:rPr>
          <w:rFonts w:hint="eastAsia" w:ascii="华文中宋" w:hAnsi="华文中宋" w:eastAsia="华文中宋" w:cs="华文中宋"/>
          <w:b/>
          <w:bCs/>
          <w:spacing w:val="0"/>
          <w:kern w:val="0"/>
          <w:sz w:val="24"/>
        </w:rPr>
        <w:t>2．评定内容及标准</w:t>
      </w:r>
    </w:p>
    <w:p w14:paraId="1184D207">
      <w:pPr>
        <w:pStyle w:val="20"/>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华文中宋" w:hAnsi="华文中宋" w:eastAsia="华文中宋" w:cs="华文中宋"/>
          <w:b/>
          <w:sz w:val="24"/>
          <w:szCs w:val="24"/>
        </w:rPr>
      </w:pPr>
      <w:r>
        <w:rPr>
          <w:rFonts w:hint="eastAsia" w:ascii="华文中宋" w:hAnsi="华文中宋" w:eastAsia="华文中宋" w:cs="华文中宋"/>
          <w:b/>
          <w:bCs/>
          <w:kern w:val="0"/>
          <w:sz w:val="24"/>
          <w:szCs w:val="24"/>
        </w:rPr>
        <w:t>综合评分法评分细则：</w:t>
      </w:r>
    </w:p>
    <w:p w14:paraId="5C98FCC2">
      <w:pPr>
        <w:pStyle w:val="20"/>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第一部分：商务</w:t>
      </w:r>
      <w:r>
        <w:rPr>
          <w:rFonts w:hint="eastAsia" w:ascii="华文中宋" w:hAnsi="华文中宋" w:eastAsia="华文中宋" w:cs="华文中宋"/>
          <w:b/>
          <w:sz w:val="24"/>
          <w:szCs w:val="24"/>
          <w:lang w:eastAsia="zh-CN"/>
        </w:rPr>
        <w:t>部分</w:t>
      </w:r>
      <w:r>
        <w:rPr>
          <w:rFonts w:hint="eastAsia" w:ascii="华文中宋" w:hAnsi="华文中宋" w:eastAsia="华文中宋" w:cs="华文中宋"/>
          <w:b/>
          <w:sz w:val="24"/>
          <w:szCs w:val="24"/>
        </w:rPr>
        <w:t>评分（评审委员会共同认定）</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4560"/>
        <w:gridCol w:w="1511"/>
      </w:tblGrid>
      <w:tr w14:paraId="758D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9" w:type="pct"/>
            <w:noWrap w:val="0"/>
            <w:vAlign w:val="center"/>
          </w:tcPr>
          <w:p w14:paraId="0D379F93">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序号</w:t>
            </w:r>
          </w:p>
        </w:tc>
        <w:tc>
          <w:tcPr>
            <w:tcW w:w="994" w:type="pct"/>
            <w:noWrap w:val="0"/>
            <w:vAlign w:val="center"/>
          </w:tcPr>
          <w:p w14:paraId="41CF4E39">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评审因素</w:t>
            </w:r>
          </w:p>
        </w:tc>
        <w:tc>
          <w:tcPr>
            <w:tcW w:w="2677" w:type="pct"/>
            <w:noWrap w:val="0"/>
            <w:vAlign w:val="center"/>
          </w:tcPr>
          <w:p w14:paraId="68FB76FB">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评分细则</w:t>
            </w:r>
          </w:p>
        </w:tc>
        <w:tc>
          <w:tcPr>
            <w:tcW w:w="887" w:type="pct"/>
            <w:noWrap w:val="0"/>
            <w:vAlign w:val="center"/>
          </w:tcPr>
          <w:p w14:paraId="17925E28">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分值</w:t>
            </w:r>
          </w:p>
          <w:p w14:paraId="08B46AE6">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（共</w:t>
            </w:r>
            <w:r>
              <w:rPr>
                <w:rFonts w:hint="eastAsia" w:ascii="华文中宋" w:hAnsi="华文中宋" w:eastAsia="华文中宋" w:cs="华文中宋"/>
                <w:b/>
                <w:bCs/>
                <w:sz w:val="21"/>
                <w:szCs w:val="21"/>
                <w:lang w:val="en-US" w:eastAsia="zh-CN"/>
              </w:rPr>
              <w:t>10</w:t>
            </w:r>
            <w:r>
              <w:rPr>
                <w:rFonts w:hint="eastAsia" w:ascii="华文中宋" w:hAnsi="华文中宋" w:eastAsia="华文中宋" w:cs="华文中宋"/>
                <w:b/>
                <w:bCs/>
                <w:sz w:val="21"/>
                <w:szCs w:val="21"/>
                <w:highlight w:val="none"/>
              </w:rPr>
              <w:t>分</w:t>
            </w:r>
            <w:r>
              <w:rPr>
                <w:rFonts w:hint="eastAsia" w:ascii="华文中宋" w:hAnsi="华文中宋" w:eastAsia="华文中宋" w:cs="华文中宋"/>
                <w:b/>
                <w:bCs/>
                <w:sz w:val="21"/>
                <w:szCs w:val="21"/>
                <w:lang w:val="zh-CN"/>
              </w:rPr>
              <w:t>）</w:t>
            </w:r>
          </w:p>
        </w:tc>
      </w:tr>
      <w:tr w14:paraId="24F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39" w:type="pct"/>
            <w:noWrap w:val="0"/>
            <w:vAlign w:val="center"/>
          </w:tcPr>
          <w:p w14:paraId="3E7E7955">
            <w:pPr>
              <w:pStyle w:val="2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p>
        </w:tc>
        <w:tc>
          <w:tcPr>
            <w:tcW w:w="994" w:type="pct"/>
            <w:noWrap w:val="0"/>
            <w:vAlign w:val="center"/>
          </w:tcPr>
          <w:p w14:paraId="5A8E0934">
            <w:pPr>
              <w:pStyle w:val="20"/>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color w:val="000000"/>
                <w:kern w:val="2"/>
                <w:sz w:val="21"/>
                <w:szCs w:val="21"/>
                <w:highlight w:val="none"/>
                <w:lang w:bidi="ar"/>
              </w:rPr>
              <w:t>项目业绩</w:t>
            </w:r>
          </w:p>
        </w:tc>
        <w:tc>
          <w:tcPr>
            <w:tcW w:w="2677" w:type="pct"/>
            <w:noWrap w:val="0"/>
            <w:vAlign w:val="center"/>
          </w:tcPr>
          <w:p w14:paraId="02D30172">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（一）评分内容：</w:t>
            </w:r>
          </w:p>
          <w:p w14:paraId="778DE357">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近3年同类项目业绩：提供1个及以上得10分，不累计加分。</w:t>
            </w:r>
          </w:p>
          <w:p w14:paraId="572008EA">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（二）评分依据：</w:t>
            </w:r>
          </w:p>
          <w:p w14:paraId="5D4B4423">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1.提供合同关键页（合同首页、合同金额所在页、签字盖章页），以合同签订时间为准。</w:t>
            </w:r>
          </w:p>
          <w:p w14:paraId="03D0C304">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2.以上资料均要求提供扫描件，不清晰或未提供不得分。</w:t>
            </w:r>
          </w:p>
        </w:tc>
        <w:tc>
          <w:tcPr>
            <w:tcW w:w="887" w:type="pct"/>
            <w:noWrap w:val="0"/>
            <w:vAlign w:val="center"/>
          </w:tcPr>
          <w:p w14:paraId="77BE5E72">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10</w:t>
            </w:r>
          </w:p>
        </w:tc>
      </w:tr>
    </w:tbl>
    <w:p w14:paraId="4434FF54">
      <w:pPr>
        <w:pStyle w:val="20"/>
        <w:rPr>
          <w:rFonts w:hint="eastAsia" w:ascii="华文中宋" w:hAnsi="华文中宋" w:eastAsia="华文中宋" w:cs="华文中宋"/>
          <w:b/>
          <w:sz w:val="24"/>
          <w:szCs w:val="24"/>
        </w:rPr>
      </w:pPr>
    </w:p>
    <w:p w14:paraId="25D41E1F">
      <w:pPr>
        <w:pStyle w:val="2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第</w:t>
      </w:r>
      <w:r>
        <w:rPr>
          <w:rFonts w:hint="eastAsia" w:ascii="华文中宋" w:hAnsi="华文中宋" w:eastAsia="华文中宋" w:cs="华文中宋"/>
          <w:b/>
          <w:sz w:val="24"/>
          <w:szCs w:val="24"/>
          <w:lang w:eastAsia="zh-CN"/>
        </w:rPr>
        <w:t>二</w:t>
      </w:r>
      <w:r>
        <w:rPr>
          <w:rFonts w:hint="eastAsia" w:ascii="华文中宋" w:hAnsi="华文中宋" w:eastAsia="华文中宋" w:cs="华文中宋"/>
          <w:b/>
          <w:sz w:val="24"/>
          <w:szCs w:val="24"/>
        </w:rPr>
        <w:t>部分：</w:t>
      </w:r>
      <w:r>
        <w:rPr>
          <w:rFonts w:hint="eastAsia" w:ascii="华文中宋" w:hAnsi="华文中宋" w:eastAsia="华文中宋" w:cs="华文中宋"/>
          <w:b/>
          <w:sz w:val="24"/>
          <w:szCs w:val="24"/>
          <w:lang w:eastAsia="zh-CN"/>
        </w:rPr>
        <w:t>技术部分评分</w:t>
      </w:r>
      <w:r>
        <w:rPr>
          <w:rFonts w:hint="eastAsia" w:ascii="华文中宋" w:hAnsi="华文中宋" w:eastAsia="华文中宋" w:cs="华文中宋"/>
          <w:b/>
          <w:sz w:val="24"/>
          <w:szCs w:val="24"/>
        </w:rPr>
        <w:t>（评审委员会成员个人认定）</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419"/>
        <w:gridCol w:w="4945"/>
        <w:gridCol w:w="1274"/>
      </w:tblGrid>
      <w:tr w14:paraId="614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5CEB0D42">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序号</w:t>
            </w:r>
          </w:p>
        </w:tc>
        <w:tc>
          <w:tcPr>
            <w:tcW w:w="832" w:type="pct"/>
            <w:noWrap w:val="0"/>
            <w:vAlign w:val="center"/>
          </w:tcPr>
          <w:p w14:paraId="0BEBDA87">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评审因素</w:t>
            </w:r>
          </w:p>
        </w:tc>
        <w:tc>
          <w:tcPr>
            <w:tcW w:w="2900" w:type="pct"/>
            <w:noWrap w:val="0"/>
            <w:vAlign w:val="center"/>
          </w:tcPr>
          <w:p w14:paraId="2AC14267">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评分细则</w:t>
            </w:r>
          </w:p>
        </w:tc>
        <w:tc>
          <w:tcPr>
            <w:tcW w:w="747" w:type="pct"/>
            <w:noWrap w:val="0"/>
            <w:vAlign w:val="center"/>
          </w:tcPr>
          <w:p w14:paraId="4DE12E1C">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分值</w:t>
            </w:r>
          </w:p>
          <w:p w14:paraId="2173896E">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（共</w:t>
            </w:r>
            <w:r>
              <w:rPr>
                <w:rFonts w:hint="eastAsia" w:ascii="华文中宋" w:hAnsi="华文中宋" w:eastAsia="华文中宋" w:cs="华文中宋"/>
                <w:b/>
                <w:bCs/>
                <w:sz w:val="21"/>
                <w:szCs w:val="21"/>
                <w:lang w:val="en-US" w:eastAsia="zh-CN"/>
              </w:rPr>
              <w:t>60</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zh-CN"/>
              </w:rPr>
              <w:t>）</w:t>
            </w:r>
          </w:p>
        </w:tc>
      </w:tr>
      <w:tr w14:paraId="31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228E5607">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w:t>
            </w:r>
          </w:p>
        </w:tc>
        <w:tc>
          <w:tcPr>
            <w:tcW w:w="832" w:type="pct"/>
            <w:noWrap w:val="0"/>
            <w:vAlign w:val="center"/>
          </w:tcPr>
          <w:p w14:paraId="4901A0F1">
            <w:pPr>
              <w:pStyle w:val="20"/>
              <w:jc w:val="center"/>
              <w:rPr>
                <w:rFonts w:hint="eastAsia" w:ascii="华文中宋" w:hAnsi="华文中宋" w:eastAsia="华文中宋" w:cs="华文中宋"/>
                <w:sz w:val="21"/>
                <w:szCs w:val="21"/>
                <w:lang w:val="zh-CN" w:eastAsia="zh-CN"/>
              </w:rPr>
            </w:pPr>
            <w:r>
              <w:rPr>
                <w:rFonts w:hint="eastAsia" w:ascii="华文中宋" w:hAnsi="华文中宋" w:eastAsia="华文中宋" w:cs="华文中宋"/>
                <w:sz w:val="21"/>
                <w:szCs w:val="21"/>
                <w:lang w:val="en-US" w:eastAsia="zh-CN"/>
              </w:rPr>
              <w:t>投标产品技术性能指标</w:t>
            </w:r>
          </w:p>
        </w:tc>
        <w:tc>
          <w:tcPr>
            <w:tcW w:w="2900" w:type="pct"/>
            <w:noWrap w:val="0"/>
            <w:vAlign w:val="center"/>
          </w:tcPr>
          <w:p w14:paraId="629FE50C">
            <w:pPr>
              <w:pStyle w:val="20"/>
              <w:jc w:val="left"/>
              <w:rPr>
                <w:rFonts w:hint="eastAsia" w:ascii="华文中宋" w:hAnsi="华文中宋" w:eastAsia="华文中宋" w:cs="华文中宋"/>
                <w:color w:val="000000"/>
                <w:kern w:val="2"/>
                <w:sz w:val="21"/>
                <w:szCs w:val="21"/>
                <w:lang w:bidi="ar"/>
              </w:rPr>
            </w:pPr>
            <w:r>
              <w:rPr>
                <w:rFonts w:hint="eastAsia" w:ascii="华文中宋" w:hAnsi="华文中宋" w:eastAsia="华文中宋" w:cs="华文中宋"/>
                <w:color w:val="000000"/>
                <w:kern w:val="2"/>
                <w:sz w:val="21"/>
                <w:szCs w:val="21"/>
                <w:lang w:bidi="ar"/>
              </w:rPr>
              <w:t>满足投标文件要求的全部技术指标得1</w:t>
            </w:r>
            <w:r>
              <w:rPr>
                <w:rFonts w:hint="eastAsia" w:ascii="华文中宋" w:hAnsi="华文中宋" w:eastAsia="华文中宋" w:cs="华文中宋"/>
                <w:color w:val="000000"/>
                <w:kern w:val="2"/>
                <w:sz w:val="21"/>
                <w:szCs w:val="21"/>
                <w:lang w:val="en-US" w:eastAsia="zh-CN" w:bidi="ar"/>
              </w:rPr>
              <w:t>8</w:t>
            </w:r>
            <w:r>
              <w:rPr>
                <w:rFonts w:hint="eastAsia" w:ascii="华文中宋" w:hAnsi="华文中宋" w:eastAsia="华文中宋" w:cs="华文中宋"/>
                <w:color w:val="000000"/>
                <w:kern w:val="2"/>
                <w:sz w:val="21"/>
                <w:szCs w:val="21"/>
                <w:lang w:bidi="ar"/>
              </w:rPr>
              <w:t xml:space="preserve">分，每有一项技术指标负偏离的扣0.5分，分数扣完为止。 </w:t>
            </w:r>
          </w:p>
          <w:p w14:paraId="1E64D0F5">
            <w:pPr>
              <w:pStyle w:val="20"/>
              <w:jc w:val="left"/>
              <w:rPr>
                <w:rFonts w:hint="eastAsia" w:ascii="华文中宋" w:hAnsi="华文中宋" w:eastAsia="华文中宋" w:cs="华文中宋"/>
                <w:b/>
                <w:bCs/>
                <w:sz w:val="21"/>
                <w:szCs w:val="21"/>
                <w:lang w:val="zh-CN"/>
              </w:rPr>
            </w:pPr>
            <w:r>
              <w:rPr>
                <w:rFonts w:hint="eastAsia" w:ascii="华文中宋" w:hAnsi="华文中宋" w:eastAsia="华文中宋" w:cs="华文中宋"/>
                <w:color w:val="000000"/>
                <w:kern w:val="2"/>
                <w:sz w:val="21"/>
                <w:szCs w:val="21"/>
                <w:lang w:bidi="ar"/>
              </w:rPr>
              <w:t>注：中标产品交付标准必须以投标文件中技术参数为准，如有虚假应标</w:t>
            </w:r>
            <w:r>
              <w:rPr>
                <w:rFonts w:hint="eastAsia" w:ascii="华文中宋" w:hAnsi="华文中宋" w:eastAsia="华文中宋" w:cs="华文中宋"/>
                <w:color w:val="000000"/>
                <w:kern w:val="2"/>
                <w:sz w:val="21"/>
                <w:szCs w:val="21"/>
                <w:lang w:eastAsia="zh-CN" w:bidi="ar"/>
              </w:rPr>
              <w:t>招标</w:t>
            </w:r>
            <w:r>
              <w:rPr>
                <w:rFonts w:hint="eastAsia" w:ascii="华文中宋" w:hAnsi="华文中宋" w:eastAsia="华文中宋" w:cs="华文中宋"/>
                <w:color w:val="000000"/>
                <w:kern w:val="2"/>
                <w:sz w:val="21"/>
                <w:szCs w:val="21"/>
                <w:lang w:bidi="ar"/>
              </w:rPr>
              <w:t>人将追究其法律责任，并有权终止合同。</w:t>
            </w:r>
          </w:p>
        </w:tc>
        <w:tc>
          <w:tcPr>
            <w:tcW w:w="747" w:type="pct"/>
            <w:noWrap w:val="0"/>
            <w:vAlign w:val="center"/>
          </w:tcPr>
          <w:p w14:paraId="1111034A">
            <w:pPr>
              <w:pStyle w:val="2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kern w:val="2"/>
                <w:sz w:val="21"/>
                <w:szCs w:val="21"/>
                <w:highlight w:val="none"/>
                <w:lang w:val="en-US" w:eastAsia="zh-CN" w:bidi="ar-SA"/>
              </w:rPr>
              <w:t>18</w:t>
            </w:r>
          </w:p>
        </w:tc>
      </w:tr>
      <w:tr w14:paraId="6131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1FCA3975">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w:t>
            </w:r>
          </w:p>
        </w:tc>
        <w:tc>
          <w:tcPr>
            <w:tcW w:w="832" w:type="pct"/>
            <w:noWrap w:val="0"/>
            <w:vAlign w:val="center"/>
          </w:tcPr>
          <w:p w14:paraId="632A0BC6">
            <w:pPr>
              <w:pStyle w:val="20"/>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服务方案</w:t>
            </w:r>
          </w:p>
        </w:tc>
        <w:tc>
          <w:tcPr>
            <w:tcW w:w="2900" w:type="pct"/>
            <w:noWrap w:val="0"/>
            <w:vAlign w:val="center"/>
          </w:tcPr>
          <w:p w14:paraId="0608B15C">
            <w:pPr>
              <w:pStyle w:val="2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根据投标人针对本项目提供的服务方案进行评审。 </w:t>
            </w:r>
          </w:p>
          <w:p w14:paraId="314EB5F6">
            <w:pPr>
              <w:pStyle w:val="2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包括但不限于①售后服务方案②进度安排③质量保障措施④服务承诺等内容。 满分12分，每有一项缺失扣3分，每有一处存在缺陷扣0.5分，每项最多扣3分，未响应或未提供不得分。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2C5CB2E8">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12</w:t>
            </w:r>
          </w:p>
        </w:tc>
      </w:tr>
      <w:tr w14:paraId="160C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2651B43B">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w:t>
            </w:r>
          </w:p>
        </w:tc>
        <w:tc>
          <w:tcPr>
            <w:tcW w:w="832" w:type="pct"/>
            <w:noWrap w:val="0"/>
            <w:vAlign w:val="center"/>
          </w:tcPr>
          <w:p w14:paraId="5E8F7A5E">
            <w:pPr>
              <w:pStyle w:val="20"/>
              <w:jc w:val="center"/>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kern w:val="2"/>
                <w:sz w:val="21"/>
                <w:szCs w:val="21"/>
                <w:highlight w:val="none"/>
                <w:lang w:val="en-US" w:eastAsia="zh-CN" w:bidi="ar-SA"/>
              </w:rPr>
              <w:t>组织实施保障</w:t>
            </w:r>
          </w:p>
        </w:tc>
        <w:tc>
          <w:tcPr>
            <w:tcW w:w="2900" w:type="pct"/>
            <w:noWrap w:val="0"/>
            <w:vAlign w:val="center"/>
          </w:tcPr>
          <w:p w14:paraId="0A4F89A9">
            <w:pPr>
              <w:pStyle w:val="2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根据投标人针对本项目提供的组织实施保障进行评审。 </w:t>
            </w:r>
          </w:p>
          <w:p w14:paraId="677E4BC9">
            <w:pPr>
              <w:pStyle w:val="2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包括但不限于提供①人员配备②岗位职责明确③公司制度奖罚分明，包括但不限于总负责人、技术团队人员和售后服务人员的姓名、职务、详细的地址和联系方式，满分9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01A3B757">
            <w:pPr>
              <w:pStyle w:val="2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9</w:t>
            </w:r>
          </w:p>
        </w:tc>
      </w:tr>
      <w:tr w14:paraId="52F6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0"/>
            <w:vAlign w:val="center"/>
          </w:tcPr>
          <w:p w14:paraId="10FE8C8F">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4</w:t>
            </w:r>
          </w:p>
        </w:tc>
        <w:tc>
          <w:tcPr>
            <w:tcW w:w="832" w:type="pct"/>
            <w:noWrap w:val="0"/>
            <w:vAlign w:val="center"/>
          </w:tcPr>
          <w:p w14:paraId="095F869C">
            <w:pPr>
              <w:pStyle w:val="2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配送方案</w:t>
            </w:r>
          </w:p>
        </w:tc>
        <w:tc>
          <w:tcPr>
            <w:tcW w:w="2900" w:type="pct"/>
            <w:noWrap w:val="0"/>
            <w:vAlign w:val="center"/>
          </w:tcPr>
          <w:p w14:paraId="6B4E6C8F">
            <w:pPr>
              <w:pStyle w:val="2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根据投标人对本项目所提供配送方案进行评审。 </w:t>
            </w:r>
          </w:p>
          <w:p w14:paraId="4CE08903">
            <w:pPr>
              <w:pStyle w:val="20"/>
              <w:jc w:val="left"/>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包括但不限于提供①供货配送流程②配送安全保障③运输方案等内容。 满</w:t>
            </w:r>
            <w:r>
              <w:rPr>
                <w:rFonts w:hint="eastAsia" w:ascii="华文中宋" w:hAnsi="华文中宋" w:eastAsia="华文中宋" w:cs="华文中宋"/>
                <w:sz w:val="21"/>
                <w:szCs w:val="21"/>
                <w:highlight w:val="none"/>
                <w:lang w:val="en-US" w:eastAsia="zh-CN"/>
              </w:rPr>
              <w:t>分9分，每有一项缺失扣3分，每有一处存在缺陷扣0.5分，每项最多扣3分，未响应或未提供不得分。 缺陷是指：内容与项目无关、逻辑错误、科学原理错误、表述错误、不符合本项目涉及的相关规范或标准要求的任意一种情形。</w:t>
            </w:r>
          </w:p>
        </w:tc>
        <w:tc>
          <w:tcPr>
            <w:tcW w:w="747" w:type="pct"/>
            <w:noWrap w:val="0"/>
            <w:vAlign w:val="center"/>
          </w:tcPr>
          <w:p w14:paraId="11757E81">
            <w:pPr>
              <w:pStyle w:val="2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9</w:t>
            </w:r>
          </w:p>
        </w:tc>
      </w:tr>
      <w:tr w14:paraId="0D2E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19" w:type="pct"/>
            <w:noWrap w:val="0"/>
            <w:vAlign w:val="center"/>
          </w:tcPr>
          <w:p w14:paraId="4AAD0735">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5</w:t>
            </w:r>
          </w:p>
        </w:tc>
        <w:tc>
          <w:tcPr>
            <w:tcW w:w="832" w:type="pct"/>
            <w:noWrap w:val="0"/>
            <w:vAlign w:val="center"/>
          </w:tcPr>
          <w:p w14:paraId="1F9D9424">
            <w:pPr>
              <w:pStyle w:val="20"/>
              <w:jc w:val="center"/>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kern w:val="2"/>
                <w:sz w:val="21"/>
                <w:szCs w:val="21"/>
                <w:highlight w:val="none"/>
                <w:lang w:val="en-US" w:eastAsia="zh-CN" w:bidi="ar-SA"/>
              </w:rPr>
              <w:t xml:space="preserve">培训方案 </w:t>
            </w:r>
          </w:p>
        </w:tc>
        <w:tc>
          <w:tcPr>
            <w:tcW w:w="2900" w:type="pct"/>
            <w:noWrap w:val="0"/>
            <w:vAlign w:val="center"/>
          </w:tcPr>
          <w:p w14:paraId="1BAE06B7">
            <w:pPr>
              <w:pStyle w:val="20"/>
              <w:jc w:val="left"/>
              <w:rPr>
                <w:rFonts w:hint="eastAsia" w:ascii="华文中宋" w:hAnsi="华文中宋" w:eastAsia="华文中宋" w:cs="华文中宋"/>
                <w:color w:val="000000"/>
                <w:kern w:val="2"/>
                <w:sz w:val="21"/>
                <w:szCs w:val="21"/>
                <w:highlight w:val="none"/>
                <w:lang w:val="en-US" w:eastAsia="zh-CN" w:bidi="ar"/>
              </w:rPr>
            </w:pPr>
            <w:r>
              <w:rPr>
                <w:rFonts w:hint="eastAsia" w:ascii="华文中宋" w:hAnsi="华文中宋" w:eastAsia="华文中宋" w:cs="华文中宋"/>
                <w:color w:val="000000"/>
                <w:kern w:val="2"/>
                <w:sz w:val="21"/>
                <w:szCs w:val="21"/>
                <w:highlight w:val="none"/>
                <w:lang w:val="en-US" w:eastAsia="zh-CN" w:bidi="ar"/>
              </w:rPr>
              <w:t>根据投标人对本项目所提供培训方案进行评审。 包括但不限于①培训方式②培训内容③培训人员及地点等内容。 满分6分，每有一项缺失扣2分，每有一处存在缺陷扣0.5分，每项最多扣2分，未响应或未提供不得分。 缺陷是指：内容与项目无关、逻辑错误、科学原理错误、表述错误、不符合本项目涉及的相关规范或标准要求的任意一种情形。</w:t>
            </w:r>
          </w:p>
        </w:tc>
        <w:tc>
          <w:tcPr>
            <w:tcW w:w="747" w:type="pct"/>
            <w:noWrap w:val="0"/>
            <w:vAlign w:val="center"/>
          </w:tcPr>
          <w:p w14:paraId="598D7D6D">
            <w:pPr>
              <w:pStyle w:val="2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6</w:t>
            </w:r>
          </w:p>
        </w:tc>
      </w:tr>
      <w:tr w14:paraId="78E7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9" w:type="pct"/>
            <w:noWrap w:val="0"/>
            <w:vAlign w:val="center"/>
          </w:tcPr>
          <w:p w14:paraId="49296A3F">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6</w:t>
            </w:r>
          </w:p>
        </w:tc>
        <w:tc>
          <w:tcPr>
            <w:tcW w:w="832" w:type="pct"/>
            <w:noWrap w:val="0"/>
            <w:vAlign w:val="center"/>
          </w:tcPr>
          <w:p w14:paraId="52C33926">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应急预案</w:t>
            </w:r>
          </w:p>
        </w:tc>
        <w:tc>
          <w:tcPr>
            <w:tcW w:w="2900" w:type="pct"/>
            <w:noWrap w:val="0"/>
            <w:vAlign w:val="center"/>
          </w:tcPr>
          <w:p w14:paraId="4E6ADB38">
            <w:pPr>
              <w:pStyle w:val="20"/>
              <w:jc w:val="left"/>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根据投标人对本项目所提供应急预案进行评审。 包括但不限于①交通</w:t>
            </w:r>
            <w:bookmarkStart w:id="57" w:name="_GoBack"/>
            <w:bookmarkEnd w:id="57"/>
            <w:r>
              <w:rPr>
                <w:rFonts w:hint="eastAsia" w:ascii="华文中宋" w:hAnsi="华文中宋" w:eastAsia="华文中宋" w:cs="华文中宋"/>
                <w:color w:val="000000"/>
                <w:kern w:val="2"/>
                <w:sz w:val="21"/>
                <w:szCs w:val="21"/>
                <w:lang w:val="en-US" w:eastAsia="zh-CN" w:bidi="ar"/>
              </w:rPr>
              <w:t>运输事故；②恶劣气象；③自然灾害。 满分6分，每有一项缺失扣2分，每有一处存在缺陷扣0.5分，每项最多扣2分，未响应或未提供不得分。 缺陷是指：内容与项目无关、逻辑错误、科学原理错误、表述错误、不符合本项目涉及的相关规范或标准要求的任意一种情形。</w:t>
            </w:r>
          </w:p>
        </w:tc>
        <w:tc>
          <w:tcPr>
            <w:tcW w:w="747" w:type="pct"/>
            <w:noWrap w:val="0"/>
            <w:vAlign w:val="center"/>
          </w:tcPr>
          <w:p w14:paraId="51C8060F">
            <w:pPr>
              <w:pStyle w:val="2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6</w:t>
            </w:r>
          </w:p>
        </w:tc>
      </w:tr>
    </w:tbl>
    <w:p w14:paraId="509A0DF7">
      <w:pPr>
        <w:pStyle w:val="20"/>
        <w:rPr>
          <w:rFonts w:hint="eastAsia" w:ascii="华文中宋" w:hAnsi="华文中宋" w:eastAsia="华文中宋" w:cs="华文中宋"/>
          <w:b/>
          <w:sz w:val="24"/>
          <w:szCs w:val="24"/>
        </w:rPr>
      </w:pPr>
    </w:p>
    <w:p w14:paraId="32368E0A">
      <w:pPr>
        <w:pStyle w:val="2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第三部分：价格评审</w:t>
      </w:r>
    </w:p>
    <w:tbl>
      <w:tblPr>
        <w:tblStyle w:val="34"/>
        <w:tblW w:w="86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6958"/>
      </w:tblGrid>
      <w:tr w14:paraId="2A7B7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732" w:type="dxa"/>
            <w:noWrap w:val="0"/>
            <w:vAlign w:val="center"/>
          </w:tcPr>
          <w:p w14:paraId="2999C8FF">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评审项目</w:t>
            </w:r>
          </w:p>
        </w:tc>
        <w:tc>
          <w:tcPr>
            <w:tcW w:w="6958" w:type="dxa"/>
            <w:noWrap w:val="0"/>
            <w:vAlign w:val="center"/>
          </w:tcPr>
          <w:p w14:paraId="71498621">
            <w:pPr>
              <w:autoSpaceDE w:val="0"/>
              <w:autoSpaceDN w:val="0"/>
              <w:adjustRightInd w:val="0"/>
              <w:jc w:val="center"/>
              <w:rPr>
                <w:rFonts w:hint="eastAsia" w:ascii="华文中宋" w:hAnsi="华文中宋" w:eastAsia="华文中宋" w:cs="华文中宋"/>
                <w:b/>
                <w:bCs/>
                <w:sz w:val="21"/>
                <w:szCs w:val="21"/>
                <w:lang w:val="zh-CN"/>
              </w:rPr>
            </w:pPr>
            <w:r>
              <w:rPr>
                <w:rFonts w:hint="eastAsia" w:ascii="华文中宋" w:hAnsi="华文中宋" w:eastAsia="华文中宋" w:cs="华文中宋"/>
                <w:b/>
                <w:bCs/>
                <w:sz w:val="21"/>
                <w:szCs w:val="21"/>
                <w:lang w:val="zh-CN"/>
              </w:rPr>
              <w:t>评分标准</w:t>
            </w:r>
          </w:p>
        </w:tc>
      </w:tr>
      <w:tr w14:paraId="3C472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732" w:type="dxa"/>
            <w:vMerge w:val="restart"/>
            <w:noWrap w:val="0"/>
            <w:vAlign w:val="center"/>
          </w:tcPr>
          <w:p w14:paraId="2429D7C9">
            <w:pPr>
              <w:autoSpaceDE w:val="0"/>
              <w:autoSpaceDN w:val="0"/>
              <w:adjustRightInd w:val="0"/>
              <w:jc w:val="center"/>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报价</w:t>
            </w:r>
          </w:p>
          <w:p w14:paraId="749E8F00">
            <w:pPr>
              <w:pStyle w:val="2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（满分</w:t>
            </w:r>
            <w:r>
              <w:rPr>
                <w:rFonts w:hint="eastAsia" w:ascii="华文中宋" w:hAnsi="华文中宋" w:eastAsia="华文中宋" w:cs="华文中宋"/>
                <w:sz w:val="21"/>
                <w:szCs w:val="21"/>
                <w:lang w:val="en-US" w:eastAsia="zh-CN"/>
              </w:rPr>
              <w:t>30</w:t>
            </w:r>
            <w:r>
              <w:rPr>
                <w:rFonts w:hint="eastAsia" w:ascii="华文中宋" w:hAnsi="华文中宋" w:eastAsia="华文中宋" w:cs="华文中宋"/>
                <w:sz w:val="21"/>
                <w:szCs w:val="21"/>
                <w:lang w:val="zh-CN"/>
              </w:rPr>
              <w:t>分）</w:t>
            </w:r>
          </w:p>
        </w:tc>
        <w:tc>
          <w:tcPr>
            <w:tcW w:w="6958" w:type="dxa"/>
            <w:noWrap w:val="0"/>
            <w:vAlign w:val="center"/>
          </w:tcPr>
          <w:p w14:paraId="0E346B30">
            <w:pPr>
              <w:autoSpaceDE w:val="0"/>
              <w:autoSpaceDN w:val="0"/>
              <w:adjustRightInd w:val="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评标基准价即满足采购文件要求且报价最低的报价。</w:t>
            </w:r>
          </w:p>
          <w:p w14:paraId="6F9BA693">
            <w:pPr>
              <w:autoSpaceDE w:val="0"/>
              <w:autoSpaceDN w:val="0"/>
              <w:adjustRightInd w:val="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zh-CN"/>
              </w:rPr>
              <w:t>报价得分=（评标基准价/报价）×</w:t>
            </w:r>
            <w:r>
              <w:rPr>
                <w:rFonts w:hint="eastAsia" w:ascii="华文中宋" w:hAnsi="华文中宋" w:eastAsia="华文中宋" w:cs="华文中宋"/>
                <w:sz w:val="21"/>
                <w:szCs w:val="21"/>
                <w:lang w:val="en-US" w:eastAsia="zh-CN"/>
              </w:rPr>
              <w:t>30（小数点保留两位）</w:t>
            </w:r>
          </w:p>
        </w:tc>
      </w:tr>
      <w:tr w14:paraId="4F8DA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732" w:type="dxa"/>
            <w:vMerge w:val="continue"/>
            <w:noWrap w:val="0"/>
            <w:vAlign w:val="center"/>
          </w:tcPr>
          <w:p w14:paraId="64F7CB9E">
            <w:pPr>
              <w:autoSpaceDE w:val="0"/>
              <w:autoSpaceDN w:val="0"/>
              <w:adjustRightInd w:val="0"/>
              <w:jc w:val="center"/>
              <w:rPr>
                <w:rFonts w:hint="eastAsia" w:ascii="华文中宋" w:hAnsi="华文中宋" w:eastAsia="华文中宋" w:cs="华文中宋"/>
                <w:sz w:val="21"/>
                <w:szCs w:val="21"/>
                <w:lang w:val="zh-CN"/>
              </w:rPr>
            </w:pPr>
          </w:p>
        </w:tc>
        <w:tc>
          <w:tcPr>
            <w:tcW w:w="6958" w:type="dxa"/>
            <w:noWrap w:val="0"/>
            <w:vAlign w:val="center"/>
          </w:tcPr>
          <w:p w14:paraId="6E382403">
            <w:pPr>
              <w:autoSpaceDE w:val="0"/>
              <w:autoSpaceDN w:val="0"/>
              <w:adjustRightInd w:val="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因落实政府采购政策进行价格调整的，以调整后的价格计算评标基准价和投标报价。</w:t>
            </w:r>
          </w:p>
        </w:tc>
      </w:tr>
    </w:tbl>
    <w:p w14:paraId="51E45695">
      <w:pPr>
        <w:widowControl/>
        <w:ind w:firstLine="416"/>
        <w:rPr>
          <w:rFonts w:hint="eastAsia" w:ascii="华文中宋" w:hAnsi="华文中宋" w:eastAsia="华文中宋" w:cs="华文中宋"/>
          <w:b/>
          <w:bCs w:val="0"/>
          <w:spacing w:val="0"/>
          <w:sz w:val="21"/>
          <w:szCs w:val="21"/>
          <w:lang w:val="en-US"/>
        </w:rPr>
      </w:pPr>
    </w:p>
    <w:p w14:paraId="5CFA169D">
      <w:pPr>
        <w:widowControl/>
        <w:ind w:firstLine="416"/>
        <w:rPr>
          <w:rFonts w:hint="eastAsia" w:ascii="华文中宋" w:hAnsi="华文中宋" w:eastAsia="华文中宋" w:cs="华文中宋"/>
          <w:b/>
          <w:bCs w:val="0"/>
          <w:spacing w:val="0"/>
          <w:sz w:val="21"/>
          <w:szCs w:val="21"/>
          <w:lang w:val="en-US"/>
        </w:rPr>
      </w:pPr>
      <w:r>
        <w:rPr>
          <w:rFonts w:hint="eastAsia" w:ascii="华文中宋" w:hAnsi="华文中宋" w:eastAsia="华文中宋" w:cs="华文中宋"/>
          <w:b/>
          <w:bCs w:val="0"/>
          <w:spacing w:val="0"/>
          <w:sz w:val="21"/>
          <w:szCs w:val="21"/>
          <w:lang w:val="en-US"/>
        </w:rPr>
        <w:t>注：</w:t>
      </w:r>
    </w:p>
    <w:p w14:paraId="3512A237">
      <w:pPr>
        <w:widowControl/>
        <w:ind w:firstLine="416"/>
        <w:rPr>
          <w:rFonts w:hint="eastAsia" w:ascii="华文中宋" w:hAnsi="华文中宋" w:eastAsia="华文中宋" w:cs="华文中宋"/>
          <w:b/>
          <w:bCs w:val="0"/>
          <w:spacing w:val="0"/>
          <w:sz w:val="21"/>
          <w:szCs w:val="21"/>
          <w:lang w:val="en-US"/>
        </w:rPr>
      </w:pPr>
      <w:r>
        <w:rPr>
          <w:rFonts w:hint="eastAsia" w:ascii="华文中宋" w:hAnsi="华文中宋" w:eastAsia="华文中宋" w:cs="华文中宋"/>
          <w:b/>
          <w:bCs w:val="0"/>
          <w:spacing w:val="0"/>
          <w:sz w:val="21"/>
          <w:szCs w:val="21"/>
          <w:lang w:val="en-US" w:eastAsia="zh-CN"/>
        </w:rPr>
        <w:t>采购文件</w:t>
      </w:r>
      <w:r>
        <w:rPr>
          <w:rFonts w:hint="eastAsia" w:ascii="华文中宋" w:hAnsi="华文中宋" w:eastAsia="华文中宋" w:cs="华文中宋"/>
          <w:b/>
          <w:bCs w:val="0"/>
          <w:spacing w:val="0"/>
          <w:sz w:val="21"/>
          <w:szCs w:val="21"/>
          <w:lang w:val="en-US"/>
        </w:rPr>
        <w:t>未详细要求的，若有国家标准或行业标准等，</w:t>
      </w:r>
      <w:r>
        <w:rPr>
          <w:rFonts w:hint="eastAsia" w:ascii="华文中宋" w:hAnsi="华文中宋" w:eastAsia="华文中宋" w:cs="华文中宋"/>
          <w:b/>
          <w:bCs w:val="0"/>
          <w:spacing w:val="0"/>
          <w:sz w:val="21"/>
          <w:szCs w:val="21"/>
          <w:lang w:val="en-US" w:eastAsia="zh-CN"/>
        </w:rPr>
        <w:t>投标人</w:t>
      </w:r>
      <w:r>
        <w:rPr>
          <w:rFonts w:hint="eastAsia" w:ascii="华文中宋" w:hAnsi="华文中宋" w:eastAsia="华文中宋" w:cs="华文中宋"/>
          <w:b/>
          <w:bCs w:val="0"/>
          <w:spacing w:val="0"/>
          <w:sz w:val="21"/>
          <w:szCs w:val="21"/>
          <w:lang w:val="en-US"/>
        </w:rPr>
        <w:t>在响应文件中提出相关标准，本项所述“高于</w:t>
      </w:r>
      <w:r>
        <w:rPr>
          <w:rFonts w:hint="eastAsia" w:ascii="华文中宋" w:hAnsi="华文中宋" w:eastAsia="华文中宋" w:cs="华文中宋"/>
          <w:b/>
          <w:bCs w:val="0"/>
          <w:spacing w:val="0"/>
          <w:sz w:val="21"/>
          <w:szCs w:val="21"/>
          <w:lang w:val="en-US" w:eastAsia="zh-CN"/>
        </w:rPr>
        <w:t>采购文件</w:t>
      </w:r>
      <w:r>
        <w:rPr>
          <w:rFonts w:hint="eastAsia" w:ascii="华文中宋" w:hAnsi="华文中宋" w:eastAsia="华文中宋" w:cs="华文中宋"/>
          <w:b/>
          <w:bCs w:val="0"/>
          <w:spacing w:val="0"/>
          <w:sz w:val="21"/>
          <w:szCs w:val="21"/>
          <w:lang w:val="en-US"/>
        </w:rPr>
        <w:t>要求”，评定标准变更为“高于国家标准或行业标准等”。</w:t>
      </w:r>
    </w:p>
    <w:p w14:paraId="06CAD8AC">
      <w:pPr>
        <w:widowControl/>
        <w:ind w:firstLine="416"/>
        <w:rPr>
          <w:rFonts w:hint="eastAsia" w:ascii="华文中宋" w:hAnsi="华文中宋" w:eastAsia="华文中宋" w:cs="华文中宋"/>
          <w:b/>
          <w:bCs w:val="0"/>
          <w:spacing w:val="0"/>
          <w:sz w:val="21"/>
          <w:szCs w:val="21"/>
          <w:lang w:val="en-US"/>
        </w:rPr>
      </w:pPr>
      <w:r>
        <w:rPr>
          <w:rFonts w:hint="eastAsia" w:ascii="华文中宋" w:hAnsi="华文中宋" w:eastAsia="华文中宋" w:cs="华文中宋"/>
          <w:b/>
          <w:bCs w:val="0"/>
          <w:spacing w:val="0"/>
          <w:sz w:val="21"/>
          <w:szCs w:val="21"/>
          <w:lang w:val="en-US" w:eastAsia="zh-CN"/>
        </w:rPr>
        <w:t>采购文件</w:t>
      </w:r>
      <w:r>
        <w:rPr>
          <w:rFonts w:hint="eastAsia" w:ascii="华文中宋" w:hAnsi="华文中宋" w:eastAsia="华文中宋" w:cs="华文中宋"/>
          <w:b/>
          <w:bCs w:val="0"/>
          <w:spacing w:val="0"/>
          <w:sz w:val="21"/>
          <w:szCs w:val="21"/>
          <w:lang w:val="en-US"/>
        </w:rPr>
        <w:t>未详细要求的，且无国家标准或行业标准等，</w:t>
      </w:r>
      <w:r>
        <w:rPr>
          <w:rFonts w:hint="eastAsia" w:ascii="华文中宋" w:hAnsi="华文中宋" w:eastAsia="华文中宋" w:cs="华文中宋"/>
          <w:b/>
          <w:bCs w:val="0"/>
          <w:spacing w:val="0"/>
          <w:sz w:val="21"/>
          <w:szCs w:val="21"/>
          <w:lang w:val="en-US" w:eastAsia="zh-CN"/>
        </w:rPr>
        <w:t>投标人</w:t>
      </w:r>
      <w:r>
        <w:rPr>
          <w:rFonts w:hint="eastAsia" w:ascii="华文中宋" w:hAnsi="华文中宋" w:eastAsia="华文中宋" w:cs="华文中宋"/>
          <w:b/>
          <w:bCs w:val="0"/>
          <w:spacing w:val="0"/>
          <w:sz w:val="21"/>
          <w:szCs w:val="21"/>
          <w:lang w:val="en-US"/>
        </w:rPr>
        <w:t>在响应文件中提出行业惯例，本项所述“高于</w:t>
      </w:r>
      <w:r>
        <w:rPr>
          <w:rFonts w:hint="eastAsia" w:ascii="华文中宋" w:hAnsi="华文中宋" w:eastAsia="华文中宋" w:cs="华文中宋"/>
          <w:b/>
          <w:bCs w:val="0"/>
          <w:spacing w:val="0"/>
          <w:sz w:val="21"/>
          <w:szCs w:val="21"/>
          <w:lang w:val="en-US" w:eastAsia="zh-CN"/>
        </w:rPr>
        <w:t>采购文件</w:t>
      </w:r>
      <w:r>
        <w:rPr>
          <w:rFonts w:hint="eastAsia" w:ascii="华文中宋" w:hAnsi="华文中宋" w:eastAsia="华文中宋" w:cs="华文中宋"/>
          <w:b/>
          <w:bCs w:val="0"/>
          <w:spacing w:val="0"/>
          <w:sz w:val="21"/>
          <w:szCs w:val="21"/>
          <w:lang w:val="en-US"/>
        </w:rPr>
        <w:t>要求”，评定标准变更为“高于行业惯例”。</w:t>
      </w:r>
    </w:p>
    <w:p w14:paraId="1F3A311B">
      <w:pPr>
        <w:widowControl/>
        <w:snapToGrid w:val="0"/>
        <w:spacing w:line="360" w:lineRule="auto"/>
        <w:ind w:firstLine="420" w:firstLineChars="200"/>
        <w:rPr>
          <w:rFonts w:hint="eastAsia" w:ascii="华文中宋" w:hAnsi="华文中宋" w:eastAsia="华文中宋" w:cs="华文中宋"/>
          <w:b/>
          <w:bCs/>
          <w:spacing w:val="0"/>
          <w:kern w:val="0"/>
          <w:sz w:val="24"/>
        </w:rPr>
      </w:pPr>
      <w:r>
        <w:rPr>
          <w:rFonts w:hint="eastAsia" w:ascii="华文中宋" w:hAnsi="华文中宋" w:eastAsia="华文中宋" w:cs="华文中宋"/>
          <w:b/>
          <w:bCs w:val="0"/>
          <w:spacing w:val="0"/>
          <w:sz w:val="21"/>
          <w:szCs w:val="21"/>
          <w:lang w:val="en-US"/>
        </w:rPr>
        <w:t>评审专家应对</w:t>
      </w:r>
      <w:r>
        <w:rPr>
          <w:rFonts w:hint="eastAsia" w:ascii="华文中宋" w:hAnsi="华文中宋" w:eastAsia="华文中宋" w:cs="华文中宋"/>
          <w:b/>
          <w:bCs w:val="0"/>
          <w:spacing w:val="0"/>
          <w:sz w:val="21"/>
          <w:szCs w:val="21"/>
          <w:lang w:val="en-US" w:eastAsia="zh-CN"/>
        </w:rPr>
        <w:t>投标人</w:t>
      </w:r>
      <w:r>
        <w:rPr>
          <w:rFonts w:hint="eastAsia" w:ascii="华文中宋" w:hAnsi="华文中宋" w:eastAsia="华文中宋" w:cs="华文中宋"/>
          <w:b/>
          <w:bCs w:val="0"/>
          <w:spacing w:val="0"/>
          <w:sz w:val="21"/>
          <w:szCs w:val="21"/>
          <w:lang w:val="en-US"/>
        </w:rPr>
        <w:t>提出的相关标准或行业惯例进行判定，</w:t>
      </w:r>
      <w:r>
        <w:rPr>
          <w:rFonts w:hint="eastAsia" w:ascii="华文中宋" w:hAnsi="华文中宋" w:eastAsia="华文中宋" w:cs="华文中宋"/>
          <w:b/>
          <w:bCs w:val="0"/>
          <w:spacing w:val="0"/>
          <w:sz w:val="21"/>
          <w:szCs w:val="21"/>
          <w:lang w:val="en-US" w:eastAsia="zh-CN"/>
        </w:rPr>
        <w:t>投标人</w:t>
      </w:r>
      <w:r>
        <w:rPr>
          <w:rFonts w:hint="eastAsia" w:ascii="华文中宋" w:hAnsi="华文中宋" w:eastAsia="华文中宋" w:cs="华文中宋"/>
          <w:b/>
          <w:bCs w:val="0"/>
          <w:spacing w:val="0"/>
          <w:sz w:val="21"/>
          <w:szCs w:val="21"/>
          <w:lang w:val="en-US"/>
        </w:rPr>
        <w:t>所述内容不实的，相应项不得分。</w:t>
      </w:r>
    </w:p>
    <w:p w14:paraId="686320CD">
      <w:pPr>
        <w:widowControl/>
        <w:snapToGrid w:val="0"/>
        <w:spacing w:line="360" w:lineRule="auto"/>
        <w:jc w:val="center"/>
        <w:outlineLvl w:val="0"/>
        <w:rPr>
          <w:rFonts w:hint="eastAsia" w:ascii="华文中宋" w:hAnsi="华文中宋" w:eastAsia="华文中宋" w:cs="华文中宋"/>
          <w:b/>
          <w:bCs/>
          <w:spacing w:val="0"/>
          <w:sz w:val="21"/>
          <w:szCs w:val="21"/>
          <w:highlight w:val="none"/>
          <w:lang w:val="en-US" w:eastAsia="zh-CN"/>
        </w:rPr>
      </w:pPr>
      <w:r>
        <w:rPr>
          <w:rFonts w:hint="eastAsia" w:ascii="华文中宋" w:hAnsi="华文中宋" w:eastAsia="华文中宋" w:cs="华文中宋"/>
          <w:b/>
          <w:spacing w:val="0"/>
          <w:sz w:val="32"/>
          <w:szCs w:val="32"/>
        </w:rPr>
        <w:br w:type="page"/>
      </w:r>
      <w:bookmarkStart w:id="16" w:name="_Toc18684"/>
      <w:r>
        <w:rPr>
          <w:rFonts w:hint="eastAsia" w:ascii="华文中宋" w:hAnsi="华文中宋" w:eastAsia="华文中宋" w:cs="华文中宋"/>
          <w:b/>
          <w:spacing w:val="0"/>
          <w:sz w:val="32"/>
          <w:szCs w:val="32"/>
        </w:rPr>
        <w:t>第五部分  商务、技术要求</w:t>
      </w:r>
      <w:bookmarkEnd w:id="16"/>
    </w:p>
    <w:p w14:paraId="70143D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jc w:val="both"/>
        <w:textAlignment w:val="auto"/>
        <w:rPr>
          <w:rStyle w:val="37"/>
          <w:rFonts w:hint="eastAsia" w:ascii="华文中宋" w:hAnsi="华文中宋" w:eastAsia="华文中宋" w:cs="华文中宋"/>
          <w:b/>
          <w:bCs/>
          <w:kern w:val="0"/>
          <w:sz w:val="24"/>
          <w:szCs w:val="24"/>
          <w:lang w:val="en-US" w:eastAsia="zh-CN" w:bidi="ar"/>
        </w:rPr>
      </w:pPr>
      <w:r>
        <w:rPr>
          <w:rFonts w:hint="eastAsia" w:ascii="华文中宋" w:hAnsi="华文中宋" w:eastAsia="华文中宋" w:cs="华文中宋"/>
          <w:b/>
          <w:bCs w:val="0"/>
          <w:spacing w:val="0"/>
          <w:kern w:val="2"/>
          <w:sz w:val="24"/>
          <w:szCs w:val="24"/>
          <w:lang w:val="en-US" w:eastAsia="zh-CN" w:bidi="ar-SA"/>
        </w:rPr>
        <w:t>一、</w:t>
      </w:r>
      <w:r>
        <w:rPr>
          <w:rFonts w:hint="eastAsia" w:ascii="华文中宋" w:hAnsi="华文中宋" w:eastAsia="华文中宋" w:cs="华文中宋"/>
          <w:b/>
          <w:bCs w:val="0"/>
          <w:spacing w:val="0"/>
          <w:sz w:val="24"/>
          <w:szCs w:val="24"/>
        </w:rPr>
        <w:t>商务要求</w:t>
      </w:r>
    </w:p>
    <w:p w14:paraId="2C39F82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1.项目名称</w:t>
      </w:r>
      <w:r>
        <w:rPr>
          <w:rFonts w:hint="eastAsia" w:ascii="华文中宋" w:hAnsi="华文中宋" w:eastAsia="华文中宋" w:cs="华文中宋"/>
          <w:kern w:val="0"/>
          <w:sz w:val="24"/>
          <w:szCs w:val="24"/>
          <w:lang w:val="en-US" w:eastAsia="zh-CN" w:bidi="ar"/>
        </w:rPr>
        <w:t>：曲沃县公安局交通管理大队增设交通信号灯项目</w:t>
      </w:r>
    </w:p>
    <w:p w14:paraId="430A369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2.招标内容</w:t>
      </w:r>
      <w:r>
        <w:rPr>
          <w:rFonts w:hint="eastAsia" w:ascii="华文中宋" w:hAnsi="华文中宋" w:eastAsia="华文中宋" w:cs="华文中宋"/>
          <w:kern w:val="0"/>
          <w:sz w:val="24"/>
          <w:szCs w:val="24"/>
          <w:lang w:val="en-US" w:eastAsia="zh-CN" w:bidi="ar"/>
        </w:rPr>
        <w:t>：交通信号灯设备采购、运输、装卸、基础施工、安装、调试、验收、培训及质保期服务等。</w:t>
      </w:r>
    </w:p>
    <w:p w14:paraId="79E07A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3.预算金额</w:t>
      </w:r>
      <w:r>
        <w:rPr>
          <w:rFonts w:hint="eastAsia" w:ascii="华文中宋" w:hAnsi="华文中宋" w:eastAsia="华文中宋" w:cs="华文中宋"/>
          <w:kern w:val="0"/>
          <w:sz w:val="24"/>
          <w:szCs w:val="24"/>
          <w:lang w:val="en-US" w:eastAsia="zh-CN" w:bidi="ar"/>
        </w:rPr>
        <w:t>：人民币伍拾贰万元整（¥520000.00元）</w:t>
      </w:r>
    </w:p>
    <w:p w14:paraId="01E29D8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Style w:val="37"/>
          <w:rFonts w:hint="eastAsia" w:ascii="华文中宋" w:hAnsi="华文中宋" w:eastAsia="华文中宋" w:cs="华文中宋"/>
          <w:kern w:val="0"/>
          <w:sz w:val="24"/>
          <w:szCs w:val="24"/>
          <w:lang w:val="en-US" w:eastAsia="zh-CN" w:bidi="ar"/>
        </w:rPr>
      </w:pPr>
      <w:r>
        <w:rPr>
          <w:rStyle w:val="37"/>
          <w:rFonts w:hint="eastAsia" w:ascii="华文中宋" w:hAnsi="华文中宋" w:eastAsia="华文中宋" w:cs="华文中宋"/>
          <w:kern w:val="0"/>
          <w:sz w:val="24"/>
          <w:szCs w:val="24"/>
          <w:lang w:val="en-US" w:eastAsia="zh-CN" w:bidi="ar"/>
        </w:rPr>
        <w:t>4.最高限价：</w:t>
      </w:r>
      <w:r>
        <w:rPr>
          <w:rFonts w:hint="eastAsia" w:ascii="华文中宋" w:hAnsi="华文中宋" w:eastAsia="华文中宋" w:cs="华文中宋"/>
          <w:kern w:val="0"/>
          <w:sz w:val="24"/>
          <w:szCs w:val="24"/>
          <w:lang w:val="en-US" w:eastAsia="zh-CN" w:bidi="ar"/>
        </w:rPr>
        <w:t>人民币伍拾贰万元整（¥520000.00元）</w:t>
      </w:r>
    </w:p>
    <w:p w14:paraId="7EC982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5.资金来源</w:t>
      </w:r>
      <w:r>
        <w:rPr>
          <w:rFonts w:hint="eastAsia" w:ascii="华文中宋" w:hAnsi="华文中宋" w:eastAsia="华文中宋" w:cs="华文中宋"/>
          <w:kern w:val="0"/>
          <w:sz w:val="24"/>
          <w:szCs w:val="24"/>
          <w:lang w:val="en-US" w:eastAsia="zh-CN" w:bidi="ar"/>
        </w:rPr>
        <w:t>：财政资金</w:t>
      </w:r>
    </w:p>
    <w:p w14:paraId="7049D69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b w:val="0"/>
          <w:bCs w:val="0"/>
        </w:rPr>
      </w:pPr>
      <w:r>
        <w:rPr>
          <w:rStyle w:val="37"/>
          <w:rFonts w:hint="eastAsia" w:ascii="华文中宋" w:hAnsi="华文中宋" w:eastAsia="华文中宋" w:cs="华文中宋"/>
          <w:kern w:val="0"/>
          <w:sz w:val="24"/>
          <w:szCs w:val="24"/>
          <w:lang w:val="en-US" w:eastAsia="zh-CN" w:bidi="ar"/>
        </w:rPr>
        <w:t>6.交货及完工期限</w:t>
      </w:r>
      <w:r>
        <w:rPr>
          <w:rFonts w:hint="eastAsia" w:ascii="华文中宋" w:hAnsi="华文中宋" w:eastAsia="华文中宋" w:cs="华文中宋"/>
          <w:kern w:val="0"/>
          <w:sz w:val="24"/>
          <w:szCs w:val="24"/>
          <w:lang w:val="en-US" w:eastAsia="zh-CN" w:bidi="ar"/>
        </w:rPr>
        <w:t>：</w:t>
      </w:r>
      <w:r>
        <w:rPr>
          <w:rStyle w:val="37"/>
          <w:rFonts w:hint="eastAsia" w:ascii="华文中宋" w:hAnsi="华文中宋" w:eastAsia="华文中宋" w:cs="华文中宋"/>
          <w:b w:val="0"/>
          <w:bCs w:val="0"/>
          <w:kern w:val="0"/>
          <w:sz w:val="24"/>
          <w:szCs w:val="24"/>
          <w:lang w:val="en-US" w:eastAsia="zh-CN" w:bidi="ar"/>
        </w:rPr>
        <w:t>合同签订后20日历天内完成供货、安装调试并验收合格。</w:t>
      </w:r>
    </w:p>
    <w:p w14:paraId="2929978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Style w:val="37"/>
          <w:rFonts w:hint="eastAsia" w:ascii="华文中宋" w:hAnsi="华文中宋" w:eastAsia="华文中宋" w:cs="华文中宋"/>
          <w:b w:val="0"/>
          <w:bCs w:val="0"/>
          <w:kern w:val="0"/>
          <w:sz w:val="24"/>
          <w:szCs w:val="24"/>
          <w:lang w:val="en-US" w:eastAsia="zh-CN" w:bidi="ar"/>
        </w:rPr>
      </w:pPr>
      <w:r>
        <w:rPr>
          <w:rStyle w:val="37"/>
          <w:rFonts w:hint="eastAsia" w:ascii="华文中宋" w:hAnsi="华文中宋" w:eastAsia="华文中宋" w:cs="华文中宋"/>
          <w:kern w:val="0"/>
          <w:sz w:val="24"/>
          <w:szCs w:val="24"/>
          <w:lang w:val="en-US" w:eastAsia="zh-CN" w:bidi="ar"/>
        </w:rPr>
        <w:t>7.质量标准：</w:t>
      </w:r>
      <w:r>
        <w:rPr>
          <w:rStyle w:val="37"/>
          <w:rFonts w:hint="eastAsia" w:ascii="华文中宋" w:hAnsi="华文中宋" w:eastAsia="华文中宋" w:cs="华文中宋"/>
          <w:b w:val="0"/>
          <w:bCs w:val="0"/>
          <w:kern w:val="0"/>
          <w:sz w:val="24"/>
          <w:szCs w:val="24"/>
          <w:lang w:val="en-US" w:eastAsia="zh-CN" w:bidi="ar"/>
        </w:rPr>
        <w:t>符合国家及行业相关质量标准。</w:t>
      </w:r>
    </w:p>
    <w:p w14:paraId="7225A7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Style w:val="37"/>
          <w:rFonts w:hint="eastAsia" w:ascii="华文中宋" w:hAnsi="华文中宋" w:eastAsia="华文中宋" w:cs="华文中宋"/>
          <w:b w:val="0"/>
          <w:bCs w:val="0"/>
          <w:kern w:val="0"/>
          <w:sz w:val="24"/>
          <w:szCs w:val="24"/>
          <w:lang w:val="en-US" w:eastAsia="zh-CN" w:bidi="ar"/>
        </w:rPr>
      </w:pPr>
      <w:r>
        <w:rPr>
          <w:rStyle w:val="37"/>
          <w:rFonts w:hint="eastAsia" w:ascii="华文中宋" w:hAnsi="华文中宋" w:eastAsia="华文中宋" w:cs="华文中宋"/>
          <w:kern w:val="0"/>
          <w:sz w:val="24"/>
          <w:szCs w:val="24"/>
          <w:lang w:val="en-US" w:eastAsia="zh-CN" w:bidi="ar"/>
        </w:rPr>
        <w:t>8.质保期：</w:t>
      </w:r>
      <w:r>
        <w:rPr>
          <w:rStyle w:val="37"/>
          <w:rFonts w:hint="eastAsia" w:ascii="华文中宋" w:hAnsi="华文中宋" w:eastAsia="华文中宋" w:cs="华文中宋"/>
          <w:b w:val="0"/>
          <w:bCs w:val="0"/>
          <w:kern w:val="0"/>
          <w:sz w:val="24"/>
          <w:szCs w:val="24"/>
          <w:lang w:val="en-US" w:eastAsia="zh-CN" w:bidi="ar"/>
        </w:rPr>
        <w:t>质保期1年，从质量验收合格之日起算。</w:t>
      </w:r>
    </w:p>
    <w:p w14:paraId="1F732F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华文中宋" w:hAnsi="华文中宋" w:eastAsia="华文中宋" w:cs="华文中宋"/>
          <w:b/>
          <w:color w:val="FF0000"/>
          <w:spacing w:val="0"/>
          <w:sz w:val="24"/>
          <w:szCs w:val="24"/>
        </w:rPr>
      </w:pPr>
      <w:r>
        <w:rPr>
          <w:rStyle w:val="37"/>
          <w:rFonts w:hint="eastAsia" w:ascii="华文中宋" w:hAnsi="华文中宋" w:eastAsia="华文中宋" w:cs="华文中宋"/>
          <w:kern w:val="0"/>
          <w:sz w:val="24"/>
          <w:szCs w:val="24"/>
          <w:lang w:val="en-US" w:eastAsia="zh-CN" w:bidi="ar"/>
        </w:rPr>
        <w:t>9.交货地点：</w:t>
      </w:r>
      <w:r>
        <w:rPr>
          <w:rStyle w:val="37"/>
          <w:rFonts w:hint="eastAsia" w:ascii="华文中宋" w:hAnsi="华文中宋" w:eastAsia="华文中宋" w:cs="华文中宋"/>
          <w:b w:val="0"/>
          <w:bCs w:val="0"/>
          <w:kern w:val="0"/>
          <w:sz w:val="24"/>
          <w:szCs w:val="24"/>
          <w:lang w:val="en-US" w:eastAsia="zh-CN" w:bidi="ar"/>
        </w:rPr>
        <w:t>招标人指定地点。</w:t>
      </w:r>
    </w:p>
    <w:p w14:paraId="0460DFDE">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left"/>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10.报价包含</w:t>
      </w:r>
      <w:r>
        <w:rPr>
          <w:rFonts w:hint="eastAsia" w:ascii="华文中宋" w:hAnsi="华文中宋" w:eastAsia="华文中宋" w:cs="华文中宋"/>
          <w:kern w:val="0"/>
          <w:sz w:val="24"/>
          <w:szCs w:val="24"/>
          <w:lang w:val="en-US" w:eastAsia="zh-CN" w:bidi="ar"/>
        </w:rPr>
        <w:t>：设备价款、运输、装卸、基础施工、安装、调试、检测、培训、税费、质保期内所有费用，招标人不另行支付其他任何费用。</w:t>
      </w:r>
    </w:p>
    <w:p w14:paraId="50BD6773">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left"/>
        <w:textAlignment w:val="auto"/>
        <w:rPr>
          <w:rFonts w:hint="eastAsia" w:ascii="华文中宋" w:hAnsi="华文中宋" w:eastAsia="华文中宋" w:cs="华文中宋"/>
        </w:rPr>
      </w:pPr>
      <w:r>
        <w:rPr>
          <w:rStyle w:val="37"/>
          <w:rFonts w:hint="eastAsia" w:ascii="华文中宋" w:hAnsi="华文中宋" w:eastAsia="华文中宋" w:cs="华文中宋"/>
          <w:kern w:val="0"/>
          <w:sz w:val="24"/>
          <w:szCs w:val="24"/>
          <w:lang w:val="en-US" w:eastAsia="zh-CN" w:bidi="ar"/>
        </w:rPr>
        <w:t>11.验收标准</w:t>
      </w:r>
      <w:r>
        <w:rPr>
          <w:rFonts w:hint="eastAsia" w:ascii="华文中宋" w:hAnsi="华文中宋" w:eastAsia="华文中宋" w:cs="华文中宋"/>
          <w:kern w:val="0"/>
          <w:sz w:val="24"/>
          <w:szCs w:val="24"/>
          <w:lang w:val="en-US" w:eastAsia="zh-CN" w:bidi="ar"/>
        </w:rPr>
        <w:t>：按国家现行标准、采购需求、投标文件及合同约定执行，经招标人验收合格为交付标准。</w:t>
      </w:r>
    </w:p>
    <w:p w14:paraId="4947C4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b/>
          <w:bCs w:val="0"/>
          <w:spacing w:val="0"/>
          <w:sz w:val="24"/>
          <w:szCs w:val="24"/>
          <w:lang w:val="en-US" w:eastAsia="zh-CN"/>
        </w:rPr>
      </w:pPr>
      <w:r>
        <w:rPr>
          <w:rFonts w:hint="eastAsia" w:ascii="华文中宋" w:hAnsi="华文中宋" w:eastAsia="华文中宋" w:cs="华文中宋"/>
          <w:b/>
          <w:bCs w:val="0"/>
          <w:spacing w:val="0"/>
          <w:sz w:val="24"/>
          <w:szCs w:val="24"/>
          <w:lang w:val="en-US" w:eastAsia="zh-CN"/>
        </w:rPr>
        <w:t>二、</w:t>
      </w:r>
      <w:r>
        <w:rPr>
          <w:rFonts w:hint="eastAsia" w:ascii="华文中宋" w:hAnsi="华文中宋" w:eastAsia="华文中宋" w:cs="华文中宋"/>
          <w:b/>
          <w:bCs w:val="0"/>
          <w:spacing w:val="0"/>
          <w:sz w:val="24"/>
          <w:szCs w:val="24"/>
        </w:rPr>
        <w:t>技术</w:t>
      </w:r>
      <w:r>
        <w:rPr>
          <w:rFonts w:hint="eastAsia" w:ascii="华文中宋" w:hAnsi="华文中宋" w:eastAsia="华文中宋" w:cs="华文中宋"/>
          <w:b/>
          <w:bCs w:val="0"/>
          <w:spacing w:val="0"/>
          <w:sz w:val="24"/>
          <w:szCs w:val="24"/>
          <w:lang w:val="en-US" w:eastAsia="zh-CN"/>
        </w:rPr>
        <w:t>要求</w:t>
      </w:r>
    </w:p>
    <w:p w14:paraId="668D5419">
      <w:pPr>
        <w:rPr>
          <w:rFonts w:hint="eastAsia" w:ascii="华文中宋" w:hAnsi="华文中宋" w:eastAsia="华文中宋" w:cs="华文中宋"/>
          <w:b/>
          <w:bCs w:val="0"/>
          <w:spacing w:val="0"/>
          <w:sz w:val="24"/>
          <w:szCs w:val="24"/>
          <w:lang w:val="en-US" w:eastAsia="zh-CN"/>
        </w:rPr>
      </w:pPr>
      <w:r>
        <w:rPr>
          <w:rFonts w:hint="eastAsia" w:ascii="华文中宋" w:hAnsi="华文中宋" w:eastAsia="华文中宋" w:cs="华文中宋"/>
          <w:b/>
          <w:bCs w:val="0"/>
          <w:spacing w:val="0"/>
          <w:sz w:val="24"/>
          <w:szCs w:val="24"/>
          <w:lang w:val="en-US" w:eastAsia="zh-CN"/>
        </w:rPr>
        <w:t>（一）</w:t>
      </w:r>
      <w:r>
        <w:rPr>
          <w:rFonts w:hint="eastAsia" w:ascii="华文中宋" w:hAnsi="华文中宋" w:eastAsia="华文中宋" w:cs="华文中宋"/>
          <w:b/>
          <w:bCs w:val="0"/>
          <w:spacing w:val="0"/>
          <w:sz w:val="24"/>
          <w:szCs w:val="24"/>
          <w:highlight w:val="none"/>
          <w:lang w:val="en-US" w:eastAsia="zh-CN"/>
        </w:rPr>
        <w:t>采购清单</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147"/>
        <w:gridCol w:w="5106"/>
        <w:gridCol w:w="794"/>
        <w:gridCol w:w="795"/>
      </w:tblGrid>
      <w:tr w14:paraId="6FEB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964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序号</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24F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名称</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91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规格描述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06D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5A0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单位</w:t>
            </w:r>
          </w:p>
        </w:tc>
      </w:tr>
      <w:tr w14:paraId="042A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86E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75A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直行箭头信号灯</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D0E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产品尺寸：1415mm×453mm×100mm；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壳体材质：铝型材壳体（壳体颜色为黑色），灯壳表面喷塑处理，有保护隔离托盘、密封件采用硅橡胶密封件，防水、防水汽、防尘、阻燃，耐高温抗老化使用寿命≥20年；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透光面：圆形Φ400mm-3；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透光面材质：玻璃；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发光图案：三个灯头分别显示红色、黄色、绿色箭头图案；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安装方式：支持横装；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供电方式：220V；</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外壳防护等级：≥IP53；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绝缘电阻：大于2000MΩ；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耐温：支持－40℃～ +80℃；</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LED光源：使用寿命≥10万小时。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376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9C3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609B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1"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9C3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8BF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左转箭头信号灯</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78F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产品尺寸：1415mm×453mm×100mm；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壳体材质：铝型材壳体（壳体颜色为黑色），灯壳表面喷塑处理，有保护隔离托盘、密封件采用硅橡胶密封件，防水、防水汽、防尘、阻燃，耐高温抗老化使用寿命≥20年；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透光面：圆形Φ400mm-3；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透光面材质：玻璃；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发光图案：三个灯头分别显示红色、黄色、绿色箭头图案；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安装方式：支持横装；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供电方式：220V；</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外壳防护等级：≥IP53；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绝缘电阻：大于2000MΩ；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耐温：支持－40℃～ +80℃；</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LED光源：使用寿命≥10万小时。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304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09C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07CC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85F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F3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右转箭头信号灯</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D1B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产品尺寸：1415mm×453mm×100mm；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壳体材质：铝型材壳体（壳体颜色为黑色），灯壳表面喷塑处理，有保护隔离托盘、密封件采用硅橡胶密封件，防水、防水汽、防尘、阻燃，耐高温抗老化使用寿命≥20年；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透光面：圆形Φ400mm-3；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透光面材质：玻璃；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发光图案：三个灯头分别显示红色、黄色、绿色箭头图案；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安装方式：支持横装；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供电方式：220V；</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外壳防护等级：≥IP53；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绝缘电阻：大于2000MΩ；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耐温：支持－40℃～ +80℃；</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LED光源：使用寿命≥10万小时。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BE7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82B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595E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8E1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274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满屏信号灯</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918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产品尺寸：1415mm×453mm×100mm；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壳体材质：铝型材壳体（壳体颜色为黑色），灯壳表面喷塑处理，有保护隔离托盘、密封件采用硅橡胶密封件，防水、防水汽、防尘、阻燃，耐高温抗老化使用寿命≥20年；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透光面：圆形Φ400mm-3；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透光面材质：玻璃；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发光图案：三个灯头分别显示红色、黄色、绿满屏图案；</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安装方式：支持横装；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供电方式：220V；</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外壳防护等级：≥IP53；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绝缘电阻：大于2000MΩ；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耐温：支持－40℃～ +80℃；</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LED光源：使用寿命≥10万小时。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601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492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7D36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C5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63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倒计时灯</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397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产品尺寸：外型尺寸800mm×600mm×100mm；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外壳材质：镀锌钢板材质，灯壳表面喷塑处理，密封件采用硅橡胶密封件，防水、防水汽、防尘、阻燃，耐高温抗老化使用寿命≥20年；</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发光图案：红、黄、绿三色笔画段排列出数显“88”读秒数:0 — 99秒；</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 xml:space="preserve">发光透光面：PC；           </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控制方式：学习及脉冲型；</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安装方式：支持横装；</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供电方式：220V；</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外壳防护等级：≥IP53；</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绝缘电阻：大于2000MΩ；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耐温：支持－40℃～ +70℃；</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LED光源：使用寿命≥10万小时。</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D86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049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17B4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3DD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4F1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信号灯框架杆</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DBC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立杆采用钢材符合GB-700要求，热镀锌喷塑处理；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悬臂杆的立杆和横杆均为一道焊缝，杆的表面及组件的焊接口为满焊，表面及焊缝不得出现有纹、未熔透、夹渣、弧坑未填满现象；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立柱：≥φ273-10-7500mm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上横臂：≥φ140-6-10500mm,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下横臂：≥120-120-4-10000mm,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底法兰：≥550*20mm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杆抗风速不得小于30m/S；</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横杆末端承重不少于100KG。</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C1E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5D4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6A3F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63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7B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信号灯框架杆</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08B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立杆采用钢材符合GB-700要求，热镀锌喷塑处理；</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悬臂杆的立杆和横杆均为一道焊缝，杆的表面及组件的焊接口为满焊，表面及焊缝不得出现有纹、未熔透、夹渣、弧坑未填满现象；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立柱：≥φ273-8-7500mm；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上横臂：≥φ140-6-6500mm；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下横臂：≥120-120-4-6000mm；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底法兰：≥550*20mm；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杆抗风速不得小于30m/S；</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横杆末端承重不少于100KG。</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E2E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159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7E12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2D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589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预埋件</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532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地锚板：≥550*4mm；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地锚：≥M30*1500*8根；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螺杆螺母：≥8.8高强级螺栓；</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地脚螺栓需采用双螺母紧固。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EBB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3BF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00AE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3AE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DED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交通信号控制机</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0CF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支持单点自适应控制，满足统一调控管理和授权；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 xml:space="preserve">支持64个相位（主相位+跟随相位共64个）； </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RS-232接口：≥2；</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RS-485接口：≥2；</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灯控板数量：≥4；</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支持无线遥控器；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网口：≥1个RJ45 10M/100M自适应以太网口；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USB接口：≥1个USB接口；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灯控输出路数：≥44，最大可扩展至55路；</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支持串口；</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支持8路行人按钮输入；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供电：≥AC220V±44V，50Hz±2Hz；</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额定功率：≥35W；</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防护等级：≥IP65；</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单通道最大驱动功率：≥800W。</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5A2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2D7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2FAC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E79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BFE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隔离围栏</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403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高度≥2.0m，面板宽度≥0.8m，厚度≥0.5mm；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立柱满足方管，截面尺寸不小于40mm×40mm，间距不超过3m；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底座满足可拆卸钢制底座，重量≥20kg以上；</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连接件螺栓需具备防松动设计；</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静电喷涂金属表面喷涂环氧树脂涂层；</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B44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71A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块</w:t>
            </w:r>
          </w:p>
        </w:tc>
      </w:tr>
      <w:tr w14:paraId="46D0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0C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11</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CB1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辅材</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B9C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含安装各类电源线、控制线、信号传输线、管件材料、抱箍、支架、电源控制器等。不少于4*1m²*2800m，2*4m²*400m。</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AB1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EA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2366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9E7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BA6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过路顶管</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DF9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道路顶管包含PE管不少于530m；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顶管施工及恢复。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含大型顶管设备、运输车、工具车、人工、部分路面开挖及恢复等。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9FE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440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D3A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米</w:t>
            </w:r>
          </w:p>
        </w:tc>
      </w:tr>
      <w:tr w14:paraId="11E4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1F8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13</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71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手孔井</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3C9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定制φ700mm*1500mm；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含铸铁井盖，水泥、沙砖等材料施工及恢复，后期井盖覆盖施工。</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247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568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04A8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B42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14</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CAE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信号灯设施基础</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BD1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含接地、混凝土C30浇筑、材料、施工及恢复；</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基础：6米横臂框架基础≥150*150*170cm，10米横臂框架基础≥170*170*180cm。</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根据基础环境，器械破开混凝土路面并人工开挖，不破坏地下管网，保障正常生活交通秩序。</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包含地笼找平和固定施工。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包含回填结束地面和基础修补、垃圾清运、余方弃置。</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320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6D2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套</w:t>
            </w:r>
          </w:p>
        </w:tc>
      </w:tr>
      <w:tr w14:paraId="2A0A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C4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D0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系统集成安装调试</w:t>
            </w:r>
          </w:p>
        </w:tc>
        <w:tc>
          <w:tcPr>
            <w:tcW w:w="2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5D4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包含信号灯杆件起吊立杆、安装固定、设备的安装及系统联调；</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含运输费、机械车辆、高空作业、施工路障保护等。</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含线路敷设，终端设备连接；</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项目组织实施与点位设计，实施完毕后必须保证采购人正常使用；</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提供系统操作培训，故障应急处理等内容‌；</w:t>
            </w:r>
            <w:r>
              <w:rPr>
                <w:rFonts w:hint="eastAsia" w:ascii="华文中宋" w:hAnsi="华文中宋" w:eastAsia="华文中宋" w:cs="华文中宋"/>
                <w:i w:val="0"/>
                <w:iCs w:val="0"/>
                <w:color w:val="000000"/>
                <w:kern w:val="0"/>
                <w:sz w:val="21"/>
                <w:szCs w:val="21"/>
                <w:u w:val="none"/>
                <w:lang w:val="en-US" w:eastAsia="zh-CN" w:bidi="ar"/>
              </w:rPr>
              <w:br w:type="textWrapping"/>
            </w:r>
            <w:r>
              <w:rPr>
                <w:rFonts w:hint="eastAsia" w:ascii="华文中宋" w:hAnsi="华文中宋" w:eastAsia="华文中宋" w:cs="华文中宋"/>
                <w:i w:val="0"/>
                <w:iCs w:val="0"/>
                <w:color w:val="000000"/>
                <w:kern w:val="0"/>
                <w:sz w:val="21"/>
                <w:szCs w:val="21"/>
                <w:u w:val="none"/>
                <w:lang w:val="en-US" w:eastAsia="zh-CN" w:bidi="ar"/>
              </w:rPr>
              <w:t>提供验收及售后服务等工作。</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C3F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643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项</w:t>
            </w:r>
          </w:p>
        </w:tc>
      </w:tr>
    </w:tbl>
    <w:p w14:paraId="1C50D8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jc w:val="both"/>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lang w:eastAsia="zh-CN"/>
        </w:rPr>
        <w:t>三</w:t>
      </w:r>
      <w:r>
        <w:rPr>
          <w:rFonts w:hint="eastAsia" w:ascii="华文中宋" w:hAnsi="华文中宋" w:eastAsia="华文中宋" w:cs="华文中宋"/>
          <w:sz w:val="28"/>
          <w:szCs w:val="28"/>
        </w:rPr>
        <w:t>、其他要求</w:t>
      </w:r>
    </w:p>
    <w:p w14:paraId="374B00C9">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both"/>
        <w:textAlignment w:val="auto"/>
        <w:rPr>
          <w:rFonts w:hint="eastAsia" w:ascii="华文中宋" w:hAnsi="华文中宋" w:eastAsia="华文中宋" w:cs="华文中宋"/>
        </w:rPr>
      </w:pPr>
      <w:r>
        <w:rPr>
          <w:rFonts w:hint="eastAsia" w:ascii="华文中宋" w:hAnsi="华文中宋" w:eastAsia="华文中宋" w:cs="华文中宋"/>
          <w:kern w:val="0"/>
          <w:sz w:val="24"/>
          <w:szCs w:val="24"/>
          <w:lang w:val="en-US" w:eastAsia="zh-CN" w:bidi="ar"/>
        </w:rPr>
        <w:t>1.供应商应具备相应施工能力，施工期间安全责任由供应商自行承担。</w:t>
      </w:r>
    </w:p>
    <w:p w14:paraId="63171D04">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jc w:val="both"/>
        <w:textAlignment w:val="auto"/>
        <w:rPr>
          <w:rFonts w:hint="eastAsia" w:ascii="华文中宋" w:hAnsi="华文中宋" w:eastAsia="华文中宋" w:cs="华文中宋"/>
        </w:rPr>
      </w:pPr>
      <w:r>
        <w:rPr>
          <w:rFonts w:hint="eastAsia" w:ascii="华文中宋" w:hAnsi="华文中宋" w:eastAsia="华文中宋" w:cs="华文中宋"/>
          <w:kern w:val="0"/>
          <w:sz w:val="24"/>
          <w:szCs w:val="24"/>
          <w:lang w:val="en-US" w:eastAsia="zh-CN" w:bidi="ar"/>
        </w:rPr>
        <w:t>2.本项目执行政府招标节能、环保、扶持中小企业、监狱企业、残疾人福利性单位等相关政策。</w:t>
      </w:r>
    </w:p>
    <w:p w14:paraId="6766089E">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Style w:val="67"/>
          <w:rFonts w:hint="eastAsia" w:ascii="华文中宋" w:hAnsi="华文中宋" w:eastAsia="华文中宋" w:cs="华文中宋"/>
          <w:spacing w:val="0"/>
          <w:sz w:val="24"/>
        </w:rPr>
      </w:pPr>
      <w:r>
        <w:rPr>
          <w:rFonts w:hint="eastAsia" w:ascii="华文中宋" w:hAnsi="华文中宋" w:eastAsia="华文中宋" w:cs="华文中宋"/>
          <w:kern w:val="0"/>
          <w:sz w:val="24"/>
          <w:szCs w:val="24"/>
          <w:lang w:val="en-US" w:eastAsia="zh-CN" w:bidi="ar"/>
        </w:rPr>
        <w:t>3.供应商应提供产品合格证、检测报告等相关资料，随货物一并交付招标人。</w:t>
      </w:r>
      <w:r>
        <w:rPr>
          <w:rStyle w:val="67"/>
          <w:rFonts w:hint="eastAsia" w:ascii="华文中宋" w:hAnsi="华文中宋" w:eastAsia="华文中宋" w:cs="华文中宋"/>
          <w:spacing w:val="0"/>
          <w:sz w:val="24"/>
        </w:rPr>
        <w:br w:type="page"/>
      </w:r>
      <w:bookmarkStart w:id="17" w:name="_Toc23896"/>
    </w:p>
    <w:p w14:paraId="6567B605">
      <w:pPr>
        <w:spacing w:line="360" w:lineRule="auto"/>
        <w:jc w:val="center"/>
        <w:outlineLvl w:val="0"/>
        <w:rPr>
          <w:rFonts w:hint="eastAsia" w:ascii="华文中宋" w:hAnsi="华文中宋" w:eastAsia="华文中宋" w:cs="华文中宋"/>
          <w:spacing w:val="0"/>
          <w:sz w:val="24"/>
        </w:rPr>
      </w:pPr>
      <w:r>
        <w:rPr>
          <w:rFonts w:hint="eastAsia" w:ascii="华文中宋" w:hAnsi="华文中宋" w:eastAsia="华文中宋" w:cs="华文中宋"/>
          <w:b/>
          <w:color w:val="000000"/>
          <w:spacing w:val="0"/>
          <w:kern w:val="0"/>
          <w:sz w:val="32"/>
          <w:szCs w:val="32"/>
        </w:rPr>
        <w:t>第六部分  合同文本</w:t>
      </w:r>
      <w:bookmarkEnd w:id="17"/>
      <w:bookmarkStart w:id="18" w:name="_Toc175644061"/>
    </w:p>
    <w:p w14:paraId="2CAB6DFA">
      <w:pPr>
        <w:widowControl/>
        <w:wordWrap w:val="0"/>
        <w:snapToGrid w:val="0"/>
        <w:jc w:val="center"/>
        <w:rPr>
          <w:rFonts w:hint="eastAsia" w:ascii="华文中宋" w:hAnsi="华文中宋" w:eastAsia="华文中宋" w:cs="华文中宋"/>
          <w:b/>
          <w:bCs/>
          <w:spacing w:val="0"/>
          <w:sz w:val="36"/>
          <w:szCs w:val="36"/>
        </w:rPr>
      </w:pPr>
      <w:bookmarkStart w:id="19" w:name="_Toc12190"/>
      <w:r>
        <w:rPr>
          <w:rFonts w:hint="eastAsia" w:ascii="华文中宋" w:hAnsi="华文中宋" w:eastAsia="华文中宋" w:cs="华文中宋"/>
          <w:b/>
          <w:bCs/>
          <w:spacing w:val="0"/>
          <w:sz w:val="36"/>
          <w:szCs w:val="36"/>
        </w:rPr>
        <w:t>政府采购合同</w:t>
      </w:r>
    </w:p>
    <w:p w14:paraId="560FEF35">
      <w:pPr>
        <w:widowControl/>
        <w:jc w:val="left"/>
        <w:rPr>
          <w:rFonts w:hint="eastAsia" w:ascii="华文中宋" w:hAnsi="华文中宋" w:eastAsia="华文中宋" w:cs="华文中宋"/>
          <w:b/>
          <w:bCs/>
          <w:spacing w:val="0"/>
          <w:sz w:val="24"/>
          <w:szCs w:val="24"/>
          <w:highlight w:val="none"/>
          <w:lang w:val="en-US" w:eastAsia="zh-CN"/>
        </w:rPr>
      </w:pPr>
      <w:bookmarkStart w:id="20" w:name="_Toc10833"/>
      <w:r>
        <w:rPr>
          <w:rFonts w:hint="eastAsia" w:ascii="华文中宋" w:hAnsi="华文中宋" w:eastAsia="华文中宋" w:cs="华文中宋"/>
          <w:b/>
          <w:bCs/>
          <w:spacing w:val="0"/>
          <w:sz w:val="24"/>
          <w:szCs w:val="24"/>
          <w:highlight w:val="none"/>
          <w:lang w:val="en-US" w:eastAsia="zh-CN"/>
        </w:rPr>
        <w:t>合同编号：</w:t>
      </w:r>
    </w:p>
    <w:p w14:paraId="03886DDA">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项目编号：</w:t>
      </w:r>
    </w:p>
    <w:p w14:paraId="076213C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采购人（甲方）：</w:t>
      </w:r>
    </w:p>
    <w:p w14:paraId="091C1BF8">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统一社会信用代码：</w:t>
      </w:r>
    </w:p>
    <w:p w14:paraId="3EC5195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地址：</w:t>
      </w:r>
    </w:p>
    <w:p w14:paraId="46F72E23">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法定代表人 / 负责人：</w:t>
      </w:r>
    </w:p>
    <w:p w14:paraId="6071610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联系电话：</w:t>
      </w:r>
    </w:p>
    <w:p w14:paraId="4FC9327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供应商（乙方）：</w:t>
      </w:r>
    </w:p>
    <w:p w14:paraId="37FA38E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统一社会信用代码：</w:t>
      </w:r>
    </w:p>
    <w:p w14:paraId="5A463DF5">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地址：</w:t>
      </w:r>
    </w:p>
    <w:p w14:paraId="04BD5FF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法定代表人：</w:t>
      </w:r>
    </w:p>
    <w:p w14:paraId="053039F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联系电话：</w:t>
      </w:r>
    </w:p>
    <w:p w14:paraId="4B1CF2A0">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依据《中华人民共和国民法典》《中华人民共和国政府采购法》《中华人民共和国道路交通安全法》及相关技术规范，甲乙双方遵循平等、自愿、公平和诚实信用原则，就本项目供货、安装、调试、验收、质保及售后服务达成一致，签订本合同。</w:t>
      </w:r>
    </w:p>
    <w:p w14:paraId="4F9A88D6">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45B743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第一条 项目概况</w:t>
      </w:r>
    </w:p>
    <w:p w14:paraId="2999C42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项目名称：</w:t>
      </w:r>
      <w:r>
        <w:rPr>
          <w:rFonts w:hint="eastAsia" w:ascii="华文中宋" w:hAnsi="华文中宋" w:eastAsia="华文中宋" w:cs="华文中宋"/>
          <w:b/>
          <w:bCs/>
          <w:spacing w:val="0"/>
          <w:sz w:val="24"/>
          <w:szCs w:val="24"/>
          <w:highlight w:val="none"/>
          <w:lang w:eastAsia="zh-CN"/>
        </w:rPr>
        <w:t>曲沃县公安局交通管理大队</w:t>
      </w:r>
      <w:r>
        <w:rPr>
          <w:rFonts w:hint="eastAsia" w:ascii="华文中宋" w:hAnsi="华文中宋" w:eastAsia="华文中宋" w:cs="华文中宋"/>
          <w:b/>
          <w:bCs/>
          <w:spacing w:val="0"/>
          <w:sz w:val="24"/>
          <w:szCs w:val="24"/>
          <w:highlight w:val="none"/>
        </w:rPr>
        <w:t>增设交通信号灯项目</w:t>
      </w:r>
    </w:p>
    <w:p w14:paraId="2BDE7A9F">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实施地点：</w:t>
      </w:r>
    </w:p>
    <w:p w14:paraId="674B15E8">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项目内容：交通信号灯设备供货、运输、装卸、基础施工、管线敷设、安装调试、联网接入、验收交付、质保期维保、人员培训等全部内容。</w:t>
      </w:r>
    </w:p>
    <w:p w14:paraId="14003032">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工期要求：合同签订生效后 【XX】 日历天内完成安装调试并通过竣工验收。</w:t>
      </w:r>
    </w:p>
    <w:p w14:paraId="7D4C40A0">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质量标准：</w:t>
      </w:r>
      <w:r>
        <w:rPr>
          <w:rFonts w:hint="eastAsia" w:ascii="华文中宋" w:hAnsi="华文中宋" w:eastAsia="华文中宋" w:cs="华文中宋"/>
          <w:b/>
          <w:bCs/>
          <w:spacing w:val="0"/>
          <w:sz w:val="24"/>
          <w:szCs w:val="24"/>
          <w:highlight w:val="none"/>
          <w:lang w:val="en-US" w:eastAsia="zh-CN"/>
        </w:rPr>
        <w:t>******</w:t>
      </w:r>
      <w:r>
        <w:rPr>
          <w:rFonts w:hint="eastAsia" w:ascii="华文中宋" w:hAnsi="华文中宋" w:eastAsia="华文中宋" w:cs="华文中宋"/>
          <w:b/>
          <w:bCs/>
          <w:spacing w:val="0"/>
          <w:sz w:val="24"/>
          <w:szCs w:val="24"/>
          <w:highlight w:val="none"/>
        </w:rPr>
        <w:t>。</w:t>
      </w:r>
    </w:p>
    <w:p w14:paraId="595591C6">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01A2AAA">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第二条 合同价款与支付</w:t>
      </w:r>
    </w:p>
    <w:p w14:paraId="42E8F5E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合同总价（含税包干）</w:t>
      </w:r>
    </w:p>
    <w:p w14:paraId="634702E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人民币（大写）：【】元整（¥【】元）</w:t>
      </w:r>
    </w:p>
    <w:p w14:paraId="1FDABBB8">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上述价款包含设备费、材料费、运输费、装卸费、安装费、调试费、辅材费、人工费、保险费、税费、质保期维保、培训费、配合验收等全部费用，甲方不再另行支付任何费用。</w:t>
      </w:r>
    </w:p>
    <w:p w14:paraId="40387F9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支付方式（按政府采购流程）</w:t>
      </w:r>
    </w:p>
    <w:p w14:paraId="24FB799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（1）预付款：无 / 合同生效后支付合同总价【】%（政采项目一般不设预付款）。</w:t>
      </w:r>
    </w:p>
    <w:p w14:paraId="643CC5E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（2）进度款：设备到场并安装调试完成，经甲方初验合格后支付至合同总价的【】%。</w:t>
      </w:r>
    </w:p>
    <w:p w14:paraId="39E56E6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（3）竣工结算款：项目通过竣工验收、资料移交完备、完成结算审核后，支付至合同总价的【】%。</w:t>
      </w:r>
    </w:p>
    <w:p w14:paraId="3F383B2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（4）质保金：合同总价的【】% 作为质量保证金，质保期满无质量问题、无违约扣款后无息付清。</w:t>
      </w:r>
    </w:p>
    <w:p w14:paraId="69540F4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付款条件</w:t>
      </w:r>
    </w:p>
    <w:p w14:paraId="4079E81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乙方提供合法有效发票、验收报告、结算资料、付款申请等，甲方按财政支付流程办理支付。</w:t>
      </w:r>
    </w:p>
    <w:p w14:paraId="17A46182">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8DC2293">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第三条 设备清单与技术要求</w:t>
      </w:r>
    </w:p>
    <w:p w14:paraId="36D768F0">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本项目主要设备清单（附后）作为合同附件，与本合同具有同等法律效力。</w:t>
      </w:r>
    </w:p>
    <w:p w14:paraId="07066460">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设备品牌、型号、参数、数量、质保期必须与投标文件及中标承诺一致，不得擅自更换、降级、缺项。</w:t>
      </w:r>
    </w:p>
    <w:p w14:paraId="7237D0D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所有设备须为全新原厂正品，提供合格证、检测报告、质保承诺等资料。</w:t>
      </w:r>
    </w:p>
    <w:p w14:paraId="07397AF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B7B56B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第四条 供货与安装施工</w:t>
      </w:r>
    </w:p>
    <w:p w14:paraId="12513F4F">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乙方按工期计划组织供货、进场施工，服从甲方现场管理与交通组织要求。</w:t>
      </w:r>
    </w:p>
    <w:p w14:paraId="1EC3A57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基础施工、管线敷设、杆件安装、接线调试须符合规范，确保结构安全、电气安全、运行稳定。</w:t>
      </w:r>
    </w:p>
    <w:p w14:paraId="63F0F63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施工期间安全责任由乙方承担，发生安全事故、第三方损失由乙方负责处理并承担全部费用。</w:t>
      </w:r>
    </w:p>
    <w:p w14:paraId="34A6BD6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乙方负责协调占道、破路、恢复等相关手续及费用，文明施工、工完场清。</w:t>
      </w:r>
    </w:p>
    <w:p w14:paraId="556A812B">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47771D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第五条 调试与验收</w:t>
      </w:r>
    </w:p>
    <w:p w14:paraId="5F9713C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乙方完成安装调试后自检合格，向甲方提交验收申请及竣工资料（设备清单、图纸、说明书、测试报告、合格证、发票等）。</w:t>
      </w:r>
    </w:p>
    <w:p w14:paraId="2FE17813">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甲方组织竣工验收，验收合格出具竣工验收报告；不合格由乙方限期整改，整改费用与延误责任由乙方承担。</w:t>
      </w:r>
    </w:p>
    <w:p w14:paraId="37EC21C6">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验收标准：设备运行正常、信号配时合理、外观整洁、资料齐全、符合交管使用与监管接入要求。</w:t>
      </w:r>
    </w:p>
    <w:p w14:paraId="649B18DF">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AFCC2A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第六条 质保与售后服务</w:t>
      </w:r>
    </w:p>
    <w:p w14:paraId="3840D93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质保期：自竣工验收合格之日起 【XX】 个月（不得低于招标文件要求）。</w:t>
      </w:r>
    </w:p>
    <w:p w14:paraId="6B4A558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质保期内出现故障，乙方 2 小时响应、【XX】小时到场、【XX】小时修复；无法修复须免费更换同品牌同型号或更高配置设备。</w:t>
      </w:r>
    </w:p>
    <w:p w14:paraId="5DD49C3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质保期内免费提供软件升级、参数优化、技术支持与人员培训。</w:t>
      </w:r>
    </w:p>
    <w:p w14:paraId="30582896">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质保期满后提供终身优惠维保服务。</w:t>
      </w:r>
    </w:p>
    <w:p w14:paraId="03FDB26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21633F9B">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第七条 双方权利义务</w:t>
      </w:r>
    </w:p>
    <w:p w14:paraId="5BAE126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（一）甲方权利义务</w:t>
      </w:r>
    </w:p>
    <w:p w14:paraId="15D7E08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提供施工条件、现场协调与必要配合，及时组织验收。</w:t>
      </w:r>
    </w:p>
    <w:p w14:paraId="22870AE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按合同约定支付合同价款。</w:t>
      </w:r>
    </w:p>
    <w:p w14:paraId="59AB72C5">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对设备质量、施工进度、安全文明进行监督。</w:t>
      </w:r>
    </w:p>
    <w:p w14:paraId="2BA7C26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（二）乙方权利义务</w:t>
      </w:r>
    </w:p>
    <w:p w14:paraId="2AEC9568">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按合同与技术规范完成全部工作，确保质量与工期。</w:t>
      </w:r>
    </w:p>
    <w:p w14:paraId="2EC075D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保证设备合法合规、不侵犯第三方知识产权，承担相关法律责任。</w:t>
      </w:r>
    </w:p>
    <w:p w14:paraId="119D54A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按时提供完整竣工资料，配合审计与财政支付。</w:t>
      </w:r>
    </w:p>
    <w:p w14:paraId="24639F3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严格履行质保与售后承诺。</w:t>
      </w:r>
    </w:p>
    <w:p w14:paraId="67D61C72">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850B5E3">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第八条 违约责任</w:t>
      </w:r>
    </w:p>
    <w:p w14:paraId="6F47B2A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乙方逾期交付 / 验收，每逾期一日按合同总价 0.5‰ 支付违约金；逾期超过【】日，甲方有权解除合同并追究损失。</w:t>
      </w:r>
    </w:p>
    <w:p w14:paraId="1DC3BCB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设备质量不合格、与承诺不符，乙方无条件更换并承担违约金，甲方有权拒收、解除合同。</w:t>
      </w:r>
    </w:p>
    <w:p w14:paraId="391DADB6">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甲方逾期付款，按应付款项同期银行存款利息支付违约金（财政支付延迟除外）。</w:t>
      </w:r>
    </w:p>
    <w:p w14:paraId="3D21425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任何一方违约导致项目无法实施，守约方有权索赔并解除合同。</w:t>
      </w:r>
    </w:p>
    <w:p w14:paraId="3E600231">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1AFEFB5">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第九条 不可抗力与争议解决</w:t>
      </w:r>
    </w:p>
    <w:p w14:paraId="2833357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不可抗力按法律规定执行，受影响方及时通知并提供证明，双方协商顺延工期或分担损失。</w:t>
      </w:r>
    </w:p>
    <w:p w14:paraId="0AF4EFFC">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合同履行中发生争议，双方协商解决；协商不成，提交曲沃县人民法院诉讼解决，或按政府采购监管规定处理。</w:t>
      </w:r>
    </w:p>
    <w:p w14:paraId="1ACCD3F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65AE78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第十条 合同生效与其他</w:t>
      </w:r>
    </w:p>
    <w:p w14:paraId="10BC7E18">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本合同自双方法定代表人 / 授权代表签字并加盖公章之日起生效。</w:t>
      </w:r>
    </w:p>
    <w:p w14:paraId="48624D9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招标文件、投标文件、中标通知书、技术参数、设备清单、验收报告均为本合同组成部分，与本合同具有同等法律效力。</w:t>
      </w:r>
    </w:p>
    <w:p w14:paraId="18CBD2D5">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本合同一式 【陆】 份，甲方执【】份、乙方执【】份、招标代理 / 财政 / 备案各【】份，具有同等效力。</w:t>
      </w:r>
    </w:p>
    <w:p w14:paraId="5CBC486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未尽事宜由双方另行签订补充协议，补充协议与本合同不一致的以补充协议为准（不得违背政府采购实质性条款）。</w:t>
      </w:r>
    </w:p>
    <w:p w14:paraId="79A07940">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7A9E9F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（以下无正文）</w:t>
      </w:r>
    </w:p>
    <w:p w14:paraId="201DF727">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采购人（甲方）（签章）：</w:t>
      </w:r>
    </w:p>
    <w:p w14:paraId="759CF349">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法定代表人 / 授权代表（签字）：</w:t>
      </w:r>
    </w:p>
    <w:p w14:paraId="189EE5D4">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日期：2026 年 月 日</w:t>
      </w:r>
    </w:p>
    <w:p w14:paraId="04C2089B">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供应商（乙方）（签章）：</w:t>
      </w:r>
    </w:p>
    <w:p w14:paraId="31B8971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法定代表人 / 授权代表（签字）：</w:t>
      </w:r>
    </w:p>
    <w:p w14:paraId="76C6990F">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日期：2026 年 月 日</w:t>
      </w:r>
    </w:p>
    <w:p w14:paraId="2E65126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招标代理机构（如有）（签章）：</w:t>
      </w:r>
    </w:p>
    <w:p w14:paraId="43D06C6D">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授权代表（签字）：</w:t>
      </w:r>
    </w:p>
    <w:p w14:paraId="6283726E">
      <w:pPr>
        <w:widowControl/>
        <w:jc w:val="left"/>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lang w:val="en-US" w:eastAsia="zh-CN"/>
        </w:rPr>
        <w:t>日期：2026 年 月 日</w:t>
      </w:r>
    </w:p>
    <w:p w14:paraId="5B3BE4A9">
      <w:pPr>
        <w:widowControl/>
        <w:jc w:val="left"/>
        <w:rPr>
          <w:rFonts w:hint="eastAsia" w:ascii="华文中宋" w:hAnsi="华文中宋" w:eastAsia="华文中宋" w:cs="华文中宋"/>
          <w:spacing w:val="0"/>
          <w:sz w:val="24"/>
          <w:szCs w:val="24"/>
        </w:rPr>
      </w:pPr>
      <w:r>
        <w:rPr>
          <w:rFonts w:hint="eastAsia" w:ascii="华文中宋" w:hAnsi="华文中宋" w:eastAsia="华文中宋" w:cs="华文中宋"/>
          <w:b/>
          <w:bCs/>
          <w:spacing w:val="0"/>
          <w:sz w:val="24"/>
          <w:szCs w:val="24"/>
          <w:highlight w:val="none"/>
        </w:rPr>
        <w:t>备注：具体合同条款以实际签订的合同条款为准。</w:t>
      </w:r>
      <w:bookmarkEnd w:id="20"/>
      <w:r>
        <w:rPr>
          <w:rFonts w:hint="eastAsia" w:ascii="华文中宋" w:hAnsi="华文中宋" w:eastAsia="华文中宋" w:cs="华文中宋"/>
          <w:spacing w:val="0"/>
          <w:sz w:val="24"/>
          <w:szCs w:val="24"/>
        </w:rPr>
        <w:br w:type="page"/>
      </w:r>
    </w:p>
    <w:p w14:paraId="0C2E0694">
      <w:pPr>
        <w:widowControl/>
        <w:snapToGrid w:val="0"/>
        <w:spacing w:line="360" w:lineRule="auto"/>
        <w:jc w:val="center"/>
        <w:outlineLvl w:val="0"/>
        <w:rPr>
          <w:rFonts w:hint="eastAsia" w:ascii="华文中宋" w:hAnsi="华文中宋" w:eastAsia="华文中宋" w:cs="华文中宋"/>
          <w:b/>
          <w:color w:val="000000"/>
          <w:spacing w:val="0"/>
          <w:kern w:val="0"/>
          <w:sz w:val="32"/>
          <w:szCs w:val="32"/>
        </w:rPr>
      </w:pPr>
      <w:r>
        <w:rPr>
          <w:rFonts w:hint="eastAsia" w:ascii="华文中宋" w:hAnsi="华文中宋" w:eastAsia="华文中宋" w:cs="华文中宋"/>
          <w:b/>
          <w:color w:val="000000"/>
          <w:spacing w:val="0"/>
          <w:kern w:val="0"/>
          <w:sz w:val="32"/>
          <w:szCs w:val="32"/>
        </w:rPr>
        <w:t xml:space="preserve">第七部分  </w:t>
      </w:r>
      <w:bookmarkStart w:id="21" w:name="_Toc86202632"/>
      <w:r>
        <w:rPr>
          <w:rFonts w:hint="eastAsia" w:ascii="华文中宋" w:hAnsi="华文中宋" w:eastAsia="华文中宋" w:cs="华文中宋"/>
          <w:b/>
          <w:color w:val="000000"/>
          <w:spacing w:val="0"/>
          <w:kern w:val="0"/>
          <w:sz w:val="32"/>
          <w:szCs w:val="32"/>
        </w:rPr>
        <w:t>投标文件格式</w:t>
      </w:r>
      <w:bookmarkEnd w:id="18"/>
      <w:bookmarkEnd w:id="19"/>
      <w:bookmarkEnd w:id="21"/>
    </w:p>
    <w:p w14:paraId="4058098E">
      <w:pPr>
        <w:widowControl/>
        <w:snapToGrid w:val="0"/>
        <w:spacing w:line="360" w:lineRule="auto"/>
        <w:jc w:val="left"/>
        <w:rPr>
          <w:rFonts w:hint="eastAsia" w:ascii="华文中宋" w:hAnsi="华文中宋" w:eastAsia="华文中宋" w:cs="华文中宋"/>
          <w:color w:val="000000"/>
          <w:spacing w:val="0"/>
          <w:kern w:val="0"/>
          <w:sz w:val="28"/>
        </w:rPr>
      </w:pPr>
    </w:p>
    <w:p w14:paraId="6F6F8C28">
      <w:pPr>
        <w:widowControl/>
        <w:tabs>
          <w:tab w:val="left" w:pos="-737"/>
        </w:tabs>
        <w:snapToGrid w:val="0"/>
        <w:spacing w:line="360" w:lineRule="auto"/>
        <w:ind w:firstLine="180"/>
        <w:jc w:val="left"/>
        <w:rPr>
          <w:rFonts w:hint="eastAsia" w:ascii="华文中宋" w:hAnsi="华文中宋" w:eastAsia="华文中宋" w:cs="华文中宋"/>
          <w:color w:val="000000"/>
          <w:spacing w:val="0"/>
          <w:kern w:val="0"/>
          <w:sz w:val="21"/>
          <w:szCs w:val="21"/>
        </w:rPr>
      </w:pPr>
      <w:bookmarkStart w:id="22" w:name="_Toc86202633"/>
      <w:bookmarkStart w:id="23" w:name="_Toc175644062"/>
      <w:r>
        <w:rPr>
          <w:rFonts w:hint="eastAsia" w:ascii="华文中宋" w:hAnsi="华文中宋" w:eastAsia="华文中宋" w:cs="华文中宋"/>
          <w:b/>
          <w:color w:val="000000"/>
          <w:spacing w:val="0"/>
          <w:kern w:val="0"/>
          <w:sz w:val="21"/>
          <w:szCs w:val="21"/>
        </w:rPr>
        <w:t>一、投标人提交投标文件须知</w:t>
      </w:r>
      <w:bookmarkEnd w:id="22"/>
      <w:bookmarkEnd w:id="23"/>
    </w:p>
    <w:p w14:paraId="24BA1210">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1.投标人应严格按照以下顺序填写和提交下述规定的全部格式文件以及其他有关资料，混乱的编排导致投标文件被误读或查找不到，后果由投标人承担。</w:t>
      </w:r>
    </w:p>
    <w:p w14:paraId="3E2E4111">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2.所附表格中要求回答的全部问题和信息都必须正面回答。</w:t>
      </w:r>
    </w:p>
    <w:p w14:paraId="0BCE5280">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3.资格声明的签字人应保证全部声明和问题的回答是真实的和准确的。</w:t>
      </w:r>
    </w:p>
    <w:p w14:paraId="3745975D">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4.评标委员会将应用投标人提交的资料并根据自己的判断，决定投标人履行合同的合格性及能力。</w:t>
      </w:r>
    </w:p>
    <w:p w14:paraId="6AA015F6">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1"/>
          <w:szCs w:val="21"/>
        </w:rPr>
      </w:pPr>
      <w:r>
        <w:rPr>
          <w:rFonts w:hint="eastAsia" w:ascii="华文中宋" w:hAnsi="华文中宋" w:eastAsia="华文中宋" w:cs="华文中宋"/>
          <w:color w:val="000000"/>
          <w:spacing w:val="0"/>
          <w:kern w:val="0"/>
          <w:sz w:val="21"/>
          <w:szCs w:val="21"/>
        </w:rPr>
        <w:t>5.投标人提交的材料将被妥善保存，但不退还。</w:t>
      </w:r>
    </w:p>
    <w:p w14:paraId="5B799EBB">
      <w:pPr>
        <w:widowControl/>
        <w:tabs>
          <w:tab w:val="left" w:pos="0"/>
        </w:tabs>
        <w:snapToGrid w:val="0"/>
        <w:spacing w:line="360" w:lineRule="auto"/>
        <w:ind w:firstLine="624"/>
        <w:jc w:val="left"/>
        <w:rPr>
          <w:rFonts w:hint="eastAsia" w:ascii="华文中宋" w:hAnsi="华文中宋" w:eastAsia="华文中宋" w:cs="华文中宋"/>
          <w:color w:val="000000"/>
          <w:spacing w:val="0"/>
          <w:kern w:val="0"/>
          <w:sz w:val="24"/>
        </w:rPr>
      </w:pPr>
      <w:r>
        <w:rPr>
          <w:rFonts w:hint="eastAsia" w:ascii="华文中宋" w:hAnsi="华文中宋" w:eastAsia="华文中宋" w:cs="华文中宋"/>
          <w:color w:val="000000"/>
          <w:spacing w:val="0"/>
          <w:kern w:val="0"/>
          <w:sz w:val="21"/>
          <w:szCs w:val="21"/>
        </w:rPr>
        <w:t>6.全部文件应按投标人须知中规定的语言和份数提交。</w:t>
      </w:r>
    </w:p>
    <w:p w14:paraId="5351A64A">
      <w:pPr>
        <w:widowControl/>
        <w:snapToGrid w:val="0"/>
        <w:spacing w:line="360" w:lineRule="auto"/>
        <w:rPr>
          <w:rFonts w:hint="eastAsia" w:ascii="华文中宋" w:hAnsi="华文中宋" w:eastAsia="华文中宋" w:cs="华文中宋"/>
          <w:color w:val="000000"/>
          <w:spacing w:val="0"/>
          <w:kern w:val="0"/>
          <w:sz w:val="28"/>
          <w:szCs w:val="28"/>
        </w:rPr>
      </w:pPr>
    </w:p>
    <w:p w14:paraId="18F4F843">
      <w:pPr>
        <w:widowControl/>
        <w:snapToGrid w:val="0"/>
        <w:spacing w:line="360" w:lineRule="auto"/>
        <w:rPr>
          <w:rFonts w:hint="eastAsia" w:ascii="华文中宋" w:hAnsi="华文中宋" w:eastAsia="华文中宋" w:cs="华文中宋"/>
          <w:color w:val="000000"/>
          <w:spacing w:val="0"/>
          <w:kern w:val="0"/>
          <w:sz w:val="28"/>
          <w:szCs w:val="28"/>
        </w:rPr>
      </w:pPr>
    </w:p>
    <w:p w14:paraId="704FE37F">
      <w:pPr>
        <w:widowControl/>
        <w:snapToGrid w:val="0"/>
        <w:spacing w:line="360" w:lineRule="auto"/>
        <w:rPr>
          <w:rFonts w:hint="eastAsia" w:ascii="华文中宋" w:hAnsi="华文中宋" w:eastAsia="华文中宋" w:cs="华文中宋"/>
          <w:color w:val="000000"/>
          <w:spacing w:val="0"/>
          <w:kern w:val="0"/>
          <w:sz w:val="28"/>
          <w:szCs w:val="28"/>
        </w:rPr>
      </w:pPr>
    </w:p>
    <w:p w14:paraId="13F6C40F">
      <w:pPr>
        <w:widowControl/>
        <w:snapToGrid w:val="0"/>
        <w:spacing w:line="360" w:lineRule="auto"/>
        <w:rPr>
          <w:rFonts w:hint="eastAsia" w:ascii="华文中宋" w:hAnsi="华文中宋" w:eastAsia="华文中宋" w:cs="华文中宋"/>
          <w:color w:val="000000"/>
          <w:spacing w:val="0"/>
          <w:kern w:val="0"/>
          <w:sz w:val="28"/>
          <w:szCs w:val="28"/>
        </w:rPr>
      </w:pPr>
    </w:p>
    <w:p w14:paraId="07151FE2">
      <w:pPr>
        <w:widowControl/>
        <w:snapToGrid w:val="0"/>
        <w:spacing w:line="360" w:lineRule="auto"/>
        <w:rPr>
          <w:rFonts w:hint="eastAsia" w:ascii="华文中宋" w:hAnsi="华文中宋" w:eastAsia="华文中宋" w:cs="华文中宋"/>
          <w:color w:val="000000"/>
          <w:spacing w:val="0"/>
          <w:kern w:val="0"/>
          <w:sz w:val="28"/>
          <w:szCs w:val="28"/>
        </w:rPr>
      </w:pPr>
    </w:p>
    <w:p w14:paraId="3B48B261">
      <w:pPr>
        <w:widowControl/>
        <w:snapToGrid w:val="0"/>
        <w:spacing w:line="360" w:lineRule="auto"/>
        <w:rPr>
          <w:rFonts w:hint="eastAsia" w:ascii="华文中宋" w:hAnsi="华文中宋" w:eastAsia="华文中宋" w:cs="华文中宋"/>
          <w:color w:val="000000"/>
          <w:spacing w:val="0"/>
          <w:kern w:val="0"/>
          <w:sz w:val="28"/>
          <w:szCs w:val="28"/>
        </w:rPr>
      </w:pPr>
    </w:p>
    <w:p w14:paraId="4591617C">
      <w:pPr>
        <w:widowControl/>
        <w:snapToGrid w:val="0"/>
        <w:spacing w:line="360" w:lineRule="auto"/>
        <w:rPr>
          <w:rFonts w:hint="eastAsia" w:ascii="华文中宋" w:hAnsi="华文中宋" w:eastAsia="华文中宋" w:cs="华文中宋"/>
          <w:color w:val="000000"/>
          <w:spacing w:val="0"/>
          <w:kern w:val="0"/>
          <w:sz w:val="28"/>
          <w:szCs w:val="28"/>
        </w:rPr>
      </w:pPr>
    </w:p>
    <w:p w14:paraId="7AE2745E">
      <w:pPr>
        <w:widowControl/>
        <w:snapToGrid w:val="0"/>
        <w:spacing w:line="360" w:lineRule="auto"/>
        <w:rPr>
          <w:rFonts w:hint="eastAsia" w:ascii="华文中宋" w:hAnsi="华文中宋" w:eastAsia="华文中宋" w:cs="华文中宋"/>
          <w:color w:val="000000"/>
          <w:spacing w:val="0"/>
          <w:kern w:val="0"/>
          <w:sz w:val="28"/>
          <w:szCs w:val="28"/>
        </w:rPr>
      </w:pPr>
    </w:p>
    <w:p w14:paraId="3662FE5D">
      <w:pPr>
        <w:widowControl/>
        <w:snapToGrid w:val="0"/>
        <w:spacing w:line="360" w:lineRule="auto"/>
        <w:rPr>
          <w:rFonts w:hint="eastAsia" w:ascii="华文中宋" w:hAnsi="华文中宋" w:eastAsia="华文中宋" w:cs="华文中宋"/>
          <w:color w:val="000000"/>
          <w:spacing w:val="0"/>
          <w:kern w:val="0"/>
          <w:sz w:val="28"/>
          <w:szCs w:val="28"/>
        </w:rPr>
      </w:pPr>
    </w:p>
    <w:p w14:paraId="5F8679B4">
      <w:pPr>
        <w:widowControl/>
        <w:snapToGrid w:val="0"/>
        <w:spacing w:line="360" w:lineRule="auto"/>
        <w:rPr>
          <w:rFonts w:hint="eastAsia" w:ascii="华文中宋" w:hAnsi="华文中宋" w:eastAsia="华文中宋" w:cs="华文中宋"/>
          <w:color w:val="000000"/>
          <w:spacing w:val="0"/>
          <w:kern w:val="0"/>
          <w:sz w:val="28"/>
          <w:szCs w:val="28"/>
        </w:rPr>
      </w:pPr>
    </w:p>
    <w:p w14:paraId="67D5D5DD">
      <w:pPr>
        <w:widowControl/>
        <w:snapToGrid w:val="0"/>
        <w:spacing w:line="360" w:lineRule="auto"/>
        <w:rPr>
          <w:rFonts w:hint="eastAsia" w:ascii="华文中宋" w:hAnsi="华文中宋" w:eastAsia="华文中宋" w:cs="华文中宋"/>
          <w:color w:val="000000"/>
          <w:spacing w:val="0"/>
          <w:kern w:val="0"/>
          <w:sz w:val="28"/>
          <w:szCs w:val="28"/>
        </w:rPr>
      </w:pPr>
    </w:p>
    <w:p w14:paraId="7446BF39">
      <w:pPr>
        <w:widowControl/>
        <w:snapToGrid w:val="0"/>
        <w:spacing w:line="360" w:lineRule="auto"/>
        <w:rPr>
          <w:rFonts w:hint="eastAsia" w:ascii="华文中宋" w:hAnsi="华文中宋" w:eastAsia="华文中宋" w:cs="华文中宋"/>
          <w:color w:val="000000"/>
          <w:spacing w:val="0"/>
          <w:kern w:val="0"/>
          <w:sz w:val="28"/>
          <w:szCs w:val="28"/>
        </w:rPr>
      </w:pPr>
    </w:p>
    <w:p w14:paraId="4924AEF3">
      <w:pPr>
        <w:widowControl/>
        <w:snapToGrid w:val="0"/>
        <w:spacing w:line="360" w:lineRule="auto"/>
        <w:rPr>
          <w:rFonts w:hint="eastAsia" w:ascii="华文中宋" w:hAnsi="华文中宋" w:eastAsia="华文中宋" w:cs="华文中宋"/>
          <w:color w:val="000000"/>
          <w:spacing w:val="0"/>
          <w:kern w:val="0"/>
          <w:sz w:val="28"/>
          <w:szCs w:val="28"/>
        </w:rPr>
      </w:pPr>
    </w:p>
    <w:p w14:paraId="2D8B4E1A">
      <w:pPr>
        <w:widowControl/>
        <w:snapToGrid w:val="0"/>
        <w:spacing w:line="360" w:lineRule="auto"/>
        <w:rPr>
          <w:rFonts w:hint="eastAsia" w:ascii="华文中宋" w:hAnsi="华文中宋" w:eastAsia="华文中宋" w:cs="华文中宋"/>
          <w:color w:val="000000"/>
          <w:spacing w:val="0"/>
          <w:kern w:val="0"/>
          <w:sz w:val="28"/>
          <w:szCs w:val="28"/>
        </w:rPr>
      </w:pPr>
    </w:p>
    <w:p w14:paraId="7373B919">
      <w:pPr>
        <w:widowControl/>
        <w:snapToGrid w:val="0"/>
        <w:spacing w:line="360" w:lineRule="auto"/>
        <w:rPr>
          <w:rFonts w:hint="eastAsia" w:ascii="华文中宋" w:hAnsi="华文中宋" w:eastAsia="华文中宋" w:cs="华文中宋"/>
          <w:b/>
          <w:color w:val="000000"/>
          <w:spacing w:val="0"/>
          <w:kern w:val="0"/>
          <w:sz w:val="36"/>
          <w:szCs w:val="36"/>
        </w:rPr>
      </w:pPr>
    </w:p>
    <w:p w14:paraId="67BE574B">
      <w:pPr>
        <w:spacing w:line="360" w:lineRule="auto"/>
        <w:rPr>
          <w:rFonts w:hint="eastAsia" w:ascii="华文中宋" w:hAnsi="华文中宋" w:eastAsia="华文中宋" w:cs="华文中宋"/>
          <w:b/>
          <w:spacing w:val="0"/>
          <w:sz w:val="24"/>
          <w:highlight w:val="none"/>
        </w:rPr>
      </w:pPr>
      <w:bookmarkStart w:id="24" w:name="_Toc7481_WPSOffice_Level1"/>
      <w:r>
        <w:rPr>
          <w:rFonts w:hint="eastAsia" w:ascii="华文中宋" w:hAnsi="华文中宋" w:eastAsia="华文中宋" w:cs="华文中宋"/>
          <w:b/>
          <w:spacing w:val="0"/>
          <w:sz w:val="24"/>
          <w:highlight w:val="none"/>
          <w:lang w:eastAsia="zh-CN"/>
        </w:rPr>
        <w:t>投标文件</w:t>
      </w:r>
      <w:r>
        <w:rPr>
          <w:rFonts w:hint="eastAsia" w:ascii="华文中宋" w:hAnsi="华文中宋" w:eastAsia="华文中宋" w:cs="华文中宋"/>
          <w:b/>
          <w:spacing w:val="0"/>
          <w:sz w:val="24"/>
          <w:highlight w:val="none"/>
        </w:rPr>
        <w:t>封面及目录格式</w:t>
      </w:r>
      <w:bookmarkEnd w:id="24"/>
    </w:p>
    <w:p w14:paraId="342C722B">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2868952D">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626B1B01">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4EE78FA9">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476DCF6A">
      <w:pPr>
        <w:jc w:val="center"/>
        <w:rPr>
          <w:rFonts w:hint="eastAsia" w:ascii="华文中宋" w:hAnsi="华文中宋" w:eastAsia="华文中宋" w:cs="华文中宋"/>
          <w:b/>
          <w:spacing w:val="0"/>
          <w:sz w:val="84"/>
          <w:szCs w:val="84"/>
          <w:highlight w:val="none"/>
        </w:rPr>
      </w:pPr>
      <w:bookmarkStart w:id="25" w:name="_Toc16293_WPSOffice_Level2"/>
      <w:r>
        <w:rPr>
          <w:rFonts w:hint="eastAsia" w:ascii="华文中宋" w:hAnsi="华文中宋" w:eastAsia="华文中宋" w:cs="华文中宋"/>
          <w:b/>
          <w:spacing w:val="0"/>
          <w:sz w:val="84"/>
          <w:szCs w:val="84"/>
          <w:highlight w:val="none"/>
          <w:lang w:val="en-US" w:eastAsia="zh-CN"/>
        </w:rPr>
        <w:t>投 标</w:t>
      </w:r>
      <w:r>
        <w:rPr>
          <w:rFonts w:hint="eastAsia" w:ascii="华文中宋" w:hAnsi="华文中宋" w:eastAsia="华文中宋" w:cs="华文中宋"/>
          <w:b/>
          <w:spacing w:val="0"/>
          <w:sz w:val="84"/>
          <w:szCs w:val="84"/>
          <w:highlight w:val="none"/>
        </w:rPr>
        <w:t xml:space="preserve"> 文 件</w:t>
      </w:r>
      <w:bookmarkEnd w:id="25"/>
    </w:p>
    <w:p w14:paraId="2729076E">
      <w:pPr>
        <w:jc w:val="center"/>
        <w:rPr>
          <w:rFonts w:hint="eastAsia" w:ascii="华文中宋" w:hAnsi="华文中宋" w:eastAsia="华文中宋" w:cs="华文中宋"/>
          <w:b/>
          <w:spacing w:val="0"/>
          <w:sz w:val="52"/>
          <w:szCs w:val="52"/>
          <w:highlight w:val="none"/>
        </w:rPr>
      </w:pPr>
      <w:r>
        <w:rPr>
          <w:rFonts w:hint="eastAsia" w:ascii="华文中宋" w:hAnsi="华文中宋" w:eastAsia="华文中宋" w:cs="华文中宋"/>
          <w:b/>
          <w:spacing w:val="0"/>
          <w:sz w:val="52"/>
          <w:szCs w:val="52"/>
          <w:highlight w:val="none"/>
        </w:rPr>
        <w:t>（资格证明文件）</w:t>
      </w:r>
    </w:p>
    <w:p w14:paraId="7E2D3145">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1782E12C">
      <w:pPr>
        <w:ind w:firstLine="801" w:firstLineChars="25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项目名称:</w:t>
      </w:r>
    </w:p>
    <w:p w14:paraId="13769CAE">
      <w:pPr>
        <w:ind w:firstLine="801" w:firstLineChars="25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项目编号：</w:t>
      </w:r>
    </w:p>
    <w:p w14:paraId="43853178">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7F5546EB">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23EBEC8D">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483B428F">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44E5E8BF">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5D26D8CF">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17525602">
      <w:pPr>
        <w:pStyle w:val="15"/>
        <w:snapToGrid w:val="0"/>
        <w:spacing w:line="276" w:lineRule="auto"/>
        <w:rPr>
          <w:rFonts w:hint="eastAsia" w:ascii="华文中宋" w:hAnsi="华文中宋" w:eastAsia="华文中宋" w:cs="华文中宋"/>
          <w:spacing w:val="0"/>
          <w:kern w:val="0"/>
          <w:highlight w:val="none"/>
        </w:rPr>
      </w:pPr>
    </w:p>
    <w:p w14:paraId="39CC0620">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5B1A0E08">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6A743076">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31B1EC27">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5932CF8B">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1C23FC5C">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598D1FF1">
      <w:pPr>
        <w:spacing w:line="360" w:lineRule="auto"/>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lang w:val="en-US" w:eastAsia="zh-CN"/>
        </w:rPr>
        <w:t>投标人</w:t>
      </w:r>
      <w:r>
        <w:rPr>
          <w:rFonts w:hint="eastAsia" w:ascii="华文中宋" w:hAnsi="华文中宋" w:eastAsia="华文中宋" w:cs="华文中宋"/>
          <w:b/>
          <w:spacing w:val="0"/>
          <w:sz w:val="32"/>
          <w:szCs w:val="32"/>
          <w:highlight w:val="none"/>
        </w:rPr>
        <w:t>单位名称：（加盖</w:t>
      </w:r>
      <w:r>
        <w:rPr>
          <w:rFonts w:hint="eastAsia" w:ascii="华文中宋" w:hAnsi="华文中宋" w:eastAsia="华文中宋" w:cs="华文中宋"/>
          <w:b/>
          <w:spacing w:val="0"/>
          <w:sz w:val="32"/>
          <w:szCs w:val="32"/>
          <w:highlight w:val="none"/>
          <w:lang w:eastAsia="zh-CN"/>
        </w:rPr>
        <w:t>投标人单位</w:t>
      </w:r>
      <w:r>
        <w:rPr>
          <w:rFonts w:hint="eastAsia" w:ascii="华文中宋" w:hAnsi="华文中宋" w:eastAsia="华文中宋" w:cs="华文中宋"/>
          <w:b/>
          <w:spacing w:val="0"/>
          <w:sz w:val="32"/>
          <w:szCs w:val="32"/>
          <w:highlight w:val="none"/>
        </w:rPr>
        <w:t>电子</w:t>
      </w:r>
      <w:r>
        <w:rPr>
          <w:rFonts w:hint="eastAsia" w:ascii="华文中宋" w:hAnsi="华文中宋" w:eastAsia="华文中宋" w:cs="华文中宋"/>
          <w:b/>
          <w:spacing w:val="0"/>
          <w:sz w:val="32"/>
          <w:szCs w:val="32"/>
          <w:highlight w:val="none"/>
          <w:lang w:eastAsia="zh-CN"/>
        </w:rPr>
        <w:t>公章</w:t>
      </w:r>
      <w:r>
        <w:rPr>
          <w:rFonts w:hint="eastAsia" w:ascii="华文中宋" w:hAnsi="华文中宋" w:eastAsia="华文中宋" w:cs="华文中宋"/>
          <w:b/>
          <w:spacing w:val="0"/>
          <w:sz w:val="32"/>
          <w:szCs w:val="32"/>
          <w:highlight w:val="none"/>
        </w:rPr>
        <w:t>）</w:t>
      </w:r>
    </w:p>
    <w:p w14:paraId="0F4EBAAA">
      <w:pPr>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 xml:space="preserve">  年  月   日</w:t>
      </w:r>
    </w:p>
    <w:p w14:paraId="1AE3E679">
      <w:pPr>
        <w:pStyle w:val="93"/>
        <w:snapToGrid w:val="0"/>
        <w:spacing w:line="480" w:lineRule="exact"/>
        <w:ind w:firstLine="641" w:firstLineChars="20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br w:type="page"/>
      </w:r>
    </w:p>
    <w:p w14:paraId="06A34985">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资  格  证  明  文  件</w:t>
      </w:r>
    </w:p>
    <w:p w14:paraId="14DFEBE5">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目    录</w:t>
      </w:r>
    </w:p>
    <w:p w14:paraId="7F99833A">
      <w:pPr>
        <w:pStyle w:val="15"/>
        <w:snapToGrid w:val="0"/>
        <w:spacing w:line="360" w:lineRule="auto"/>
        <w:ind w:firstLine="480"/>
        <w:rPr>
          <w:rFonts w:hint="eastAsia" w:ascii="华文中宋" w:hAnsi="华文中宋" w:eastAsia="华文中宋" w:cs="华文中宋"/>
          <w:spacing w:val="0"/>
          <w:kern w:val="0"/>
          <w:sz w:val="24"/>
          <w:szCs w:val="24"/>
          <w:highlight w:val="none"/>
          <w:lang w:eastAsia="zh-CN"/>
        </w:rPr>
      </w:pPr>
      <w:r>
        <w:rPr>
          <w:rFonts w:hint="eastAsia" w:ascii="华文中宋" w:hAnsi="华文中宋" w:eastAsia="华文中宋" w:cs="华文中宋"/>
          <w:spacing w:val="0"/>
          <w:kern w:val="0"/>
          <w:sz w:val="24"/>
          <w:szCs w:val="24"/>
          <w:highlight w:val="none"/>
          <w:lang w:eastAsia="zh-CN"/>
        </w:rPr>
        <w:t>（</w:t>
      </w:r>
      <w:r>
        <w:rPr>
          <w:rFonts w:hint="eastAsia" w:ascii="华文中宋" w:hAnsi="华文中宋" w:eastAsia="华文中宋" w:cs="华文中宋"/>
          <w:spacing w:val="0"/>
          <w:kern w:val="0"/>
          <w:sz w:val="24"/>
          <w:szCs w:val="24"/>
          <w:highlight w:val="none"/>
          <w:lang w:val="en-US" w:eastAsia="zh-CN"/>
        </w:rPr>
        <w:t>格式自拟</w:t>
      </w:r>
      <w:r>
        <w:rPr>
          <w:rFonts w:hint="eastAsia" w:ascii="华文中宋" w:hAnsi="华文中宋" w:eastAsia="华文中宋" w:cs="华文中宋"/>
          <w:spacing w:val="0"/>
          <w:kern w:val="0"/>
          <w:sz w:val="24"/>
          <w:szCs w:val="24"/>
          <w:highlight w:val="none"/>
          <w:lang w:eastAsia="zh-CN"/>
        </w:rPr>
        <w:t>）</w:t>
      </w:r>
    </w:p>
    <w:p w14:paraId="5A2419E1">
      <w:pPr>
        <w:pStyle w:val="15"/>
        <w:snapToGrid w:val="0"/>
        <w:spacing w:line="480" w:lineRule="auto"/>
        <w:rPr>
          <w:rFonts w:hint="eastAsia" w:ascii="华文中宋" w:hAnsi="华文中宋" w:eastAsia="华文中宋" w:cs="华文中宋"/>
          <w:spacing w:val="0"/>
          <w:highlight w:val="none"/>
          <w:lang w:val="en-US" w:eastAsia="zh-CN"/>
        </w:rPr>
      </w:pPr>
    </w:p>
    <w:p w14:paraId="4A99075B">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68207FD5">
      <w:pPr>
        <w:pStyle w:val="15"/>
        <w:snapToGrid w:val="0"/>
        <w:spacing w:line="276" w:lineRule="auto"/>
        <w:ind w:firstLine="500" w:firstLineChars="250"/>
        <w:rPr>
          <w:rFonts w:hint="eastAsia" w:ascii="华文中宋" w:hAnsi="华文中宋" w:eastAsia="华文中宋" w:cs="华文中宋"/>
          <w:spacing w:val="0"/>
          <w:kern w:val="0"/>
          <w:highlight w:val="none"/>
        </w:rPr>
      </w:pPr>
    </w:p>
    <w:p w14:paraId="79AFBB2D">
      <w:pPr>
        <w:rPr>
          <w:rFonts w:hint="eastAsia" w:ascii="华文中宋" w:hAnsi="华文中宋" w:eastAsia="华文中宋" w:cs="华文中宋"/>
          <w:spacing w:val="0"/>
          <w:kern w:val="0"/>
          <w:highlight w:val="none"/>
        </w:rPr>
      </w:pPr>
      <w:r>
        <w:rPr>
          <w:rFonts w:hint="eastAsia" w:ascii="华文中宋" w:hAnsi="华文中宋" w:eastAsia="华文中宋" w:cs="华文中宋"/>
          <w:spacing w:val="0"/>
          <w:kern w:val="0"/>
          <w:highlight w:val="none"/>
        </w:rPr>
        <w:br w:type="page"/>
      </w:r>
    </w:p>
    <w:p w14:paraId="38963C8F">
      <w:pPr>
        <w:spacing w:line="360" w:lineRule="auto"/>
        <w:ind w:left="360" w:hanging="360" w:hangingChars="150"/>
        <w:jc w:val="left"/>
        <w:outlineLvl w:val="9"/>
        <w:rPr>
          <w:rFonts w:hint="eastAsia" w:ascii="华文中宋" w:hAnsi="华文中宋" w:eastAsia="华文中宋" w:cs="华文中宋"/>
          <w:b/>
          <w:spacing w:val="0"/>
          <w:sz w:val="24"/>
          <w:szCs w:val="24"/>
          <w:highlight w:val="none"/>
        </w:rPr>
      </w:pPr>
      <w:bookmarkStart w:id="26" w:name="_Toc13467"/>
      <w:r>
        <w:rPr>
          <w:rFonts w:hint="eastAsia" w:ascii="华文中宋" w:hAnsi="华文中宋" w:eastAsia="华文中宋" w:cs="华文中宋"/>
          <w:b/>
          <w:spacing w:val="0"/>
          <w:sz w:val="24"/>
          <w:szCs w:val="24"/>
          <w:highlight w:val="none"/>
          <w:lang w:val="en-US" w:eastAsia="zh-CN"/>
        </w:rPr>
        <w:t>一、</w:t>
      </w:r>
      <w:r>
        <w:rPr>
          <w:rFonts w:hint="eastAsia" w:ascii="华文中宋" w:hAnsi="华文中宋" w:eastAsia="华文中宋" w:cs="华文中宋"/>
          <w:b/>
          <w:spacing w:val="0"/>
          <w:sz w:val="24"/>
          <w:szCs w:val="24"/>
          <w:highlight w:val="none"/>
          <w:lang w:eastAsia="zh-CN"/>
        </w:rPr>
        <w:t>投标人</w:t>
      </w:r>
      <w:r>
        <w:rPr>
          <w:rFonts w:hint="eastAsia" w:ascii="华文中宋" w:hAnsi="华文中宋" w:eastAsia="华文中宋" w:cs="华文中宋"/>
          <w:b/>
          <w:spacing w:val="0"/>
          <w:sz w:val="24"/>
          <w:szCs w:val="24"/>
          <w:highlight w:val="none"/>
        </w:rPr>
        <w:t>代表证明</w:t>
      </w:r>
      <w:bookmarkEnd w:id="26"/>
    </w:p>
    <w:p w14:paraId="547864B4">
      <w:pPr>
        <w:spacing w:line="360" w:lineRule="auto"/>
        <w:ind w:left="315" w:leftChars="150"/>
        <w:jc w:val="left"/>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b/>
          <w:spacing w:val="0"/>
          <w:sz w:val="24"/>
          <w:szCs w:val="24"/>
          <w:highlight w:val="none"/>
        </w:rPr>
        <w:t xml:space="preserve">                      </w:t>
      </w:r>
    </w:p>
    <w:p w14:paraId="38DF7483">
      <w:pPr>
        <w:snapToGrid w:val="0"/>
        <w:spacing w:line="360" w:lineRule="auto"/>
        <w:ind w:left="560" w:hanging="480" w:hangingChars="200"/>
        <w:jc w:val="left"/>
        <w:outlineLvl w:val="9"/>
        <w:rPr>
          <w:rFonts w:hint="eastAsia" w:ascii="华文中宋" w:hAnsi="华文中宋" w:eastAsia="华文中宋" w:cs="华文中宋"/>
          <w:bCs/>
          <w:spacing w:val="0"/>
          <w:sz w:val="24"/>
          <w:szCs w:val="24"/>
          <w:highlight w:val="none"/>
        </w:rPr>
      </w:pPr>
      <w:r>
        <w:rPr>
          <w:rFonts w:hint="eastAsia" w:ascii="华文中宋" w:hAnsi="华文中宋" w:eastAsia="华文中宋" w:cs="华文中宋"/>
          <w:b/>
          <w:bCs/>
          <w:spacing w:val="0"/>
          <w:sz w:val="24"/>
          <w:szCs w:val="24"/>
          <w:highlight w:val="none"/>
        </w:rPr>
        <w:t>法定代表人（负责人）身份证明书</w:t>
      </w:r>
      <w:r>
        <w:rPr>
          <w:rFonts w:hint="eastAsia" w:ascii="华文中宋" w:hAnsi="华文中宋" w:eastAsia="华文中宋" w:cs="华文中宋"/>
          <w:b/>
          <w:spacing w:val="0"/>
          <w:sz w:val="24"/>
          <w:szCs w:val="24"/>
          <w:highlight w:val="none"/>
        </w:rPr>
        <w:t>格式</w:t>
      </w:r>
    </w:p>
    <w:p w14:paraId="710B5447">
      <w:pPr>
        <w:snapToGrid w:val="0"/>
        <w:spacing w:line="360" w:lineRule="auto"/>
        <w:ind w:left="560" w:hanging="480" w:hangingChars="200"/>
        <w:jc w:val="center"/>
        <w:outlineLvl w:val="9"/>
        <w:rPr>
          <w:rFonts w:hint="eastAsia" w:ascii="华文中宋" w:hAnsi="华文中宋" w:eastAsia="华文中宋" w:cs="华文中宋"/>
          <w:bCs/>
          <w:spacing w:val="0"/>
          <w:sz w:val="24"/>
          <w:szCs w:val="24"/>
          <w:highlight w:val="none"/>
        </w:rPr>
      </w:pPr>
      <w:r>
        <w:rPr>
          <w:rFonts w:hint="eastAsia" w:ascii="华文中宋" w:hAnsi="华文中宋" w:eastAsia="华文中宋" w:cs="华文中宋"/>
          <w:b/>
          <w:bCs/>
          <w:spacing w:val="0"/>
          <w:sz w:val="24"/>
          <w:szCs w:val="24"/>
          <w:highlight w:val="none"/>
        </w:rPr>
        <w:t>法定代表人（负责人）身份证明书</w:t>
      </w:r>
    </w:p>
    <w:p w14:paraId="670E370C">
      <w:pPr>
        <w:spacing w:line="360" w:lineRule="auto"/>
        <w:ind w:firstLine="570"/>
        <w:jc w:val="center"/>
        <w:outlineLvl w:val="9"/>
        <w:rPr>
          <w:rFonts w:hint="eastAsia" w:ascii="华文中宋" w:hAnsi="华文中宋" w:eastAsia="华文中宋" w:cs="华文中宋"/>
          <w:spacing w:val="0"/>
          <w:sz w:val="24"/>
          <w:szCs w:val="24"/>
          <w:highlight w:val="none"/>
        </w:rPr>
      </w:pPr>
    </w:p>
    <w:p w14:paraId="207E61DF">
      <w:pPr>
        <w:spacing w:line="360" w:lineRule="auto"/>
        <w:outlineLvl w:val="9"/>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单位名称：</w:t>
      </w:r>
      <w:r>
        <w:rPr>
          <w:rFonts w:hint="eastAsia" w:ascii="华文中宋" w:hAnsi="华文中宋" w:eastAsia="华文中宋" w:cs="华文中宋"/>
          <w:spacing w:val="0"/>
          <w:sz w:val="24"/>
          <w:szCs w:val="24"/>
          <w:highlight w:val="none"/>
          <w:u w:val="single"/>
        </w:rPr>
        <w:t xml:space="preserve">                                       </w:t>
      </w:r>
    </w:p>
    <w:p w14:paraId="471B9916">
      <w:pPr>
        <w:spacing w:line="360" w:lineRule="auto"/>
        <w:outlineLvl w:val="9"/>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单位性质：</w:t>
      </w:r>
      <w:r>
        <w:rPr>
          <w:rFonts w:hint="eastAsia" w:ascii="华文中宋" w:hAnsi="华文中宋" w:eastAsia="华文中宋" w:cs="华文中宋"/>
          <w:spacing w:val="0"/>
          <w:sz w:val="24"/>
          <w:szCs w:val="24"/>
          <w:highlight w:val="none"/>
          <w:u w:val="single"/>
        </w:rPr>
        <w:t xml:space="preserve">                                       </w:t>
      </w:r>
    </w:p>
    <w:p w14:paraId="29001582">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地    址：</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 xml:space="preserve">  </w:t>
      </w:r>
    </w:p>
    <w:p w14:paraId="6512F169">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成立时间：    年    月    日</w:t>
      </w:r>
    </w:p>
    <w:p w14:paraId="1476BEEF">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经营期限：</w:t>
      </w:r>
    </w:p>
    <w:p w14:paraId="3E612921">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姓    名：                 性  别：         </w:t>
      </w:r>
    </w:p>
    <w:p w14:paraId="493B189C">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身份证号：                 职  务： </w:t>
      </w:r>
    </w:p>
    <w:p w14:paraId="2D5E7983">
      <w:pPr>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系</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eastAsia="zh-CN"/>
        </w:rPr>
        <w:t>投标人</w:t>
      </w:r>
      <w:r>
        <w:rPr>
          <w:rFonts w:hint="eastAsia" w:ascii="华文中宋" w:hAnsi="华文中宋" w:eastAsia="华文中宋" w:cs="华文中宋"/>
          <w:spacing w:val="0"/>
          <w:sz w:val="24"/>
          <w:szCs w:val="24"/>
          <w:highlight w:val="none"/>
          <w:u w:val="single"/>
        </w:rPr>
        <w:t xml:space="preserve">名称）          </w:t>
      </w:r>
      <w:r>
        <w:rPr>
          <w:rFonts w:hint="eastAsia" w:ascii="华文中宋" w:hAnsi="华文中宋" w:eastAsia="华文中宋" w:cs="华文中宋"/>
          <w:spacing w:val="0"/>
          <w:sz w:val="24"/>
          <w:szCs w:val="24"/>
          <w:highlight w:val="none"/>
        </w:rPr>
        <w:t xml:space="preserve">的法定代表人（负责人）。 </w:t>
      </w:r>
    </w:p>
    <w:p w14:paraId="7A6760B0">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特此证明。</w:t>
      </w:r>
    </w:p>
    <w:p w14:paraId="004E6066">
      <w:pPr>
        <w:spacing w:line="360" w:lineRule="auto"/>
        <w:outlineLvl w:val="9"/>
        <w:rPr>
          <w:rFonts w:hint="eastAsia" w:ascii="华文中宋" w:hAnsi="华文中宋" w:eastAsia="华文中宋" w:cs="华文中宋"/>
          <w:spacing w:val="0"/>
          <w:sz w:val="24"/>
          <w:szCs w:val="24"/>
          <w:highlight w:val="none"/>
          <w:lang w:eastAsia="zh-CN"/>
        </w:rPr>
      </w:pPr>
      <w:r>
        <w:rPr>
          <w:rFonts w:hint="eastAsia" w:ascii="华文中宋" w:hAnsi="华文中宋" w:eastAsia="华文中宋" w:cs="华文中宋"/>
          <w:spacing w:val="0"/>
          <w:sz w:val="24"/>
          <w:szCs w:val="24"/>
          <w:highlight w:val="none"/>
        </w:rPr>
        <w:t xml:space="preserve">                 </w:t>
      </w:r>
      <w:r>
        <w:rPr>
          <w:rFonts w:hint="eastAsia" w:ascii="华文中宋" w:hAnsi="华文中宋" w:eastAsia="华文中宋" w:cs="华文中宋"/>
          <w:spacing w:val="0"/>
          <w:sz w:val="24"/>
          <w:szCs w:val="24"/>
          <w:highlight w:val="none"/>
          <w:u w:val="none"/>
          <w:lang w:eastAsia="zh-CN"/>
        </w:rPr>
        <w:t>投标人</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p>
    <w:p w14:paraId="0B98858D">
      <w:pPr>
        <w:tabs>
          <w:tab w:val="left" w:pos="4490"/>
        </w:tabs>
        <w:snapToGrid w:val="0"/>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ab/>
      </w:r>
      <w:r>
        <w:rPr>
          <w:rFonts w:hint="eastAsia" w:ascii="华文中宋" w:hAnsi="华文中宋" w:eastAsia="华文中宋" w:cs="华文中宋"/>
          <w:spacing w:val="0"/>
          <w:sz w:val="24"/>
          <w:szCs w:val="24"/>
          <w:highlight w:val="none"/>
        </w:rPr>
        <w:t>年   月   日</w:t>
      </w:r>
    </w:p>
    <w:p w14:paraId="723611B8">
      <w:pPr>
        <w:spacing w:line="360" w:lineRule="auto"/>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附法定代表人有效的身份证正反两面扫描件</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59"/>
      </w:tblGrid>
      <w:tr w14:paraId="26F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41C1A927">
            <w:pPr>
              <w:outlineLvl w:val="9"/>
              <w:rPr>
                <w:rFonts w:hint="eastAsia" w:ascii="华文中宋" w:hAnsi="华文中宋" w:eastAsia="华文中宋" w:cs="华文中宋"/>
                <w:b/>
                <w:spacing w:val="0"/>
                <w:szCs w:val="21"/>
                <w:highlight w:val="none"/>
              </w:rPr>
            </w:pPr>
          </w:p>
        </w:tc>
        <w:tc>
          <w:tcPr>
            <w:tcW w:w="2499" w:type="pct"/>
          </w:tcPr>
          <w:p w14:paraId="6685DB3A">
            <w:pPr>
              <w:outlineLvl w:val="9"/>
              <w:rPr>
                <w:rFonts w:hint="eastAsia" w:ascii="华文中宋" w:hAnsi="华文中宋" w:eastAsia="华文中宋" w:cs="华文中宋"/>
                <w:b/>
                <w:spacing w:val="0"/>
                <w:szCs w:val="21"/>
                <w:highlight w:val="none"/>
              </w:rPr>
            </w:pPr>
          </w:p>
        </w:tc>
      </w:tr>
    </w:tbl>
    <w:p w14:paraId="38649D1F">
      <w:pPr>
        <w:snapToGrid w:val="0"/>
        <w:outlineLvl w:val="9"/>
        <w:rPr>
          <w:rFonts w:hint="eastAsia" w:ascii="华文中宋" w:hAnsi="华文中宋" w:eastAsia="华文中宋" w:cs="华文中宋"/>
          <w:b/>
          <w:bCs/>
          <w:spacing w:val="0"/>
          <w:szCs w:val="21"/>
          <w:highlight w:val="none"/>
        </w:rPr>
      </w:pPr>
    </w:p>
    <w:p w14:paraId="1F6EEC0B">
      <w:pPr>
        <w:snapToGrid w:val="0"/>
        <w:outlineLvl w:val="9"/>
        <w:rPr>
          <w:rFonts w:hint="eastAsia" w:ascii="华文中宋" w:hAnsi="华文中宋" w:eastAsia="华文中宋" w:cs="华文中宋"/>
          <w:b/>
          <w:bCs/>
          <w:spacing w:val="0"/>
          <w:szCs w:val="21"/>
          <w:highlight w:val="none"/>
        </w:rPr>
      </w:pPr>
    </w:p>
    <w:p w14:paraId="031F24DA">
      <w:pPr>
        <w:snapToGrid w:val="0"/>
        <w:spacing w:line="360" w:lineRule="auto"/>
        <w:outlineLvl w:val="9"/>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 xml:space="preserve">法定代表人（负责人）授权委托书 </w:t>
      </w:r>
      <w:r>
        <w:rPr>
          <w:rFonts w:hint="eastAsia" w:ascii="华文中宋" w:hAnsi="华文中宋" w:eastAsia="华文中宋" w:cs="华文中宋"/>
          <w:b/>
          <w:spacing w:val="0"/>
          <w:sz w:val="24"/>
          <w:szCs w:val="24"/>
          <w:highlight w:val="none"/>
        </w:rPr>
        <w:t>格式</w:t>
      </w:r>
      <w:r>
        <w:rPr>
          <w:rFonts w:hint="eastAsia" w:ascii="华文中宋" w:hAnsi="华文中宋" w:eastAsia="华文中宋" w:cs="华文中宋"/>
          <w:b/>
          <w:bCs/>
          <w:spacing w:val="0"/>
          <w:sz w:val="24"/>
          <w:szCs w:val="24"/>
          <w:highlight w:val="none"/>
        </w:rPr>
        <w:t xml:space="preserve"> </w:t>
      </w:r>
    </w:p>
    <w:p w14:paraId="1AA4DE6E">
      <w:pPr>
        <w:snapToGrid w:val="0"/>
        <w:spacing w:line="360" w:lineRule="auto"/>
        <w:ind w:left="480" w:hanging="480" w:hangingChars="200"/>
        <w:jc w:val="center"/>
        <w:outlineLvl w:val="9"/>
        <w:rPr>
          <w:rFonts w:hint="eastAsia" w:ascii="华文中宋" w:hAnsi="华文中宋" w:eastAsia="华文中宋" w:cs="华文中宋"/>
          <w:b/>
          <w:bCs/>
          <w:spacing w:val="0"/>
          <w:sz w:val="24"/>
          <w:szCs w:val="24"/>
          <w:highlight w:val="none"/>
        </w:rPr>
      </w:pPr>
    </w:p>
    <w:p w14:paraId="7CFA4922">
      <w:pPr>
        <w:snapToGrid w:val="0"/>
        <w:spacing w:line="360" w:lineRule="auto"/>
        <w:ind w:left="480" w:hanging="480" w:hangingChars="200"/>
        <w:jc w:val="center"/>
        <w:outlineLvl w:val="9"/>
        <w:rPr>
          <w:rFonts w:hint="eastAsia" w:ascii="华文中宋" w:hAnsi="华文中宋" w:eastAsia="华文中宋" w:cs="华文中宋"/>
          <w:b/>
          <w:bCs/>
          <w:spacing w:val="0"/>
          <w:sz w:val="24"/>
          <w:szCs w:val="24"/>
          <w:highlight w:val="none"/>
        </w:rPr>
      </w:pPr>
      <w:r>
        <w:rPr>
          <w:rFonts w:hint="eastAsia" w:ascii="华文中宋" w:hAnsi="华文中宋" w:eastAsia="华文中宋" w:cs="华文中宋"/>
          <w:b/>
          <w:bCs/>
          <w:spacing w:val="0"/>
          <w:sz w:val="24"/>
          <w:szCs w:val="24"/>
          <w:highlight w:val="none"/>
        </w:rPr>
        <w:t xml:space="preserve">法定代表人（负责人）授权委托书   </w:t>
      </w:r>
    </w:p>
    <w:p w14:paraId="0159A678">
      <w:pPr>
        <w:snapToGrid w:val="0"/>
        <w:spacing w:line="360" w:lineRule="auto"/>
        <w:ind w:firstLine="480" w:firstLineChars="200"/>
        <w:outlineLvl w:val="9"/>
        <w:rPr>
          <w:rFonts w:hint="eastAsia" w:ascii="华文中宋" w:hAnsi="华文中宋" w:eastAsia="华文中宋" w:cs="华文中宋"/>
          <w:spacing w:val="0"/>
          <w:sz w:val="24"/>
          <w:szCs w:val="24"/>
          <w:highlight w:val="none"/>
        </w:rPr>
      </w:pPr>
    </w:p>
    <w:p w14:paraId="0EAA8449">
      <w:pPr>
        <w:snapToGrid w:val="0"/>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本授权委托书声明：注册于</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eastAsia="zh-CN"/>
        </w:rPr>
        <w:t>投标人</w:t>
      </w:r>
      <w:r>
        <w:rPr>
          <w:rFonts w:hint="eastAsia" w:ascii="华文中宋" w:hAnsi="华文中宋" w:eastAsia="华文中宋" w:cs="华文中宋"/>
          <w:spacing w:val="0"/>
          <w:sz w:val="24"/>
          <w:szCs w:val="24"/>
          <w:highlight w:val="none"/>
          <w:u w:val="single"/>
        </w:rPr>
        <w:t>住址）</w:t>
      </w:r>
      <w:r>
        <w:rPr>
          <w:rFonts w:hint="eastAsia" w:ascii="华文中宋" w:hAnsi="华文中宋" w:eastAsia="华文中宋" w:cs="华文中宋"/>
          <w:spacing w:val="0"/>
          <w:sz w:val="24"/>
          <w:szCs w:val="24"/>
          <w:highlight w:val="none"/>
        </w:rPr>
        <w:t xml:space="preserve">的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eastAsia="zh-CN"/>
        </w:rPr>
        <w:t>投标人</w:t>
      </w:r>
      <w:r>
        <w:rPr>
          <w:rFonts w:hint="eastAsia" w:ascii="华文中宋" w:hAnsi="华文中宋" w:eastAsia="华文中宋" w:cs="华文中宋"/>
          <w:spacing w:val="0"/>
          <w:sz w:val="24"/>
          <w:szCs w:val="24"/>
          <w:highlight w:val="none"/>
          <w:u w:val="single"/>
        </w:rPr>
        <w:t>名称）</w:t>
      </w:r>
      <w:r>
        <w:rPr>
          <w:rFonts w:hint="eastAsia" w:ascii="华文中宋" w:hAnsi="华文中宋" w:eastAsia="华文中宋" w:cs="华文中宋"/>
          <w:spacing w:val="0"/>
          <w:sz w:val="24"/>
          <w:szCs w:val="24"/>
          <w:highlight w:val="none"/>
        </w:rPr>
        <w:t>法定代表人</w:t>
      </w:r>
      <w:r>
        <w:rPr>
          <w:rFonts w:hint="eastAsia" w:ascii="华文中宋" w:hAnsi="华文中宋" w:eastAsia="华文中宋" w:cs="华文中宋"/>
          <w:spacing w:val="0"/>
          <w:sz w:val="24"/>
          <w:szCs w:val="24"/>
          <w:highlight w:val="none"/>
          <w:u w:val="single"/>
        </w:rPr>
        <w:t xml:space="preserve">            （法定代表人姓名、职务、身份证号）</w:t>
      </w:r>
      <w:r>
        <w:rPr>
          <w:rFonts w:hint="eastAsia" w:ascii="华文中宋" w:hAnsi="华文中宋" w:eastAsia="华文中宋" w:cs="华文中宋"/>
          <w:spacing w:val="0"/>
          <w:sz w:val="24"/>
          <w:szCs w:val="24"/>
          <w:highlight w:val="none"/>
        </w:rPr>
        <w:t>代表本公司授权</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eastAsia="zh-CN"/>
        </w:rPr>
        <w:t>投标人</w:t>
      </w:r>
      <w:r>
        <w:rPr>
          <w:rFonts w:hint="eastAsia" w:ascii="华文中宋" w:hAnsi="华文中宋" w:eastAsia="华文中宋" w:cs="华文中宋"/>
          <w:spacing w:val="0"/>
          <w:sz w:val="24"/>
          <w:szCs w:val="24"/>
          <w:highlight w:val="none"/>
          <w:u w:val="single"/>
        </w:rPr>
        <w:t>代表姓名、职务、身份证号）</w:t>
      </w:r>
      <w:r>
        <w:rPr>
          <w:rFonts w:hint="eastAsia" w:ascii="华文中宋" w:hAnsi="华文中宋" w:eastAsia="华文中宋" w:cs="华文中宋"/>
          <w:spacing w:val="0"/>
          <w:sz w:val="24"/>
          <w:szCs w:val="24"/>
          <w:highlight w:val="none"/>
        </w:rPr>
        <w:t>为本公司的合法代理人，就贵方组织的</w:t>
      </w:r>
      <w:r>
        <w:rPr>
          <w:rFonts w:hint="eastAsia" w:ascii="华文中宋" w:hAnsi="华文中宋" w:eastAsia="华文中宋" w:cs="华文中宋"/>
          <w:b/>
          <w:spacing w:val="0"/>
          <w:sz w:val="24"/>
          <w:szCs w:val="24"/>
          <w:highlight w:val="none"/>
          <w:u w:val="single"/>
        </w:rPr>
        <w:t xml:space="preserve">                  </w:t>
      </w:r>
      <w:r>
        <w:rPr>
          <w:rFonts w:hint="eastAsia" w:ascii="华文中宋" w:hAnsi="华文中宋" w:eastAsia="华文中宋" w:cs="华文中宋"/>
          <w:spacing w:val="0"/>
          <w:sz w:val="24"/>
          <w:szCs w:val="24"/>
          <w:highlight w:val="none"/>
        </w:rPr>
        <w:t>项目，项目编号：</w:t>
      </w:r>
      <w:r>
        <w:rPr>
          <w:rFonts w:hint="eastAsia" w:ascii="华文中宋" w:hAnsi="华文中宋" w:eastAsia="华文中宋" w:cs="华文中宋"/>
          <w:b/>
          <w:spacing w:val="0"/>
          <w:sz w:val="24"/>
          <w:szCs w:val="24"/>
          <w:highlight w:val="none"/>
          <w:u w:val="single"/>
        </w:rPr>
        <w:t xml:space="preserve">                </w:t>
      </w:r>
      <w:r>
        <w:rPr>
          <w:rFonts w:hint="eastAsia" w:ascii="华文中宋" w:hAnsi="华文中宋" w:eastAsia="华文中宋" w:cs="华文中宋"/>
          <w:spacing w:val="0"/>
          <w:sz w:val="24"/>
          <w:szCs w:val="24"/>
          <w:highlight w:val="none"/>
        </w:rPr>
        <w:t>，以本公司名义处理一切与之有关的事务。</w:t>
      </w:r>
    </w:p>
    <w:p w14:paraId="244459D3">
      <w:pPr>
        <w:snapToGrid w:val="0"/>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本授权书于    年  月  日生效，特此声明。</w:t>
      </w:r>
    </w:p>
    <w:p w14:paraId="618436CE">
      <w:pPr>
        <w:snapToGrid w:val="0"/>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w:t>
      </w:r>
      <w:r>
        <w:rPr>
          <w:rFonts w:hint="eastAsia" w:ascii="华文中宋" w:hAnsi="华文中宋" w:eastAsia="华文中宋" w:cs="华文中宋"/>
          <w:spacing w:val="0"/>
          <w:sz w:val="24"/>
          <w:szCs w:val="24"/>
          <w:highlight w:val="none"/>
          <w:lang w:val="en-US" w:eastAsia="zh-CN"/>
        </w:rPr>
        <w:t xml:space="preserve"> </w:t>
      </w: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pacing w:val="0"/>
          <w:sz w:val="24"/>
          <w:szCs w:val="24"/>
          <w:highlight w:val="none"/>
        </w:rPr>
        <w:t>）</w:t>
      </w:r>
    </w:p>
    <w:p w14:paraId="6FA55D8C">
      <w:pPr>
        <w:snapToGrid w:val="0"/>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法定代表人（负责人）：</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rPr>
        <w:t>（法定代表人</w:t>
      </w:r>
      <w:r>
        <w:rPr>
          <w:rFonts w:hint="eastAsia" w:ascii="华文中宋" w:hAnsi="华文中宋" w:eastAsia="华文中宋" w:cs="华文中宋"/>
          <w:spacing w:val="0"/>
          <w:sz w:val="24"/>
          <w:szCs w:val="24"/>
          <w:highlight w:val="none"/>
          <w:lang w:val="en-US" w:eastAsia="zh-CN"/>
        </w:rPr>
        <w:t>签字或签章</w:t>
      </w:r>
      <w:r>
        <w:rPr>
          <w:rFonts w:hint="eastAsia" w:ascii="华文中宋" w:hAnsi="华文中宋" w:eastAsia="华文中宋" w:cs="华文中宋"/>
          <w:spacing w:val="0"/>
          <w:sz w:val="24"/>
          <w:szCs w:val="24"/>
          <w:highlight w:val="none"/>
        </w:rPr>
        <w:t xml:space="preserve">）                         </w:t>
      </w:r>
    </w:p>
    <w:p w14:paraId="2CB0360F">
      <w:pPr>
        <w:snapToGrid w:val="0"/>
        <w:spacing w:line="360" w:lineRule="auto"/>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w:t>
      </w: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代表：</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代表</w:t>
      </w:r>
      <w:r>
        <w:rPr>
          <w:rFonts w:hint="eastAsia" w:ascii="华文中宋" w:hAnsi="华文中宋" w:eastAsia="华文中宋" w:cs="华文中宋"/>
          <w:spacing w:val="0"/>
          <w:sz w:val="24"/>
          <w:szCs w:val="24"/>
          <w:highlight w:val="none"/>
          <w:lang w:val="en-US" w:eastAsia="zh-CN"/>
        </w:rPr>
        <w:t>签字</w:t>
      </w:r>
      <w:r>
        <w:rPr>
          <w:rFonts w:hint="eastAsia" w:ascii="华文中宋" w:hAnsi="华文中宋" w:eastAsia="华文中宋" w:cs="华文中宋"/>
          <w:spacing w:val="0"/>
          <w:sz w:val="24"/>
          <w:szCs w:val="24"/>
          <w:highlight w:val="none"/>
        </w:rPr>
        <w:t xml:space="preserve">）                      </w:t>
      </w:r>
    </w:p>
    <w:p w14:paraId="1DE0F025">
      <w:pPr>
        <w:snapToGrid w:val="0"/>
        <w:spacing w:line="360" w:lineRule="auto"/>
        <w:jc w:val="right"/>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年  月  日</w:t>
      </w:r>
    </w:p>
    <w:p w14:paraId="60D16825">
      <w:pPr>
        <w:spacing w:line="360" w:lineRule="auto"/>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附</w:t>
      </w:r>
      <w:r>
        <w:rPr>
          <w:rFonts w:hint="eastAsia" w:ascii="华文中宋" w:hAnsi="华文中宋" w:eastAsia="华文中宋" w:cs="华文中宋"/>
          <w:b/>
          <w:spacing w:val="0"/>
          <w:sz w:val="24"/>
          <w:szCs w:val="24"/>
          <w:highlight w:val="none"/>
          <w:lang w:eastAsia="zh-CN"/>
        </w:rPr>
        <w:t>投标人</w:t>
      </w:r>
      <w:r>
        <w:rPr>
          <w:rFonts w:hint="eastAsia" w:ascii="华文中宋" w:hAnsi="华文中宋" w:eastAsia="华文中宋" w:cs="华文中宋"/>
          <w:b/>
          <w:spacing w:val="0"/>
          <w:sz w:val="24"/>
          <w:szCs w:val="24"/>
          <w:highlight w:val="none"/>
        </w:rPr>
        <w:t>代表有效的身份证正反两面扫描件</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8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3CA1CB42">
            <w:pPr>
              <w:outlineLvl w:val="9"/>
              <w:rPr>
                <w:rFonts w:hint="eastAsia" w:ascii="华文中宋" w:hAnsi="华文中宋" w:eastAsia="华文中宋" w:cs="华文中宋"/>
                <w:b/>
                <w:spacing w:val="0"/>
                <w:szCs w:val="21"/>
                <w:highlight w:val="none"/>
              </w:rPr>
            </w:pPr>
          </w:p>
        </w:tc>
        <w:tc>
          <w:tcPr>
            <w:tcW w:w="2500" w:type="pct"/>
          </w:tcPr>
          <w:p w14:paraId="13F2B1D5">
            <w:pPr>
              <w:outlineLvl w:val="9"/>
              <w:rPr>
                <w:rFonts w:hint="eastAsia" w:ascii="华文中宋" w:hAnsi="华文中宋" w:eastAsia="华文中宋" w:cs="华文中宋"/>
                <w:b/>
                <w:spacing w:val="0"/>
                <w:szCs w:val="21"/>
                <w:highlight w:val="none"/>
              </w:rPr>
            </w:pPr>
          </w:p>
        </w:tc>
      </w:tr>
    </w:tbl>
    <w:p w14:paraId="11CA5965">
      <w:pPr>
        <w:spacing w:line="360" w:lineRule="exact"/>
        <w:ind w:left="315" w:leftChars="150"/>
        <w:jc w:val="left"/>
        <w:outlineLvl w:val="9"/>
        <w:rPr>
          <w:rFonts w:hint="eastAsia" w:ascii="华文中宋" w:hAnsi="华文中宋" w:eastAsia="华文中宋" w:cs="华文中宋"/>
          <w:spacing w:val="0"/>
          <w:szCs w:val="21"/>
          <w:highlight w:val="none"/>
        </w:rPr>
      </w:pPr>
    </w:p>
    <w:p w14:paraId="1615E3DE">
      <w:pPr>
        <w:spacing w:line="360" w:lineRule="exact"/>
        <w:jc w:val="left"/>
        <w:outlineLvl w:val="9"/>
        <w:rPr>
          <w:rFonts w:hint="eastAsia" w:ascii="华文中宋" w:hAnsi="华文中宋" w:eastAsia="华文中宋" w:cs="华文中宋"/>
          <w:b/>
          <w:spacing w:val="0"/>
          <w:szCs w:val="21"/>
          <w:highlight w:val="none"/>
        </w:rPr>
      </w:pPr>
    </w:p>
    <w:p w14:paraId="235FEB49">
      <w:pPr>
        <w:spacing w:line="360" w:lineRule="exact"/>
        <w:jc w:val="left"/>
        <w:outlineLvl w:val="9"/>
        <w:rPr>
          <w:rFonts w:hint="eastAsia" w:ascii="华文中宋" w:hAnsi="华文中宋" w:eastAsia="华文中宋" w:cs="华文中宋"/>
          <w:b/>
          <w:spacing w:val="0"/>
          <w:szCs w:val="21"/>
          <w:highlight w:val="none"/>
        </w:rPr>
      </w:pPr>
    </w:p>
    <w:p w14:paraId="48BA9150">
      <w:pPr>
        <w:spacing w:line="360" w:lineRule="exact"/>
        <w:jc w:val="left"/>
        <w:outlineLvl w:val="9"/>
        <w:rPr>
          <w:rFonts w:hint="eastAsia" w:ascii="华文中宋" w:hAnsi="华文中宋" w:eastAsia="华文中宋" w:cs="华文中宋"/>
          <w:b/>
          <w:spacing w:val="0"/>
          <w:szCs w:val="21"/>
          <w:highlight w:val="none"/>
        </w:rPr>
      </w:pPr>
    </w:p>
    <w:p w14:paraId="2DEEF4E4">
      <w:pPr>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br w:type="page"/>
      </w:r>
    </w:p>
    <w:p w14:paraId="29F62BCE">
      <w:pPr>
        <w:spacing w:line="360" w:lineRule="auto"/>
        <w:jc w:val="left"/>
        <w:outlineLvl w:val="9"/>
        <w:rPr>
          <w:rFonts w:hint="eastAsia" w:ascii="华文中宋" w:hAnsi="华文中宋" w:eastAsia="华文中宋" w:cs="华文中宋"/>
          <w:spacing w:val="0"/>
          <w:sz w:val="24"/>
          <w:szCs w:val="24"/>
          <w:highlight w:val="none"/>
        </w:rPr>
      </w:pPr>
      <w:bookmarkStart w:id="27" w:name="_Toc7124"/>
      <w:r>
        <w:rPr>
          <w:rFonts w:hint="eastAsia" w:ascii="华文中宋" w:hAnsi="华文中宋" w:eastAsia="华文中宋" w:cs="华文中宋"/>
          <w:b/>
          <w:spacing w:val="0"/>
          <w:sz w:val="24"/>
          <w:szCs w:val="24"/>
          <w:highlight w:val="none"/>
          <w:lang w:val="en-US" w:eastAsia="zh-CN"/>
        </w:rPr>
        <w:t>二、投标</w:t>
      </w:r>
      <w:r>
        <w:rPr>
          <w:rFonts w:hint="eastAsia" w:ascii="华文中宋" w:hAnsi="华文中宋" w:eastAsia="华文中宋" w:cs="华文中宋"/>
          <w:b/>
          <w:spacing w:val="0"/>
          <w:sz w:val="24"/>
          <w:szCs w:val="24"/>
          <w:highlight w:val="none"/>
        </w:rPr>
        <w:t>函格式</w:t>
      </w:r>
      <w:bookmarkEnd w:id="27"/>
    </w:p>
    <w:p w14:paraId="2B67BA22">
      <w:pPr>
        <w:pStyle w:val="29"/>
        <w:widowControl w:val="0"/>
        <w:snapToGrid w:val="0"/>
        <w:spacing w:before="0" w:beforeAutospacing="0" w:after="0" w:afterAutospacing="0" w:line="360" w:lineRule="auto"/>
        <w:jc w:val="center"/>
        <w:rPr>
          <w:rFonts w:hint="eastAsia" w:ascii="华文中宋" w:hAnsi="华文中宋" w:eastAsia="华文中宋" w:cs="华文中宋"/>
          <w:color w:val="000000"/>
          <w:spacing w:val="0"/>
          <w:kern w:val="2"/>
          <w:u w:val="single"/>
          <w:lang w:val="en-US" w:eastAsia="zh-CN"/>
        </w:rPr>
      </w:pPr>
      <w:r>
        <w:rPr>
          <w:rFonts w:hint="eastAsia" w:ascii="华文中宋" w:hAnsi="华文中宋" w:eastAsia="华文中宋" w:cs="华文中宋"/>
          <w:b/>
          <w:spacing w:val="0"/>
          <w:sz w:val="24"/>
          <w:szCs w:val="24"/>
          <w:highlight w:val="none"/>
          <w:lang w:val="en-US" w:eastAsia="zh-CN"/>
        </w:rPr>
        <w:t>投标</w:t>
      </w:r>
      <w:r>
        <w:rPr>
          <w:rFonts w:hint="eastAsia" w:ascii="华文中宋" w:hAnsi="华文中宋" w:eastAsia="华文中宋" w:cs="华文中宋"/>
          <w:b/>
          <w:spacing w:val="0"/>
          <w:sz w:val="24"/>
          <w:szCs w:val="24"/>
          <w:highlight w:val="none"/>
        </w:rPr>
        <w:t>函</w:t>
      </w:r>
    </w:p>
    <w:p w14:paraId="74F3FA3E">
      <w:pPr>
        <w:pStyle w:val="29"/>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spacing w:val="0"/>
        </w:rPr>
      </w:pP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color w:val="000000"/>
          <w:spacing w:val="0"/>
          <w:kern w:val="2"/>
        </w:rPr>
        <w:t>(投标人全称)授权</w:t>
      </w: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color w:val="000000"/>
          <w:spacing w:val="0"/>
          <w:kern w:val="2"/>
        </w:rPr>
        <w:t>(投标人代表姓名)</w:t>
      </w: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color w:val="000000"/>
          <w:spacing w:val="0"/>
          <w:kern w:val="2"/>
        </w:rPr>
        <w:t>(职务、职称)为我方代表，参加贵方组织的</w:t>
      </w: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color w:val="000000"/>
          <w:spacing w:val="0"/>
          <w:kern w:val="2"/>
        </w:rPr>
        <w:t>(项目名称、项目编号)招标的有关活动，并对此项目进行投标。为此：</w:t>
      </w:r>
    </w:p>
    <w:p w14:paraId="5AF439CC">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1、我方已仔细研究了本项目招标文件的全部内容，愿意以以下投标报价，按照招标文件要求及合同约定完成项目。</w:t>
      </w:r>
    </w:p>
    <w:p w14:paraId="43C1DC1C">
      <w:pPr>
        <w:pStyle w:val="29"/>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人民币（大写）</w:t>
      </w: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spacing w:val="0"/>
        </w:rPr>
        <w:t>元（￥</w:t>
      </w:r>
      <w:r>
        <w:rPr>
          <w:rFonts w:hint="eastAsia" w:ascii="华文中宋" w:hAnsi="华文中宋" w:eastAsia="华文中宋" w:cs="华文中宋"/>
          <w:color w:val="000000"/>
          <w:spacing w:val="0"/>
          <w:kern w:val="2"/>
          <w:u w:val="single"/>
          <w:lang w:val="en-US" w:eastAsia="zh-CN"/>
        </w:rPr>
        <w:t xml:space="preserve">              </w:t>
      </w:r>
      <w:r>
        <w:rPr>
          <w:rFonts w:hint="eastAsia" w:ascii="华文中宋" w:hAnsi="华文中宋" w:eastAsia="华文中宋" w:cs="华文中宋"/>
          <w:spacing w:val="0"/>
        </w:rPr>
        <w:t>元）</w:t>
      </w:r>
    </w:p>
    <w:p w14:paraId="3C9A99C5">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2、我方同意在本项目招标文件中规定的投标文件有效期</w:t>
      </w:r>
      <w:r>
        <w:rPr>
          <w:rFonts w:hint="eastAsia" w:ascii="华文中宋" w:hAnsi="华文中宋" w:eastAsia="华文中宋" w:cs="华文中宋"/>
          <w:spacing w:val="0"/>
          <w:u w:val="single"/>
        </w:rPr>
        <w:t>90</w:t>
      </w:r>
      <w:r>
        <w:rPr>
          <w:rFonts w:hint="eastAsia" w:ascii="华文中宋" w:hAnsi="华文中宋" w:eastAsia="华文中宋" w:cs="华文中宋"/>
          <w:spacing w:val="0"/>
        </w:rPr>
        <w:t>个日历天内（自递交投标文件</w:t>
      </w:r>
      <w:r>
        <w:rPr>
          <w:rFonts w:hint="eastAsia" w:ascii="华文中宋" w:hAnsi="华文中宋" w:eastAsia="华文中宋" w:cs="华文中宋"/>
          <w:spacing w:val="0"/>
          <w:lang w:val="en-US" w:eastAsia="zh-CN"/>
        </w:rPr>
        <w:t>截止</w:t>
      </w:r>
      <w:r>
        <w:rPr>
          <w:rFonts w:hint="eastAsia" w:ascii="华文中宋" w:hAnsi="华文中宋" w:eastAsia="华文中宋" w:cs="华文中宋"/>
          <w:spacing w:val="0"/>
        </w:rPr>
        <w:t>之日起计算）遵守本投标文件中的承诺且在此期限期满之前均具有约束力。如果中标，投标文件有效期延长至合同履约完毕。</w:t>
      </w:r>
    </w:p>
    <w:p w14:paraId="32EB6E44">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3、我方承诺已经具备《中华人民共和国政府采购法》中规定的参加政府采购活动的</w:t>
      </w:r>
      <w:r>
        <w:rPr>
          <w:rFonts w:hint="eastAsia" w:ascii="华文中宋" w:hAnsi="华文中宋" w:eastAsia="华文中宋" w:cs="华文中宋"/>
          <w:spacing w:val="0"/>
          <w:lang w:eastAsia="zh-CN"/>
        </w:rPr>
        <w:t>投标人</w:t>
      </w:r>
      <w:r>
        <w:rPr>
          <w:rFonts w:hint="eastAsia" w:ascii="华文中宋" w:hAnsi="华文中宋" w:eastAsia="华文中宋" w:cs="华文中宋"/>
          <w:spacing w:val="0"/>
        </w:rPr>
        <w:t>应当具备的全部条件和本招标文件规定的特定资质要求。</w:t>
      </w:r>
    </w:p>
    <w:p w14:paraId="11117FB6">
      <w:pPr>
        <w:snapToGrid w:val="0"/>
        <w:spacing w:line="360" w:lineRule="auto"/>
        <w:ind w:firstLine="480" w:firstLineChars="200"/>
        <w:rPr>
          <w:rFonts w:hint="eastAsia" w:ascii="华文中宋" w:hAnsi="华文中宋" w:eastAsia="华文中宋" w:cs="华文中宋"/>
          <w:spacing w:val="0"/>
          <w:sz w:val="24"/>
        </w:rPr>
      </w:pPr>
      <w:r>
        <w:rPr>
          <w:rFonts w:hint="eastAsia" w:ascii="华文中宋" w:hAnsi="华文中宋" w:eastAsia="华文中宋" w:cs="华文中宋"/>
          <w:spacing w:val="0"/>
          <w:sz w:val="24"/>
        </w:rPr>
        <w:t>4、提供投标须知规定的全部投标文件（电子投标文件）。</w:t>
      </w:r>
    </w:p>
    <w:p w14:paraId="6B09B988">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5、按招标文件要求提供和交付的货物的投标报价详见开标报价一览表。</w:t>
      </w:r>
    </w:p>
    <w:p w14:paraId="616FA65B">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6、我方承诺：完全理解投标报价超过招标文件公布的预算金额或最高限价时，导致投标无效。</w:t>
      </w:r>
    </w:p>
    <w:p w14:paraId="07CE0546">
      <w:pPr>
        <w:pStyle w:val="29"/>
        <w:widowControl w:val="0"/>
        <w:tabs>
          <w:tab w:val="left" w:pos="1680"/>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7、保证忠实地执行双方所签订的合同，并承担合同规定的责任和义务。</w:t>
      </w:r>
    </w:p>
    <w:p w14:paraId="70C7BCD9">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8、承诺完全满足和响应招标文件中的各项商务和技术要求。</w:t>
      </w:r>
    </w:p>
    <w:p w14:paraId="170A094A">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9、保证遵守招标文件的所有规定。</w:t>
      </w:r>
    </w:p>
    <w:p w14:paraId="3F44DB30">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FF0000"/>
          <w:spacing w:val="0"/>
        </w:rPr>
      </w:pPr>
      <w:r>
        <w:rPr>
          <w:rFonts w:hint="eastAsia" w:ascii="华文中宋" w:hAnsi="华文中宋" w:eastAsia="华文中宋" w:cs="华文中宋"/>
          <w:spacing w:val="0"/>
        </w:rPr>
        <w:t>10、保证在开标解密截止时间前，对所递交的投标文件进行补充、修改或者撤回时，我方会以加盖投标人电子签章的形式在政府采购投标系统中通知采购代理机构，否则可视为无效。</w:t>
      </w:r>
    </w:p>
    <w:p w14:paraId="2356AF0D">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11、对贵方在本次招标公告刊登的媒体上发布的公告或与本项目有关的通知，我方会及时查看获取。若因线路故障等其他原因导致通知延迟获取或无法获取，责任由我方自负。</w:t>
      </w:r>
    </w:p>
    <w:p w14:paraId="72638CB6">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12、如果在开标后规定的投标有效期内撤回投标，我方的投标保证金可被贵方没收。</w:t>
      </w:r>
    </w:p>
    <w:p w14:paraId="49AF2418">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13、我方完全理解贵方不一定接受最低价的投标或收到的任何投标。</w:t>
      </w:r>
    </w:p>
    <w:p w14:paraId="69A5D3E2">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14、我方愿意向贵方提供任何与本项投标有关的数据、情况和技术资料。若贵方需要，我方愿意提供我方做出的一切承诺的证明材料。</w:t>
      </w:r>
    </w:p>
    <w:p w14:paraId="59B60951">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15、我方已详细审核全部投标文件，包括投标文件修改书（如有的话）、参考资料及有关附件，确认无误。</w:t>
      </w:r>
    </w:p>
    <w:p w14:paraId="41DDBE0D">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16、我方承诺：采购人若需追加采购本项目招标文件所列货物及相关服务的，在不改变合同其他实质性条款的前提下，按相同或更优惠的折扣率保证供货。</w:t>
      </w:r>
    </w:p>
    <w:p w14:paraId="512D5F85">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spacing w:val="0"/>
        </w:rPr>
      </w:pPr>
      <w:r>
        <w:rPr>
          <w:rFonts w:hint="eastAsia" w:ascii="华文中宋" w:hAnsi="华文中宋" w:eastAsia="华文中宋" w:cs="华文中宋"/>
          <w:spacing w:val="0"/>
        </w:rPr>
        <w:t>17、我方承诺接受招标文件中合同全部条款且无任何异议。</w:t>
      </w:r>
    </w:p>
    <w:p w14:paraId="7C6C25E2">
      <w:pPr>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所有有关本次投标的一切往来联系方式为：</w:t>
      </w:r>
    </w:p>
    <w:p w14:paraId="293921D6">
      <w:pPr>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地址：</w:t>
      </w:r>
      <w:r>
        <w:rPr>
          <w:rFonts w:hint="eastAsia" w:ascii="华文中宋" w:hAnsi="华文中宋" w:eastAsia="华文中宋" w:cs="华文中宋"/>
          <w:spacing w:val="0"/>
          <w:sz w:val="24"/>
        </w:rPr>
        <w:tab/>
      </w:r>
      <w:r>
        <w:rPr>
          <w:rFonts w:hint="eastAsia" w:ascii="华文中宋" w:hAnsi="华文中宋" w:eastAsia="华文中宋" w:cs="华文中宋"/>
          <w:spacing w:val="0"/>
          <w:sz w:val="24"/>
        </w:rPr>
        <w:t xml:space="preserve">                            邮编：</w:t>
      </w:r>
      <w:r>
        <w:rPr>
          <w:rFonts w:hint="eastAsia" w:ascii="华文中宋" w:hAnsi="华文中宋" w:eastAsia="华文中宋" w:cs="华文中宋"/>
          <w:spacing w:val="0"/>
          <w:sz w:val="24"/>
        </w:rPr>
        <w:tab/>
      </w:r>
    </w:p>
    <w:p w14:paraId="5B739F97">
      <w:pPr>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电话：</w:t>
      </w:r>
      <w:r>
        <w:rPr>
          <w:rFonts w:hint="eastAsia" w:ascii="华文中宋" w:hAnsi="华文中宋" w:eastAsia="华文中宋" w:cs="华文中宋"/>
          <w:spacing w:val="0"/>
          <w:sz w:val="24"/>
        </w:rPr>
        <w:tab/>
      </w:r>
      <w:r>
        <w:rPr>
          <w:rFonts w:hint="eastAsia" w:ascii="华文中宋" w:hAnsi="华文中宋" w:eastAsia="华文中宋" w:cs="华文中宋"/>
          <w:spacing w:val="0"/>
          <w:sz w:val="24"/>
        </w:rPr>
        <w:t xml:space="preserve">                            传真：</w:t>
      </w:r>
    </w:p>
    <w:p w14:paraId="6BD50309">
      <w:pPr>
        <w:tabs>
          <w:tab w:val="left" w:pos="480"/>
        </w:tabs>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投标人代表姓名：</w:t>
      </w:r>
    </w:p>
    <w:p w14:paraId="467C524A">
      <w:pPr>
        <w:tabs>
          <w:tab w:val="left" w:pos="480"/>
        </w:tabs>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投标人代表联系电话：      （办公）           （手机）</w:t>
      </w:r>
    </w:p>
    <w:p w14:paraId="09AADDC6">
      <w:pPr>
        <w:tabs>
          <w:tab w:val="left" w:pos="480"/>
        </w:tabs>
        <w:snapToGrid w:val="0"/>
        <w:spacing w:line="360" w:lineRule="auto"/>
        <w:rPr>
          <w:rFonts w:hint="eastAsia" w:ascii="华文中宋" w:hAnsi="华文中宋" w:eastAsia="华文中宋" w:cs="华文中宋"/>
          <w:spacing w:val="0"/>
          <w:sz w:val="24"/>
        </w:rPr>
      </w:pPr>
      <w:r>
        <w:rPr>
          <w:rFonts w:hint="eastAsia" w:ascii="华文中宋" w:hAnsi="华文中宋" w:eastAsia="华文中宋" w:cs="华文中宋"/>
          <w:spacing w:val="0"/>
          <w:sz w:val="24"/>
        </w:rPr>
        <w:t>E-mail：</w:t>
      </w:r>
    </w:p>
    <w:p w14:paraId="774E0D05">
      <w:pPr>
        <w:snapToGrid w:val="0"/>
        <w:spacing w:line="360" w:lineRule="auto"/>
        <w:ind w:firstLine="2280" w:firstLineChars="950"/>
        <w:rPr>
          <w:rFonts w:hint="eastAsia" w:ascii="华文中宋" w:hAnsi="华文中宋" w:eastAsia="华文中宋" w:cs="华文中宋"/>
          <w:spacing w:val="0"/>
          <w:sz w:val="24"/>
          <w:szCs w:val="24"/>
          <w:lang w:eastAsia="zh-CN"/>
        </w:rPr>
      </w:pPr>
    </w:p>
    <w:p w14:paraId="3B4A1411">
      <w:pPr>
        <w:snapToGrid w:val="0"/>
        <w:spacing w:line="360" w:lineRule="auto"/>
        <w:ind w:firstLine="2280" w:firstLineChars="950"/>
        <w:rPr>
          <w:rFonts w:hint="eastAsia" w:ascii="华文中宋" w:hAnsi="华文中宋" w:eastAsia="华文中宋" w:cs="华文中宋"/>
          <w:spacing w:val="0"/>
          <w:sz w:val="24"/>
          <w:szCs w:val="24"/>
          <w:lang w:eastAsia="zh-CN"/>
        </w:rPr>
      </w:pPr>
    </w:p>
    <w:p w14:paraId="4FEFEE80">
      <w:pPr>
        <w:snapToGrid w:val="0"/>
        <w:spacing w:line="360" w:lineRule="auto"/>
        <w:ind w:firstLine="2280" w:firstLineChars="95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eastAsia="zh-CN"/>
        </w:rPr>
        <w:t>投标人名称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pacing w:val="0"/>
          <w:sz w:val="24"/>
          <w:szCs w:val="24"/>
        </w:rPr>
        <w:t>）</w:t>
      </w:r>
    </w:p>
    <w:p w14:paraId="3922075B">
      <w:pPr>
        <w:snapToGrid w:val="0"/>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p>
    <w:p w14:paraId="6BC79E6C">
      <w:pPr>
        <w:snapToGrid w:val="0"/>
        <w:spacing w:line="360" w:lineRule="auto"/>
        <w:ind w:firstLine="5280" w:firstLineChars="2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年  月  日</w:t>
      </w:r>
    </w:p>
    <w:p w14:paraId="2C805F4A">
      <w:pPr>
        <w:snapToGrid w:val="0"/>
        <w:spacing w:line="360" w:lineRule="auto"/>
        <w:outlineLvl w:val="9"/>
        <w:rPr>
          <w:rFonts w:hint="eastAsia" w:ascii="华文中宋" w:hAnsi="华文中宋" w:eastAsia="华文中宋" w:cs="华文中宋"/>
          <w:spacing w:val="0"/>
          <w:sz w:val="24"/>
          <w:szCs w:val="24"/>
          <w:highlight w:val="none"/>
        </w:rPr>
      </w:pPr>
    </w:p>
    <w:p w14:paraId="2B38E306">
      <w:pPr>
        <w:spacing w:line="360" w:lineRule="auto"/>
        <w:outlineLvl w:val="9"/>
        <w:rPr>
          <w:rFonts w:hint="eastAsia" w:ascii="华文中宋" w:hAnsi="华文中宋" w:eastAsia="华文中宋" w:cs="华文中宋"/>
          <w:b/>
          <w:spacing w:val="0"/>
          <w:sz w:val="24"/>
          <w:szCs w:val="24"/>
          <w:highlight w:val="none"/>
        </w:rPr>
      </w:pPr>
    </w:p>
    <w:p w14:paraId="1C32930C">
      <w:pPr>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br w:type="page"/>
      </w:r>
    </w:p>
    <w:p w14:paraId="5A9E1416">
      <w:pPr>
        <w:spacing w:line="360" w:lineRule="auto"/>
        <w:rPr>
          <w:rFonts w:hint="eastAsia" w:ascii="华文中宋" w:hAnsi="华文中宋" w:eastAsia="华文中宋" w:cs="华文中宋"/>
          <w:szCs w:val="21"/>
        </w:rPr>
      </w:pPr>
      <w:bookmarkStart w:id="28" w:name="_Toc13211"/>
      <w:r>
        <w:rPr>
          <w:rFonts w:hint="eastAsia" w:ascii="华文中宋" w:hAnsi="华文中宋" w:eastAsia="华文中宋" w:cs="华文中宋"/>
          <w:b/>
          <w:kern w:val="0"/>
          <w:sz w:val="24"/>
        </w:rPr>
        <w:t>三</w:t>
      </w:r>
      <w:r>
        <w:rPr>
          <w:rFonts w:hint="eastAsia" w:ascii="华文中宋" w:hAnsi="华文中宋" w:eastAsia="华文中宋" w:cs="华文中宋"/>
          <w:b/>
          <w:kern w:val="0"/>
          <w:sz w:val="24"/>
          <w:lang w:eastAsia="zh-CN"/>
        </w:rPr>
        <w:t>、</w:t>
      </w:r>
      <w:r>
        <w:rPr>
          <w:rFonts w:hint="eastAsia" w:ascii="华文中宋" w:hAnsi="华文中宋" w:eastAsia="华文中宋" w:cs="华文中宋"/>
          <w:b/>
          <w:kern w:val="0"/>
          <w:sz w:val="24"/>
        </w:rPr>
        <w:t>以下内容提供《</w:t>
      </w:r>
      <w:r>
        <w:rPr>
          <w:rFonts w:hint="eastAsia" w:ascii="华文中宋" w:hAnsi="华文中宋" w:eastAsia="华文中宋" w:cs="华文中宋"/>
          <w:b/>
          <w:kern w:val="0"/>
          <w:sz w:val="24"/>
          <w:lang w:eastAsia="zh-CN"/>
        </w:rPr>
        <w:t>政府采购供应商信用承诺书</w:t>
      </w:r>
      <w:r>
        <w:rPr>
          <w:rFonts w:hint="eastAsia" w:ascii="华文中宋" w:hAnsi="华文中宋" w:eastAsia="华文中宋" w:cs="华文中宋"/>
          <w:b/>
          <w:kern w:val="0"/>
          <w:sz w:val="24"/>
        </w:rPr>
        <w:t>》一份</w:t>
      </w:r>
    </w:p>
    <w:p w14:paraId="38CC7812">
      <w:pPr>
        <w:spacing w:line="36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具有独立承担民事责任的能力</w:t>
      </w:r>
    </w:p>
    <w:p w14:paraId="16759E59">
      <w:pPr>
        <w:spacing w:line="36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具有良好的商业信誉和健全的财务会计制度</w:t>
      </w:r>
    </w:p>
    <w:p w14:paraId="5FF18A57">
      <w:pPr>
        <w:spacing w:line="36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有依法缴纳税收和社会保障资金的良好记录</w:t>
      </w:r>
    </w:p>
    <w:p w14:paraId="536F805F">
      <w:pPr>
        <w:spacing w:line="36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具有履行合同所必需的设备和专业技术能力</w:t>
      </w:r>
    </w:p>
    <w:p w14:paraId="205672B2">
      <w:pPr>
        <w:spacing w:line="36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参加政府采购活动前三年内，在经营活动中没有重大违法记录</w:t>
      </w:r>
    </w:p>
    <w:p w14:paraId="3BAEB608">
      <w:pPr>
        <w:spacing w:line="360" w:lineRule="auto"/>
        <w:rPr>
          <w:rFonts w:hint="eastAsia" w:ascii="华文中宋" w:hAnsi="华文中宋" w:eastAsia="华文中宋" w:cs="华文中宋"/>
          <w:b/>
          <w:sz w:val="24"/>
        </w:rPr>
      </w:pPr>
      <w:r>
        <w:rPr>
          <w:rFonts w:hint="eastAsia" w:ascii="华文中宋" w:hAnsi="华文中宋" w:eastAsia="华文中宋" w:cs="华文中宋"/>
          <w:b/>
          <w:sz w:val="24"/>
          <w:lang w:eastAsia="zh-CN"/>
        </w:rPr>
        <w:t>政府采购供应商信用承诺书</w:t>
      </w:r>
      <w:r>
        <w:rPr>
          <w:rFonts w:hint="eastAsia" w:ascii="华文中宋" w:hAnsi="华文中宋" w:eastAsia="华文中宋" w:cs="华文中宋"/>
          <w:b/>
          <w:sz w:val="24"/>
        </w:rPr>
        <w:t>格式</w:t>
      </w:r>
    </w:p>
    <w:p w14:paraId="0F61610D">
      <w:pPr>
        <w:spacing w:line="360" w:lineRule="auto"/>
        <w:jc w:val="center"/>
        <w:rPr>
          <w:rFonts w:hint="eastAsia" w:ascii="华文中宋" w:hAnsi="华文中宋" w:eastAsia="华文中宋" w:cs="华文中宋"/>
          <w:b/>
          <w:sz w:val="24"/>
          <w:lang w:eastAsia="zh-CN"/>
        </w:rPr>
      </w:pPr>
      <w:r>
        <w:rPr>
          <w:rFonts w:hint="eastAsia" w:ascii="华文中宋" w:hAnsi="华文中宋" w:eastAsia="华文中宋" w:cs="华文中宋"/>
          <w:b/>
          <w:sz w:val="24"/>
          <w:lang w:eastAsia="zh-CN"/>
        </w:rPr>
        <w:t>政府采购供应商信用承诺书</w:t>
      </w:r>
    </w:p>
    <w:p w14:paraId="513309A8">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采购</w:t>
      </w:r>
      <w:r>
        <w:rPr>
          <w:rFonts w:hint="eastAsia" w:ascii="华文中宋" w:hAnsi="华文中宋" w:eastAsia="华文中宋" w:cs="华文中宋"/>
          <w:szCs w:val="21"/>
        </w:rPr>
        <w:t>单位名称:</w:t>
      </w:r>
    </w:p>
    <w:p w14:paraId="604FAB58">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项目名称：</w:t>
      </w:r>
    </w:p>
    <w:p w14:paraId="29DF0786">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项目编号：</w:t>
      </w:r>
    </w:p>
    <w:p w14:paraId="13F35BA2">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为维护政府采购市场秩序,遵循公开透明、公平竞争、公正原则和诚实信用原则,本单位/个人自愿做出以下承诺:</w:t>
      </w:r>
    </w:p>
    <w:p w14:paraId="1B0F9277">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 承诺本单位/本人严格遵守国家法律、法规和规章,全面履行应尽的责任和义务,全面做到履约守信;</w:t>
      </w:r>
    </w:p>
    <w:p w14:paraId="5894B11C">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 承诺本单位/本人具有独立承担民事责任的能力（具有有效的营业执照，或事业单位法人证书，或自然人身份证明，或其他非企业组织证明独立承担民事责任能力的文件。）</w:t>
      </w:r>
    </w:p>
    <w:p w14:paraId="48F2DEAD">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承诺本单位/本人具有良好的商业信誉和健全的财务会计制度（具有谈判截止日前18个月内会计师事务所出具的审计报告，或谈判截止日前18个月内经审计的财务报告，或基本开户银行出具的资信证明，或财政部门认可的政府采购专业担保机构出具的谈判担保函）；</w:t>
      </w:r>
    </w:p>
    <w:p w14:paraId="67C7785B">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E0EF93C">
      <w:pPr>
        <w:spacing w:line="360" w:lineRule="auto"/>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承诺本单位/本人具有履行合同所必需的设备和专业技术能力</w:t>
      </w:r>
      <w:r>
        <w:rPr>
          <w:rFonts w:hint="eastAsia" w:ascii="华文中宋" w:hAnsi="华文中宋" w:eastAsia="华文中宋" w:cs="华文中宋"/>
          <w:szCs w:val="21"/>
          <w:lang w:eastAsia="zh-CN"/>
        </w:rPr>
        <w:t>；</w:t>
      </w:r>
    </w:p>
    <w:p w14:paraId="2A83018A">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 承诺本单位/本人参加政府采购活动前三年内，在经营活动中没有因违法经营受到刑事处罚或者责令停产停业、吊销许可证或者执照、较大数额罚款等行政处罚；在谈判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60BCBDCB">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7. 承诺本单位/本人提供的所有响应资料均合法、真实、有效,无任何伪造、篡改、虚假成份,并对所提供资料的真实性负责；</w:t>
      </w:r>
    </w:p>
    <w:p w14:paraId="72AEE68C">
      <w:pPr>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 xml:space="preserve">8. 承诺本单位/本人若违背承诺约定, 愿意依法承担相应的法律责任,并同意将不良行为在信用中国或中国政府采购网公示。                     </w:t>
      </w:r>
    </w:p>
    <w:p w14:paraId="0B2EBBA0">
      <w:pPr>
        <w:tabs>
          <w:tab w:val="left" w:pos="480"/>
        </w:tabs>
        <w:snapToGrid w:val="0"/>
        <w:spacing w:line="360" w:lineRule="auto"/>
        <w:ind w:firstLine="420" w:firstLineChars="200"/>
        <w:rPr>
          <w:rFonts w:hint="eastAsia" w:ascii="华文中宋" w:hAnsi="华文中宋" w:eastAsia="华文中宋" w:cs="华文中宋"/>
          <w:szCs w:val="21"/>
        </w:rPr>
      </w:pPr>
    </w:p>
    <w:p w14:paraId="0DB4A148">
      <w:pPr>
        <w:tabs>
          <w:tab w:val="left" w:pos="480"/>
        </w:tabs>
        <w:snapToGrid w:val="0"/>
        <w:spacing w:line="360" w:lineRule="auto"/>
        <w:ind w:firstLine="480" w:firstLineChars="200"/>
        <w:jc w:val="right"/>
        <w:rPr>
          <w:rFonts w:hint="eastAsia" w:ascii="华文中宋" w:hAnsi="华文中宋" w:eastAsia="华文中宋" w:cs="华文中宋"/>
          <w:szCs w:val="21"/>
        </w:rPr>
      </w:pPr>
      <w:r>
        <w:rPr>
          <w:rFonts w:hint="eastAsia" w:ascii="华文中宋" w:hAnsi="华文中宋" w:eastAsia="华文中宋" w:cs="华文中宋"/>
          <w:spacing w:val="0"/>
          <w:sz w:val="24"/>
          <w:szCs w:val="24"/>
          <w:lang w:eastAsia="zh-CN"/>
        </w:rPr>
        <w:t>投标人名称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pacing w:val="0"/>
          <w:sz w:val="24"/>
          <w:szCs w:val="24"/>
        </w:rPr>
        <w:t>）</w:t>
      </w:r>
    </w:p>
    <w:p w14:paraId="24559F14">
      <w:pPr>
        <w:jc w:val="right"/>
        <w:outlineLvl w:val="9"/>
        <w:rPr>
          <w:rFonts w:hint="eastAsia" w:ascii="华文中宋" w:hAnsi="华文中宋" w:eastAsia="华文中宋" w:cs="华文中宋"/>
          <w:b/>
          <w:spacing w:val="0"/>
          <w:sz w:val="24"/>
          <w:szCs w:val="24"/>
          <w:highlight w:val="none"/>
          <w:lang w:val="en-US" w:eastAsia="zh-CN"/>
        </w:rPr>
      </w:pPr>
      <w:r>
        <w:rPr>
          <w:rFonts w:hint="eastAsia" w:ascii="华文中宋" w:hAnsi="华文中宋" w:eastAsia="华文中宋" w:cs="华文中宋"/>
          <w:szCs w:val="21"/>
        </w:rPr>
        <w:t>日 期：    年    月    日</w:t>
      </w:r>
      <w:bookmarkEnd w:id="28"/>
      <w:r>
        <w:rPr>
          <w:rFonts w:hint="eastAsia" w:ascii="华文中宋" w:hAnsi="华文中宋" w:eastAsia="华文中宋" w:cs="华文中宋"/>
          <w:b/>
          <w:spacing w:val="0"/>
          <w:sz w:val="24"/>
          <w:szCs w:val="24"/>
          <w:highlight w:val="none"/>
          <w:lang w:val="en-US" w:eastAsia="zh-CN"/>
        </w:rPr>
        <w:br w:type="page"/>
      </w:r>
    </w:p>
    <w:p w14:paraId="78BF3939">
      <w:pPr>
        <w:spacing w:line="360" w:lineRule="auto"/>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lang w:val="en-US" w:eastAsia="zh-CN"/>
        </w:rPr>
        <w:t>四、单位负责人为同一人或者存在直接控股、管理关系的不同投标人，不得参加同一合同项下的政府采购活动</w:t>
      </w:r>
    </w:p>
    <w:p w14:paraId="3DC7D408">
      <w:pPr>
        <w:pStyle w:val="94"/>
        <w:keepLines/>
        <w:snapToGrid w:val="0"/>
        <w:spacing w:line="360" w:lineRule="auto"/>
        <w:jc w:val="center"/>
        <w:rPr>
          <w:rFonts w:hint="eastAsia" w:ascii="华文中宋" w:hAnsi="华文中宋" w:eastAsia="华文中宋" w:cs="华文中宋"/>
          <w:b/>
          <w:snapToGrid w:val="0"/>
          <w:spacing w:val="0"/>
          <w:sz w:val="32"/>
          <w:szCs w:val="32"/>
        </w:rPr>
      </w:pPr>
      <w:r>
        <w:rPr>
          <w:rFonts w:hint="eastAsia" w:ascii="华文中宋" w:hAnsi="华文中宋" w:eastAsia="华文中宋" w:cs="华文中宋"/>
          <w:b/>
          <w:bCs/>
          <w:spacing w:val="0"/>
          <w:szCs w:val="32"/>
          <w:lang w:eastAsia="zh-CN"/>
        </w:rPr>
        <w:t>投标人</w:t>
      </w:r>
      <w:r>
        <w:rPr>
          <w:rFonts w:hint="eastAsia" w:ascii="华文中宋" w:hAnsi="华文中宋" w:eastAsia="华文中宋" w:cs="华文中宋"/>
          <w:b/>
          <w:bCs/>
          <w:spacing w:val="0"/>
          <w:szCs w:val="32"/>
        </w:rPr>
        <w:t>信用承诺书</w:t>
      </w:r>
    </w:p>
    <w:p w14:paraId="155F0BDA">
      <w:pPr>
        <w:snapToGrid w:val="0"/>
        <w:spacing w:line="360" w:lineRule="auto"/>
        <w:rPr>
          <w:rFonts w:hint="eastAsia" w:ascii="华文中宋" w:hAnsi="华文中宋" w:eastAsia="华文中宋" w:cs="华文中宋"/>
          <w:spacing w:val="0"/>
          <w:sz w:val="24"/>
          <w:u w:val="single"/>
          <w:lang w:eastAsia="zh-CN"/>
        </w:rPr>
      </w:pPr>
      <w:r>
        <w:rPr>
          <w:rFonts w:hint="eastAsia" w:ascii="华文中宋" w:hAnsi="华文中宋" w:eastAsia="华文中宋" w:cs="华文中宋"/>
          <w:spacing w:val="0"/>
          <w:sz w:val="24"/>
          <w:u w:val="none"/>
        </w:rPr>
        <w:t>致：</w:t>
      </w:r>
      <w:r>
        <w:rPr>
          <w:rFonts w:hint="eastAsia" w:ascii="华文中宋" w:hAnsi="华文中宋" w:eastAsia="华文中宋" w:cs="华文中宋"/>
          <w:spacing w:val="0"/>
          <w:sz w:val="24"/>
          <w:u w:val="single"/>
        </w:rPr>
        <w:t xml:space="preserve">         </w:t>
      </w:r>
      <w:r>
        <w:rPr>
          <w:rFonts w:hint="eastAsia" w:ascii="华文中宋" w:hAnsi="华文中宋" w:eastAsia="华文中宋" w:cs="华文中宋"/>
          <w:spacing w:val="0"/>
          <w:sz w:val="24"/>
          <w:u w:val="single"/>
          <w:lang w:eastAsia="zh-CN"/>
        </w:rPr>
        <w:t>（招标人名称）</w:t>
      </w:r>
    </w:p>
    <w:p w14:paraId="2476CF5F">
      <w:pPr>
        <w:pStyle w:val="15"/>
        <w:rPr>
          <w:rFonts w:hint="eastAsia" w:ascii="华文中宋" w:hAnsi="华文中宋" w:eastAsia="华文中宋" w:cs="华文中宋"/>
          <w:spacing w:val="0"/>
        </w:rPr>
      </w:pPr>
    </w:p>
    <w:p w14:paraId="71B78CDA">
      <w:pPr>
        <w:snapToGrid w:val="0"/>
        <w:spacing w:line="360" w:lineRule="auto"/>
        <w:ind w:firstLine="480" w:firstLineChars="200"/>
        <w:rPr>
          <w:rFonts w:hint="eastAsia" w:ascii="华文中宋" w:hAnsi="华文中宋" w:eastAsia="华文中宋" w:cs="华文中宋"/>
          <w:spacing w:val="0"/>
          <w:sz w:val="24"/>
        </w:rPr>
      </w:pPr>
      <w:r>
        <w:rPr>
          <w:rFonts w:hint="eastAsia" w:ascii="华文中宋" w:hAnsi="华文中宋" w:eastAsia="华文中宋" w:cs="华文中宋"/>
          <w:spacing w:val="0"/>
          <w:kern w:val="0"/>
          <w:sz w:val="24"/>
        </w:rPr>
        <w:t>我公司承诺不存在“单位负责人为同一人或者存在直接控股、管理关系的不同</w:t>
      </w:r>
      <w:r>
        <w:rPr>
          <w:rFonts w:hint="eastAsia" w:ascii="华文中宋" w:hAnsi="华文中宋" w:eastAsia="华文中宋" w:cs="华文中宋"/>
          <w:spacing w:val="0"/>
          <w:kern w:val="0"/>
          <w:sz w:val="24"/>
          <w:lang w:eastAsia="zh-CN"/>
        </w:rPr>
        <w:t>投标人</w:t>
      </w:r>
      <w:r>
        <w:rPr>
          <w:rFonts w:hint="eastAsia" w:ascii="华文中宋" w:hAnsi="华文中宋" w:eastAsia="华文中宋" w:cs="华文中宋"/>
          <w:spacing w:val="0"/>
          <w:kern w:val="0"/>
          <w:sz w:val="24"/>
        </w:rPr>
        <w:t>，参加同一合同项下的政府采购活动”的情形。</w:t>
      </w:r>
    </w:p>
    <w:p w14:paraId="1EE523E8">
      <w:pPr>
        <w:snapToGrid w:val="0"/>
        <w:spacing w:line="360" w:lineRule="auto"/>
        <w:ind w:firstLine="480" w:firstLineChars="200"/>
        <w:rPr>
          <w:rFonts w:hint="eastAsia" w:ascii="华文中宋" w:hAnsi="华文中宋" w:eastAsia="华文中宋" w:cs="华文中宋"/>
          <w:spacing w:val="0"/>
          <w:sz w:val="24"/>
        </w:rPr>
      </w:pPr>
      <w:r>
        <w:rPr>
          <w:rFonts w:hint="eastAsia" w:ascii="华文中宋" w:hAnsi="华文中宋" w:eastAsia="华文中宋" w:cs="华文中宋"/>
          <w:spacing w:val="0"/>
          <w:sz w:val="24"/>
        </w:rPr>
        <w:t>如有虚假或隐瞒，</w:t>
      </w:r>
      <w:r>
        <w:rPr>
          <w:rFonts w:hint="eastAsia" w:ascii="华文中宋" w:hAnsi="华文中宋" w:eastAsia="华文中宋" w:cs="华文中宋"/>
          <w:spacing w:val="0"/>
          <w:sz w:val="24"/>
          <w:lang w:eastAsia="zh-CN"/>
        </w:rPr>
        <w:t>招标人</w:t>
      </w:r>
      <w:r>
        <w:rPr>
          <w:rFonts w:hint="eastAsia" w:ascii="华文中宋" w:hAnsi="华文中宋" w:eastAsia="华文中宋" w:cs="华文中宋"/>
          <w:spacing w:val="0"/>
          <w:sz w:val="24"/>
        </w:rPr>
        <w:t xml:space="preserve">可取消我方资格，我方对此无任何异议，并愿意承担一切后果和责任。 </w:t>
      </w:r>
    </w:p>
    <w:p w14:paraId="0C8FF083">
      <w:pPr>
        <w:pStyle w:val="15"/>
        <w:ind w:left="840"/>
        <w:rPr>
          <w:rFonts w:hint="eastAsia" w:ascii="华文中宋" w:hAnsi="华文中宋" w:eastAsia="华文中宋" w:cs="华文中宋"/>
          <w:spacing w:val="0"/>
          <w:sz w:val="24"/>
          <w:szCs w:val="24"/>
        </w:rPr>
      </w:pPr>
    </w:p>
    <w:p w14:paraId="62E675BE">
      <w:pPr>
        <w:adjustRightInd w:val="0"/>
        <w:snapToGrid w:val="0"/>
        <w:spacing w:line="360" w:lineRule="auto"/>
        <w:ind w:firstLine="2160" w:firstLineChars="900"/>
        <w:jc w:val="left"/>
        <w:rPr>
          <w:rFonts w:hint="eastAsia" w:ascii="华文中宋" w:hAnsi="华文中宋" w:eastAsia="华文中宋" w:cs="华文中宋"/>
          <w:spacing w:val="0"/>
          <w:sz w:val="24"/>
        </w:rPr>
      </w:pPr>
    </w:p>
    <w:p w14:paraId="72430C7F">
      <w:pPr>
        <w:adjustRightInd w:val="0"/>
        <w:snapToGrid w:val="0"/>
        <w:spacing w:line="360" w:lineRule="auto"/>
        <w:ind w:firstLine="2160" w:firstLineChars="900"/>
        <w:jc w:val="left"/>
        <w:rPr>
          <w:rFonts w:hint="eastAsia" w:ascii="华文中宋" w:hAnsi="华文中宋" w:eastAsia="华文中宋" w:cs="华文中宋"/>
          <w:spacing w:val="0"/>
          <w:sz w:val="24"/>
        </w:rPr>
      </w:pPr>
    </w:p>
    <w:p w14:paraId="7157AC0D">
      <w:pPr>
        <w:snapToGrid w:val="0"/>
        <w:spacing w:line="360" w:lineRule="auto"/>
        <w:ind w:firstLine="3360" w:firstLineChars="14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 xml:space="preserve">单位电子公章）  </w:t>
      </w:r>
    </w:p>
    <w:p w14:paraId="69183BB5">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年  月  日</w:t>
      </w:r>
    </w:p>
    <w:p w14:paraId="1C054461">
      <w:pPr>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br w:type="page"/>
      </w:r>
    </w:p>
    <w:p w14:paraId="1F867183">
      <w:pPr>
        <w:spacing w:line="360" w:lineRule="auto"/>
        <w:outlineLvl w:val="9"/>
        <w:rPr>
          <w:rFonts w:hint="eastAsia" w:ascii="华文中宋" w:hAnsi="华文中宋" w:eastAsia="华文中宋" w:cs="华文中宋"/>
          <w:b/>
          <w:spacing w:val="0"/>
          <w:sz w:val="24"/>
          <w:szCs w:val="24"/>
          <w:highlight w:val="none"/>
        </w:rPr>
      </w:pPr>
      <w:bookmarkStart w:id="29" w:name="_Toc8480"/>
      <w:r>
        <w:rPr>
          <w:rFonts w:hint="eastAsia" w:ascii="华文中宋" w:hAnsi="华文中宋" w:eastAsia="华文中宋" w:cs="华文中宋"/>
          <w:b/>
          <w:spacing w:val="0"/>
          <w:sz w:val="24"/>
          <w:szCs w:val="24"/>
          <w:highlight w:val="none"/>
          <w:lang w:val="en-US" w:eastAsia="zh-CN"/>
        </w:rPr>
        <w:t>五、</w:t>
      </w:r>
      <w:r>
        <w:rPr>
          <w:rFonts w:hint="eastAsia" w:ascii="华文中宋" w:hAnsi="华文中宋" w:eastAsia="华文中宋" w:cs="华文中宋"/>
          <w:b/>
          <w:spacing w:val="0"/>
          <w:sz w:val="24"/>
          <w:szCs w:val="24"/>
          <w:highlight w:val="none"/>
        </w:rPr>
        <w:t>保证金的交纳情况及开户许可证</w:t>
      </w:r>
      <w:bookmarkEnd w:id="29"/>
    </w:p>
    <w:p w14:paraId="542407A1">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提供响应保证金交纳证明复印件；</w:t>
      </w:r>
    </w:p>
    <w:p w14:paraId="5ED2F588">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提供响应人基本存款账户</w:t>
      </w:r>
      <w:r>
        <w:rPr>
          <w:rFonts w:hint="eastAsia" w:ascii="华文中宋" w:hAnsi="华文中宋" w:eastAsia="华文中宋" w:cs="华文中宋"/>
          <w:spacing w:val="0"/>
          <w:sz w:val="24"/>
          <w:szCs w:val="24"/>
          <w:highlight w:val="none"/>
          <w:lang w:eastAsia="zh-CN"/>
        </w:rPr>
        <w:t>信息或</w:t>
      </w:r>
      <w:r>
        <w:rPr>
          <w:rFonts w:hint="eastAsia" w:ascii="华文中宋" w:hAnsi="华文中宋" w:eastAsia="华文中宋" w:cs="华文中宋"/>
          <w:spacing w:val="0"/>
          <w:sz w:val="24"/>
          <w:szCs w:val="24"/>
          <w:highlight w:val="none"/>
        </w:rPr>
        <w:t>开户许可证（已取消企业银行账户许可的提供银行证明或提供取消企业银行账户许可的相关公告）扫描件。</w:t>
      </w:r>
    </w:p>
    <w:p w14:paraId="0BE196EB">
      <w:pPr>
        <w:outlineLvl w:val="9"/>
        <w:rPr>
          <w:rFonts w:hint="eastAsia" w:ascii="华文中宋" w:hAnsi="华文中宋" w:eastAsia="华文中宋" w:cs="华文中宋"/>
          <w:b/>
          <w:spacing w:val="0"/>
          <w:sz w:val="24"/>
          <w:highlight w:val="none"/>
          <w:lang w:eastAsia="zh-CN"/>
        </w:rPr>
      </w:pPr>
      <w:bookmarkStart w:id="30" w:name="_Toc10049_WPSOffice_Level1"/>
      <w:r>
        <w:rPr>
          <w:rFonts w:hint="eastAsia" w:ascii="华文中宋" w:hAnsi="华文中宋" w:eastAsia="华文中宋" w:cs="华文中宋"/>
          <w:b/>
          <w:spacing w:val="0"/>
          <w:sz w:val="24"/>
          <w:highlight w:val="none"/>
          <w:lang w:eastAsia="zh-CN"/>
        </w:rPr>
        <w:br w:type="page"/>
      </w:r>
    </w:p>
    <w:p w14:paraId="6E49DAF4">
      <w:pPr>
        <w:numPr>
          <w:ilvl w:val="0"/>
          <w:numId w:val="0"/>
        </w:numPr>
        <w:outlineLvl w:val="9"/>
        <w:rPr>
          <w:rFonts w:hint="eastAsia" w:ascii="华文中宋" w:hAnsi="华文中宋" w:eastAsia="华文中宋" w:cs="华文中宋"/>
          <w:b/>
          <w:spacing w:val="0"/>
          <w:sz w:val="24"/>
          <w:highlight w:val="none"/>
        </w:rPr>
      </w:pPr>
      <w:bookmarkStart w:id="31" w:name="_Toc20820"/>
      <w:r>
        <w:rPr>
          <w:rFonts w:hint="eastAsia" w:ascii="华文中宋" w:hAnsi="华文中宋" w:eastAsia="华文中宋" w:cs="华文中宋"/>
          <w:b/>
          <w:spacing w:val="0"/>
          <w:sz w:val="24"/>
          <w:highlight w:val="none"/>
          <w:lang w:val="en-US" w:eastAsia="zh-CN"/>
        </w:rPr>
        <w:t>六、</w:t>
      </w:r>
      <w:r>
        <w:rPr>
          <w:rFonts w:hint="eastAsia" w:ascii="华文中宋" w:hAnsi="华文中宋" w:eastAsia="华文中宋" w:cs="华文中宋"/>
          <w:b/>
          <w:spacing w:val="0"/>
          <w:sz w:val="24"/>
          <w:highlight w:val="none"/>
        </w:rPr>
        <w:t>落实政府采购政策需满足的资格要求</w:t>
      </w:r>
      <w:bookmarkEnd w:id="31"/>
    </w:p>
    <w:p w14:paraId="2126960A">
      <w:pPr>
        <w:widowControl/>
        <w:snapToGrid w:val="0"/>
        <w:spacing w:line="360" w:lineRule="auto"/>
        <w:jc w:val="center"/>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lang w:val="en-US" w:eastAsia="zh-CN"/>
        </w:rPr>
        <w:t>中小企业声明函</w:t>
      </w:r>
    </w:p>
    <w:p w14:paraId="4B738D9C">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本公司郑重声明，根据《政府采购促进中小企业发展管理办法》（财库﹝2020﹞46 号）的规定，本公司参加</w:t>
      </w:r>
      <w:r>
        <w:rPr>
          <w:rFonts w:hint="eastAsia" w:ascii="华文中宋" w:hAnsi="华文中宋" w:eastAsia="华文中宋" w:cs="华文中宋"/>
          <w:color w:val="000000"/>
          <w:spacing w:val="0"/>
          <w:kern w:val="0"/>
          <w:sz w:val="24"/>
          <w:szCs w:val="24"/>
          <w:u w:val="single"/>
        </w:rPr>
        <w:t>（招标人名称）</w:t>
      </w:r>
      <w:r>
        <w:rPr>
          <w:rFonts w:hint="eastAsia" w:ascii="华文中宋" w:hAnsi="华文中宋" w:eastAsia="华文中宋" w:cs="华文中宋"/>
          <w:color w:val="000000"/>
          <w:spacing w:val="0"/>
          <w:kern w:val="0"/>
          <w:sz w:val="24"/>
          <w:szCs w:val="24"/>
        </w:rPr>
        <w:t>的</w:t>
      </w:r>
      <w:r>
        <w:rPr>
          <w:rFonts w:hint="eastAsia" w:ascii="华文中宋" w:hAnsi="华文中宋" w:eastAsia="华文中宋" w:cs="华文中宋"/>
          <w:color w:val="000000"/>
          <w:spacing w:val="0"/>
          <w:kern w:val="0"/>
          <w:sz w:val="24"/>
          <w:szCs w:val="24"/>
          <w:u w:val="single"/>
        </w:rPr>
        <w:t>（项目名称）</w:t>
      </w:r>
      <w:r>
        <w:rPr>
          <w:rFonts w:hint="eastAsia" w:ascii="华文中宋" w:hAnsi="华文中宋" w:eastAsia="华文中宋" w:cs="华文中宋"/>
          <w:color w:val="000000"/>
          <w:spacing w:val="0"/>
          <w:kern w:val="0"/>
          <w:sz w:val="24"/>
          <w:szCs w:val="24"/>
        </w:rPr>
        <w:t xml:space="preserve">采购活动，提供的货物全部由符合政策要求的中小企业制造。相关企业的具体情况如下： </w:t>
      </w:r>
    </w:p>
    <w:p w14:paraId="2E817583">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1. </w:t>
      </w:r>
      <w:r>
        <w:rPr>
          <w:rFonts w:hint="eastAsia" w:ascii="华文中宋" w:hAnsi="华文中宋" w:eastAsia="华文中宋" w:cs="华文中宋"/>
          <w:color w:val="000000"/>
          <w:spacing w:val="0"/>
          <w:kern w:val="0"/>
          <w:sz w:val="24"/>
          <w:szCs w:val="24"/>
          <w:u w:val="single"/>
        </w:rPr>
        <w:t>（标的名称）</w:t>
      </w:r>
      <w:r>
        <w:rPr>
          <w:rFonts w:hint="eastAsia" w:ascii="华文中宋" w:hAnsi="华文中宋" w:eastAsia="华文中宋" w:cs="华文中宋"/>
          <w:color w:val="000000"/>
          <w:spacing w:val="0"/>
          <w:kern w:val="0"/>
          <w:sz w:val="24"/>
          <w:szCs w:val="24"/>
        </w:rPr>
        <w:t>，属于</w:t>
      </w:r>
      <w:r>
        <w:rPr>
          <w:rFonts w:hint="eastAsia" w:ascii="华文中宋" w:hAnsi="华文中宋" w:eastAsia="华文中宋" w:cs="华文中宋"/>
          <w:color w:val="000000"/>
          <w:spacing w:val="0"/>
          <w:kern w:val="0"/>
          <w:sz w:val="24"/>
          <w:szCs w:val="24"/>
          <w:u w:val="single"/>
        </w:rPr>
        <w:t>（采购文件中明确的所属行业）行业</w:t>
      </w:r>
      <w:r>
        <w:rPr>
          <w:rFonts w:hint="eastAsia" w:ascii="华文中宋" w:hAnsi="华文中宋" w:eastAsia="华文中宋" w:cs="华文中宋"/>
          <w:color w:val="000000"/>
          <w:spacing w:val="0"/>
          <w:kern w:val="0"/>
          <w:sz w:val="24"/>
          <w:szCs w:val="24"/>
        </w:rPr>
        <w:t>；制造商为</w:t>
      </w:r>
      <w:r>
        <w:rPr>
          <w:rFonts w:hint="eastAsia" w:ascii="华文中宋" w:hAnsi="华文中宋" w:eastAsia="华文中宋" w:cs="华文中宋"/>
          <w:color w:val="000000"/>
          <w:spacing w:val="0"/>
          <w:kern w:val="0"/>
          <w:sz w:val="24"/>
          <w:szCs w:val="24"/>
          <w:u w:val="single"/>
        </w:rPr>
        <w:t>（企业名称）</w:t>
      </w:r>
      <w:r>
        <w:rPr>
          <w:rFonts w:hint="eastAsia" w:ascii="华文中宋" w:hAnsi="华文中宋" w:eastAsia="华文中宋" w:cs="华文中宋"/>
          <w:color w:val="000000"/>
          <w:spacing w:val="0"/>
          <w:kern w:val="0"/>
          <w:sz w:val="24"/>
          <w:szCs w:val="24"/>
        </w:rPr>
        <w:t>，从业人员</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人，营业收入为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万元，资产总额为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万元，属于</w:t>
      </w:r>
      <w:r>
        <w:rPr>
          <w:rFonts w:hint="eastAsia" w:ascii="华文中宋" w:hAnsi="华文中宋" w:eastAsia="华文中宋" w:cs="华文中宋"/>
          <w:color w:val="000000"/>
          <w:spacing w:val="0"/>
          <w:kern w:val="0"/>
          <w:sz w:val="24"/>
          <w:szCs w:val="24"/>
          <w:u w:val="single"/>
        </w:rPr>
        <w:t>（中型企业、小型企业、微型企业）</w:t>
      </w:r>
      <w:r>
        <w:rPr>
          <w:rFonts w:hint="eastAsia" w:ascii="华文中宋" w:hAnsi="华文中宋" w:eastAsia="华文中宋" w:cs="华文中宋"/>
          <w:color w:val="000000"/>
          <w:spacing w:val="0"/>
          <w:kern w:val="0"/>
          <w:sz w:val="24"/>
          <w:szCs w:val="24"/>
        </w:rPr>
        <w:t xml:space="preserve">； </w:t>
      </w:r>
    </w:p>
    <w:p w14:paraId="69766564">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2. </w:t>
      </w:r>
      <w:r>
        <w:rPr>
          <w:rFonts w:hint="eastAsia" w:ascii="华文中宋" w:hAnsi="华文中宋" w:eastAsia="华文中宋" w:cs="华文中宋"/>
          <w:color w:val="000000"/>
          <w:spacing w:val="0"/>
          <w:kern w:val="0"/>
          <w:sz w:val="24"/>
          <w:szCs w:val="24"/>
          <w:u w:val="single"/>
        </w:rPr>
        <w:t>（标的名称）</w:t>
      </w:r>
      <w:r>
        <w:rPr>
          <w:rFonts w:hint="eastAsia" w:ascii="华文中宋" w:hAnsi="华文中宋" w:eastAsia="华文中宋" w:cs="华文中宋"/>
          <w:color w:val="000000"/>
          <w:spacing w:val="0"/>
          <w:kern w:val="0"/>
          <w:sz w:val="24"/>
          <w:szCs w:val="24"/>
        </w:rPr>
        <w:t>，属于</w:t>
      </w:r>
      <w:r>
        <w:rPr>
          <w:rFonts w:hint="eastAsia" w:ascii="华文中宋" w:hAnsi="华文中宋" w:eastAsia="华文中宋" w:cs="华文中宋"/>
          <w:color w:val="000000"/>
          <w:spacing w:val="0"/>
          <w:kern w:val="0"/>
          <w:sz w:val="24"/>
          <w:szCs w:val="24"/>
          <w:u w:val="single"/>
        </w:rPr>
        <w:t>（采购文件中明确的所属行业）行业</w:t>
      </w:r>
      <w:r>
        <w:rPr>
          <w:rFonts w:hint="eastAsia" w:ascii="华文中宋" w:hAnsi="华文中宋" w:eastAsia="华文中宋" w:cs="华文中宋"/>
          <w:color w:val="000000"/>
          <w:spacing w:val="0"/>
          <w:kern w:val="0"/>
          <w:sz w:val="24"/>
          <w:szCs w:val="24"/>
        </w:rPr>
        <w:t>；制造商为</w:t>
      </w:r>
      <w:r>
        <w:rPr>
          <w:rFonts w:hint="eastAsia" w:ascii="华文中宋" w:hAnsi="华文中宋" w:eastAsia="华文中宋" w:cs="华文中宋"/>
          <w:color w:val="000000"/>
          <w:spacing w:val="0"/>
          <w:kern w:val="0"/>
          <w:sz w:val="24"/>
          <w:szCs w:val="24"/>
          <w:u w:val="single"/>
        </w:rPr>
        <w:t>（企业名称）</w:t>
      </w:r>
      <w:r>
        <w:rPr>
          <w:rFonts w:hint="eastAsia" w:ascii="华文中宋" w:hAnsi="华文中宋" w:eastAsia="华文中宋" w:cs="华文中宋"/>
          <w:color w:val="000000"/>
          <w:spacing w:val="0"/>
          <w:kern w:val="0"/>
          <w:sz w:val="24"/>
          <w:szCs w:val="24"/>
        </w:rPr>
        <w:t>，从业人员</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人，营业收入为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万元，资产总额为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万元，属于</w:t>
      </w:r>
      <w:r>
        <w:rPr>
          <w:rFonts w:hint="eastAsia" w:ascii="华文中宋" w:hAnsi="华文中宋" w:eastAsia="华文中宋" w:cs="华文中宋"/>
          <w:color w:val="000000"/>
          <w:spacing w:val="0"/>
          <w:kern w:val="0"/>
          <w:sz w:val="24"/>
          <w:szCs w:val="24"/>
          <w:u w:val="single"/>
        </w:rPr>
        <w:t>（中型企业、小型企业、微型企业）</w:t>
      </w:r>
      <w:r>
        <w:rPr>
          <w:rFonts w:hint="eastAsia" w:ascii="华文中宋" w:hAnsi="华文中宋" w:eastAsia="华文中宋" w:cs="华文中宋"/>
          <w:color w:val="000000"/>
          <w:spacing w:val="0"/>
          <w:kern w:val="0"/>
          <w:sz w:val="24"/>
          <w:szCs w:val="24"/>
        </w:rPr>
        <w:t xml:space="preserve">； </w:t>
      </w:r>
    </w:p>
    <w:p w14:paraId="655E9E15">
      <w:pPr>
        <w:pStyle w:val="25"/>
        <w:tabs>
          <w:tab w:val="right" w:leader="dot" w:pos="9403"/>
        </w:tabs>
        <w:spacing w:line="480" w:lineRule="auto"/>
        <w:ind w:firstLine="597" w:firstLineChars="249"/>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t xml:space="preserve"> </w:t>
      </w:r>
      <w:r>
        <w:rPr>
          <w:rFonts w:hint="eastAsia" w:ascii="华文中宋" w:hAnsi="华文中宋" w:eastAsia="华文中宋" w:cs="华文中宋"/>
          <w:spacing w:val="0"/>
          <w:sz w:val="24"/>
          <w:szCs w:val="24"/>
        </w:rPr>
        <w:t>……</w:t>
      </w:r>
    </w:p>
    <w:p w14:paraId="2BFE100A">
      <w:pPr>
        <w:pStyle w:val="20"/>
        <w:rPr>
          <w:rFonts w:hint="eastAsia" w:ascii="华文中宋" w:hAnsi="华文中宋" w:eastAsia="华文中宋" w:cs="华文中宋"/>
          <w:spacing w:val="0"/>
          <w:sz w:val="24"/>
          <w:szCs w:val="24"/>
        </w:rPr>
      </w:pPr>
    </w:p>
    <w:p w14:paraId="487A0F33">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以上企业，不属于大企业的分支机构，不存在控股股东为大企业的情形，也不存在与大企业的负责人为同一人的情形。</w:t>
      </w:r>
    </w:p>
    <w:p w14:paraId="2911CC66">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本企业对上述声明内容的真实性负责。如有虚假，将依法承担相应责任。 </w:t>
      </w:r>
    </w:p>
    <w:p w14:paraId="3D862263">
      <w:pPr>
        <w:widowControl/>
        <w:snapToGrid w:val="0"/>
        <w:spacing w:line="360" w:lineRule="auto"/>
        <w:ind w:firstLine="420"/>
        <w:jc w:val="center"/>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                </w:t>
      </w:r>
    </w:p>
    <w:p w14:paraId="23DDA1C5">
      <w:pPr>
        <w:widowControl/>
        <w:snapToGrid w:val="0"/>
        <w:spacing w:line="360" w:lineRule="auto"/>
        <w:ind w:firstLine="420"/>
        <w:jc w:val="righ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color w:val="000000"/>
          <w:spacing w:val="0"/>
          <w:kern w:val="0"/>
          <w:sz w:val="24"/>
          <w:szCs w:val="24"/>
        </w:rPr>
        <w:t xml:space="preserve">                                企业名称（</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color w:val="000000"/>
          <w:spacing w:val="0"/>
          <w:kern w:val="0"/>
          <w:sz w:val="24"/>
          <w:szCs w:val="24"/>
        </w:rPr>
        <w:t xml:space="preserve">）：                       </w:t>
      </w:r>
      <w:r>
        <w:rPr>
          <w:rFonts w:hint="eastAsia" w:ascii="华文中宋" w:hAnsi="华文中宋" w:eastAsia="华文中宋" w:cs="华文中宋"/>
          <w:color w:val="000000"/>
          <w:spacing w:val="0"/>
          <w:kern w:val="0"/>
          <w:sz w:val="24"/>
          <w:szCs w:val="24"/>
          <w:lang w:val="en-US" w:eastAsia="zh-CN"/>
        </w:rPr>
        <w:t xml:space="preserve">                  </w:t>
      </w:r>
      <w:r>
        <w:rPr>
          <w:rFonts w:hint="eastAsia" w:ascii="华文中宋" w:hAnsi="华文中宋" w:eastAsia="华文中宋" w:cs="华文中宋"/>
          <w:color w:val="000000"/>
          <w:spacing w:val="0"/>
          <w:kern w:val="0"/>
          <w:sz w:val="24"/>
          <w:szCs w:val="24"/>
        </w:rPr>
        <w:t>日 期：</w:t>
      </w:r>
    </w:p>
    <w:p w14:paraId="21AC445A">
      <w:pPr>
        <w:numPr>
          <w:ilvl w:val="0"/>
          <w:numId w:val="0"/>
        </w:numPr>
        <w:outlineLvl w:val="9"/>
        <w:rPr>
          <w:rFonts w:hint="eastAsia" w:ascii="华文中宋" w:hAnsi="华文中宋" w:eastAsia="华文中宋" w:cs="华文中宋"/>
          <w:spacing w:val="0"/>
          <w:sz w:val="24"/>
          <w:highlight w:val="none"/>
        </w:rPr>
      </w:pPr>
      <w:r>
        <w:rPr>
          <w:rFonts w:hint="eastAsia" w:ascii="华文中宋" w:hAnsi="华文中宋" w:eastAsia="华文中宋" w:cs="华文中宋"/>
          <w:spacing w:val="0"/>
          <w:sz w:val="24"/>
          <w:highlight w:val="none"/>
        </w:rPr>
        <w:t>注：从业人员、营业收入、资产总额填报上一年度数据,无一年度数据的新成立企业可不填报。</w:t>
      </w:r>
    </w:p>
    <w:p w14:paraId="7560B79F">
      <w:pPr>
        <w:rPr>
          <w:rFonts w:hint="eastAsia" w:ascii="华文中宋" w:hAnsi="华文中宋" w:eastAsia="华文中宋" w:cs="华文中宋"/>
          <w:b/>
          <w:bCs/>
          <w:spacing w:val="0"/>
          <w:sz w:val="24"/>
          <w:highlight w:val="none"/>
        </w:rPr>
      </w:pPr>
      <w:bookmarkStart w:id="32" w:name="_Toc32369"/>
      <w:r>
        <w:rPr>
          <w:rFonts w:hint="eastAsia" w:ascii="华文中宋" w:hAnsi="华文中宋" w:eastAsia="华文中宋" w:cs="华文中宋"/>
          <w:b/>
          <w:bCs/>
          <w:spacing w:val="0"/>
          <w:sz w:val="24"/>
          <w:highlight w:val="none"/>
        </w:rPr>
        <w:br w:type="page"/>
      </w:r>
    </w:p>
    <w:p w14:paraId="5BCA9557">
      <w:pPr>
        <w:numPr>
          <w:ilvl w:val="0"/>
          <w:numId w:val="0"/>
        </w:numPr>
        <w:outlineLvl w:val="9"/>
        <w:rPr>
          <w:rFonts w:hint="eastAsia" w:ascii="华文中宋" w:hAnsi="华文中宋" w:eastAsia="华文中宋" w:cs="华文中宋"/>
          <w:b/>
          <w:bCs/>
          <w:spacing w:val="0"/>
          <w:sz w:val="24"/>
          <w:highlight w:val="none"/>
          <w:lang w:eastAsia="zh-CN"/>
        </w:rPr>
      </w:pPr>
      <w:r>
        <w:rPr>
          <w:rFonts w:hint="eastAsia" w:ascii="华文中宋" w:hAnsi="华文中宋" w:eastAsia="华文中宋" w:cs="华文中宋"/>
          <w:b/>
          <w:bCs/>
          <w:spacing w:val="0"/>
          <w:kern w:val="2"/>
          <w:sz w:val="24"/>
          <w:szCs w:val="24"/>
          <w:lang w:val="en-US" w:eastAsia="zh-CN" w:bidi="ar-SA"/>
        </w:rPr>
        <w:t>七、</w:t>
      </w:r>
      <w:r>
        <w:rPr>
          <w:rFonts w:hint="eastAsia" w:ascii="华文中宋" w:hAnsi="华文中宋" w:eastAsia="华文中宋" w:cs="华文中宋"/>
          <w:b/>
          <w:bCs/>
          <w:spacing w:val="0"/>
          <w:sz w:val="24"/>
          <w:highlight w:val="none"/>
          <w:lang w:eastAsia="zh-CN"/>
        </w:rPr>
        <w:t>供应商认为需要提供的其他资格证明材料</w:t>
      </w:r>
    </w:p>
    <w:p w14:paraId="76C63F21">
      <w:pPr>
        <w:numPr>
          <w:ilvl w:val="0"/>
          <w:numId w:val="0"/>
        </w:numPr>
        <w:outlineLvl w:val="9"/>
        <w:rPr>
          <w:rFonts w:hint="eastAsia" w:ascii="华文中宋" w:hAnsi="华文中宋" w:eastAsia="华文中宋" w:cs="华文中宋"/>
          <w:b/>
          <w:bCs/>
          <w:spacing w:val="0"/>
          <w:sz w:val="24"/>
          <w:highlight w:val="none"/>
        </w:rPr>
      </w:pPr>
      <w:r>
        <w:rPr>
          <w:rFonts w:hint="eastAsia" w:ascii="华文中宋" w:hAnsi="华文中宋" w:eastAsia="华文中宋" w:cs="华文中宋"/>
          <w:b/>
          <w:bCs/>
          <w:spacing w:val="0"/>
          <w:sz w:val="24"/>
          <w:highlight w:val="none"/>
          <w:lang w:eastAsia="zh-CN"/>
        </w:rPr>
        <w:t>（格式自拟）</w:t>
      </w:r>
      <w:r>
        <w:rPr>
          <w:rFonts w:hint="eastAsia" w:ascii="华文中宋" w:hAnsi="华文中宋" w:eastAsia="华文中宋" w:cs="华文中宋"/>
          <w:b/>
          <w:bCs/>
          <w:spacing w:val="0"/>
          <w:sz w:val="24"/>
          <w:highlight w:val="none"/>
        </w:rPr>
        <w:br w:type="page"/>
      </w:r>
      <w:bookmarkEnd w:id="32"/>
    </w:p>
    <w:p w14:paraId="6A6D56FE">
      <w:pP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lang w:eastAsia="zh-CN"/>
        </w:rPr>
        <w:t>投标文件</w:t>
      </w:r>
      <w:r>
        <w:rPr>
          <w:rFonts w:hint="eastAsia" w:ascii="华文中宋" w:hAnsi="华文中宋" w:eastAsia="华文中宋" w:cs="华文中宋"/>
          <w:b/>
          <w:spacing w:val="0"/>
          <w:sz w:val="24"/>
          <w:highlight w:val="none"/>
        </w:rPr>
        <w:t>封面及目录格式</w:t>
      </w:r>
      <w:bookmarkEnd w:id="30"/>
    </w:p>
    <w:p w14:paraId="60A05578">
      <w:pPr>
        <w:jc w:val="right"/>
        <w:rPr>
          <w:rFonts w:hint="eastAsia" w:ascii="华文中宋" w:hAnsi="华文中宋" w:eastAsia="华文中宋" w:cs="华文中宋"/>
          <w:spacing w:val="0"/>
          <w:szCs w:val="21"/>
          <w:highlight w:val="none"/>
        </w:rPr>
      </w:pPr>
    </w:p>
    <w:p w14:paraId="4E5826FA">
      <w:pPr>
        <w:jc w:val="center"/>
        <w:rPr>
          <w:rFonts w:hint="eastAsia" w:ascii="华文中宋" w:hAnsi="华文中宋" w:eastAsia="华文中宋" w:cs="华文中宋"/>
          <w:spacing w:val="0"/>
          <w:szCs w:val="21"/>
          <w:highlight w:val="none"/>
        </w:rPr>
      </w:pPr>
    </w:p>
    <w:p w14:paraId="7C0D024D">
      <w:pPr>
        <w:jc w:val="center"/>
        <w:rPr>
          <w:rFonts w:hint="eastAsia" w:ascii="华文中宋" w:hAnsi="华文中宋" w:eastAsia="华文中宋" w:cs="华文中宋"/>
          <w:b/>
          <w:spacing w:val="0"/>
          <w:sz w:val="84"/>
          <w:szCs w:val="84"/>
          <w:highlight w:val="none"/>
          <w:lang w:val="en-US" w:eastAsia="zh-CN"/>
        </w:rPr>
      </w:pPr>
      <w:bookmarkStart w:id="33" w:name="_Toc2095_WPSOffice_Level2"/>
    </w:p>
    <w:p w14:paraId="72B2C620">
      <w:pPr>
        <w:jc w:val="center"/>
        <w:rPr>
          <w:rFonts w:hint="eastAsia" w:ascii="华文中宋" w:hAnsi="华文中宋" w:eastAsia="华文中宋" w:cs="华文中宋"/>
          <w:b/>
          <w:spacing w:val="0"/>
          <w:sz w:val="84"/>
          <w:szCs w:val="84"/>
          <w:highlight w:val="none"/>
        </w:rPr>
      </w:pPr>
      <w:r>
        <w:rPr>
          <w:rFonts w:hint="eastAsia" w:ascii="华文中宋" w:hAnsi="华文中宋" w:eastAsia="华文中宋" w:cs="华文中宋"/>
          <w:b/>
          <w:spacing w:val="0"/>
          <w:sz w:val="84"/>
          <w:szCs w:val="84"/>
          <w:highlight w:val="none"/>
          <w:lang w:val="en-US" w:eastAsia="zh-CN"/>
        </w:rPr>
        <w:t>投 标</w:t>
      </w:r>
      <w:r>
        <w:rPr>
          <w:rFonts w:hint="eastAsia" w:ascii="华文中宋" w:hAnsi="华文中宋" w:eastAsia="华文中宋" w:cs="华文中宋"/>
          <w:b/>
          <w:spacing w:val="0"/>
          <w:sz w:val="84"/>
          <w:szCs w:val="84"/>
          <w:highlight w:val="none"/>
        </w:rPr>
        <w:t xml:space="preserve"> 文 件</w:t>
      </w:r>
      <w:bookmarkEnd w:id="33"/>
    </w:p>
    <w:p w14:paraId="110E918F">
      <w:pPr>
        <w:ind w:firstLine="1822" w:firstLineChars="350"/>
        <w:rPr>
          <w:rFonts w:hint="eastAsia" w:ascii="华文中宋" w:hAnsi="华文中宋" w:eastAsia="华文中宋" w:cs="华文中宋"/>
          <w:b/>
          <w:spacing w:val="0"/>
          <w:sz w:val="52"/>
          <w:szCs w:val="52"/>
          <w:highlight w:val="none"/>
        </w:rPr>
      </w:pPr>
      <w:r>
        <w:rPr>
          <w:rFonts w:hint="eastAsia" w:ascii="华文中宋" w:hAnsi="华文中宋" w:eastAsia="华文中宋" w:cs="华文中宋"/>
          <w:b/>
          <w:spacing w:val="0"/>
          <w:sz w:val="52"/>
          <w:szCs w:val="52"/>
          <w:highlight w:val="none"/>
        </w:rPr>
        <w:t>（商务技术文件）</w:t>
      </w:r>
    </w:p>
    <w:p w14:paraId="1AA000AA">
      <w:pPr>
        <w:ind w:firstLine="480" w:firstLineChars="150"/>
        <w:rPr>
          <w:rFonts w:hint="eastAsia" w:ascii="华文中宋" w:hAnsi="华文中宋" w:eastAsia="华文中宋" w:cs="华文中宋"/>
          <w:b/>
          <w:spacing w:val="0"/>
          <w:sz w:val="32"/>
          <w:szCs w:val="32"/>
          <w:highlight w:val="none"/>
        </w:rPr>
      </w:pPr>
    </w:p>
    <w:p w14:paraId="3E4B1312">
      <w:pPr>
        <w:ind w:left="420" w:firstLine="42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项目名称:</w:t>
      </w:r>
    </w:p>
    <w:p w14:paraId="1ADD8382">
      <w:pPr>
        <w:spacing w:line="276" w:lineRule="auto"/>
        <w:ind w:left="420" w:firstLine="42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 w:val="32"/>
          <w:szCs w:val="32"/>
          <w:highlight w:val="none"/>
        </w:rPr>
        <w:t>项目编号：</w:t>
      </w:r>
    </w:p>
    <w:p w14:paraId="1953E55D">
      <w:pPr>
        <w:spacing w:line="276" w:lineRule="auto"/>
        <w:rPr>
          <w:rFonts w:hint="eastAsia" w:ascii="华文中宋" w:hAnsi="华文中宋" w:eastAsia="华文中宋" w:cs="华文中宋"/>
          <w:b/>
          <w:spacing w:val="0"/>
          <w:szCs w:val="21"/>
          <w:highlight w:val="none"/>
        </w:rPr>
      </w:pPr>
    </w:p>
    <w:p w14:paraId="075376D2">
      <w:pPr>
        <w:spacing w:line="276" w:lineRule="auto"/>
        <w:rPr>
          <w:rFonts w:hint="eastAsia" w:ascii="华文中宋" w:hAnsi="华文中宋" w:eastAsia="华文中宋" w:cs="华文中宋"/>
          <w:b/>
          <w:spacing w:val="0"/>
          <w:szCs w:val="21"/>
          <w:highlight w:val="none"/>
        </w:rPr>
      </w:pPr>
    </w:p>
    <w:p w14:paraId="1A535481">
      <w:pPr>
        <w:spacing w:line="276" w:lineRule="auto"/>
        <w:rPr>
          <w:rFonts w:hint="eastAsia" w:ascii="华文中宋" w:hAnsi="华文中宋" w:eastAsia="华文中宋" w:cs="华文中宋"/>
          <w:b/>
          <w:spacing w:val="0"/>
          <w:szCs w:val="21"/>
          <w:highlight w:val="none"/>
        </w:rPr>
      </w:pPr>
    </w:p>
    <w:p w14:paraId="2A515412">
      <w:pPr>
        <w:spacing w:line="276" w:lineRule="auto"/>
        <w:rPr>
          <w:rFonts w:hint="eastAsia" w:ascii="华文中宋" w:hAnsi="华文中宋" w:eastAsia="华文中宋" w:cs="华文中宋"/>
          <w:b/>
          <w:spacing w:val="0"/>
          <w:szCs w:val="21"/>
          <w:highlight w:val="none"/>
        </w:rPr>
      </w:pPr>
    </w:p>
    <w:p w14:paraId="3924DA58">
      <w:pPr>
        <w:spacing w:line="276" w:lineRule="auto"/>
        <w:rPr>
          <w:rFonts w:hint="eastAsia" w:ascii="华文中宋" w:hAnsi="华文中宋" w:eastAsia="华文中宋" w:cs="华文中宋"/>
          <w:b/>
          <w:spacing w:val="0"/>
          <w:szCs w:val="21"/>
          <w:highlight w:val="none"/>
        </w:rPr>
      </w:pPr>
    </w:p>
    <w:p w14:paraId="7E18D092">
      <w:pPr>
        <w:spacing w:line="276" w:lineRule="auto"/>
        <w:rPr>
          <w:rFonts w:hint="eastAsia" w:ascii="华文中宋" w:hAnsi="华文中宋" w:eastAsia="华文中宋" w:cs="华文中宋"/>
          <w:b/>
          <w:spacing w:val="0"/>
          <w:szCs w:val="21"/>
          <w:highlight w:val="none"/>
        </w:rPr>
      </w:pPr>
    </w:p>
    <w:p w14:paraId="5711CB30">
      <w:pPr>
        <w:spacing w:line="276" w:lineRule="auto"/>
        <w:rPr>
          <w:rFonts w:hint="eastAsia" w:ascii="华文中宋" w:hAnsi="华文中宋" w:eastAsia="华文中宋" w:cs="华文中宋"/>
          <w:b/>
          <w:spacing w:val="0"/>
          <w:szCs w:val="21"/>
          <w:highlight w:val="none"/>
        </w:rPr>
      </w:pPr>
    </w:p>
    <w:p w14:paraId="083B0837">
      <w:pPr>
        <w:spacing w:line="276" w:lineRule="auto"/>
        <w:rPr>
          <w:rFonts w:hint="eastAsia" w:ascii="华文中宋" w:hAnsi="华文中宋" w:eastAsia="华文中宋" w:cs="华文中宋"/>
          <w:b/>
          <w:spacing w:val="0"/>
          <w:szCs w:val="21"/>
          <w:highlight w:val="none"/>
        </w:rPr>
      </w:pPr>
    </w:p>
    <w:p w14:paraId="477783DC">
      <w:pPr>
        <w:spacing w:line="276" w:lineRule="auto"/>
        <w:rPr>
          <w:rFonts w:hint="eastAsia" w:ascii="华文中宋" w:hAnsi="华文中宋" w:eastAsia="华文中宋" w:cs="华文中宋"/>
          <w:b/>
          <w:spacing w:val="0"/>
          <w:szCs w:val="21"/>
          <w:highlight w:val="none"/>
        </w:rPr>
      </w:pPr>
    </w:p>
    <w:p w14:paraId="0064BE5E">
      <w:pPr>
        <w:spacing w:line="276" w:lineRule="auto"/>
        <w:rPr>
          <w:rFonts w:hint="eastAsia" w:ascii="华文中宋" w:hAnsi="华文中宋" w:eastAsia="华文中宋" w:cs="华文中宋"/>
          <w:b/>
          <w:spacing w:val="0"/>
          <w:szCs w:val="21"/>
          <w:highlight w:val="none"/>
        </w:rPr>
      </w:pPr>
    </w:p>
    <w:p w14:paraId="32506928">
      <w:pPr>
        <w:spacing w:line="276" w:lineRule="auto"/>
        <w:rPr>
          <w:rFonts w:hint="eastAsia" w:ascii="华文中宋" w:hAnsi="华文中宋" w:eastAsia="华文中宋" w:cs="华文中宋"/>
          <w:b/>
          <w:spacing w:val="0"/>
          <w:szCs w:val="21"/>
          <w:highlight w:val="none"/>
        </w:rPr>
      </w:pPr>
    </w:p>
    <w:p w14:paraId="7D0D696B">
      <w:pPr>
        <w:spacing w:line="276" w:lineRule="auto"/>
        <w:rPr>
          <w:rFonts w:hint="eastAsia" w:ascii="华文中宋" w:hAnsi="华文中宋" w:eastAsia="华文中宋" w:cs="华文中宋"/>
          <w:b/>
          <w:spacing w:val="0"/>
          <w:szCs w:val="21"/>
          <w:highlight w:val="none"/>
        </w:rPr>
      </w:pPr>
    </w:p>
    <w:p w14:paraId="48859945">
      <w:pPr>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lang w:eastAsia="zh-CN"/>
        </w:rPr>
        <w:t>投标人</w:t>
      </w:r>
      <w:r>
        <w:rPr>
          <w:rFonts w:hint="eastAsia" w:ascii="华文中宋" w:hAnsi="华文中宋" w:eastAsia="华文中宋" w:cs="华文中宋"/>
          <w:b/>
          <w:spacing w:val="0"/>
          <w:sz w:val="32"/>
          <w:szCs w:val="32"/>
          <w:highlight w:val="none"/>
        </w:rPr>
        <w:t>单位名称：（加盖</w:t>
      </w:r>
      <w:r>
        <w:rPr>
          <w:rFonts w:hint="eastAsia" w:ascii="华文中宋" w:hAnsi="华文中宋" w:eastAsia="华文中宋" w:cs="华文中宋"/>
          <w:b/>
          <w:spacing w:val="0"/>
          <w:sz w:val="32"/>
          <w:szCs w:val="32"/>
          <w:highlight w:val="none"/>
          <w:lang w:eastAsia="zh-CN"/>
        </w:rPr>
        <w:t>投标人</w:t>
      </w:r>
      <w:r>
        <w:rPr>
          <w:rFonts w:hint="eastAsia" w:ascii="华文中宋" w:hAnsi="华文中宋" w:eastAsia="华文中宋" w:cs="华文中宋"/>
          <w:b/>
          <w:spacing w:val="0"/>
          <w:sz w:val="32"/>
          <w:szCs w:val="32"/>
          <w:highlight w:val="none"/>
        </w:rPr>
        <w:t>电子</w:t>
      </w:r>
      <w:r>
        <w:rPr>
          <w:rFonts w:hint="eastAsia" w:ascii="华文中宋" w:hAnsi="华文中宋" w:eastAsia="华文中宋" w:cs="华文中宋"/>
          <w:b/>
          <w:spacing w:val="0"/>
          <w:sz w:val="32"/>
          <w:szCs w:val="32"/>
          <w:highlight w:val="none"/>
          <w:lang w:eastAsia="zh-CN"/>
        </w:rPr>
        <w:t>公章</w:t>
      </w:r>
      <w:r>
        <w:rPr>
          <w:rFonts w:hint="eastAsia" w:ascii="华文中宋" w:hAnsi="华文中宋" w:eastAsia="华文中宋" w:cs="华文中宋"/>
          <w:b/>
          <w:spacing w:val="0"/>
          <w:sz w:val="32"/>
          <w:szCs w:val="32"/>
          <w:highlight w:val="none"/>
        </w:rPr>
        <w:t>）</w:t>
      </w:r>
    </w:p>
    <w:p w14:paraId="69DEF8D8">
      <w:pPr>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 xml:space="preserve">   年  月   日</w:t>
      </w:r>
    </w:p>
    <w:p w14:paraId="3E2E8C91">
      <w:pPr>
        <w:pStyle w:val="93"/>
        <w:snapToGrid w:val="0"/>
        <w:spacing w:line="480" w:lineRule="exact"/>
        <w:ind w:firstLine="641" w:firstLineChars="20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br w:type="page"/>
      </w:r>
    </w:p>
    <w:p w14:paraId="00960027">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8"/>
          <w:szCs w:val="28"/>
          <w:highlight w:val="none"/>
        </w:rPr>
        <w:t>商务技术文件（符合性</w:t>
      </w:r>
      <w:r>
        <w:rPr>
          <w:rFonts w:hint="eastAsia" w:ascii="华文中宋" w:hAnsi="华文中宋" w:eastAsia="华文中宋" w:cs="华文中宋"/>
          <w:b/>
          <w:spacing w:val="0"/>
          <w:sz w:val="28"/>
          <w:szCs w:val="28"/>
          <w:highlight w:val="none"/>
          <w:lang w:eastAsia="zh-CN"/>
        </w:rPr>
        <w:t>审查</w:t>
      </w:r>
      <w:r>
        <w:rPr>
          <w:rFonts w:hint="eastAsia" w:ascii="华文中宋" w:hAnsi="华文中宋" w:eastAsia="华文中宋" w:cs="华文中宋"/>
          <w:b/>
          <w:spacing w:val="0"/>
          <w:sz w:val="28"/>
          <w:szCs w:val="28"/>
          <w:highlight w:val="none"/>
        </w:rPr>
        <w:t>文件）</w:t>
      </w:r>
    </w:p>
    <w:p w14:paraId="3DD01E5C">
      <w:pPr>
        <w:spacing w:line="360" w:lineRule="auto"/>
        <w:ind w:firstLine="3995" w:firstLineChars="1663"/>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目    录</w:t>
      </w:r>
    </w:p>
    <w:p w14:paraId="40D57CF9">
      <w:pPr>
        <w:pStyle w:val="15"/>
        <w:snapToGrid w:val="0"/>
        <w:spacing w:line="360" w:lineRule="auto"/>
        <w:rPr>
          <w:rFonts w:hint="eastAsia" w:ascii="华文中宋" w:hAnsi="华文中宋" w:eastAsia="华文中宋" w:cs="华文中宋"/>
          <w:spacing w:val="0"/>
          <w:kern w:val="0"/>
          <w:sz w:val="24"/>
          <w:szCs w:val="24"/>
          <w:highlight w:val="none"/>
        </w:rPr>
      </w:pPr>
    </w:p>
    <w:p w14:paraId="7053BCCF">
      <w:pPr>
        <w:pStyle w:val="15"/>
        <w:snapToGrid w:val="0"/>
        <w:spacing w:line="360" w:lineRule="auto"/>
        <w:ind w:firstLine="480"/>
        <w:rPr>
          <w:rFonts w:hint="eastAsia" w:ascii="华文中宋" w:hAnsi="华文中宋" w:eastAsia="华文中宋" w:cs="华文中宋"/>
          <w:spacing w:val="0"/>
          <w:kern w:val="0"/>
          <w:sz w:val="24"/>
          <w:szCs w:val="24"/>
          <w:highlight w:val="none"/>
          <w:lang w:eastAsia="zh-CN"/>
        </w:rPr>
      </w:pPr>
      <w:r>
        <w:rPr>
          <w:rFonts w:hint="eastAsia" w:ascii="华文中宋" w:hAnsi="华文中宋" w:eastAsia="华文中宋" w:cs="华文中宋"/>
          <w:spacing w:val="0"/>
          <w:kern w:val="0"/>
          <w:sz w:val="24"/>
          <w:szCs w:val="24"/>
          <w:highlight w:val="none"/>
          <w:lang w:eastAsia="zh-CN"/>
        </w:rPr>
        <w:t>（</w:t>
      </w:r>
      <w:r>
        <w:rPr>
          <w:rFonts w:hint="eastAsia" w:ascii="华文中宋" w:hAnsi="华文中宋" w:eastAsia="华文中宋" w:cs="华文中宋"/>
          <w:spacing w:val="0"/>
          <w:kern w:val="0"/>
          <w:sz w:val="24"/>
          <w:szCs w:val="24"/>
          <w:highlight w:val="none"/>
          <w:lang w:val="en-US" w:eastAsia="zh-CN"/>
        </w:rPr>
        <w:t>格式自拟</w:t>
      </w:r>
      <w:r>
        <w:rPr>
          <w:rFonts w:hint="eastAsia" w:ascii="华文中宋" w:hAnsi="华文中宋" w:eastAsia="华文中宋" w:cs="华文中宋"/>
          <w:spacing w:val="0"/>
          <w:kern w:val="0"/>
          <w:sz w:val="24"/>
          <w:szCs w:val="24"/>
          <w:highlight w:val="none"/>
          <w:lang w:eastAsia="zh-CN"/>
        </w:rPr>
        <w:t>）</w:t>
      </w:r>
    </w:p>
    <w:p w14:paraId="7B2C1C12">
      <w:pPr>
        <w:pStyle w:val="15"/>
        <w:snapToGrid w:val="0"/>
        <w:spacing w:line="360" w:lineRule="auto"/>
        <w:ind w:firstLine="480" w:firstLineChars="200"/>
        <w:rPr>
          <w:rFonts w:hint="eastAsia" w:ascii="华文中宋" w:hAnsi="华文中宋" w:eastAsia="华文中宋" w:cs="华文中宋"/>
          <w:spacing w:val="0"/>
          <w:kern w:val="0"/>
          <w:sz w:val="24"/>
          <w:szCs w:val="24"/>
          <w:highlight w:val="none"/>
        </w:rPr>
      </w:pPr>
    </w:p>
    <w:p w14:paraId="0B9B6E10">
      <w:pPr>
        <w:pStyle w:val="15"/>
        <w:snapToGrid w:val="0"/>
        <w:spacing w:line="360" w:lineRule="auto"/>
        <w:ind w:firstLine="480" w:firstLineChars="200"/>
        <w:rPr>
          <w:rFonts w:hint="eastAsia" w:ascii="华文中宋" w:hAnsi="华文中宋" w:eastAsia="华文中宋" w:cs="华文中宋"/>
          <w:spacing w:val="0"/>
          <w:kern w:val="0"/>
          <w:sz w:val="24"/>
          <w:szCs w:val="24"/>
          <w:highlight w:val="none"/>
        </w:rPr>
      </w:pPr>
    </w:p>
    <w:p w14:paraId="3496016B">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374EA4CB">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08809197">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49DCA820">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174710AF">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36F6D576">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31CD6304">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3CDF98F1">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1296F0F9">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06E46400">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4A784257">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0A701B2B">
      <w:pPr>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bidi="ar"/>
        </w:rPr>
        <w:br w:type="page"/>
      </w:r>
    </w:p>
    <w:p w14:paraId="15FD445E">
      <w:pPr>
        <w:spacing w:line="360" w:lineRule="auto"/>
        <w:outlineLvl w:val="9"/>
        <w:rPr>
          <w:rFonts w:hint="eastAsia" w:ascii="华文中宋" w:hAnsi="华文中宋" w:eastAsia="华文中宋" w:cs="华文中宋"/>
          <w:b/>
          <w:spacing w:val="0"/>
          <w:sz w:val="24"/>
          <w:szCs w:val="24"/>
          <w:highlight w:val="none"/>
        </w:rPr>
      </w:pPr>
      <w:bookmarkStart w:id="34" w:name="_Toc25112"/>
      <w:r>
        <w:rPr>
          <w:rFonts w:hint="eastAsia" w:ascii="华文中宋" w:hAnsi="华文中宋" w:eastAsia="华文中宋" w:cs="华文中宋"/>
          <w:b/>
          <w:spacing w:val="0"/>
          <w:sz w:val="24"/>
          <w:szCs w:val="24"/>
          <w:highlight w:val="none"/>
          <w:lang w:val="en-US" w:eastAsia="zh-CN" w:bidi="ar"/>
        </w:rPr>
        <w:t>一、</w:t>
      </w:r>
      <w:r>
        <w:rPr>
          <w:rFonts w:hint="eastAsia" w:ascii="华文中宋" w:hAnsi="华文中宋" w:eastAsia="华文中宋" w:cs="华文中宋"/>
          <w:b/>
          <w:spacing w:val="0"/>
          <w:sz w:val="24"/>
          <w:szCs w:val="24"/>
          <w:highlight w:val="none"/>
          <w:lang w:bidi="ar"/>
        </w:rPr>
        <w:t>对商务要求的响应内容；</w:t>
      </w:r>
      <w:bookmarkEnd w:id="34"/>
    </w:p>
    <w:p w14:paraId="28D3914C">
      <w:pPr>
        <w:pStyle w:val="20"/>
        <w:outlineLvl w:val="9"/>
        <w:rPr>
          <w:rFonts w:hint="eastAsia" w:ascii="华文中宋" w:hAnsi="华文中宋" w:eastAsia="华文中宋" w:cs="华文中宋"/>
          <w:spacing w:val="0"/>
          <w:highlight w:val="none"/>
        </w:rPr>
      </w:pPr>
    </w:p>
    <w:p w14:paraId="561C12DB">
      <w:pPr>
        <w:spacing w:line="360" w:lineRule="auto"/>
        <w:outlineLvl w:val="9"/>
        <w:rPr>
          <w:rFonts w:hint="eastAsia" w:ascii="华文中宋" w:hAnsi="华文中宋" w:eastAsia="华文中宋" w:cs="华文中宋"/>
          <w:b/>
          <w:spacing w:val="0"/>
          <w:sz w:val="24"/>
          <w:szCs w:val="24"/>
          <w:highlight w:val="none"/>
        </w:rPr>
      </w:pPr>
      <w:bookmarkStart w:id="35" w:name="_Toc8549"/>
      <w:r>
        <w:rPr>
          <w:rFonts w:hint="eastAsia" w:ascii="华文中宋" w:hAnsi="华文中宋" w:eastAsia="华文中宋" w:cs="华文中宋"/>
          <w:b/>
          <w:spacing w:val="0"/>
          <w:sz w:val="24"/>
          <w:szCs w:val="24"/>
          <w:highlight w:val="none"/>
          <w:lang w:bidi="ar"/>
        </w:rPr>
        <w:t>商务偏离表格式</w:t>
      </w:r>
    </w:p>
    <w:p w14:paraId="57F55E78">
      <w:pPr>
        <w:tabs>
          <w:tab w:val="left" w:pos="4000"/>
        </w:tabs>
        <w:snapToGrid w:val="0"/>
        <w:spacing w:after="468" w:afterLines="150"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商务偏离表</w:t>
      </w:r>
    </w:p>
    <w:p w14:paraId="37EF5BD5">
      <w:pPr>
        <w:spacing w:line="360" w:lineRule="auto"/>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 xml:space="preserve">项目名称：    </w:t>
      </w:r>
    </w:p>
    <w:p w14:paraId="7BF94CC7">
      <w:pPr>
        <w:spacing w:line="360" w:lineRule="auto"/>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 xml:space="preserve">项目编号：    </w:t>
      </w:r>
    </w:p>
    <w:p w14:paraId="6488E361">
      <w:pPr>
        <w:spacing w:line="360" w:lineRule="auto"/>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 xml:space="preserve">名称：  </w:t>
      </w:r>
    </w:p>
    <w:p w14:paraId="579D83E1">
      <w:pPr>
        <w:spacing w:line="360" w:lineRule="auto"/>
        <w:ind w:firstLine="1440" w:firstLineChars="60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w:t>
      </w:r>
    </w:p>
    <w:tbl>
      <w:tblPr>
        <w:tblStyle w:val="34"/>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27"/>
        <w:gridCol w:w="1595"/>
        <w:gridCol w:w="1577"/>
        <w:gridCol w:w="1815"/>
        <w:gridCol w:w="1299"/>
        <w:gridCol w:w="1146"/>
      </w:tblGrid>
      <w:tr w14:paraId="6773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554" w:type="pct"/>
            <w:tcBorders>
              <w:right w:val="single" w:color="auto" w:sz="4" w:space="0"/>
            </w:tcBorders>
            <w:vAlign w:val="center"/>
          </w:tcPr>
          <w:p w14:paraId="2AD76E7F">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序号</w:t>
            </w:r>
          </w:p>
        </w:tc>
        <w:tc>
          <w:tcPr>
            <w:tcW w:w="954" w:type="pct"/>
            <w:tcBorders>
              <w:left w:val="single" w:color="auto" w:sz="4" w:space="0"/>
            </w:tcBorders>
            <w:vAlign w:val="center"/>
          </w:tcPr>
          <w:p w14:paraId="5207118A">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名称</w:t>
            </w:r>
          </w:p>
        </w:tc>
        <w:tc>
          <w:tcPr>
            <w:tcW w:w="943" w:type="pct"/>
            <w:vAlign w:val="center"/>
          </w:tcPr>
          <w:p w14:paraId="5100DF9E">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招标文件</w:t>
            </w:r>
          </w:p>
          <w:p w14:paraId="217458DA">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商务要求</w:t>
            </w:r>
          </w:p>
        </w:tc>
        <w:tc>
          <w:tcPr>
            <w:tcW w:w="1085" w:type="pct"/>
            <w:vAlign w:val="center"/>
          </w:tcPr>
          <w:p w14:paraId="2C4CDCB0">
            <w:pPr>
              <w:spacing w:line="360" w:lineRule="auto"/>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投标文件</w:t>
            </w:r>
          </w:p>
          <w:p w14:paraId="65D259C8">
            <w:pPr>
              <w:spacing w:line="360" w:lineRule="auto"/>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rPr>
              <w:t>商务</w:t>
            </w:r>
            <w:r>
              <w:rPr>
                <w:rFonts w:hint="eastAsia" w:ascii="华文中宋" w:hAnsi="华文中宋" w:eastAsia="华文中宋" w:cs="华文中宋"/>
                <w:spacing w:val="0"/>
                <w:szCs w:val="21"/>
                <w:highlight w:val="none"/>
                <w:lang w:eastAsia="zh-CN"/>
              </w:rPr>
              <w:t>要求</w:t>
            </w:r>
          </w:p>
        </w:tc>
        <w:tc>
          <w:tcPr>
            <w:tcW w:w="777" w:type="pct"/>
            <w:vAlign w:val="center"/>
          </w:tcPr>
          <w:p w14:paraId="2184EA06">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偏离情况</w:t>
            </w:r>
          </w:p>
        </w:tc>
        <w:tc>
          <w:tcPr>
            <w:tcW w:w="685" w:type="pct"/>
            <w:vAlign w:val="center"/>
          </w:tcPr>
          <w:p w14:paraId="2DD55E84">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备注</w:t>
            </w:r>
          </w:p>
        </w:tc>
      </w:tr>
      <w:tr w14:paraId="4C25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3B4EDA">
            <w:pPr>
              <w:snapToGrid w:val="0"/>
              <w:spacing w:line="300" w:lineRule="auto"/>
              <w:jc w:val="center"/>
              <w:rPr>
                <w:rFonts w:hint="eastAsia" w:ascii="华文中宋" w:hAnsi="华文中宋" w:eastAsia="华文中宋" w:cs="华文中宋"/>
                <w:spacing w:val="0"/>
                <w:szCs w:val="21"/>
                <w:highlight w:val="none"/>
              </w:rPr>
            </w:pPr>
          </w:p>
        </w:tc>
        <w:tc>
          <w:tcPr>
            <w:tcW w:w="954" w:type="pct"/>
            <w:tcBorders>
              <w:left w:val="single" w:color="auto" w:sz="4" w:space="0"/>
            </w:tcBorders>
            <w:vAlign w:val="center"/>
          </w:tcPr>
          <w:p w14:paraId="0640608F">
            <w:pPr>
              <w:snapToGrid w:val="0"/>
              <w:spacing w:line="300" w:lineRule="auto"/>
              <w:jc w:val="center"/>
              <w:rPr>
                <w:rFonts w:hint="eastAsia" w:ascii="华文中宋" w:hAnsi="华文中宋" w:eastAsia="华文中宋" w:cs="华文中宋"/>
                <w:spacing w:val="0"/>
                <w:szCs w:val="21"/>
                <w:highlight w:val="none"/>
              </w:rPr>
            </w:pPr>
          </w:p>
        </w:tc>
        <w:tc>
          <w:tcPr>
            <w:tcW w:w="943" w:type="pct"/>
            <w:vAlign w:val="center"/>
          </w:tcPr>
          <w:p w14:paraId="157B7562">
            <w:pPr>
              <w:snapToGrid w:val="0"/>
              <w:spacing w:line="300" w:lineRule="auto"/>
              <w:jc w:val="center"/>
              <w:rPr>
                <w:rFonts w:hint="eastAsia" w:ascii="华文中宋" w:hAnsi="华文中宋" w:eastAsia="华文中宋" w:cs="华文中宋"/>
                <w:spacing w:val="0"/>
                <w:szCs w:val="21"/>
                <w:highlight w:val="none"/>
              </w:rPr>
            </w:pPr>
          </w:p>
        </w:tc>
        <w:tc>
          <w:tcPr>
            <w:tcW w:w="1085" w:type="pct"/>
            <w:vAlign w:val="center"/>
          </w:tcPr>
          <w:p w14:paraId="70D4935C">
            <w:pPr>
              <w:snapToGrid w:val="0"/>
              <w:spacing w:line="300" w:lineRule="auto"/>
              <w:jc w:val="center"/>
              <w:rPr>
                <w:rFonts w:hint="eastAsia" w:ascii="华文中宋" w:hAnsi="华文中宋" w:eastAsia="华文中宋" w:cs="华文中宋"/>
                <w:spacing w:val="0"/>
                <w:szCs w:val="21"/>
                <w:highlight w:val="none"/>
              </w:rPr>
            </w:pPr>
          </w:p>
        </w:tc>
        <w:tc>
          <w:tcPr>
            <w:tcW w:w="777" w:type="pct"/>
            <w:vAlign w:val="center"/>
          </w:tcPr>
          <w:p w14:paraId="4D90F6A2">
            <w:pPr>
              <w:snapToGrid w:val="0"/>
              <w:spacing w:line="300" w:lineRule="auto"/>
              <w:jc w:val="center"/>
              <w:rPr>
                <w:rFonts w:hint="eastAsia" w:ascii="华文中宋" w:hAnsi="华文中宋" w:eastAsia="华文中宋" w:cs="华文中宋"/>
                <w:spacing w:val="0"/>
                <w:szCs w:val="21"/>
                <w:highlight w:val="none"/>
              </w:rPr>
            </w:pPr>
          </w:p>
        </w:tc>
        <w:tc>
          <w:tcPr>
            <w:tcW w:w="685" w:type="pct"/>
            <w:vAlign w:val="center"/>
          </w:tcPr>
          <w:p w14:paraId="3E42A345">
            <w:pPr>
              <w:snapToGrid w:val="0"/>
              <w:spacing w:line="300" w:lineRule="auto"/>
              <w:jc w:val="center"/>
              <w:rPr>
                <w:rFonts w:hint="eastAsia" w:ascii="华文中宋" w:hAnsi="华文中宋" w:eastAsia="华文中宋" w:cs="华文中宋"/>
                <w:spacing w:val="0"/>
                <w:szCs w:val="21"/>
                <w:highlight w:val="none"/>
              </w:rPr>
            </w:pPr>
          </w:p>
        </w:tc>
      </w:tr>
      <w:tr w14:paraId="630E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588CB1B6">
            <w:pPr>
              <w:snapToGrid w:val="0"/>
              <w:spacing w:line="300" w:lineRule="auto"/>
              <w:jc w:val="center"/>
              <w:rPr>
                <w:rFonts w:hint="eastAsia" w:ascii="华文中宋" w:hAnsi="华文中宋" w:eastAsia="华文中宋" w:cs="华文中宋"/>
                <w:spacing w:val="0"/>
                <w:szCs w:val="21"/>
                <w:highlight w:val="none"/>
              </w:rPr>
            </w:pPr>
          </w:p>
        </w:tc>
        <w:tc>
          <w:tcPr>
            <w:tcW w:w="954" w:type="pct"/>
            <w:tcBorders>
              <w:left w:val="single" w:color="auto" w:sz="4" w:space="0"/>
            </w:tcBorders>
            <w:vAlign w:val="center"/>
          </w:tcPr>
          <w:p w14:paraId="0608DA61">
            <w:pPr>
              <w:snapToGrid w:val="0"/>
              <w:spacing w:line="300" w:lineRule="auto"/>
              <w:jc w:val="center"/>
              <w:rPr>
                <w:rFonts w:hint="eastAsia" w:ascii="华文中宋" w:hAnsi="华文中宋" w:eastAsia="华文中宋" w:cs="华文中宋"/>
                <w:spacing w:val="0"/>
                <w:szCs w:val="21"/>
                <w:highlight w:val="none"/>
              </w:rPr>
            </w:pPr>
          </w:p>
        </w:tc>
        <w:tc>
          <w:tcPr>
            <w:tcW w:w="943" w:type="pct"/>
            <w:vAlign w:val="center"/>
          </w:tcPr>
          <w:p w14:paraId="7E012926">
            <w:pPr>
              <w:snapToGrid w:val="0"/>
              <w:spacing w:line="300" w:lineRule="auto"/>
              <w:jc w:val="center"/>
              <w:rPr>
                <w:rFonts w:hint="eastAsia" w:ascii="华文中宋" w:hAnsi="华文中宋" w:eastAsia="华文中宋" w:cs="华文中宋"/>
                <w:spacing w:val="0"/>
                <w:szCs w:val="21"/>
                <w:highlight w:val="none"/>
              </w:rPr>
            </w:pPr>
          </w:p>
        </w:tc>
        <w:tc>
          <w:tcPr>
            <w:tcW w:w="1085" w:type="pct"/>
            <w:vAlign w:val="center"/>
          </w:tcPr>
          <w:p w14:paraId="343D7D54">
            <w:pPr>
              <w:snapToGrid w:val="0"/>
              <w:spacing w:line="300" w:lineRule="auto"/>
              <w:jc w:val="center"/>
              <w:rPr>
                <w:rFonts w:hint="eastAsia" w:ascii="华文中宋" w:hAnsi="华文中宋" w:eastAsia="华文中宋" w:cs="华文中宋"/>
                <w:spacing w:val="0"/>
                <w:szCs w:val="21"/>
                <w:highlight w:val="none"/>
              </w:rPr>
            </w:pPr>
          </w:p>
        </w:tc>
        <w:tc>
          <w:tcPr>
            <w:tcW w:w="777" w:type="pct"/>
            <w:vAlign w:val="center"/>
          </w:tcPr>
          <w:p w14:paraId="677C6025">
            <w:pPr>
              <w:snapToGrid w:val="0"/>
              <w:spacing w:line="300" w:lineRule="auto"/>
              <w:jc w:val="center"/>
              <w:rPr>
                <w:rFonts w:hint="eastAsia" w:ascii="华文中宋" w:hAnsi="华文中宋" w:eastAsia="华文中宋" w:cs="华文中宋"/>
                <w:spacing w:val="0"/>
                <w:szCs w:val="21"/>
                <w:highlight w:val="none"/>
              </w:rPr>
            </w:pPr>
          </w:p>
        </w:tc>
        <w:tc>
          <w:tcPr>
            <w:tcW w:w="685" w:type="pct"/>
            <w:vAlign w:val="center"/>
          </w:tcPr>
          <w:p w14:paraId="1515B859">
            <w:pPr>
              <w:snapToGrid w:val="0"/>
              <w:spacing w:line="300" w:lineRule="auto"/>
              <w:jc w:val="center"/>
              <w:rPr>
                <w:rFonts w:hint="eastAsia" w:ascii="华文中宋" w:hAnsi="华文中宋" w:eastAsia="华文中宋" w:cs="华文中宋"/>
                <w:spacing w:val="0"/>
                <w:szCs w:val="21"/>
                <w:highlight w:val="none"/>
              </w:rPr>
            </w:pPr>
          </w:p>
        </w:tc>
      </w:tr>
      <w:tr w14:paraId="0EC0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41BB93D1">
            <w:pPr>
              <w:snapToGrid w:val="0"/>
              <w:spacing w:line="300" w:lineRule="auto"/>
              <w:jc w:val="center"/>
              <w:rPr>
                <w:rFonts w:hint="eastAsia" w:ascii="华文中宋" w:hAnsi="华文中宋" w:eastAsia="华文中宋" w:cs="华文中宋"/>
                <w:spacing w:val="0"/>
                <w:szCs w:val="21"/>
                <w:highlight w:val="none"/>
              </w:rPr>
            </w:pPr>
          </w:p>
        </w:tc>
        <w:tc>
          <w:tcPr>
            <w:tcW w:w="954" w:type="pct"/>
            <w:tcBorders>
              <w:left w:val="single" w:color="auto" w:sz="4" w:space="0"/>
            </w:tcBorders>
            <w:vAlign w:val="center"/>
          </w:tcPr>
          <w:p w14:paraId="261929D1">
            <w:pPr>
              <w:snapToGrid w:val="0"/>
              <w:spacing w:line="300" w:lineRule="auto"/>
              <w:jc w:val="center"/>
              <w:rPr>
                <w:rFonts w:hint="eastAsia" w:ascii="华文中宋" w:hAnsi="华文中宋" w:eastAsia="华文中宋" w:cs="华文中宋"/>
                <w:spacing w:val="0"/>
                <w:szCs w:val="21"/>
                <w:highlight w:val="none"/>
              </w:rPr>
            </w:pPr>
          </w:p>
        </w:tc>
        <w:tc>
          <w:tcPr>
            <w:tcW w:w="943" w:type="pct"/>
            <w:vAlign w:val="center"/>
          </w:tcPr>
          <w:p w14:paraId="614C0E5D">
            <w:pPr>
              <w:snapToGrid w:val="0"/>
              <w:spacing w:line="300" w:lineRule="auto"/>
              <w:jc w:val="center"/>
              <w:rPr>
                <w:rFonts w:hint="eastAsia" w:ascii="华文中宋" w:hAnsi="华文中宋" w:eastAsia="华文中宋" w:cs="华文中宋"/>
                <w:spacing w:val="0"/>
                <w:szCs w:val="21"/>
                <w:highlight w:val="none"/>
              </w:rPr>
            </w:pPr>
          </w:p>
        </w:tc>
        <w:tc>
          <w:tcPr>
            <w:tcW w:w="1085" w:type="pct"/>
            <w:vAlign w:val="center"/>
          </w:tcPr>
          <w:p w14:paraId="73098D3D">
            <w:pPr>
              <w:snapToGrid w:val="0"/>
              <w:spacing w:line="300" w:lineRule="auto"/>
              <w:jc w:val="center"/>
              <w:rPr>
                <w:rFonts w:hint="eastAsia" w:ascii="华文中宋" w:hAnsi="华文中宋" w:eastAsia="华文中宋" w:cs="华文中宋"/>
                <w:spacing w:val="0"/>
                <w:szCs w:val="21"/>
                <w:highlight w:val="none"/>
              </w:rPr>
            </w:pPr>
          </w:p>
        </w:tc>
        <w:tc>
          <w:tcPr>
            <w:tcW w:w="777" w:type="pct"/>
            <w:vAlign w:val="center"/>
          </w:tcPr>
          <w:p w14:paraId="45C3B975">
            <w:pPr>
              <w:snapToGrid w:val="0"/>
              <w:spacing w:line="300" w:lineRule="auto"/>
              <w:jc w:val="center"/>
              <w:rPr>
                <w:rFonts w:hint="eastAsia" w:ascii="华文中宋" w:hAnsi="华文中宋" w:eastAsia="华文中宋" w:cs="华文中宋"/>
                <w:spacing w:val="0"/>
                <w:szCs w:val="21"/>
                <w:highlight w:val="none"/>
              </w:rPr>
            </w:pPr>
          </w:p>
        </w:tc>
        <w:tc>
          <w:tcPr>
            <w:tcW w:w="685" w:type="pct"/>
            <w:vAlign w:val="center"/>
          </w:tcPr>
          <w:p w14:paraId="2BFCB1D8">
            <w:pPr>
              <w:snapToGrid w:val="0"/>
              <w:spacing w:line="300" w:lineRule="auto"/>
              <w:jc w:val="center"/>
              <w:rPr>
                <w:rFonts w:hint="eastAsia" w:ascii="华文中宋" w:hAnsi="华文中宋" w:eastAsia="华文中宋" w:cs="华文中宋"/>
                <w:spacing w:val="0"/>
                <w:szCs w:val="21"/>
                <w:highlight w:val="none"/>
              </w:rPr>
            </w:pPr>
          </w:p>
        </w:tc>
      </w:tr>
      <w:tr w14:paraId="5AB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554" w:type="pct"/>
            <w:tcBorders>
              <w:right w:val="single" w:color="auto" w:sz="4" w:space="0"/>
            </w:tcBorders>
            <w:vAlign w:val="center"/>
          </w:tcPr>
          <w:p w14:paraId="7CD0B723">
            <w:pPr>
              <w:snapToGrid w:val="0"/>
              <w:spacing w:line="300" w:lineRule="auto"/>
              <w:jc w:val="center"/>
              <w:rPr>
                <w:rFonts w:hint="eastAsia" w:ascii="华文中宋" w:hAnsi="华文中宋" w:eastAsia="华文中宋" w:cs="华文中宋"/>
                <w:spacing w:val="0"/>
                <w:szCs w:val="21"/>
                <w:highlight w:val="none"/>
              </w:rPr>
            </w:pPr>
          </w:p>
        </w:tc>
        <w:tc>
          <w:tcPr>
            <w:tcW w:w="954" w:type="pct"/>
            <w:tcBorders>
              <w:left w:val="single" w:color="auto" w:sz="4" w:space="0"/>
            </w:tcBorders>
            <w:vAlign w:val="center"/>
          </w:tcPr>
          <w:p w14:paraId="2667F5E0">
            <w:pPr>
              <w:snapToGrid w:val="0"/>
              <w:spacing w:line="300" w:lineRule="auto"/>
              <w:jc w:val="center"/>
              <w:rPr>
                <w:rFonts w:hint="eastAsia" w:ascii="华文中宋" w:hAnsi="华文中宋" w:eastAsia="华文中宋" w:cs="华文中宋"/>
                <w:spacing w:val="0"/>
                <w:szCs w:val="21"/>
                <w:highlight w:val="none"/>
              </w:rPr>
            </w:pPr>
          </w:p>
        </w:tc>
        <w:tc>
          <w:tcPr>
            <w:tcW w:w="943" w:type="pct"/>
            <w:vAlign w:val="center"/>
          </w:tcPr>
          <w:p w14:paraId="35FCF952">
            <w:pPr>
              <w:snapToGrid w:val="0"/>
              <w:spacing w:line="300" w:lineRule="auto"/>
              <w:jc w:val="center"/>
              <w:rPr>
                <w:rFonts w:hint="eastAsia" w:ascii="华文中宋" w:hAnsi="华文中宋" w:eastAsia="华文中宋" w:cs="华文中宋"/>
                <w:spacing w:val="0"/>
                <w:szCs w:val="21"/>
                <w:highlight w:val="none"/>
              </w:rPr>
            </w:pPr>
          </w:p>
        </w:tc>
        <w:tc>
          <w:tcPr>
            <w:tcW w:w="1085" w:type="pct"/>
            <w:vAlign w:val="center"/>
          </w:tcPr>
          <w:p w14:paraId="2D01D7FE">
            <w:pPr>
              <w:snapToGrid w:val="0"/>
              <w:spacing w:line="300" w:lineRule="auto"/>
              <w:jc w:val="center"/>
              <w:rPr>
                <w:rFonts w:hint="eastAsia" w:ascii="华文中宋" w:hAnsi="华文中宋" w:eastAsia="华文中宋" w:cs="华文中宋"/>
                <w:spacing w:val="0"/>
                <w:szCs w:val="21"/>
                <w:highlight w:val="none"/>
              </w:rPr>
            </w:pPr>
          </w:p>
        </w:tc>
        <w:tc>
          <w:tcPr>
            <w:tcW w:w="777" w:type="pct"/>
            <w:vAlign w:val="center"/>
          </w:tcPr>
          <w:p w14:paraId="2B07F7A3">
            <w:pPr>
              <w:snapToGrid w:val="0"/>
              <w:spacing w:line="300" w:lineRule="auto"/>
              <w:jc w:val="center"/>
              <w:rPr>
                <w:rFonts w:hint="eastAsia" w:ascii="华文中宋" w:hAnsi="华文中宋" w:eastAsia="华文中宋" w:cs="华文中宋"/>
                <w:spacing w:val="0"/>
                <w:szCs w:val="21"/>
                <w:highlight w:val="none"/>
              </w:rPr>
            </w:pPr>
          </w:p>
        </w:tc>
        <w:tc>
          <w:tcPr>
            <w:tcW w:w="685" w:type="pct"/>
            <w:vAlign w:val="center"/>
          </w:tcPr>
          <w:p w14:paraId="4F6D1ABE">
            <w:pPr>
              <w:snapToGrid w:val="0"/>
              <w:spacing w:line="300" w:lineRule="auto"/>
              <w:jc w:val="center"/>
              <w:rPr>
                <w:rFonts w:hint="eastAsia" w:ascii="华文中宋" w:hAnsi="华文中宋" w:eastAsia="华文中宋" w:cs="华文中宋"/>
                <w:spacing w:val="0"/>
                <w:szCs w:val="21"/>
                <w:highlight w:val="none"/>
              </w:rPr>
            </w:pPr>
          </w:p>
        </w:tc>
      </w:tr>
    </w:tbl>
    <w:p w14:paraId="29BD86A5">
      <w:pPr>
        <w:snapToGrid w:val="0"/>
        <w:spacing w:line="300" w:lineRule="auto"/>
        <w:rPr>
          <w:rFonts w:hint="eastAsia" w:ascii="华文中宋" w:hAnsi="华文中宋" w:eastAsia="华文中宋" w:cs="华文中宋"/>
          <w:spacing w:val="0"/>
          <w:sz w:val="28"/>
          <w:szCs w:val="28"/>
          <w:highlight w:val="none"/>
        </w:rPr>
      </w:pPr>
      <w:r>
        <w:rPr>
          <w:rFonts w:hint="eastAsia" w:ascii="华文中宋" w:hAnsi="华文中宋" w:eastAsia="华文中宋" w:cs="华文中宋"/>
          <w:spacing w:val="0"/>
          <w:sz w:val="28"/>
          <w:szCs w:val="28"/>
          <w:highlight w:val="none"/>
        </w:rPr>
        <w:t xml:space="preserve">                    </w:t>
      </w:r>
    </w:p>
    <w:p w14:paraId="2685F030">
      <w:pPr>
        <w:snapToGrid w:val="0"/>
        <w:spacing w:line="360" w:lineRule="auto"/>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bidi="ar"/>
        </w:rPr>
        <w:t>　　　　　　　　　　　　</w:t>
      </w:r>
      <w:r>
        <w:rPr>
          <w:rFonts w:hint="eastAsia" w:ascii="华文中宋" w:hAnsi="华文中宋" w:eastAsia="华文中宋" w:cs="华文中宋"/>
          <w:spacing w:val="0"/>
          <w:sz w:val="24"/>
          <w:szCs w:val="24"/>
          <w:highlight w:val="none"/>
          <w:lang w:eastAsia="zh-CN" w:bidi="ar"/>
        </w:rPr>
        <w:t>投标人</w:t>
      </w:r>
      <w:r>
        <w:rPr>
          <w:rFonts w:hint="eastAsia" w:ascii="华文中宋" w:hAnsi="华文中宋" w:eastAsia="华文中宋" w:cs="华文中宋"/>
          <w:spacing w:val="0"/>
          <w:sz w:val="24"/>
          <w:szCs w:val="24"/>
          <w:highlight w:val="none"/>
          <w:lang w:bidi="ar"/>
        </w:rPr>
        <w:t>：</w:t>
      </w:r>
      <w:r>
        <w:rPr>
          <w:rFonts w:hint="eastAsia" w:ascii="华文中宋" w:hAnsi="华文中宋" w:eastAsia="华文中宋" w:cs="华文中宋"/>
          <w:spacing w:val="0"/>
          <w:sz w:val="24"/>
          <w:szCs w:val="24"/>
          <w:highlight w:val="none"/>
          <w:u w:val="single"/>
          <w:lang w:bidi="ar"/>
        </w:rPr>
        <w:t xml:space="preserve">                </w:t>
      </w:r>
      <w:r>
        <w:rPr>
          <w:rFonts w:hint="eastAsia" w:ascii="华文中宋" w:hAnsi="华文中宋" w:eastAsia="华文中宋" w:cs="华文中宋"/>
          <w:spacing w:val="0"/>
          <w:sz w:val="24"/>
          <w:szCs w:val="24"/>
          <w:highlight w:val="none"/>
          <w:lang w:bidi="ar"/>
        </w:rPr>
        <w:t>（</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pacing w:val="0"/>
          <w:sz w:val="24"/>
          <w:szCs w:val="24"/>
          <w:highlight w:val="none"/>
          <w:lang w:bidi="ar"/>
        </w:rPr>
        <w:t>）</w:t>
      </w:r>
    </w:p>
    <w:p w14:paraId="3D106D2D">
      <w:pPr>
        <w:spacing w:line="360" w:lineRule="auto"/>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spacing w:val="0"/>
          <w:sz w:val="24"/>
          <w:szCs w:val="24"/>
          <w:highlight w:val="none"/>
          <w:lang w:bidi="ar"/>
        </w:rPr>
        <w:t xml:space="preserve">                                                    年  月  日</w:t>
      </w:r>
    </w:p>
    <w:p w14:paraId="4EAFCDC6">
      <w:pPr>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bidi="ar"/>
        </w:rPr>
        <w:br w:type="page"/>
      </w:r>
    </w:p>
    <w:p w14:paraId="134A5A90">
      <w:pPr>
        <w:spacing w:line="360" w:lineRule="auto"/>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val="en-US" w:eastAsia="zh-CN" w:bidi="ar"/>
        </w:rPr>
        <w:t>二、</w:t>
      </w:r>
      <w:r>
        <w:rPr>
          <w:rFonts w:hint="eastAsia" w:ascii="华文中宋" w:hAnsi="华文中宋" w:eastAsia="华文中宋" w:cs="华文中宋"/>
          <w:b/>
          <w:spacing w:val="0"/>
          <w:sz w:val="24"/>
          <w:szCs w:val="24"/>
          <w:highlight w:val="none"/>
          <w:lang w:bidi="ar"/>
        </w:rPr>
        <w:t>对技术要求的响应内容</w:t>
      </w:r>
      <w:bookmarkEnd w:id="35"/>
    </w:p>
    <w:p w14:paraId="628DBFC6">
      <w:pPr>
        <w:spacing w:line="360" w:lineRule="auto"/>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lang w:bidi="ar"/>
        </w:rPr>
        <w:t>技术偏离表格式</w:t>
      </w:r>
    </w:p>
    <w:p w14:paraId="0EF6E278">
      <w:pPr>
        <w:tabs>
          <w:tab w:val="left" w:pos="4000"/>
        </w:tabs>
        <w:snapToGrid w:val="0"/>
        <w:spacing w:after="468" w:afterLines="150"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技术偏离表</w:t>
      </w:r>
    </w:p>
    <w:p w14:paraId="11BD9A71">
      <w:pPr>
        <w:spacing w:line="360" w:lineRule="auto"/>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 xml:space="preserve">项目名称：    </w:t>
      </w:r>
    </w:p>
    <w:p w14:paraId="3C2E2524">
      <w:pPr>
        <w:spacing w:line="360" w:lineRule="auto"/>
        <w:rPr>
          <w:rFonts w:hint="eastAsia" w:ascii="华文中宋" w:hAnsi="华文中宋" w:eastAsia="华文中宋" w:cs="华文中宋"/>
          <w:spacing w:val="0"/>
          <w:sz w:val="24"/>
          <w:szCs w:val="24"/>
          <w:highlight w:val="none"/>
          <w:u w:val="single"/>
        </w:rPr>
      </w:pPr>
      <w:r>
        <w:rPr>
          <w:rFonts w:hint="eastAsia" w:ascii="华文中宋" w:hAnsi="华文中宋" w:eastAsia="华文中宋" w:cs="华文中宋"/>
          <w:spacing w:val="0"/>
          <w:sz w:val="24"/>
          <w:szCs w:val="24"/>
          <w:highlight w:val="none"/>
        </w:rPr>
        <w:t xml:space="preserve">项目编号：    </w:t>
      </w:r>
    </w:p>
    <w:p w14:paraId="646DDA27">
      <w:pPr>
        <w:spacing w:line="360" w:lineRule="auto"/>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 xml:space="preserve">名称：  </w:t>
      </w:r>
    </w:p>
    <w:p w14:paraId="38695D2A">
      <w:pPr>
        <w:spacing w:line="360" w:lineRule="auto"/>
        <w:ind w:firstLine="1440" w:firstLineChars="600"/>
        <w:jc w:val="lef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w:t>
      </w:r>
    </w:p>
    <w:tbl>
      <w:tblPr>
        <w:tblStyle w:val="34"/>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2"/>
        <w:gridCol w:w="1485"/>
        <w:gridCol w:w="1885"/>
        <w:gridCol w:w="1627"/>
        <w:gridCol w:w="1483"/>
        <w:gridCol w:w="1355"/>
      </w:tblGrid>
      <w:tr w14:paraId="0304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312" w:type="pct"/>
            <w:tcBorders>
              <w:right w:val="single" w:color="auto" w:sz="4" w:space="0"/>
            </w:tcBorders>
            <w:vAlign w:val="center"/>
          </w:tcPr>
          <w:p w14:paraId="4E831EB5">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序号</w:t>
            </w:r>
          </w:p>
        </w:tc>
        <w:tc>
          <w:tcPr>
            <w:tcW w:w="888" w:type="pct"/>
            <w:tcBorders>
              <w:left w:val="single" w:color="auto" w:sz="4" w:space="0"/>
            </w:tcBorders>
            <w:vAlign w:val="center"/>
          </w:tcPr>
          <w:p w14:paraId="303E59C3">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名称</w:t>
            </w:r>
          </w:p>
        </w:tc>
        <w:tc>
          <w:tcPr>
            <w:tcW w:w="1127" w:type="pct"/>
            <w:vAlign w:val="center"/>
          </w:tcPr>
          <w:p w14:paraId="2989BFA6">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lang w:eastAsia="zh-CN"/>
              </w:rPr>
              <w:t>招标文件</w:t>
            </w:r>
          </w:p>
          <w:p w14:paraId="4E75226E">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技术要求</w:t>
            </w:r>
          </w:p>
        </w:tc>
        <w:tc>
          <w:tcPr>
            <w:tcW w:w="973" w:type="pct"/>
            <w:vAlign w:val="center"/>
          </w:tcPr>
          <w:p w14:paraId="439A4560">
            <w:pPr>
              <w:spacing w:line="360" w:lineRule="auto"/>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lang w:eastAsia="zh-CN"/>
              </w:rPr>
              <w:t>投标文件</w:t>
            </w:r>
          </w:p>
          <w:p w14:paraId="7F89405A">
            <w:pPr>
              <w:spacing w:line="360" w:lineRule="auto"/>
              <w:jc w:val="center"/>
              <w:rPr>
                <w:rFonts w:hint="eastAsia" w:ascii="华文中宋" w:hAnsi="华文中宋" w:eastAsia="华文中宋" w:cs="华文中宋"/>
                <w:spacing w:val="0"/>
                <w:szCs w:val="21"/>
                <w:highlight w:val="none"/>
                <w:lang w:eastAsia="zh-CN"/>
              </w:rPr>
            </w:pPr>
            <w:r>
              <w:rPr>
                <w:rFonts w:hint="eastAsia" w:ascii="华文中宋" w:hAnsi="华文中宋" w:eastAsia="华文中宋" w:cs="华文中宋"/>
                <w:spacing w:val="0"/>
                <w:szCs w:val="21"/>
                <w:highlight w:val="none"/>
              </w:rPr>
              <w:t>技术</w:t>
            </w:r>
            <w:r>
              <w:rPr>
                <w:rFonts w:hint="eastAsia" w:ascii="华文中宋" w:hAnsi="华文中宋" w:eastAsia="华文中宋" w:cs="华文中宋"/>
                <w:spacing w:val="0"/>
                <w:szCs w:val="21"/>
                <w:highlight w:val="none"/>
                <w:lang w:eastAsia="zh-CN"/>
              </w:rPr>
              <w:t>要求</w:t>
            </w:r>
          </w:p>
        </w:tc>
        <w:tc>
          <w:tcPr>
            <w:tcW w:w="887" w:type="pct"/>
            <w:vAlign w:val="center"/>
          </w:tcPr>
          <w:p w14:paraId="6CEDD0AE">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偏离情况</w:t>
            </w:r>
          </w:p>
        </w:tc>
        <w:tc>
          <w:tcPr>
            <w:tcW w:w="810" w:type="pct"/>
            <w:vAlign w:val="center"/>
          </w:tcPr>
          <w:p w14:paraId="679E7C9F">
            <w:pPr>
              <w:spacing w:line="360" w:lineRule="auto"/>
              <w:jc w:val="center"/>
              <w:rPr>
                <w:rFonts w:hint="eastAsia"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备注</w:t>
            </w:r>
          </w:p>
        </w:tc>
      </w:tr>
      <w:tr w14:paraId="1258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40D68E41">
            <w:pPr>
              <w:snapToGrid w:val="0"/>
              <w:spacing w:line="300" w:lineRule="auto"/>
              <w:jc w:val="center"/>
              <w:rPr>
                <w:rFonts w:hint="eastAsia" w:ascii="华文中宋" w:hAnsi="华文中宋" w:eastAsia="华文中宋" w:cs="华文中宋"/>
                <w:spacing w:val="0"/>
                <w:szCs w:val="21"/>
                <w:highlight w:val="none"/>
              </w:rPr>
            </w:pPr>
          </w:p>
        </w:tc>
        <w:tc>
          <w:tcPr>
            <w:tcW w:w="888" w:type="pct"/>
            <w:tcBorders>
              <w:left w:val="single" w:color="auto" w:sz="4" w:space="0"/>
            </w:tcBorders>
            <w:vAlign w:val="center"/>
          </w:tcPr>
          <w:p w14:paraId="3016BA43">
            <w:pPr>
              <w:snapToGrid w:val="0"/>
              <w:spacing w:line="300" w:lineRule="auto"/>
              <w:jc w:val="center"/>
              <w:rPr>
                <w:rFonts w:hint="eastAsia" w:ascii="华文中宋" w:hAnsi="华文中宋" w:eastAsia="华文中宋" w:cs="华文中宋"/>
                <w:spacing w:val="0"/>
                <w:szCs w:val="21"/>
                <w:highlight w:val="none"/>
              </w:rPr>
            </w:pPr>
          </w:p>
        </w:tc>
        <w:tc>
          <w:tcPr>
            <w:tcW w:w="1127" w:type="pct"/>
            <w:vAlign w:val="center"/>
          </w:tcPr>
          <w:p w14:paraId="48180766">
            <w:pPr>
              <w:snapToGrid w:val="0"/>
              <w:spacing w:line="300" w:lineRule="auto"/>
              <w:jc w:val="center"/>
              <w:rPr>
                <w:rFonts w:hint="eastAsia" w:ascii="华文中宋" w:hAnsi="华文中宋" w:eastAsia="华文中宋" w:cs="华文中宋"/>
                <w:spacing w:val="0"/>
                <w:szCs w:val="21"/>
                <w:highlight w:val="none"/>
              </w:rPr>
            </w:pPr>
          </w:p>
        </w:tc>
        <w:tc>
          <w:tcPr>
            <w:tcW w:w="973" w:type="pct"/>
            <w:vAlign w:val="center"/>
          </w:tcPr>
          <w:p w14:paraId="32617EBD">
            <w:pPr>
              <w:snapToGrid w:val="0"/>
              <w:spacing w:line="300" w:lineRule="auto"/>
              <w:jc w:val="center"/>
              <w:rPr>
                <w:rFonts w:hint="eastAsia" w:ascii="华文中宋" w:hAnsi="华文中宋" w:eastAsia="华文中宋" w:cs="华文中宋"/>
                <w:spacing w:val="0"/>
                <w:szCs w:val="21"/>
                <w:highlight w:val="none"/>
              </w:rPr>
            </w:pPr>
          </w:p>
        </w:tc>
        <w:tc>
          <w:tcPr>
            <w:tcW w:w="887" w:type="pct"/>
            <w:vAlign w:val="center"/>
          </w:tcPr>
          <w:p w14:paraId="7F649C20">
            <w:pPr>
              <w:snapToGrid w:val="0"/>
              <w:spacing w:line="300" w:lineRule="auto"/>
              <w:jc w:val="center"/>
              <w:rPr>
                <w:rFonts w:hint="eastAsia" w:ascii="华文中宋" w:hAnsi="华文中宋" w:eastAsia="华文中宋" w:cs="华文中宋"/>
                <w:spacing w:val="0"/>
                <w:szCs w:val="21"/>
                <w:highlight w:val="none"/>
              </w:rPr>
            </w:pPr>
          </w:p>
        </w:tc>
        <w:tc>
          <w:tcPr>
            <w:tcW w:w="810" w:type="pct"/>
            <w:vAlign w:val="center"/>
          </w:tcPr>
          <w:p w14:paraId="3EADE79C">
            <w:pPr>
              <w:snapToGrid w:val="0"/>
              <w:spacing w:line="300" w:lineRule="auto"/>
              <w:jc w:val="center"/>
              <w:rPr>
                <w:rFonts w:hint="eastAsia" w:ascii="华文中宋" w:hAnsi="华文中宋" w:eastAsia="华文中宋" w:cs="华文中宋"/>
                <w:spacing w:val="0"/>
                <w:szCs w:val="21"/>
                <w:highlight w:val="none"/>
              </w:rPr>
            </w:pPr>
          </w:p>
        </w:tc>
      </w:tr>
      <w:tr w14:paraId="2365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59925E6D">
            <w:pPr>
              <w:snapToGrid w:val="0"/>
              <w:spacing w:line="300" w:lineRule="auto"/>
              <w:jc w:val="center"/>
              <w:rPr>
                <w:rFonts w:hint="eastAsia" w:ascii="华文中宋" w:hAnsi="华文中宋" w:eastAsia="华文中宋" w:cs="华文中宋"/>
                <w:spacing w:val="0"/>
                <w:szCs w:val="21"/>
                <w:highlight w:val="none"/>
              </w:rPr>
            </w:pPr>
          </w:p>
        </w:tc>
        <w:tc>
          <w:tcPr>
            <w:tcW w:w="888" w:type="pct"/>
            <w:tcBorders>
              <w:left w:val="single" w:color="auto" w:sz="4" w:space="0"/>
            </w:tcBorders>
            <w:vAlign w:val="center"/>
          </w:tcPr>
          <w:p w14:paraId="62419609">
            <w:pPr>
              <w:snapToGrid w:val="0"/>
              <w:spacing w:line="300" w:lineRule="auto"/>
              <w:jc w:val="center"/>
              <w:rPr>
                <w:rFonts w:hint="eastAsia" w:ascii="华文中宋" w:hAnsi="华文中宋" w:eastAsia="华文中宋" w:cs="华文中宋"/>
                <w:spacing w:val="0"/>
                <w:szCs w:val="21"/>
                <w:highlight w:val="none"/>
              </w:rPr>
            </w:pPr>
          </w:p>
        </w:tc>
        <w:tc>
          <w:tcPr>
            <w:tcW w:w="1127" w:type="pct"/>
            <w:vAlign w:val="center"/>
          </w:tcPr>
          <w:p w14:paraId="4B9EA601">
            <w:pPr>
              <w:snapToGrid w:val="0"/>
              <w:spacing w:line="300" w:lineRule="auto"/>
              <w:jc w:val="center"/>
              <w:rPr>
                <w:rFonts w:hint="eastAsia" w:ascii="华文中宋" w:hAnsi="华文中宋" w:eastAsia="华文中宋" w:cs="华文中宋"/>
                <w:spacing w:val="0"/>
                <w:szCs w:val="21"/>
                <w:highlight w:val="none"/>
              </w:rPr>
            </w:pPr>
          </w:p>
        </w:tc>
        <w:tc>
          <w:tcPr>
            <w:tcW w:w="973" w:type="pct"/>
            <w:vAlign w:val="center"/>
          </w:tcPr>
          <w:p w14:paraId="7E0AF4A8">
            <w:pPr>
              <w:snapToGrid w:val="0"/>
              <w:spacing w:line="300" w:lineRule="auto"/>
              <w:jc w:val="center"/>
              <w:rPr>
                <w:rFonts w:hint="eastAsia" w:ascii="华文中宋" w:hAnsi="华文中宋" w:eastAsia="华文中宋" w:cs="华文中宋"/>
                <w:spacing w:val="0"/>
                <w:szCs w:val="21"/>
                <w:highlight w:val="none"/>
              </w:rPr>
            </w:pPr>
          </w:p>
        </w:tc>
        <w:tc>
          <w:tcPr>
            <w:tcW w:w="887" w:type="pct"/>
            <w:vAlign w:val="center"/>
          </w:tcPr>
          <w:p w14:paraId="52061B1B">
            <w:pPr>
              <w:snapToGrid w:val="0"/>
              <w:spacing w:line="300" w:lineRule="auto"/>
              <w:jc w:val="center"/>
              <w:rPr>
                <w:rFonts w:hint="eastAsia" w:ascii="华文中宋" w:hAnsi="华文中宋" w:eastAsia="华文中宋" w:cs="华文中宋"/>
                <w:spacing w:val="0"/>
                <w:szCs w:val="21"/>
                <w:highlight w:val="none"/>
              </w:rPr>
            </w:pPr>
          </w:p>
        </w:tc>
        <w:tc>
          <w:tcPr>
            <w:tcW w:w="810" w:type="pct"/>
            <w:vAlign w:val="center"/>
          </w:tcPr>
          <w:p w14:paraId="4CAB9E64">
            <w:pPr>
              <w:snapToGrid w:val="0"/>
              <w:spacing w:line="300" w:lineRule="auto"/>
              <w:jc w:val="center"/>
              <w:rPr>
                <w:rFonts w:hint="eastAsia" w:ascii="华文中宋" w:hAnsi="华文中宋" w:eastAsia="华文中宋" w:cs="华文中宋"/>
                <w:spacing w:val="0"/>
                <w:szCs w:val="21"/>
                <w:highlight w:val="none"/>
              </w:rPr>
            </w:pPr>
          </w:p>
        </w:tc>
      </w:tr>
      <w:tr w14:paraId="6785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64D28C10">
            <w:pPr>
              <w:snapToGrid w:val="0"/>
              <w:spacing w:line="300" w:lineRule="auto"/>
              <w:jc w:val="center"/>
              <w:rPr>
                <w:rFonts w:hint="eastAsia" w:ascii="华文中宋" w:hAnsi="华文中宋" w:eastAsia="华文中宋" w:cs="华文中宋"/>
                <w:spacing w:val="0"/>
                <w:szCs w:val="21"/>
                <w:highlight w:val="none"/>
              </w:rPr>
            </w:pPr>
          </w:p>
        </w:tc>
        <w:tc>
          <w:tcPr>
            <w:tcW w:w="888" w:type="pct"/>
            <w:tcBorders>
              <w:left w:val="single" w:color="auto" w:sz="4" w:space="0"/>
            </w:tcBorders>
            <w:vAlign w:val="center"/>
          </w:tcPr>
          <w:p w14:paraId="23CD54CD">
            <w:pPr>
              <w:snapToGrid w:val="0"/>
              <w:spacing w:line="300" w:lineRule="auto"/>
              <w:jc w:val="center"/>
              <w:rPr>
                <w:rFonts w:hint="eastAsia" w:ascii="华文中宋" w:hAnsi="华文中宋" w:eastAsia="华文中宋" w:cs="华文中宋"/>
                <w:spacing w:val="0"/>
                <w:szCs w:val="21"/>
                <w:highlight w:val="none"/>
              </w:rPr>
            </w:pPr>
          </w:p>
        </w:tc>
        <w:tc>
          <w:tcPr>
            <w:tcW w:w="1127" w:type="pct"/>
            <w:vAlign w:val="center"/>
          </w:tcPr>
          <w:p w14:paraId="57F9BFAD">
            <w:pPr>
              <w:snapToGrid w:val="0"/>
              <w:spacing w:line="300" w:lineRule="auto"/>
              <w:jc w:val="center"/>
              <w:rPr>
                <w:rFonts w:hint="eastAsia" w:ascii="华文中宋" w:hAnsi="华文中宋" w:eastAsia="华文中宋" w:cs="华文中宋"/>
                <w:spacing w:val="0"/>
                <w:szCs w:val="21"/>
                <w:highlight w:val="none"/>
              </w:rPr>
            </w:pPr>
          </w:p>
        </w:tc>
        <w:tc>
          <w:tcPr>
            <w:tcW w:w="973" w:type="pct"/>
            <w:vAlign w:val="center"/>
          </w:tcPr>
          <w:p w14:paraId="65398FAD">
            <w:pPr>
              <w:snapToGrid w:val="0"/>
              <w:spacing w:line="300" w:lineRule="auto"/>
              <w:jc w:val="center"/>
              <w:rPr>
                <w:rFonts w:hint="eastAsia" w:ascii="华文中宋" w:hAnsi="华文中宋" w:eastAsia="华文中宋" w:cs="华文中宋"/>
                <w:spacing w:val="0"/>
                <w:szCs w:val="21"/>
                <w:highlight w:val="none"/>
              </w:rPr>
            </w:pPr>
          </w:p>
        </w:tc>
        <w:tc>
          <w:tcPr>
            <w:tcW w:w="887" w:type="pct"/>
            <w:vAlign w:val="center"/>
          </w:tcPr>
          <w:p w14:paraId="5B43125D">
            <w:pPr>
              <w:snapToGrid w:val="0"/>
              <w:spacing w:line="300" w:lineRule="auto"/>
              <w:jc w:val="center"/>
              <w:rPr>
                <w:rFonts w:hint="eastAsia" w:ascii="华文中宋" w:hAnsi="华文中宋" w:eastAsia="华文中宋" w:cs="华文中宋"/>
                <w:spacing w:val="0"/>
                <w:szCs w:val="21"/>
                <w:highlight w:val="none"/>
              </w:rPr>
            </w:pPr>
          </w:p>
        </w:tc>
        <w:tc>
          <w:tcPr>
            <w:tcW w:w="810" w:type="pct"/>
            <w:vAlign w:val="center"/>
          </w:tcPr>
          <w:p w14:paraId="26FD5CA2">
            <w:pPr>
              <w:snapToGrid w:val="0"/>
              <w:spacing w:line="300" w:lineRule="auto"/>
              <w:jc w:val="center"/>
              <w:rPr>
                <w:rFonts w:hint="eastAsia" w:ascii="华文中宋" w:hAnsi="华文中宋" w:eastAsia="华文中宋" w:cs="华文中宋"/>
                <w:spacing w:val="0"/>
                <w:szCs w:val="21"/>
                <w:highlight w:val="none"/>
              </w:rPr>
            </w:pPr>
          </w:p>
        </w:tc>
      </w:tr>
      <w:tr w14:paraId="0E7E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312" w:type="pct"/>
            <w:tcBorders>
              <w:right w:val="single" w:color="auto" w:sz="4" w:space="0"/>
            </w:tcBorders>
            <w:vAlign w:val="center"/>
          </w:tcPr>
          <w:p w14:paraId="6A33E60A">
            <w:pPr>
              <w:snapToGrid w:val="0"/>
              <w:spacing w:line="300" w:lineRule="auto"/>
              <w:jc w:val="center"/>
              <w:rPr>
                <w:rFonts w:hint="eastAsia" w:ascii="华文中宋" w:hAnsi="华文中宋" w:eastAsia="华文中宋" w:cs="华文中宋"/>
                <w:spacing w:val="0"/>
                <w:szCs w:val="21"/>
                <w:highlight w:val="none"/>
              </w:rPr>
            </w:pPr>
          </w:p>
        </w:tc>
        <w:tc>
          <w:tcPr>
            <w:tcW w:w="888" w:type="pct"/>
            <w:tcBorders>
              <w:left w:val="single" w:color="auto" w:sz="4" w:space="0"/>
            </w:tcBorders>
            <w:vAlign w:val="center"/>
          </w:tcPr>
          <w:p w14:paraId="74F873F3">
            <w:pPr>
              <w:snapToGrid w:val="0"/>
              <w:spacing w:line="300" w:lineRule="auto"/>
              <w:jc w:val="center"/>
              <w:rPr>
                <w:rFonts w:hint="eastAsia" w:ascii="华文中宋" w:hAnsi="华文中宋" w:eastAsia="华文中宋" w:cs="华文中宋"/>
                <w:spacing w:val="0"/>
                <w:szCs w:val="21"/>
                <w:highlight w:val="none"/>
              </w:rPr>
            </w:pPr>
          </w:p>
        </w:tc>
        <w:tc>
          <w:tcPr>
            <w:tcW w:w="1127" w:type="pct"/>
            <w:vAlign w:val="center"/>
          </w:tcPr>
          <w:p w14:paraId="45BDB9E5">
            <w:pPr>
              <w:snapToGrid w:val="0"/>
              <w:spacing w:line="300" w:lineRule="auto"/>
              <w:jc w:val="center"/>
              <w:rPr>
                <w:rFonts w:hint="eastAsia" w:ascii="华文中宋" w:hAnsi="华文中宋" w:eastAsia="华文中宋" w:cs="华文中宋"/>
                <w:spacing w:val="0"/>
                <w:szCs w:val="21"/>
                <w:highlight w:val="none"/>
              </w:rPr>
            </w:pPr>
          </w:p>
        </w:tc>
        <w:tc>
          <w:tcPr>
            <w:tcW w:w="973" w:type="pct"/>
            <w:vAlign w:val="center"/>
          </w:tcPr>
          <w:p w14:paraId="0A1979D1">
            <w:pPr>
              <w:snapToGrid w:val="0"/>
              <w:spacing w:line="300" w:lineRule="auto"/>
              <w:jc w:val="center"/>
              <w:rPr>
                <w:rFonts w:hint="eastAsia" w:ascii="华文中宋" w:hAnsi="华文中宋" w:eastAsia="华文中宋" w:cs="华文中宋"/>
                <w:spacing w:val="0"/>
                <w:szCs w:val="21"/>
                <w:highlight w:val="none"/>
              </w:rPr>
            </w:pPr>
          </w:p>
        </w:tc>
        <w:tc>
          <w:tcPr>
            <w:tcW w:w="887" w:type="pct"/>
            <w:vAlign w:val="center"/>
          </w:tcPr>
          <w:p w14:paraId="75E363D3">
            <w:pPr>
              <w:snapToGrid w:val="0"/>
              <w:spacing w:line="300" w:lineRule="auto"/>
              <w:jc w:val="center"/>
              <w:rPr>
                <w:rFonts w:hint="eastAsia" w:ascii="华文中宋" w:hAnsi="华文中宋" w:eastAsia="华文中宋" w:cs="华文中宋"/>
                <w:spacing w:val="0"/>
                <w:szCs w:val="21"/>
                <w:highlight w:val="none"/>
              </w:rPr>
            </w:pPr>
          </w:p>
        </w:tc>
        <w:tc>
          <w:tcPr>
            <w:tcW w:w="810" w:type="pct"/>
            <w:vAlign w:val="center"/>
          </w:tcPr>
          <w:p w14:paraId="71182E97">
            <w:pPr>
              <w:snapToGrid w:val="0"/>
              <w:spacing w:line="300" w:lineRule="auto"/>
              <w:jc w:val="center"/>
              <w:rPr>
                <w:rFonts w:hint="eastAsia" w:ascii="华文中宋" w:hAnsi="华文中宋" w:eastAsia="华文中宋" w:cs="华文中宋"/>
                <w:spacing w:val="0"/>
                <w:szCs w:val="21"/>
                <w:highlight w:val="none"/>
              </w:rPr>
            </w:pPr>
          </w:p>
        </w:tc>
      </w:tr>
    </w:tbl>
    <w:p w14:paraId="097695AB">
      <w:pPr>
        <w:snapToGrid w:val="0"/>
        <w:spacing w:line="300" w:lineRule="auto"/>
        <w:rPr>
          <w:rFonts w:hint="eastAsia" w:ascii="华文中宋" w:hAnsi="华文中宋" w:eastAsia="华文中宋" w:cs="华文中宋"/>
          <w:spacing w:val="0"/>
          <w:sz w:val="28"/>
          <w:szCs w:val="28"/>
          <w:highlight w:val="none"/>
        </w:rPr>
      </w:pPr>
      <w:r>
        <w:rPr>
          <w:rFonts w:hint="eastAsia" w:ascii="华文中宋" w:hAnsi="华文中宋" w:eastAsia="华文中宋" w:cs="华文中宋"/>
          <w:spacing w:val="0"/>
          <w:sz w:val="28"/>
          <w:szCs w:val="28"/>
          <w:highlight w:val="none"/>
        </w:rPr>
        <w:t xml:space="preserve">                    </w:t>
      </w:r>
    </w:p>
    <w:p w14:paraId="47A37112">
      <w:pPr>
        <w:snapToGrid w:val="0"/>
        <w:spacing w:line="360" w:lineRule="auto"/>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bidi="ar"/>
        </w:rPr>
        <w:t>　　　　　　　　　　　　</w:t>
      </w:r>
      <w:r>
        <w:rPr>
          <w:rFonts w:hint="eastAsia" w:ascii="华文中宋" w:hAnsi="华文中宋" w:eastAsia="华文中宋" w:cs="华文中宋"/>
          <w:spacing w:val="0"/>
          <w:sz w:val="24"/>
          <w:szCs w:val="24"/>
          <w:highlight w:val="none"/>
          <w:lang w:eastAsia="zh-CN" w:bidi="ar"/>
        </w:rPr>
        <w:t>投标人</w:t>
      </w:r>
      <w:r>
        <w:rPr>
          <w:rFonts w:hint="eastAsia" w:ascii="华文中宋" w:hAnsi="华文中宋" w:eastAsia="华文中宋" w:cs="华文中宋"/>
          <w:spacing w:val="0"/>
          <w:sz w:val="24"/>
          <w:szCs w:val="24"/>
          <w:highlight w:val="none"/>
          <w:lang w:bidi="ar"/>
        </w:rPr>
        <w:t>：</w:t>
      </w:r>
      <w:r>
        <w:rPr>
          <w:rFonts w:hint="eastAsia" w:ascii="华文中宋" w:hAnsi="华文中宋" w:eastAsia="华文中宋" w:cs="华文中宋"/>
          <w:spacing w:val="0"/>
          <w:sz w:val="24"/>
          <w:szCs w:val="24"/>
          <w:highlight w:val="none"/>
          <w:u w:val="single"/>
          <w:lang w:bidi="ar"/>
        </w:rPr>
        <w:t xml:space="preserve">                </w:t>
      </w:r>
      <w:r>
        <w:rPr>
          <w:rFonts w:hint="eastAsia" w:ascii="华文中宋" w:hAnsi="华文中宋" w:eastAsia="华文中宋" w:cs="华文中宋"/>
          <w:spacing w:val="0"/>
          <w:sz w:val="24"/>
          <w:szCs w:val="24"/>
          <w:highlight w:val="none"/>
          <w:lang w:bidi="ar"/>
        </w:rPr>
        <w:t>（</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pacing w:val="0"/>
          <w:sz w:val="24"/>
          <w:szCs w:val="24"/>
          <w:highlight w:val="none"/>
          <w:lang w:bidi="ar"/>
        </w:rPr>
        <w:t>）</w:t>
      </w:r>
    </w:p>
    <w:p w14:paraId="4DDFAD51">
      <w:pPr>
        <w:snapToGrid w:val="0"/>
        <w:spacing w:line="360" w:lineRule="auto"/>
        <w:ind w:firstLine="480" w:firstLineChars="200"/>
        <w:rPr>
          <w:rFonts w:hint="eastAsia" w:ascii="华文中宋" w:hAnsi="华文中宋" w:eastAsia="华文中宋" w:cs="华文中宋"/>
          <w:spacing w:val="0"/>
          <w:sz w:val="24"/>
          <w:szCs w:val="24"/>
          <w:highlight w:val="none"/>
          <w:lang w:bidi="ar"/>
        </w:rPr>
      </w:pPr>
      <w:r>
        <w:rPr>
          <w:rFonts w:hint="eastAsia" w:ascii="华文中宋" w:hAnsi="华文中宋" w:eastAsia="华文中宋" w:cs="华文中宋"/>
          <w:spacing w:val="0"/>
          <w:sz w:val="24"/>
          <w:szCs w:val="24"/>
          <w:highlight w:val="none"/>
          <w:lang w:bidi="ar"/>
        </w:rPr>
        <w:t xml:space="preserve">                                                    年  月  日</w:t>
      </w:r>
    </w:p>
    <w:p w14:paraId="0605CA0F">
      <w:pPr>
        <w:spacing w:line="360" w:lineRule="auto"/>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bidi="ar"/>
        </w:rPr>
        <w:t>其他</w:t>
      </w:r>
      <w:r>
        <w:rPr>
          <w:rFonts w:hint="eastAsia" w:ascii="华文中宋" w:hAnsi="华文中宋" w:eastAsia="华文中宋" w:cs="华文中宋"/>
          <w:b/>
          <w:spacing w:val="0"/>
          <w:sz w:val="24"/>
          <w:szCs w:val="24"/>
          <w:highlight w:val="none"/>
          <w:lang w:val="en-US" w:eastAsia="zh-CN" w:bidi="ar"/>
        </w:rPr>
        <w:t>资料</w:t>
      </w:r>
    </w:p>
    <w:p w14:paraId="4B25A41A">
      <w:pPr>
        <w:pStyle w:val="15"/>
        <w:snapToGrid w:val="0"/>
        <w:spacing w:line="360" w:lineRule="auto"/>
        <w:ind w:firstLine="480" w:firstLineChars="200"/>
        <w:rPr>
          <w:rFonts w:hint="eastAsia" w:ascii="华文中宋" w:hAnsi="华文中宋" w:eastAsia="华文中宋" w:cs="华文中宋"/>
          <w:spacing w:val="0"/>
          <w:kern w:val="0"/>
          <w:sz w:val="24"/>
          <w:szCs w:val="24"/>
          <w:highlight w:val="none"/>
        </w:rPr>
      </w:pPr>
    </w:p>
    <w:p w14:paraId="110B168D">
      <w:pPr>
        <w:spacing w:line="480" w:lineRule="auto"/>
        <w:jc w:val="center"/>
        <w:rPr>
          <w:rFonts w:hint="eastAsia" w:ascii="华文中宋" w:hAnsi="华文中宋" w:eastAsia="华文中宋" w:cs="华文中宋"/>
          <w:b/>
          <w:spacing w:val="0"/>
          <w:sz w:val="24"/>
          <w:highlight w:val="none"/>
        </w:rPr>
      </w:pPr>
      <w:bookmarkStart w:id="36" w:name="_Toc9539_WPSOffice_Level1"/>
    </w:p>
    <w:p w14:paraId="317E7CA3">
      <w:pPr>
        <w:spacing w:line="480" w:lineRule="auto"/>
        <w:jc w:val="center"/>
        <w:rPr>
          <w:rFonts w:hint="eastAsia" w:ascii="华文中宋" w:hAnsi="华文中宋" w:eastAsia="华文中宋" w:cs="华文中宋"/>
          <w:b/>
          <w:spacing w:val="0"/>
          <w:sz w:val="24"/>
          <w:highlight w:val="none"/>
        </w:rPr>
      </w:pPr>
    </w:p>
    <w:p w14:paraId="1C732FC8">
      <w:pP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br w:type="page"/>
      </w:r>
    </w:p>
    <w:p w14:paraId="0BE64299">
      <w:pPr>
        <w:spacing w:line="480" w:lineRule="auto"/>
        <w:jc w:val="cente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商务技术文件</w:t>
      </w:r>
      <w:bookmarkEnd w:id="36"/>
      <w:r>
        <w:rPr>
          <w:rFonts w:hint="eastAsia" w:ascii="华文中宋" w:hAnsi="华文中宋" w:eastAsia="华文中宋" w:cs="华文中宋"/>
          <w:b/>
          <w:spacing w:val="0"/>
          <w:sz w:val="24"/>
          <w:highlight w:val="none"/>
        </w:rPr>
        <w:t>（综合评分文件）</w:t>
      </w:r>
    </w:p>
    <w:p w14:paraId="0D4E422E">
      <w:pPr>
        <w:spacing w:line="480" w:lineRule="auto"/>
        <w:jc w:val="cente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目    录</w:t>
      </w:r>
    </w:p>
    <w:p w14:paraId="02D3C648">
      <w:pPr>
        <w:pStyle w:val="20"/>
        <w:rPr>
          <w:rFonts w:hint="eastAsia" w:ascii="华文中宋" w:hAnsi="华文中宋" w:eastAsia="华文中宋" w:cs="华文中宋"/>
          <w:spacing w:val="0"/>
          <w:highlight w:val="none"/>
        </w:rPr>
      </w:pPr>
    </w:p>
    <w:p w14:paraId="11D7EAD9">
      <w:pPr>
        <w:spacing w:line="360" w:lineRule="auto"/>
        <w:ind w:firstLine="480" w:firstLineChars="200"/>
        <w:rPr>
          <w:rFonts w:hint="eastAsia" w:ascii="华文中宋" w:hAnsi="华文中宋" w:eastAsia="华文中宋" w:cs="华文中宋"/>
          <w:b/>
          <w:bCs/>
          <w:spacing w:val="0"/>
          <w:kern w:val="0"/>
          <w:sz w:val="24"/>
          <w:szCs w:val="24"/>
          <w:highlight w:val="none"/>
          <w:lang w:eastAsia="zh-CN"/>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华文中宋" w:hAnsi="华文中宋" w:eastAsia="华文中宋" w:cs="华文中宋"/>
          <w:b/>
          <w:bCs/>
          <w:spacing w:val="0"/>
          <w:kern w:val="0"/>
          <w:sz w:val="24"/>
          <w:szCs w:val="24"/>
          <w:highlight w:val="none"/>
          <w:lang w:eastAsia="zh-CN"/>
        </w:rPr>
        <w:t>（格式自拟）</w:t>
      </w:r>
    </w:p>
    <w:p w14:paraId="706F49B4">
      <w:pPr>
        <w:spacing w:line="480" w:lineRule="auto"/>
        <w:outlineLvl w:val="9"/>
        <w:rPr>
          <w:rFonts w:hint="eastAsia" w:ascii="华文中宋" w:hAnsi="华文中宋" w:eastAsia="华文中宋" w:cs="华文中宋"/>
          <w:b/>
          <w:spacing w:val="0"/>
          <w:kern w:val="0"/>
          <w:sz w:val="24"/>
          <w:szCs w:val="24"/>
          <w:highlight w:val="none"/>
        </w:rPr>
      </w:pPr>
      <w:bookmarkStart w:id="37" w:name="_Toc24068"/>
      <w:r>
        <w:rPr>
          <w:rFonts w:hint="eastAsia" w:ascii="华文中宋" w:hAnsi="华文中宋" w:eastAsia="华文中宋" w:cs="华文中宋"/>
          <w:b/>
          <w:spacing w:val="0"/>
          <w:sz w:val="24"/>
          <w:szCs w:val="24"/>
          <w:highlight w:val="none"/>
          <w:lang w:val="en-US" w:eastAsia="zh-CN" w:bidi="ar"/>
        </w:rPr>
        <w:t>一、</w:t>
      </w:r>
      <w:r>
        <w:rPr>
          <w:rFonts w:hint="eastAsia" w:ascii="华文中宋" w:hAnsi="华文中宋" w:eastAsia="华文中宋" w:cs="华文中宋"/>
          <w:b/>
          <w:spacing w:val="0"/>
          <w:kern w:val="0"/>
          <w:sz w:val="24"/>
          <w:szCs w:val="24"/>
          <w:highlight w:val="none"/>
        </w:rPr>
        <w:t>商务</w:t>
      </w:r>
      <w:r>
        <w:rPr>
          <w:rFonts w:hint="eastAsia" w:ascii="华文中宋" w:hAnsi="华文中宋" w:eastAsia="华文中宋" w:cs="华文中宋"/>
          <w:b/>
          <w:spacing w:val="0"/>
          <w:kern w:val="0"/>
          <w:sz w:val="24"/>
          <w:szCs w:val="24"/>
          <w:highlight w:val="none"/>
          <w:lang w:eastAsia="zh-CN"/>
        </w:rPr>
        <w:t>部分</w:t>
      </w:r>
      <w:r>
        <w:rPr>
          <w:rFonts w:hint="eastAsia" w:ascii="华文中宋" w:hAnsi="华文中宋" w:eastAsia="华文中宋" w:cs="华文中宋"/>
          <w:b/>
          <w:spacing w:val="0"/>
          <w:kern w:val="0"/>
          <w:sz w:val="24"/>
          <w:szCs w:val="24"/>
          <w:highlight w:val="none"/>
        </w:rPr>
        <w:t>评分（评审委员会共同认定部分）</w:t>
      </w:r>
      <w:bookmarkEnd w:id="37"/>
    </w:p>
    <w:p w14:paraId="3B426BF1">
      <w:pPr>
        <w:pStyle w:val="15"/>
        <w:snapToGrid w:val="0"/>
        <w:spacing w:line="360" w:lineRule="auto"/>
        <w:ind w:firstLine="480" w:firstLineChars="200"/>
        <w:outlineLvl w:val="9"/>
        <w:rPr>
          <w:rFonts w:hint="eastAsia" w:ascii="华文中宋" w:hAnsi="华文中宋" w:eastAsia="华文中宋" w:cs="华文中宋"/>
          <w:color w:val="000000"/>
          <w:spacing w:val="0"/>
          <w:kern w:val="0"/>
          <w:sz w:val="24"/>
          <w:szCs w:val="24"/>
          <w:highlight w:val="none"/>
          <w:lang w:eastAsia="zh-CN"/>
        </w:rPr>
      </w:pPr>
      <w:r>
        <w:rPr>
          <w:rFonts w:hint="eastAsia" w:ascii="华文中宋" w:hAnsi="华文中宋" w:eastAsia="华文中宋" w:cs="华文中宋"/>
          <w:color w:val="000000"/>
          <w:spacing w:val="0"/>
          <w:kern w:val="0"/>
          <w:sz w:val="24"/>
          <w:szCs w:val="24"/>
          <w:highlight w:val="none"/>
          <w:lang w:eastAsia="zh-CN"/>
        </w:rPr>
        <w:t>同类型业绩格式</w:t>
      </w:r>
    </w:p>
    <w:p w14:paraId="2D657438">
      <w:pPr>
        <w:pBdr>
          <w:top w:val="none" w:color="auto" w:sz="0" w:space="1"/>
          <w:left w:val="none" w:color="auto" w:sz="0" w:space="4"/>
          <w:bottom w:val="none" w:color="auto" w:sz="0" w:space="1"/>
          <w:right w:val="none" w:color="auto" w:sz="0" w:space="4"/>
        </w:pBdr>
        <w:spacing w:before="240" w:beforeLines="100" w:after="240" w:afterLines="100" w:line="560" w:lineRule="exact"/>
        <w:ind w:left="640" w:hanging="560" w:hangingChars="200"/>
        <w:jc w:val="center"/>
        <w:rPr>
          <w:rFonts w:hint="eastAsia" w:ascii="华文中宋" w:hAnsi="华文中宋" w:eastAsia="华文中宋" w:cs="华文中宋"/>
          <w:color w:val="auto"/>
          <w:spacing w:val="20"/>
          <w:sz w:val="24"/>
          <w:szCs w:val="24"/>
          <w:highlight w:val="none"/>
          <w:shd w:val="clear"/>
        </w:rPr>
      </w:pPr>
      <w:bookmarkStart w:id="38" w:name="_Toc20303"/>
      <w:r>
        <w:rPr>
          <w:rFonts w:hint="eastAsia" w:ascii="华文中宋" w:hAnsi="华文中宋" w:eastAsia="华文中宋" w:cs="华文中宋"/>
          <w:color w:val="auto"/>
          <w:spacing w:val="20"/>
          <w:sz w:val="24"/>
          <w:szCs w:val="24"/>
          <w:highlight w:val="none"/>
          <w:shd w:val="clear"/>
          <w:lang w:val="en-US" w:eastAsia="zh-CN"/>
        </w:rPr>
        <w:t>业绩</w:t>
      </w:r>
      <w:r>
        <w:rPr>
          <w:rFonts w:hint="eastAsia" w:ascii="华文中宋" w:hAnsi="华文中宋" w:eastAsia="华文中宋" w:cs="华文中宋"/>
          <w:color w:val="auto"/>
          <w:spacing w:val="20"/>
          <w:sz w:val="24"/>
          <w:szCs w:val="24"/>
          <w:highlight w:val="none"/>
          <w:shd w:val="clear"/>
        </w:rPr>
        <w:t>一览表</w:t>
      </w:r>
    </w:p>
    <w:p w14:paraId="4D16788E">
      <w:pPr>
        <w:widowControl/>
        <w:spacing w:line="360" w:lineRule="auto"/>
        <w:jc w:val="left"/>
        <w:rPr>
          <w:rFonts w:hint="eastAsia" w:ascii="华文中宋" w:hAnsi="华文中宋" w:eastAsia="华文中宋" w:cs="华文中宋"/>
          <w:bCs/>
          <w:color w:val="auto"/>
          <w:kern w:val="0"/>
          <w:sz w:val="24"/>
          <w:szCs w:val="24"/>
          <w:highlight w:val="none"/>
          <w:shd w:val="clear"/>
        </w:rPr>
      </w:pPr>
      <w:r>
        <w:rPr>
          <w:rFonts w:hint="eastAsia" w:ascii="华文中宋" w:hAnsi="华文中宋" w:eastAsia="华文中宋" w:cs="华文中宋"/>
          <w:bCs/>
          <w:color w:val="auto"/>
          <w:kern w:val="0"/>
          <w:sz w:val="24"/>
          <w:szCs w:val="24"/>
          <w:highlight w:val="none"/>
          <w:shd w:val="clear"/>
        </w:rPr>
        <w:t>项目名称：</w:t>
      </w:r>
    </w:p>
    <w:p w14:paraId="713C776C">
      <w:pPr>
        <w:widowControl/>
        <w:spacing w:line="360" w:lineRule="auto"/>
        <w:jc w:val="left"/>
        <w:rPr>
          <w:rFonts w:hint="eastAsia" w:ascii="华文中宋" w:hAnsi="华文中宋" w:eastAsia="华文中宋" w:cs="华文中宋"/>
          <w:bCs/>
          <w:color w:val="auto"/>
          <w:kern w:val="0"/>
          <w:sz w:val="24"/>
          <w:szCs w:val="24"/>
          <w:highlight w:val="none"/>
          <w:shd w:val="clear"/>
        </w:rPr>
      </w:pPr>
      <w:r>
        <w:rPr>
          <w:rFonts w:hint="eastAsia" w:ascii="华文中宋" w:hAnsi="华文中宋" w:eastAsia="华文中宋" w:cs="华文中宋"/>
          <w:bCs/>
          <w:color w:val="auto"/>
          <w:kern w:val="0"/>
          <w:sz w:val="24"/>
          <w:szCs w:val="24"/>
          <w:highlight w:val="none"/>
          <w:shd w:val="clear"/>
        </w:rPr>
        <w:t>项目编号：</w:t>
      </w:r>
    </w:p>
    <w:p w14:paraId="78BC303C">
      <w:pPr>
        <w:rPr>
          <w:rFonts w:hint="eastAsia" w:ascii="华文中宋" w:hAnsi="华文中宋" w:eastAsia="华文中宋" w:cs="华文中宋"/>
          <w:color w:val="auto"/>
          <w:sz w:val="24"/>
          <w:szCs w:val="24"/>
          <w:highlight w:val="none"/>
          <w:u w:val="single"/>
          <w:shd w:val="clear"/>
        </w:rPr>
      </w:pPr>
      <w:r>
        <w:rPr>
          <w:rFonts w:hint="eastAsia" w:ascii="华文中宋" w:hAnsi="华文中宋" w:eastAsia="华文中宋" w:cs="华文中宋"/>
          <w:bCs/>
          <w:color w:val="auto"/>
          <w:kern w:val="0"/>
          <w:sz w:val="24"/>
          <w:szCs w:val="24"/>
          <w:highlight w:val="none"/>
          <w:shd w:val="clear"/>
          <w:lang w:eastAsia="zh-CN"/>
        </w:rPr>
        <w:t>供应商</w:t>
      </w:r>
      <w:r>
        <w:rPr>
          <w:rFonts w:hint="eastAsia" w:ascii="华文中宋" w:hAnsi="华文中宋" w:eastAsia="华文中宋" w:cs="华文中宋"/>
          <w:bCs/>
          <w:color w:val="auto"/>
          <w:kern w:val="0"/>
          <w:sz w:val="24"/>
          <w:szCs w:val="24"/>
          <w:highlight w:val="none"/>
          <w:shd w:val="clear"/>
        </w:rPr>
        <w:t>名称：</w:t>
      </w:r>
    </w:p>
    <w:tbl>
      <w:tblPr>
        <w:tblStyle w:val="3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347"/>
        <w:gridCol w:w="1537"/>
        <w:gridCol w:w="1931"/>
        <w:gridCol w:w="2023"/>
        <w:gridCol w:w="983"/>
      </w:tblGrid>
      <w:tr w14:paraId="498E9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2"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565008AE">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序号</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47B22058">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采购单位</w:t>
            </w:r>
          </w:p>
          <w:p w14:paraId="5E35EEB5">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名称</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B4EA22F">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项目名称</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33DE0510">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采购内容</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25A385F5">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合同金额（万元）</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0C683D2E">
            <w:pPr>
              <w:jc w:val="center"/>
              <w:rPr>
                <w:rFonts w:hint="eastAsia" w:ascii="华文中宋" w:hAnsi="华文中宋" w:eastAsia="华文中宋" w:cs="华文中宋"/>
                <w:color w:val="auto"/>
                <w:sz w:val="24"/>
                <w:szCs w:val="24"/>
                <w:highlight w:val="none"/>
                <w:shd w:val="clear"/>
                <w:lang w:eastAsia="zh-CN"/>
              </w:rPr>
            </w:pPr>
            <w:r>
              <w:rPr>
                <w:rFonts w:hint="eastAsia" w:ascii="华文中宋" w:hAnsi="华文中宋" w:eastAsia="华文中宋" w:cs="华文中宋"/>
                <w:color w:val="auto"/>
                <w:sz w:val="24"/>
                <w:szCs w:val="24"/>
                <w:highlight w:val="none"/>
                <w:shd w:val="clear"/>
                <w:lang w:eastAsia="zh-CN"/>
              </w:rPr>
              <w:t>备注</w:t>
            </w:r>
          </w:p>
        </w:tc>
      </w:tr>
      <w:tr w14:paraId="06376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2FEF892">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1</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A795754">
            <w:pPr>
              <w:rPr>
                <w:rFonts w:hint="eastAsia" w:ascii="华文中宋" w:hAnsi="华文中宋" w:eastAsia="华文中宋" w:cs="华文中宋"/>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54947142">
            <w:pPr>
              <w:rPr>
                <w:rFonts w:hint="eastAsia" w:ascii="华文中宋" w:hAnsi="华文中宋" w:eastAsia="华文中宋" w:cs="华文中宋"/>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302EE8BA">
            <w:pPr>
              <w:rPr>
                <w:rFonts w:hint="eastAsia" w:ascii="华文中宋" w:hAnsi="华文中宋" w:eastAsia="华文中宋" w:cs="华文中宋"/>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0CBCF36D">
            <w:pPr>
              <w:rPr>
                <w:rFonts w:hint="eastAsia" w:ascii="华文中宋" w:hAnsi="华文中宋" w:eastAsia="华文中宋" w:cs="华文中宋"/>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588365A">
            <w:pPr>
              <w:rPr>
                <w:rFonts w:hint="eastAsia" w:ascii="华文中宋" w:hAnsi="华文中宋" w:eastAsia="华文中宋" w:cs="华文中宋"/>
                <w:color w:val="auto"/>
                <w:sz w:val="24"/>
                <w:szCs w:val="24"/>
                <w:highlight w:val="none"/>
                <w:shd w:val="clear"/>
              </w:rPr>
            </w:pPr>
          </w:p>
        </w:tc>
      </w:tr>
      <w:tr w14:paraId="4D08B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0174AAE">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2</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D7F2888">
            <w:pPr>
              <w:rPr>
                <w:rFonts w:hint="eastAsia" w:ascii="华文中宋" w:hAnsi="华文中宋" w:eastAsia="华文中宋" w:cs="华文中宋"/>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61893A20">
            <w:pPr>
              <w:rPr>
                <w:rFonts w:hint="eastAsia" w:ascii="华文中宋" w:hAnsi="华文中宋" w:eastAsia="华文中宋" w:cs="华文中宋"/>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5789D8DC">
            <w:pPr>
              <w:rPr>
                <w:rFonts w:hint="eastAsia" w:ascii="华文中宋" w:hAnsi="华文中宋" w:eastAsia="华文中宋" w:cs="华文中宋"/>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44768D7D">
            <w:pPr>
              <w:rPr>
                <w:rFonts w:hint="eastAsia" w:ascii="华文中宋" w:hAnsi="华文中宋" w:eastAsia="华文中宋" w:cs="华文中宋"/>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4E94278">
            <w:pPr>
              <w:rPr>
                <w:rFonts w:hint="eastAsia" w:ascii="华文中宋" w:hAnsi="华文中宋" w:eastAsia="华文中宋" w:cs="华文中宋"/>
                <w:color w:val="auto"/>
                <w:sz w:val="24"/>
                <w:szCs w:val="24"/>
                <w:highlight w:val="none"/>
                <w:shd w:val="clear"/>
              </w:rPr>
            </w:pPr>
          </w:p>
        </w:tc>
      </w:tr>
      <w:tr w14:paraId="4AB3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6DD71A90">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3</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86A9113">
            <w:pPr>
              <w:rPr>
                <w:rFonts w:hint="eastAsia" w:ascii="华文中宋" w:hAnsi="华文中宋" w:eastAsia="华文中宋" w:cs="华文中宋"/>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762DA387">
            <w:pPr>
              <w:rPr>
                <w:rFonts w:hint="eastAsia" w:ascii="华文中宋" w:hAnsi="华文中宋" w:eastAsia="华文中宋" w:cs="华文中宋"/>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6065F102">
            <w:pPr>
              <w:rPr>
                <w:rFonts w:hint="eastAsia" w:ascii="华文中宋" w:hAnsi="华文中宋" w:eastAsia="华文中宋" w:cs="华文中宋"/>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7A9E9F92">
            <w:pPr>
              <w:rPr>
                <w:rFonts w:hint="eastAsia" w:ascii="华文中宋" w:hAnsi="华文中宋" w:eastAsia="华文中宋" w:cs="华文中宋"/>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0854DDE4">
            <w:pPr>
              <w:rPr>
                <w:rFonts w:hint="eastAsia" w:ascii="华文中宋" w:hAnsi="华文中宋" w:eastAsia="华文中宋" w:cs="华文中宋"/>
                <w:color w:val="auto"/>
                <w:sz w:val="24"/>
                <w:szCs w:val="24"/>
                <w:highlight w:val="none"/>
                <w:shd w:val="clear"/>
              </w:rPr>
            </w:pPr>
          </w:p>
        </w:tc>
      </w:tr>
      <w:tr w14:paraId="5D1A1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E2EE880">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4</w:t>
            </w:r>
          </w:p>
        </w:tc>
        <w:tc>
          <w:tcPr>
            <w:tcW w:w="791" w:type="pct"/>
            <w:tcBorders>
              <w:top w:val="single" w:color="auto" w:sz="4" w:space="0"/>
              <w:left w:val="single" w:color="auto" w:sz="4" w:space="0"/>
              <w:bottom w:val="single" w:color="auto" w:sz="4" w:space="0"/>
              <w:right w:val="single" w:color="auto" w:sz="4" w:space="0"/>
            </w:tcBorders>
            <w:noWrap w:val="0"/>
            <w:vAlign w:val="top"/>
          </w:tcPr>
          <w:p w14:paraId="09C92F66">
            <w:pPr>
              <w:rPr>
                <w:rFonts w:hint="eastAsia" w:ascii="华文中宋" w:hAnsi="华文中宋" w:eastAsia="华文中宋" w:cs="华文中宋"/>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221AD50F">
            <w:pPr>
              <w:rPr>
                <w:rFonts w:hint="eastAsia" w:ascii="华文中宋" w:hAnsi="华文中宋" w:eastAsia="华文中宋" w:cs="华文中宋"/>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27A5C052">
            <w:pPr>
              <w:rPr>
                <w:rFonts w:hint="eastAsia" w:ascii="华文中宋" w:hAnsi="华文中宋" w:eastAsia="华文中宋" w:cs="华文中宋"/>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197D5457">
            <w:pPr>
              <w:rPr>
                <w:rFonts w:hint="eastAsia" w:ascii="华文中宋" w:hAnsi="华文中宋" w:eastAsia="华文中宋" w:cs="华文中宋"/>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317E1C91">
            <w:pPr>
              <w:rPr>
                <w:rFonts w:hint="eastAsia" w:ascii="华文中宋" w:hAnsi="华文中宋" w:eastAsia="华文中宋" w:cs="华文中宋"/>
                <w:color w:val="auto"/>
                <w:sz w:val="24"/>
                <w:szCs w:val="24"/>
                <w:highlight w:val="none"/>
                <w:shd w:val="clear"/>
              </w:rPr>
            </w:pPr>
          </w:p>
        </w:tc>
      </w:tr>
      <w:tr w14:paraId="2264A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6AE3762">
            <w:pPr>
              <w:jc w:val="cente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w:t>
            </w:r>
          </w:p>
        </w:tc>
        <w:tc>
          <w:tcPr>
            <w:tcW w:w="791" w:type="pct"/>
            <w:tcBorders>
              <w:top w:val="single" w:color="auto" w:sz="4" w:space="0"/>
              <w:left w:val="single" w:color="auto" w:sz="4" w:space="0"/>
              <w:bottom w:val="single" w:color="auto" w:sz="4" w:space="0"/>
              <w:right w:val="single" w:color="auto" w:sz="4" w:space="0"/>
            </w:tcBorders>
            <w:noWrap w:val="0"/>
            <w:vAlign w:val="top"/>
          </w:tcPr>
          <w:p w14:paraId="7AE48435">
            <w:pPr>
              <w:rPr>
                <w:rFonts w:hint="eastAsia" w:ascii="华文中宋" w:hAnsi="华文中宋" w:eastAsia="华文中宋" w:cs="华文中宋"/>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16226164">
            <w:pPr>
              <w:rPr>
                <w:rFonts w:hint="eastAsia" w:ascii="华文中宋" w:hAnsi="华文中宋" w:eastAsia="华文中宋" w:cs="华文中宋"/>
                <w:color w:val="auto"/>
                <w:sz w:val="24"/>
                <w:szCs w:val="24"/>
                <w:highlight w:val="none"/>
                <w:shd w:val="clear"/>
              </w:rPr>
            </w:pPr>
          </w:p>
        </w:tc>
        <w:tc>
          <w:tcPr>
            <w:tcW w:w="1133" w:type="pct"/>
            <w:tcBorders>
              <w:top w:val="single" w:color="auto" w:sz="4" w:space="0"/>
              <w:left w:val="single" w:color="auto" w:sz="4" w:space="0"/>
              <w:bottom w:val="single" w:color="auto" w:sz="4" w:space="0"/>
              <w:right w:val="single" w:color="auto" w:sz="4" w:space="0"/>
            </w:tcBorders>
            <w:noWrap w:val="0"/>
            <w:vAlign w:val="top"/>
          </w:tcPr>
          <w:p w14:paraId="2E86CADA">
            <w:pPr>
              <w:rPr>
                <w:rFonts w:hint="eastAsia" w:ascii="华文中宋" w:hAnsi="华文中宋" w:eastAsia="华文中宋" w:cs="华文中宋"/>
                <w:color w:val="auto"/>
                <w:sz w:val="24"/>
                <w:szCs w:val="24"/>
                <w:highlight w:val="none"/>
                <w:shd w:val="clear"/>
              </w:rPr>
            </w:pPr>
          </w:p>
        </w:tc>
        <w:tc>
          <w:tcPr>
            <w:tcW w:w="1187" w:type="pct"/>
            <w:tcBorders>
              <w:top w:val="single" w:color="auto" w:sz="4" w:space="0"/>
              <w:left w:val="single" w:color="auto" w:sz="4" w:space="0"/>
              <w:bottom w:val="single" w:color="auto" w:sz="4" w:space="0"/>
              <w:right w:val="single" w:color="auto" w:sz="4" w:space="0"/>
            </w:tcBorders>
            <w:noWrap w:val="0"/>
            <w:vAlign w:val="top"/>
          </w:tcPr>
          <w:p w14:paraId="20E74E32">
            <w:pPr>
              <w:rPr>
                <w:rFonts w:hint="eastAsia" w:ascii="华文中宋" w:hAnsi="华文中宋" w:eastAsia="华文中宋" w:cs="华文中宋"/>
                <w:color w:val="auto"/>
                <w:sz w:val="24"/>
                <w:szCs w:val="24"/>
                <w:highlight w:val="none"/>
                <w:shd w:val="clear"/>
              </w:rPr>
            </w:pPr>
          </w:p>
        </w:tc>
        <w:tc>
          <w:tcPr>
            <w:tcW w:w="577" w:type="pct"/>
            <w:tcBorders>
              <w:top w:val="single" w:color="auto" w:sz="4" w:space="0"/>
              <w:left w:val="single" w:color="auto" w:sz="4" w:space="0"/>
              <w:bottom w:val="single" w:color="auto" w:sz="4" w:space="0"/>
              <w:right w:val="single" w:color="auto" w:sz="4" w:space="0"/>
            </w:tcBorders>
            <w:noWrap w:val="0"/>
            <w:vAlign w:val="top"/>
          </w:tcPr>
          <w:p w14:paraId="74A5DE47">
            <w:pPr>
              <w:rPr>
                <w:rFonts w:hint="eastAsia" w:ascii="华文中宋" w:hAnsi="华文中宋" w:eastAsia="华文中宋" w:cs="华文中宋"/>
                <w:color w:val="auto"/>
                <w:sz w:val="24"/>
                <w:szCs w:val="24"/>
                <w:highlight w:val="none"/>
                <w:shd w:val="clear"/>
              </w:rPr>
            </w:pPr>
          </w:p>
        </w:tc>
      </w:tr>
    </w:tbl>
    <w:p w14:paraId="1B03BAA5">
      <w:pPr>
        <w:rPr>
          <w:rFonts w:hint="eastAsia" w:ascii="华文中宋" w:hAnsi="华文中宋" w:eastAsia="华文中宋" w:cs="华文中宋"/>
          <w:color w:val="auto"/>
          <w:sz w:val="24"/>
          <w:szCs w:val="24"/>
          <w:highlight w:val="none"/>
          <w:shd w:val="clear"/>
        </w:rPr>
      </w:pPr>
      <w:r>
        <w:rPr>
          <w:rFonts w:hint="eastAsia" w:ascii="华文中宋" w:hAnsi="华文中宋" w:eastAsia="华文中宋" w:cs="华文中宋"/>
          <w:color w:val="auto"/>
          <w:sz w:val="24"/>
          <w:szCs w:val="24"/>
          <w:highlight w:val="none"/>
          <w:shd w:val="clear"/>
        </w:rPr>
        <w:t>说明：本表后按评标标准和评标方法要求附相关证明材料</w:t>
      </w:r>
    </w:p>
    <w:p w14:paraId="040354D5">
      <w:pPr>
        <w:rPr>
          <w:rFonts w:hint="eastAsia" w:ascii="华文中宋" w:hAnsi="华文中宋" w:eastAsia="华文中宋" w:cs="华文中宋"/>
          <w:b/>
          <w:bCs/>
          <w:spacing w:val="0"/>
          <w:kern w:val="0"/>
          <w:sz w:val="24"/>
          <w:szCs w:val="24"/>
          <w:highlight w:val="none"/>
          <w:lang w:val="en-US" w:eastAsia="zh-CN"/>
        </w:rPr>
      </w:pPr>
      <w:r>
        <w:rPr>
          <w:rFonts w:hint="eastAsia" w:ascii="华文中宋" w:hAnsi="华文中宋" w:eastAsia="华文中宋" w:cs="华文中宋"/>
          <w:b/>
          <w:bCs/>
          <w:spacing w:val="0"/>
          <w:kern w:val="0"/>
          <w:sz w:val="24"/>
          <w:szCs w:val="24"/>
          <w:highlight w:val="none"/>
          <w:lang w:val="en-US" w:eastAsia="zh-CN"/>
        </w:rPr>
        <w:br w:type="page"/>
      </w:r>
    </w:p>
    <w:p w14:paraId="3B3BACCD">
      <w:pPr>
        <w:pStyle w:val="15"/>
        <w:snapToGrid w:val="0"/>
        <w:spacing w:line="360" w:lineRule="auto"/>
        <w:outlineLvl w:val="9"/>
        <w:rPr>
          <w:rFonts w:hint="eastAsia" w:ascii="华文中宋" w:hAnsi="华文中宋" w:eastAsia="华文中宋" w:cs="华文中宋"/>
          <w:spacing w:val="0"/>
          <w:kern w:val="0"/>
          <w:sz w:val="24"/>
          <w:szCs w:val="24"/>
          <w:highlight w:val="none"/>
        </w:rPr>
      </w:pPr>
      <w:r>
        <w:rPr>
          <w:rFonts w:hint="eastAsia" w:ascii="华文中宋" w:hAnsi="华文中宋" w:eastAsia="华文中宋" w:cs="华文中宋"/>
          <w:b/>
          <w:bCs/>
          <w:spacing w:val="0"/>
          <w:kern w:val="0"/>
          <w:sz w:val="24"/>
          <w:szCs w:val="24"/>
          <w:highlight w:val="none"/>
          <w:lang w:val="en-US" w:eastAsia="zh-CN"/>
        </w:rPr>
        <w:t>二、技术部分评分</w:t>
      </w:r>
      <w:r>
        <w:rPr>
          <w:rFonts w:hint="eastAsia" w:ascii="华文中宋" w:hAnsi="华文中宋" w:eastAsia="华文中宋" w:cs="华文中宋"/>
          <w:b/>
          <w:bCs/>
          <w:spacing w:val="0"/>
          <w:kern w:val="0"/>
          <w:sz w:val="24"/>
          <w:szCs w:val="24"/>
          <w:highlight w:val="none"/>
        </w:rPr>
        <w:t>（评审委员会成员个人认定部分）</w:t>
      </w:r>
      <w:bookmarkEnd w:id="38"/>
    </w:p>
    <w:p w14:paraId="46EE2896">
      <w:pPr>
        <w:pStyle w:val="15"/>
        <w:snapToGrid w:val="0"/>
        <w:spacing w:line="360" w:lineRule="auto"/>
        <w:ind w:firstLine="720" w:firstLineChars="300"/>
        <w:outlineLvl w:val="9"/>
        <w:rPr>
          <w:rFonts w:hint="eastAsia" w:ascii="华文中宋" w:hAnsi="华文中宋" w:eastAsia="华文中宋" w:cs="华文中宋"/>
          <w:color w:val="000000"/>
          <w:spacing w:val="0"/>
          <w:kern w:val="0"/>
          <w:sz w:val="24"/>
          <w:szCs w:val="24"/>
          <w:highlight w:val="none"/>
        </w:rPr>
      </w:pPr>
      <w:r>
        <w:rPr>
          <w:rFonts w:hint="eastAsia" w:ascii="华文中宋" w:hAnsi="华文中宋" w:eastAsia="华文中宋" w:cs="华文中宋"/>
          <w:color w:val="000000"/>
          <w:spacing w:val="0"/>
          <w:kern w:val="0"/>
          <w:sz w:val="24"/>
          <w:szCs w:val="24"/>
          <w:highlight w:val="none"/>
        </w:rPr>
        <w:t>（1）</w:t>
      </w:r>
    </w:p>
    <w:p w14:paraId="32D0DD6C">
      <w:pPr>
        <w:tabs>
          <w:tab w:val="left" w:pos="1680"/>
        </w:tabs>
        <w:snapToGrid w:val="0"/>
        <w:spacing w:line="360" w:lineRule="auto"/>
        <w:ind w:firstLine="480" w:firstLineChars="200"/>
        <w:outlineLvl w:val="9"/>
        <w:rPr>
          <w:rFonts w:hint="eastAsia" w:ascii="华文中宋" w:hAnsi="华文中宋" w:eastAsia="华文中宋" w:cs="华文中宋"/>
          <w:bCs/>
          <w:spacing w:val="0"/>
          <w:sz w:val="24"/>
          <w:szCs w:val="24"/>
          <w:highlight w:val="none"/>
        </w:rPr>
      </w:pPr>
      <w:r>
        <w:rPr>
          <w:rFonts w:hint="eastAsia" w:ascii="华文中宋" w:hAnsi="华文中宋" w:eastAsia="华文中宋" w:cs="华文中宋"/>
          <w:color w:val="000000"/>
          <w:spacing w:val="0"/>
          <w:kern w:val="0"/>
          <w:sz w:val="24"/>
          <w:szCs w:val="24"/>
          <w:highlight w:val="none"/>
        </w:rPr>
        <w:t>…………</w:t>
      </w:r>
    </w:p>
    <w:p w14:paraId="1917DDB6">
      <w:pPr>
        <w:tabs>
          <w:tab w:val="left" w:pos="1680"/>
        </w:tabs>
        <w:snapToGrid w:val="0"/>
        <w:spacing w:line="360" w:lineRule="auto"/>
        <w:ind w:firstLine="480" w:firstLineChars="200"/>
        <w:outlineLvl w:val="9"/>
        <w:rPr>
          <w:rFonts w:hint="eastAsia" w:ascii="华文中宋" w:hAnsi="华文中宋" w:eastAsia="华文中宋" w:cs="华文中宋"/>
          <w:b/>
          <w:spacing w:val="0"/>
          <w:sz w:val="24"/>
          <w:szCs w:val="24"/>
          <w:highlight w:val="none"/>
        </w:rPr>
      </w:pPr>
      <w:bookmarkStart w:id="39" w:name="_Toc27753"/>
      <w:r>
        <w:rPr>
          <w:rFonts w:hint="eastAsia" w:ascii="华文中宋" w:hAnsi="华文中宋" w:eastAsia="华文中宋" w:cs="华文中宋"/>
          <w:bCs/>
          <w:spacing w:val="0"/>
          <w:sz w:val="24"/>
          <w:szCs w:val="24"/>
          <w:highlight w:val="none"/>
        </w:rPr>
        <w:t>以上资料按评分标准中的评审因素顺序排列</w:t>
      </w:r>
      <w:bookmarkEnd w:id="39"/>
    </w:p>
    <w:p w14:paraId="1C580CE3">
      <w:pPr>
        <w:tabs>
          <w:tab w:val="left" w:pos="1680"/>
        </w:tabs>
        <w:snapToGrid w:val="0"/>
        <w:spacing w:line="360" w:lineRule="auto"/>
        <w:outlineLvl w:val="9"/>
        <w:rPr>
          <w:rFonts w:hint="eastAsia" w:ascii="华文中宋" w:hAnsi="华文中宋" w:eastAsia="华文中宋" w:cs="华文中宋"/>
          <w:b/>
          <w:spacing w:val="0"/>
          <w:sz w:val="24"/>
          <w:szCs w:val="24"/>
          <w:highlight w:val="none"/>
        </w:rPr>
      </w:pPr>
      <w:bookmarkStart w:id="40" w:name="_Toc20186"/>
      <w:r>
        <w:rPr>
          <w:rFonts w:hint="eastAsia" w:ascii="华文中宋" w:hAnsi="华文中宋" w:eastAsia="华文中宋" w:cs="华文中宋"/>
          <w:b/>
          <w:spacing w:val="0"/>
          <w:sz w:val="24"/>
          <w:szCs w:val="24"/>
          <w:highlight w:val="none"/>
          <w:lang w:val="en-US" w:eastAsia="zh-CN"/>
        </w:rPr>
        <w:t>三、</w:t>
      </w:r>
      <w:r>
        <w:rPr>
          <w:rFonts w:hint="eastAsia" w:ascii="华文中宋" w:hAnsi="华文中宋" w:eastAsia="华文中宋" w:cs="华文中宋"/>
          <w:b/>
          <w:spacing w:val="0"/>
          <w:sz w:val="24"/>
          <w:szCs w:val="24"/>
          <w:highlight w:val="none"/>
        </w:rPr>
        <w:t>政府采购政策资料</w:t>
      </w:r>
      <w:bookmarkEnd w:id="40"/>
    </w:p>
    <w:p w14:paraId="086531F8">
      <w:pPr>
        <w:tabs>
          <w:tab w:val="left" w:pos="1680"/>
        </w:tabs>
        <w:snapToGrid w:val="0"/>
        <w:spacing w:line="360" w:lineRule="auto"/>
        <w:jc w:val="both"/>
        <w:outlineLvl w:val="9"/>
        <w:rPr>
          <w:rFonts w:hint="eastAsia" w:ascii="华文中宋" w:hAnsi="华文中宋" w:eastAsia="华文中宋" w:cs="华文中宋"/>
          <w:b/>
          <w:spacing w:val="0"/>
          <w:sz w:val="24"/>
          <w:highlight w:val="none"/>
        </w:rPr>
      </w:pPr>
      <w:bookmarkStart w:id="41" w:name="_Toc5181"/>
      <w:bookmarkStart w:id="42" w:name="OLE_LINK13"/>
      <w:bookmarkStart w:id="43" w:name="OLE_LINK14"/>
      <w:r>
        <w:rPr>
          <w:rFonts w:hint="eastAsia" w:ascii="华文中宋" w:hAnsi="华文中宋" w:eastAsia="华文中宋" w:cs="华文中宋"/>
          <w:b/>
          <w:spacing w:val="0"/>
          <w:sz w:val="24"/>
          <w:highlight w:val="none"/>
          <w:lang w:val="en-US" w:eastAsia="zh-CN"/>
        </w:rPr>
        <w:t>1、</w:t>
      </w:r>
      <w:r>
        <w:rPr>
          <w:rFonts w:hint="eastAsia" w:ascii="华文中宋" w:hAnsi="华文中宋" w:eastAsia="华文中宋" w:cs="华文中宋"/>
          <w:b/>
          <w:spacing w:val="0"/>
          <w:sz w:val="24"/>
          <w:highlight w:val="none"/>
        </w:rPr>
        <w:t>中小企业声明函</w:t>
      </w:r>
      <w:bookmarkEnd w:id="41"/>
    </w:p>
    <w:p w14:paraId="7D4DA010">
      <w:pPr>
        <w:widowControl/>
        <w:snapToGrid w:val="0"/>
        <w:spacing w:line="360" w:lineRule="auto"/>
        <w:jc w:val="center"/>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lang w:val="en-US" w:eastAsia="zh-CN"/>
        </w:rPr>
        <w:t>中小企业声明函</w:t>
      </w:r>
    </w:p>
    <w:p w14:paraId="4822612B">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本公司郑重声明，根据《政府采购促进中小企业发展管理办法》（财库﹝2020﹞46 号）的规定，本公司参加</w:t>
      </w:r>
      <w:r>
        <w:rPr>
          <w:rFonts w:hint="eastAsia" w:ascii="华文中宋" w:hAnsi="华文中宋" w:eastAsia="华文中宋" w:cs="华文中宋"/>
          <w:color w:val="000000"/>
          <w:spacing w:val="0"/>
          <w:kern w:val="0"/>
          <w:sz w:val="24"/>
          <w:szCs w:val="24"/>
          <w:u w:val="single"/>
        </w:rPr>
        <w:t>（招标人名称）</w:t>
      </w:r>
      <w:r>
        <w:rPr>
          <w:rFonts w:hint="eastAsia" w:ascii="华文中宋" w:hAnsi="华文中宋" w:eastAsia="华文中宋" w:cs="华文中宋"/>
          <w:color w:val="000000"/>
          <w:spacing w:val="0"/>
          <w:kern w:val="0"/>
          <w:sz w:val="24"/>
          <w:szCs w:val="24"/>
        </w:rPr>
        <w:t>的</w:t>
      </w:r>
      <w:r>
        <w:rPr>
          <w:rFonts w:hint="eastAsia" w:ascii="华文中宋" w:hAnsi="华文中宋" w:eastAsia="华文中宋" w:cs="华文中宋"/>
          <w:color w:val="000000"/>
          <w:spacing w:val="0"/>
          <w:kern w:val="0"/>
          <w:sz w:val="24"/>
          <w:szCs w:val="24"/>
          <w:u w:val="single"/>
        </w:rPr>
        <w:t>（项目名称）</w:t>
      </w:r>
      <w:r>
        <w:rPr>
          <w:rFonts w:hint="eastAsia" w:ascii="华文中宋" w:hAnsi="华文中宋" w:eastAsia="华文中宋" w:cs="华文中宋"/>
          <w:color w:val="000000"/>
          <w:spacing w:val="0"/>
          <w:kern w:val="0"/>
          <w:sz w:val="24"/>
          <w:szCs w:val="24"/>
        </w:rPr>
        <w:t xml:space="preserve">采购活动，提供的货物全部由符合政策要求的中小企业制造。相关企业的具体情况如下： </w:t>
      </w:r>
    </w:p>
    <w:p w14:paraId="446CB571">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1. </w:t>
      </w:r>
      <w:r>
        <w:rPr>
          <w:rFonts w:hint="eastAsia" w:ascii="华文中宋" w:hAnsi="华文中宋" w:eastAsia="华文中宋" w:cs="华文中宋"/>
          <w:color w:val="000000"/>
          <w:spacing w:val="0"/>
          <w:kern w:val="0"/>
          <w:sz w:val="24"/>
          <w:szCs w:val="24"/>
          <w:u w:val="single"/>
        </w:rPr>
        <w:t>（标的名称）</w:t>
      </w:r>
      <w:r>
        <w:rPr>
          <w:rFonts w:hint="eastAsia" w:ascii="华文中宋" w:hAnsi="华文中宋" w:eastAsia="华文中宋" w:cs="华文中宋"/>
          <w:color w:val="000000"/>
          <w:spacing w:val="0"/>
          <w:kern w:val="0"/>
          <w:sz w:val="24"/>
          <w:szCs w:val="24"/>
        </w:rPr>
        <w:t>，属于</w:t>
      </w:r>
      <w:r>
        <w:rPr>
          <w:rFonts w:hint="eastAsia" w:ascii="华文中宋" w:hAnsi="华文中宋" w:eastAsia="华文中宋" w:cs="华文中宋"/>
          <w:color w:val="000000"/>
          <w:spacing w:val="0"/>
          <w:kern w:val="0"/>
          <w:sz w:val="24"/>
          <w:szCs w:val="24"/>
          <w:u w:val="single"/>
        </w:rPr>
        <w:t>（采购文件中明确的所属行业）行业</w:t>
      </w:r>
      <w:r>
        <w:rPr>
          <w:rFonts w:hint="eastAsia" w:ascii="华文中宋" w:hAnsi="华文中宋" w:eastAsia="华文中宋" w:cs="华文中宋"/>
          <w:color w:val="000000"/>
          <w:spacing w:val="0"/>
          <w:kern w:val="0"/>
          <w:sz w:val="24"/>
          <w:szCs w:val="24"/>
        </w:rPr>
        <w:t>；制造商为</w:t>
      </w:r>
      <w:r>
        <w:rPr>
          <w:rFonts w:hint="eastAsia" w:ascii="华文中宋" w:hAnsi="华文中宋" w:eastAsia="华文中宋" w:cs="华文中宋"/>
          <w:color w:val="000000"/>
          <w:spacing w:val="0"/>
          <w:kern w:val="0"/>
          <w:sz w:val="24"/>
          <w:szCs w:val="24"/>
          <w:u w:val="single"/>
        </w:rPr>
        <w:t>（企业名称）</w:t>
      </w:r>
      <w:r>
        <w:rPr>
          <w:rFonts w:hint="eastAsia" w:ascii="华文中宋" w:hAnsi="华文中宋" w:eastAsia="华文中宋" w:cs="华文中宋"/>
          <w:color w:val="000000"/>
          <w:spacing w:val="0"/>
          <w:kern w:val="0"/>
          <w:sz w:val="24"/>
          <w:szCs w:val="24"/>
        </w:rPr>
        <w:t>，从业人员</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人，营业收入为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万元，资产总额为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万元，属于</w:t>
      </w:r>
      <w:r>
        <w:rPr>
          <w:rFonts w:hint="eastAsia" w:ascii="华文中宋" w:hAnsi="华文中宋" w:eastAsia="华文中宋" w:cs="华文中宋"/>
          <w:color w:val="000000"/>
          <w:spacing w:val="0"/>
          <w:kern w:val="0"/>
          <w:sz w:val="24"/>
          <w:szCs w:val="24"/>
          <w:u w:val="single"/>
        </w:rPr>
        <w:t>（中型企业、小型企业、微型企业）</w:t>
      </w:r>
      <w:r>
        <w:rPr>
          <w:rFonts w:hint="eastAsia" w:ascii="华文中宋" w:hAnsi="华文中宋" w:eastAsia="华文中宋" w:cs="华文中宋"/>
          <w:color w:val="000000"/>
          <w:spacing w:val="0"/>
          <w:kern w:val="0"/>
          <w:sz w:val="24"/>
          <w:szCs w:val="24"/>
        </w:rPr>
        <w:t xml:space="preserve">； </w:t>
      </w:r>
    </w:p>
    <w:p w14:paraId="2153FBEC">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2. </w:t>
      </w:r>
      <w:r>
        <w:rPr>
          <w:rFonts w:hint="eastAsia" w:ascii="华文中宋" w:hAnsi="华文中宋" w:eastAsia="华文中宋" w:cs="华文中宋"/>
          <w:color w:val="000000"/>
          <w:spacing w:val="0"/>
          <w:kern w:val="0"/>
          <w:sz w:val="24"/>
          <w:szCs w:val="24"/>
          <w:u w:val="single"/>
        </w:rPr>
        <w:t>（标的名称）</w:t>
      </w:r>
      <w:r>
        <w:rPr>
          <w:rFonts w:hint="eastAsia" w:ascii="华文中宋" w:hAnsi="华文中宋" w:eastAsia="华文中宋" w:cs="华文中宋"/>
          <w:color w:val="000000"/>
          <w:spacing w:val="0"/>
          <w:kern w:val="0"/>
          <w:sz w:val="24"/>
          <w:szCs w:val="24"/>
        </w:rPr>
        <w:t>，属于</w:t>
      </w:r>
      <w:r>
        <w:rPr>
          <w:rFonts w:hint="eastAsia" w:ascii="华文中宋" w:hAnsi="华文中宋" w:eastAsia="华文中宋" w:cs="华文中宋"/>
          <w:color w:val="000000"/>
          <w:spacing w:val="0"/>
          <w:kern w:val="0"/>
          <w:sz w:val="24"/>
          <w:szCs w:val="24"/>
          <w:u w:val="single"/>
        </w:rPr>
        <w:t>（采购文件中明确的所属行业）行业</w:t>
      </w:r>
      <w:r>
        <w:rPr>
          <w:rFonts w:hint="eastAsia" w:ascii="华文中宋" w:hAnsi="华文中宋" w:eastAsia="华文中宋" w:cs="华文中宋"/>
          <w:color w:val="000000"/>
          <w:spacing w:val="0"/>
          <w:kern w:val="0"/>
          <w:sz w:val="24"/>
          <w:szCs w:val="24"/>
        </w:rPr>
        <w:t>；制造商为</w:t>
      </w:r>
      <w:r>
        <w:rPr>
          <w:rFonts w:hint="eastAsia" w:ascii="华文中宋" w:hAnsi="华文中宋" w:eastAsia="华文中宋" w:cs="华文中宋"/>
          <w:color w:val="000000"/>
          <w:spacing w:val="0"/>
          <w:kern w:val="0"/>
          <w:sz w:val="24"/>
          <w:szCs w:val="24"/>
          <w:u w:val="single"/>
        </w:rPr>
        <w:t>（企业名称）</w:t>
      </w:r>
      <w:r>
        <w:rPr>
          <w:rFonts w:hint="eastAsia" w:ascii="华文中宋" w:hAnsi="华文中宋" w:eastAsia="华文中宋" w:cs="华文中宋"/>
          <w:color w:val="000000"/>
          <w:spacing w:val="0"/>
          <w:kern w:val="0"/>
          <w:sz w:val="24"/>
          <w:szCs w:val="24"/>
        </w:rPr>
        <w:t>，从业人员</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人，营业收入为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万元，资产总额为</w:t>
      </w:r>
      <w:r>
        <w:rPr>
          <w:rFonts w:hint="eastAsia" w:ascii="华文中宋" w:hAnsi="华文中宋" w:eastAsia="华文中宋" w:cs="华文中宋"/>
          <w:color w:val="000000"/>
          <w:spacing w:val="0"/>
          <w:kern w:val="0"/>
          <w:sz w:val="24"/>
          <w:szCs w:val="24"/>
          <w:u w:val="single"/>
        </w:rPr>
        <w:t xml:space="preserve">         </w:t>
      </w:r>
      <w:r>
        <w:rPr>
          <w:rFonts w:hint="eastAsia" w:ascii="华文中宋" w:hAnsi="华文中宋" w:eastAsia="华文中宋" w:cs="华文中宋"/>
          <w:color w:val="000000"/>
          <w:spacing w:val="0"/>
          <w:kern w:val="0"/>
          <w:sz w:val="24"/>
          <w:szCs w:val="24"/>
        </w:rPr>
        <w:t>万元，属于</w:t>
      </w:r>
      <w:r>
        <w:rPr>
          <w:rFonts w:hint="eastAsia" w:ascii="华文中宋" w:hAnsi="华文中宋" w:eastAsia="华文中宋" w:cs="华文中宋"/>
          <w:color w:val="000000"/>
          <w:spacing w:val="0"/>
          <w:kern w:val="0"/>
          <w:sz w:val="24"/>
          <w:szCs w:val="24"/>
          <w:u w:val="single"/>
        </w:rPr>
        <w:t>（中型企业、小型企业、微型企业）</w:t>
      </w:r>
      <w:r>
        <w:rPr>
          <w:rFonts w:hint="eastAsia" w:ascii="华文中宋" w:hAnsi="华文中宋" w:eastAsia="华文中宋" w:cs="华文中宋"/>
          <w:color w:val="000000"/>
          <w:spacing w:val="0"/>
          <w:kern w:val="0"/>
          <w:sz w:val="24"/>
          <w:szCs w:val="24"/>
        </w:rPr>
        <w:t xml:space="preserve">； </w:t>
      </w:r>
    </w:p>
    <w:p w14:paraId="20CFA22A">
      <w:pPr>
        <w:pStyle w:val="25"/>
        <w:tabs>
          <w:tab w:val="right" w:leader="dot" w:pos="9403"/>
        </w:tabs>
        <w:spacing w:line="480" w:lineRule="auto"/>
        <w:ind w:firstLine="597" w:firstLineChars="249"/>
        <w:rPr>
          <w:rFonts w:hint="eastAsia" w:ascii="华文中宋" w:hAnsi="华文中宋" w:eastAsia="华文中宋" w:cs="华文中宋"/>
          <w:spacing w:val="0"/>
          <w:sz w:val="24"/>
          <w:szCs w:val="24"/>
        </w:rPr>
      </w:pPr>
      <w:r>
        <w:rPr>
          <w:rFonts w:hint="eastAsia" w:ascii="华文中宋" w:hAnsi="华文中宋" w:eastAsia="华文中宋" w:cs="华文中宋"/>
          <w:color w:val="000000"/>
          <w:spacing w:val="0"/>
          <w:kern w:val="0"/>
          <w:sz w:val="24"/>
          <w:szCs w:val="24"/>
        </w:rPr>
        <w:t xml:space="preserve"> </w:t>
      </w:r>
      <w:r>
        <w:rPr>
          <w:rFonts w:hint="eastAsia" w:ascii="华文中宋" w:hAnsi="华文中宋" w:eastAsia="华文中宋" w:cs="华文中宋"/>
          <w:spacing w:val="0"/>
          <w:sz w:val="24"/>
          <w:szCs w:val="24"/>
        </w:rPr>
        <w:t>……</w:t>
      </w:r>
    </w:p>
    <w:p w14:paraId="0A56557C">
      <w:pPr>
        <w:pStyle w:val="20"/>
        <w:rPr>
          <w:rFonts w:hint="eastAsia" w:ascii="华文中宋" w:hAnsi="华文中宋" w:eastAsia="华文中宋" w:cs="华文中宋"/>
          <w:spacing w:val="0"/>
          <w:sz w:val="24"/>
          <w:szCs w:val="24"/>
        </w:rPr>
      </w:pPr>
    </w:p>
    <w:p w14:paraId="4A5B3A41">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以上企业，不属于大企业的分支机构，不存在控股股东为大企业的情形，也不存在与大企业的负责人为同一人的情形。</w:t>
      </w:r>
    </w:p>
    <w:p w14:paraId="6DA46690">
      <w:pPr>
        <w:widowControl/>
        <w:snapToGrid w:val="0"/>
        <w:spacing w:line="360" w:lineRule="auto"/>
        <w:ind w:firstLine="420"/>
        <w:jc w:val="left"/>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本企业对上述声明内容的真实性负责。如有虚假，将依法承担相应责任。 </w:t>
      </w:r>
    </w:p>
    <w:p w14:paraId="7E09255D">
      <w:pPr>
        <w:widowControl/>
        <w:snapToGrid w:val="0"/>
        <w:spacing w:line="360" w:lineRule="auto"/>
        <w:ind w:firstLine="420"/>
        <w:jc w:val="center"/>
        <w:rPr>
          <w:rFonts w:hint="eastAsia" w:ascii="华文中宋" w:hAnsi="华文中宋" w:eastAsia="华文中宋" w:cs="华文中宋"/>
          <w:color w:val="000000"/>
          <w:spacing w:val="0"/>
          <w:kern w:val="0"/>
          <w:sz w:val="24"/>
          <w:szCs w:val="24"/>
        </w:rPr>
      </w:pPr>
      <w:r>
        <w:rPr>
          <w:rFonts w:hint="eastAsia" w:ascii="华文中宋" w:hAnsi="华文中宋" w:eastAsia="华文中宋" w:cs="华文中宋"/>
          <w:color w:val="000000"/>
          <w:spacing w:val="0"/>
          <w:kern w:val="0"/>
          <w:sz w:val="24"/>
          <w:szCs w:val="24"/>
        </w:rPr>
        <w:t xml:space="preserve">                </w:t>
      </w:r>
    </w:p>
    <w:p w14:paraId="40FAB667">
      <w:pPr>
        <w:widowControl/>
        <w:snapToGrid w:val="0"/>
        <w:spacing w:line="360" w:lineRule="auto"/>
        <w:ind w:firstLine="420"/>
        <w:jc w:val="right"/>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color w:val="000000"/>
          <w:spacing w:val="0"/>
          <w:kern w:val="0"/>
          <w:sz w:val="24"/>
          <w:szCs w:val="24"/>
        </w:rPr>
        <w:t xml:space="preserve">                                企业名称（</w:t>
      </w:r>
      <w:r>
        <w:rPr>
          <w:rFonts w:hint="eastAsia" w:ascii="华文中宋" w:hAnsi="华文中宋" w:eastAsia="华文中宋" w:cs="华文中宋"/>
          <w:spacing w:val="0"/>
          <w:sz w:val="24"/>
          <w:szCs w:val="24"/>
          <w:highlight w:val="none"/>
          <w:u w:val="none"/>
          <w:lang w:eastAsia="zh-CN"/>
        </w:rPr>
        <w:t>投标人单位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color w:val="000000"/>
          <w:spacing w:val="0"/>
          <w:kern w:val="0"/>
          <w:sz w:val="24"/>
          <w:szCs w:val="24"/>
        </w:rPr>
        <w:t xml:space="preserve">）：                       </w:t>
      </w:r>
      <w:r>
        <w:rPr>
          <w:rFonts w:hint="eastAsia" w:ascii="华文中宋" w:hAnsi="华文中宋" w:eastAsia="华文中宋" w:cs="华文中宋"/>
          <w:color w:val="000000"/>
          <w:spacing w:val="0"/>
          <w:kern w:val="0"/>
          <w:sz w:val="24"/>
          <w:szCs w:val="24"/>
          <w:lang w:val="en-US" w:eastAsia="zh-CN"/>
        </w:rPr>
        <w:t xml:space="preserve">                  </w:t>
      </w:r>
      <w:r>
        <w:rPr>
          <w:rFonts w:hint="eastAsia" w:ascii="华文中宋" w:hAnsi="华文中宋" w:eastAsia="华文中宋" w:cs="华文中宋"/>
          <w:color w:val="000000"/>
          <w:spacing w:val="0"/>
          <w:kern w:val="0"/>
          <w:sz w:val="24"/>
          <w:szCs w:val="24"/>
        </w:rPr>
        <w:t>日 期：</w:t>
      </w:r>
    </w:p>
    <w:p w14:paraId="2AC9A591">
      <w:pPr>
        <w:spacing w:line="360" w:lineRule="auto"/>
        <w:ind w:firstLine="480" w:firstLineChars="200"/>
        <w:outlineLvl w:val="9"/>
        <w:rPr>
          <w:rFonts w:hint="eastAsia" w:ascii="华文中宋" w:hAnsi="华文中宋" w:eastAsia="华文中宋" w:cs="华文中宋"/>
          <w:spacing w:val="0"/>
          <w:sz w:val="24"/>
          <w:highlight w:val="none"/>
        </w:rPr>
      </w:pPr>
      <w:r>
        <w:rPr>
          <w:rFonts w:hint="eastAsia" w:ascii="华文中宋" w:hAnsi="华文中宋" w:eastAsia="华文中宋" w:cs="华文中宋"/>
          <w:spacing w:val="0"/>
          <w:sz w:val="24"/>
          <w:highlight w:val="none"/>
        </w:rPr>
        <w:t>注：从业人员、营业收入、资产总额填报上一年度数据,无一年度数据的新成立企业可不填报。</w:t>
      </w:r>
    </w:p>
    <w:p w14:paraId="798D78BE">
      <w:pPr>
        <w:pStyle w:val="29"/>
        <w:widowControl w:val="0"/>
        <w:adjustRightInd w:val="0"/>
        <w:snapToGrid w:val="0"/>
        <w:spacing w:before="0" w:beforeAutospacing="0" w:after="0" w:afterAutospacing="0" w:line="360" w:lineRule="auto"/>
        <w:jc w:val="both"/>
        <w:outlineLvl w:val="9"/>
        <w:rPr>
          <w:rFonts w:hint="eastAsia" w:ascii="华文中宋" w:hAnsi="华文中宋" w:eastAsia="华文中宋" w:cs="华文中宋"/>
          <w:b/>
          <w:bCs/>
          <w:spacing w:val="0"/>
          <w:highlight w:val="none"/>
        </w:rPr>
      </w:pPr>
      <w:bookmarkStart w:id="44" w:name="_Toc16837"/>
      <w:r>
        <w:rPr>
          <w:rFonts w:hint="eastAsia" w:ascii="华文中宋" w:hAnsi="华文中宋" w:eastAsia="华文中宋" w:cs="华文中宋"/>
          <w:b/>
          <w:bCs/>
          <w:spacing w:val="0"/>
          <w:highlight w:val="none"/>
          <w:lang w:val="en-US" w:eastAsia="zh-CN"/>
        </w:rPr>
        <w:t>2、</w:t>
      </w:r>
      <w:r>
        <w:rPr>
          <w:rFonts w:hint="eastAsia" w:ascii="华文中宋" w:hAnsi="华文中宋" w:eastAsia="华文中宋" w:cs="华文中宋"/>
          <w:b/>
          <w:bCs/>
          <w:spacing w:val="0"/>
          <w:highlight w:val="none"/>
        </w:rPr>
        <w:t>监狱企业证明文件</w:t>
      </w:r>
      <w:bookmarkEnd w:id="44"/>
    </w:p>
    <w:p w14:paraId="012725A7">
      <w:pPr>
        <w:spacing w:line="360" w:lineRule="auto"/>
        <w:ind w:firstLine="480" w:firstLineChars="200"/>
        <w:jc w:val="left"/>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spacing w:val="0"/>
          <w:sz w:val="24"/>
          <w:szCs w:val="24"/>
          <w:highlight w:val="none"/>
        </w:rPr>
        <w:t>监狱企业参加投标视同小微企业，提供由省级以上监狱管理局、戒毒管理局出具的属于监狱企业的证明文件。</w:t>
      </w:r>
    </w:p>
    <w:bookmarkEnd w:id="42"/>
    <w:bookmarkEnd w:id="43"/>
    <w:p w14:paraId="6A951FA4">
      <w:pPr>
        <w:spacing w:line="360" w:lineRule="auto"/>
        <w:jc w:val="left"/>
        <w:outlineLvl w:val="9"/>
        <w:rPr>
          <w:rFonts w:hint="eastAsia" w:ascii="华文中宋" w:hAnsi="华文中宋" w:eastAsia="华文中宋" w:cs="华文中宋"/>
          <w:b/>
          <w:spacing w:val="0"/>
          <w:sz w:val="24"/>
          <w:szCs w:val="24"/>
          <w:highlight w:val="none"/>
        </w:rPr>
      </w:pPr>
      <w:bookmarkStart w:id="45" w:name="_Toc8350"/>
      <w:r>
        <w:rPr>
          <w:rFonts w:hint="eastAsia" w:ascii="华文中宋" w:hAnsi="华文中宋" w:eastAsia="华文中宋" w:cs="华文中宋"/>
          <w:b/>
          <w:spacing w:val="0"/>
          <w:sz w:val="24"/>
          <w:szCs w:val="24"/>
          <w:highlight w:val="none"/>
          <w:lang w:val="en-US" w:eastAsia="zh-CN"/>
        </w:rPr>
        <w:t>3、</w:t>
      </w:r>
      <w:r>
        <w:rPr>
          <w:rFonts w:hint="eastAsia" w:ascii="华文中宋" w:hAnsi="华文中宋" w:eastAsia="华文中宋" w:cs="华文中宋"/>
          <w:b/>
          <w:spacing w:val="0"/>
          <w:sz w:val="24"/>
          <w:szCs w:val="24"/>
          <w:highlight w:val="none"/>
        </w:rPr>
        <w:t>残疾人福利性单位声明函格式（若有的话，以包为单位分别填写）</w:t>
      </w:r>
      <w:bookmarkEnd w:id="45"/>
    </w:p>
    <w:p w14:paraId="2626CA25">
      <w:pPr>
        <w:spacing w:line="360" w:lineRule="auto"/>
        <w:jc w:val="center"/>
        <w:outlineLvl w:val="9"/>
        <w:rPr>
          <w:rFonts w:hint="eastAsia" w:ascii="华文中宋" w:hAnsi="华文中宋" w:eastAsia="华文中宋" w:cs="华文中宋"/>
          <w:b/>
          <w:spacing w:val="0"/>
          <w:sz w:val="24"/>
          <w:szCs w:val="24"/>
          <w:highlight w:val="none"/>
        </w:rPr>
      </w:pPr>
      <w:bookmarkStart w:id="46" w:name="_Toc15784"/>
      <w:r>
        <w:rPr>
          <w:rFonts w:hint="eastAsia" w:ascii="华文中宋" w:hAnsi="华文中宋" w:eastAsia="华文中宋" w:cs="华文中宋"/>
          <w:b/>
          <w:spacing w:val="0"/>
          <w:sz w:val="24"/>
          <w:szCs w:val="24"/>
          <w:highlight w:val="none"/>
        </w:rPr>
        <w:t>残疾人福利性单位声明函</w:t>
      </w:r>
      <w:bookmarkEnd w:id="46"/>
    </w:p>
    <w:p w14:paraId="19C341FC">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C6AA461">
      <w:pPr>
        <w:spacing w:line="360" w:lineRule="auto"/>
        <w:ind w:firstLine="480" w:firstLineChars="2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本单位对上述声明的真实性负责。如有虚假，将依法承担相应责任。</w:t>
      </w:r>
    </w:p>
    <w:p w14:paraId="4BE6BFB7">
      <w:pPr>
        <w:tabs>
          <w:tab w:val="left" w:pos="4860"/>
        </w:tabs>
        <w:spacing w:line="360" w:lineRule="auto"/>
        <w:ind w:firstLine="480" w:firstLineChars="200"/>
        <w:jc w:val="center"/>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rPr>
        <w:t xml:space="preserve">　　　　　　　　　　　　 </w:t>
      </w:r>
      <w:bookmarkStart w:id="47" w:name="_Toc26707"/>
      <w:r>
        <w:rPr>
          <w:rFonts w:hint="eastAsia" w:ascii="华文中宋" w:hAnsi="华文中宋" w:eastAsia="华文中宋" w:cs="华文中宋"/>
          <w:spacing w:val="0"/>
          <w:sz w:val="24"/>
          <w:szCs w:val="24"/>
          <w:highlight w:val="none"/>
        </w:rPr>
        <w:t>单位名称（</w:t>
      </w:r>
      <w:r>
        <w:rPr>
          <w:rFonts w:hint="eastAsia" w:ascii="华文中宋" w:hAnsi="华文中宋" w:eastAsia="华文中宋" w:cs="华文中宋"/>
          <w:spacing w:val="0"/>
          <w:sz w:val="24"/>
          <w:szCs w:val="24"/>
          <w:highlight w:val="none"/>
          <w:lang w:eastAsia="zh-CN"/>
        </w:rPr>
        <w:t>电子公章</w:t>
      </w:r>
      <w:r>
        <w:rPr>
          <w:rFonts w:hint="eastAsia" w:ascii="华文中宋" w:hAnsi="华文中宋" w:eastAsia="华文中宋" w:cs="华文中宋"/>
          <w:spacing w:val="0"/>
          <w:sz w:val="24"/>
          <w:szCs w:val="24"/>
          <w:highlight w:val="none"/>
        </w:rPr>
        <w:t>）：</w:t>
      </w:r>
      <w:bookmarkEnd w:id="47"/>
    </w:p>
    <w:p w14:paraId="0205E7F8">
      <w:pPr>
        <w:tabs>
          <w:tab w:val="left" w:pos="4860"/>
        </w:tabs>
        <w:spacing w:line="360" w:lineRule="auto"/>
        <w:ind w:firstLine="480" w:firstLineChars="200"/>
        <w:jc w:val="center"/>
        <w:outlineLvl w:val="9"/>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spacing w:val="0"/>
          <w:sz w:val="24"/>
          <w:szCs w:val="24"/>
          <w:highlight w:val="none"/>
        </w:rPr>
        <w:t xml:space="preserve">　　　　　　　　　　　　　　　　　 </w:t>
      </w:r>
      <w:bookmarkStart w:id="48" w:name="_Toc29948"/>
      <w:r>
        <w:rPr>
          <w:rFonts w:hint="eastAsia" w:ascii="华文中宋" w:hAnsi="华文中宋" w:eastAsia="华文中宋" w:cs="华文中宋"/>
          <w:spacing w:val="0"/>
          <w:sz w:val="24"/>
          <w:szCs w:val="24"/>
          <w:highlight w:val="none"/>
        </w:rPr>
        <w:t>日  期：</w:t>
      </w:r>
      <w:bookmarkEnd w:id="48"/>
    </w:p>
    <w:p w14:paraId="2E3890B1">
      <w:pPr>
        <w:spacing w:line="360" w:lineRule="auto"/>
        <w:ind w:firstLine="480" w:firstLineChars="200"/>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rPr>
        <w:t>注：中标</w:t>
      </w:r>
      <w:r>
        <w:rPr>
          <w:rFonts w:hint="eastAsia" w:ascii="华文中宋" w:hAnsi="华文中宋" w:eastAsia="华文中宋" w:cs="华文中宋"/>
          <w:b/>
          <w:spacing w:val="0"/>
          <w:sz w:val="24"/>
          <w:szCs w:val="24"/>
          <w:highlight w:val="none"/>
          <w:lang w:eastAsia="zh-CN"/>
        </w:rPr>
        <w:t>投标人</w:t>
      </w:r>
      <w:r>
        <w:rPr>
          <w:rFonts w:hint="eastAsia" w:ascii="华文中宋" w:hAnsi="华文中宋" w:eastAsia="华文中宋" w:cs="华文中宋"/>
          <w:b/>
          <w:spacing w:val="0"/>
          <w:sz w:val="24"/>
          <w:szCs w:val="24"/>
          <w:highlight w:val="none"/>
        </w:rPr>
        <w:t>为残疾人福利性单位的，采购代理机构随中标结果同时公告其《残疾人福利性单位声明函》</w:t>
      </w:r>
    </w:p>
    <w:p w14:paraId="6064FC4F">
      <w:pPr>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bidi="ar"/>
        </w:rPr>
        <w:br w:type="page"/>
      </w:r>
    </w:p>
    <w:p w14:paraId="288A6739">
      <w:pPr>
        <w:pStyle w:val="12"/>
        <w:spacing w:line="440" w:lineRule="exact"/>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lang w:val="en-US" w:eastAsia="zh-CN"/>
        </w:rPr>
        <w:t>4、</w:t>
      </w:r>
      <w:r>
        <w:rPr>
          <w:rFonts w:hint="eastAsia" w:ascii="华文中宋" w:hAnsi="华文中宋" w:eastAsia="华文中宋" w:cs="华文中宋"/>
          <w:b/>
          <w:bCs/>
          <w:sz w:val="24"/>
          <w:szCs w:val="24"/>
        </w:rPr>
        <w:t>创新服务明细表</w:t>
      </w:r>
    </w:p>
    <w:p w14:paraId="0293277E">
      <w:pPr>
        <w:pStyle w:val="12"/>
        <w:spacing w:line="440" w:lineRule="exact"/>
        <w:ind w:firstLine="480" w:firstLineChars="200"/>
        <w:rPr>
          <w:rFonts w:hint="eastAsia" w:ascii="华文中宋" w:hAnsi="华文中宋" w:eastAsia="华文中宋" w:cs="华文中宋"/>
          <w:sz w:val="24"/>
          <w:szCs w:val="24"/>
        </w:rPr>
      </w:pPr>
    </w:p>
    <w:p w14:paraId="51D5C35F">
      <w:pPr>
        <w:pStyle w:val="6"/>
        <w:spacing w:line="440" w:lineRule="exact"/>
        <w:ind w:left="0" w:leftChars="0" w:firstLine="0" w:firstLineChars="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创新服务明细表</w:t>
      </w:r>
    </w:p>
    <w:p w14:paraId="1AF7A7F7">
      <w:pPr>
        <w:pStyle w:val="12"/>
        <w:spacing w:line="440" w:lineRule="exact"/>
        <w:ind w:firstLine="480" w:firstLineChars="200"/>
        <w:rPr>
          <w:rFonts w:hint="eastAsia" w:ascii="华文中宋" w:hAnsi="华文中宋" w:eastAsia="华文中宋" w:cs="华文中宋"/>
          <w:b/>
          <w:sz w:val="24"/>
          <w:szCs w:val="24"/>
        </w:rPr>
      </w:pPr>
    </w:p>
    <w:p w14:paraId="38A576C4">
      <w:pPr>
        <w:spacing w:line="44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货币：人民币/元</w:t>
      </w:r>
    </w:p>
    <w:tbl>
      <w:tblPr>
        <w:tblStyle w:val="34"/>
        <w:tblW w:w="9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268"/>
        <w:gridCol w:w="2425"/>
        <w:gridCol w:w="1110"/>
        <w:gridCol w:w="1134"/>
        <w:gridCol w:w="1426"/>
      </w:tblGrid>
      <w:tr w14:paraId="5EB3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34" w:type="dxa"/>
            <w:tcBorders>
              <w:left w:val="single" w:color="000000" w:sz="4" w:space="0"/>
              <w:right w:val="single" w:color="000000" w:sz="4" w:space="0"/>
            </w:tcBorders>
            <w:vAlign w:val="center"/>
          </w:tcPr>
          <w:p w14:paraId="7FFC072E">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序号</w:t>
            </w:r>
          </w:p>
        </w:tc>
        <w:tc>
          <w:tcPr>
            <w:tcW w:w="2268" w:type="dxa"/>
            <w:tcBorders>
              <w:left w:val="single" w:color="000000" w:sz="4" w:space="0"/>
              <w:right w:val="single" w:color="000000" w:sz="4" w:space="0"/>
            </w:tcBorders>
            <w:vAlign w:val="center"/>
          </w:tcPr>
          <w:p w14:paraId="7AF50313">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服务名称</w:t>
            </w:r>
          </w:p>
        </w:tc>
        <w:tc>
          <w:tcPr>
            <w:tcW w:w="2425" w:type="dxa"/>
            <w:tcBorders>
              <w:left w:val="single" w:color="000000" w:sz="4" w:space="0"/>
              <w:right w:val="single" w:color="000000" w:sz="4" w:space="0"/>
            </w:tcBorders>
            <w:vAlign w:val="center"/>
          </w:tcPr>
          <w:p w14:paraId="102AB7E8">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服务内容</w:t>
            </w:r>
          </w:p>
        </w:tc>
        <w:tc>
          <w:tcPr>
            <w:tcW w:w="1110" w:type="dxa"/>
            <w:tcBorders>
              <w:left w:val="single" w:color="000000" w:sz="4" w:space="0"/>
              <w:right w:val="single" w:color="000000" w:sz="4" w:space="0"/>
            </w:tcBorders>
            <w:vAlign w:val="center"/>
          </w:tcPr>
          <w:p w14:paraId="169E5E27">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数量</w:t>
            </w:r>
          </w:p>
        </w:tc>
        <w:tc>
          <w:tcPr>
            <w:tcW w:w="1134" w:type="dxa"/>
            <w:tcBorders>
              <w:left w:val="single" w:color="000000" w:sz="4" w:space="0"/>
              <w:right w:val="single" w:color="000000" w:sz="4" w:space="0"/>
            </w:tcBorders>
            <w:vAlign w:val="center"/>
          </w:tcPr>
          <w:p w14:paraId="65EB1140">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单价</w:t>
            </w:r>
          </w:p>
        </w:tc>
        <w:tc>
          <w:tcPr>
            <w:tcW w:w="1426" w:type="dxa"/>
            <w:tcBorders>
              <w:left w:val="single" w:color="000000" w:sz="4" w:space="0"/>
              <w:right w:val="single" w:color="000000" w:sz="4" w:space="0"/>
            </w:tcBorders>
            <w:vAlign w:val="center"/>
          </w:tcPr>
          <w:p w14:paraId="2005229F">
            <w:pPr>
              <w:pStyle w:val="119"/>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总价</w:t>
            </w:r>
          </w:p>
        </w:tc>
      </w:tr>
      <w:tr w14:paraId="2707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1134" w:type="dxa"/>
            <w:tcBorders>
              <w:left w:val="single" w:color="000000" w:sz="4" w:space="0"/>
              <w:right w:val="single" w:color="000000" w:sz="4" w:space="0"/>
            </w:tcBorders>
            <w:vAlign w:val="center"/>
          </w:tcPr>
          <w:p w14:paraId="2DCF4A9B">
            <w:pPr>
              <w:pStyle w:val="119"/>
              <w:spacing w:line="440" w:lineRule="exact"/>
              <w:ind w:firstLine="480" w:firstLineChars="200"/>
              <w:jc w:val="center"/>
              <w:rPr>
                <w:rFonts w:hint="eastAsia" w:ascii="华文中宋" w:hAnsi="华文中宋" w:eastAsia="华文中宋" w:cs="华文中宋"/>
                <w:sz w:val="24"/>
                <w:szCs w:val="24"/>
              </w:rPr>
            </w:pPr>
          </w:p>
        </w:tc>
        <w:tc>
          <w:tcPr>
            <w:tcW w:w="2268" w:type="dxa"/>
            <w:tcBorders>
              <w:left w:val="single" w:color="000000" w:sz="4" w:space="0"/>
              <w:right w:val="single" w:color="000000" w:sz="4" w:space="0"/>
            </w:tcBorders>
            <w:vAlign w:val="center"/>
          </w:tcPr>
          <w:p w14:paraId="6D53F94F">
            <w:pPr>
              <w:pStyle w:val="119"/>
              <w:spacing w:line="440" w:lineRule="exact"/>
              <w:ind w:firstLine="480" w:firstLineChars="200"/>
              <w:jc w:val="center"/>
              <w:rPr>
                <w:rFonts w:hint="eastAsia" w:ascii="华文中宋" w:hAnsi="华文中宋" w:eastAsia="华文中宋" w:cs="华文中宋"/>
                <w:sz w:val="24"/>
                <w:szCs w:val="24"/>
              </w:rPr>
            </w:pPr>
          </w:p>
        </w:tc>
        <w:tc>
          <w:tcPr>
            <w:tcW w:w="2425" w:type="dxa"/>
            <w:tcBorders>
              <w:left w:val="single" w:color="000000" w:sz="4" w:space="0"/>
              <w:right w:val="single" w:color="000000" w:sz="4" w:space="0"/>
            </w:tcBorders>
            <w:vAlign w:val="center"/>
          </w:tcPr>
          <w:p w14:paraId="75B0ACA6">
            <w:pPr>
              <w:pStyle w:val="119"/>
              <w:spacing w:line="440" w:lineRule="exact"/>
              <w:ind w:firstLine="480" w:firstLineChars="200"/>
              <w:jc w:val="center"/>
              <w:rPr>
                <w:rFonts w:hint="eastAsia" w:ascii="华文中宋" w:hAnsi="华文中宋" w:eastAsia="华文中宋" w:cs="华文中宋"/>
                <w:sz w:val="24"/>
                <w:szCs w:val="24"/>
              </w:rPr>
            </w:pPr>
          </w:p>
        </w:tc>
        <w:tc>
          <w:tcPr>
            <w:tcW w:w="1110" w:type="dxa"/>
            <w:tcBorders>
              <w:left w:val="single" w:color="000000" w:sz="4" w:space="0"/>
              <w:right w:val="single" w:color="000000" w:sz="4" w:space="0"/>
            </w:tcBorders>
            <w:vAlign w:val="center"/>
          </w:tcPr>
          <w:p w14:paraId="4BEFB884">
            <w:pPr>
              <w:pStyle w:val="119"/>
              <w:spacing w:line="440" w:lineRule="exact"/>
              <w:ind w:firstLine="480" w:firstLineChars="200"/>
              <w:jc w:val="center"/>
              <w:rPr>
                <w:rFonts w:hint="eastAsia" w:ascii="华文中宋" w:hAnsi="华文中宋" w:eastAsia="华文中宋" w:cs="华文中宋"/>
                <w:sz w:val="24"/>
                <w:szCs w:val="24"/>
              </w:rPr>
            </w:pPr>
          </w:p>
        </w:tc>
        <w:tc>
          <w:tcPr>
            <w:tcW w:w="1134" w:type="dxa"/>
            <w:tcBorders>
              <w:left w:val="single" w:color="000000" w:sz="4" w:space="0"/>
              <w:right w:val="single" w:color="000000" w:sz="4" w:space="0"/>
            </w:tcBorders>
            <w:vAlign w:val="center"/>
          </w:tcPr>
          <w:p w14:paraId="1E730ED4">
            <w:pPr>
              <w:pStyle w:val="119"/>
              <w:spacing w:line="440" w:lineRule="exact"/>
              <w:ind w:firstLine="480" w:firstLineChars="200"/>
              <w:jc w:val="center"/>
              <w:rPr>
                <w:rFonts w:hint="eastAsia" w:ascii="华文中宋" w:hAnsi="华文中宋" w:eastAsia="华文中宋" w:cs="华文中宋"/>
                <w:sz w:val="24"/>
                <w:szCs w:val="24"/>
              </w:rPr>
            </w:pPr>
          </w:p>
        </w:tc>
        <w:tc>
          <w:tcPr>
            <w:tcW w:w="1426" w:type="dxa"/>
            <w:tcBorders>
              <w:left w:val="single" w:color="000000" w:sz="4" w:space="0"/>
              <w:right w:val="single" w:color="000000" w:sz="4" w:space="0"/>
            </w:tcBorders>
            <w:vAlign w:val="center"/>
          </w:tcPr>
          <w:p w14:paraId="604C71AB">
            <w:pPr>
              <w:pStyle w:val="119"/>
              <w:spacing w:line="440" w:lineRule="exact"/>
              <w:ind w:firstLine="480" w:firstLineChars="200"/>
              <w:jc w:val="center"/>
              <w:rPr>
                <w:rFonts w:hint="eastAsia" w:ascii="华文中宋" w:hAnsi="华文中宋" w:eastAsia="华文中宋" w:cs="华文中宋"/>
                <w:sz w:val="24"/>
                <w:szCs w:val="24"/>
              </w:rPr>
            </w:pPr>
          </w:p>
        </w:tc>
      </w:tr>
      <w:tr w14:paraId="63D3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1134" w:type="dxa"/>
            <w:tcBorders>
              <w:left w:val="single" w:color="000000" w:sz="4" w:space="0"/>
              <w:right w:val="single" w:color="000000" w:sz="4" w:space="0"/>
            </w:tcBorders>
            <w:vAlign w:val="center"/>
          </w:tcPr>
          <w:p w14:paraId="41AF0EC3">
            <w:pPr>
              <w:pStyle w:val="119"/>
              <w:spacing w:line="440" w:lineRule="exact"/>
              <w:ind w:firstLine="480" w:firstLineChars="200"/>
              <w:jc w:val="center"/>
              <w:rPr>
                <w:rFonts w:hint="eastAsia" w:ascii="华文中宋" w:hAnsi="华文中宋" w:eastAsia="华文中宋" w:cs="华文中宋"/>
                <w:sz w:val="24"/>
                <w:szCs w:val="24"/>
              </w:rPr>
            </w:pPr>
          </w:p>
        </w:tc>
        <w:tc>
          <w:tcPr>
            <w:tcW w:w="2268" w:type="dxa"/>
            <w:tcBorders>
              <w:left w:val="single" w:color="000000" w:sz="4" w:space="0"/>
              <w:right w:val="single" w:color="000000" w:sz="4" w:space="0"/>
            </w:tcBorders>
            <w:vAlign w:val="center"/>
          </w:tcPr>
          <w:p w14:paraId="7B3955AC">
            <w:pPr>
              <w:pStyle w:val="119"/>
              <w:spacing w:line="440" w:lineRule="exact"/>
              <w:ind w:firstLine="480" w:firstLineChars="200"/>
              <w:jc w:val="center"/>
              <w:rPr>
                <w:rFonts w:hint="eastAsia" w:ascii="华文中宋" w:hAnsi="华文中宋" w:eastAsia="华文中宋" w:cs="华文中宋"/>
                <w:sz w:val="24"/>
                <w:szCs w:val="24"/>
              </w:rPr>
            </w:pPr>
          </w:p>
        </w:tc>
        <w:tc>
          <w:tcPr>
            <w:tcW w:w="2425" w:type="dxa"/>
            <w:tcBorders>
              <w:left w:val="single" w:color="000000" w:sz="4" w:space="0"/>
              <w:right w:val="single" w:color="000000" w:sz="4" w:space="0"/>
            </w:tcBorders>
            <w:vAlign w:val="center"/>
          </w:tcPr>
          <w:p w14:paraId="11684554">
            <w:pPr>
              <w:pStyle w:val="119"/>
              <w:spacing w:line="440" w:lineRule="exact"/>
              <w:ind w:firstLine="480" w:firstLineChars="200"/>
              <w:jc w:val="center"/>
              <w:rPr>
                <w:rFonts w:hint="eastAsia" w:ascii="华文中宋" w:hAnsi="华文中宋" w:eastAsia="华文中宋" w:cs="华文中宋"/>
                <w:sz w:val="24"/>
                <w:szCs w:val="24"/>
              </w:rPr>
            </w:pPr>
          </w:p>
        </w:tc>
        <w:tc>
          <w:tcPr>
            <w:tcW w:w="1110" w:type="dxa"/>
            <w:tcBorders>
              <w:left w:val="single" w:color="000000" w:sz="4" w:space="0"/>
              <w:right w:val="single" w:color="000000" w:sz="4" w:space="0"/>
            </w:tcBorders>
            <w:vAlign w:val="center"/>
          </w:tcPr>
          <w:p w14:paraId="6C934FCE">
            <w:pPr>
              <w:pStyle w:val="119"/>
              <w:spacing w:line="440" w:lineRule="exact"/>
              <w:ind w:firstLine="480" w:firstLineChars="200"/>
              <w:jc w:val="center"/>
              <w:rPr>
                <w:rFonts w:hint="eastAsia" w:ascii="华文中宋" w:hAnsi="华文中宋" w:eastAsia="华文中宋" w:cs="华文中宋"/>
                <w:sz w:val="24"/>
                <w:szCs w:val="24"/>
              </w:rPr>
            </w:pPr>
          </w:p>
        </w:tc>
        <w:tc>
          <w:tcPr>
            <w:tcW w:w="1134" w:type="dxa"/>
            <w:tcBorders>
              <w:left w:val="single" w:color="000000" w:sz="4" w:space="0"/>
              <w:right w:val="single" w:color="000000" w:sz="4" w:space="0"/>
            </w:tcBorders>
            <w:vAlign w:val="center"/>
          </w:tcPr>
          <w:p w14:paraId="499D11F6">
            <w:pPr>
              <w:pStyle w:val="119"/>
              <w:spacing w:line="440" w:lineRule="exact"/>
              <w:ind w:firstLine="480" w:firstLineChars="200"/>
              <w:jc w:val="center"/>
              <w:rPr>
                <w:rFonts w:hint="eastAsia" w:ascii="华文中宋" w:hAnsi="华文中宋" w:eastAsia="华文中宋" w:cs="华文中宋"/>
                <w:sz w:val="24"/>
                <w:szCs w:val="24"/>
              </w:rPr>
            </w:pPr>
          </w:p>
        </w:tc>
        <w:tc>
          <w:tcPr>
            <w:tcW w:w="1426" w:type="dxa"/>
            <w:tcBorders>
              <w:left w:val="single" w:color="000000" w:sz="4" w:space="0"/>
              <w:right w:val="single" w:color="000000" w:sz="4" w:space="0"/>
            </w:tcBorders>
            <w:vAlign w:val="center"/>
          </w:tcPr>
          <w:p w14:paraId="42A06D8E">
            <w:pPr>
              <w:pStyle w:val="119"/>
              <w:spacing w:line="440" w:lineRule="exact"/>
              <w:ind w:firstLine="480" w:firstLineChars="200"/>
              <w:jc w:val="center"/>
              <w:rPr>
                <w:rFonts w:hint="eastAsia" w:ascii="华文中宋" w:hAnsi="华文中宋" w:eastAsia="华文中宋" w:cs="华文中宋"/>
                <w:sz w:val="24"/>
                <w:szCs w:val="24"/>
              </w:rPr>
            </w:pPr>
          </w:p>
        </w:tc>
      </w:tr>
      <w:tr w14:paraId="354D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9497" w:type="dxa"/>
            <w:gridSpan w:val="6"/>
            <w:tcBorders>
              <w:left w:val="single" w:color="000000" w:sz="4" w:space="0"/>
              <w:right w:val="single" w:color="000000" w:sz="4" w:space="0"/>
            </w:tcBorders>
            <w:vAlign w:val="center"/>
          </w:tcPr>
          <w:p w14:paraId="13452F1C">
            <w:pPr>
              <w:pStyle w:val="119"/>
              <w:spacing w:line="440" w:lineRule="exact"/>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创新服务价格合计：</w:t>
            </w:r>
          </w:p>
        </w:tc>
      </w:tr>
    </w:tbl>
    <w:p w14:paraId="4985CC51">
      <w:pPr>
        <w:pStyle w:val="12"/>
        <w:spacing w:line="60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说明：</w:t>
      </w:r>
    </w:p>
    <w:p w14:paraId="51B9E7D9">
      <w:pPr>
        <w:pStyle w:val="87"/>
        <w:numPr>
          <w:ilvl w:val="0"/>
          <w:numId w:val="0"/>
        </w:numPr>
        <w:tabs>
          <w:tab w:val="left" w:pos="1805"/>
        </w:tabs>
        <w:spacing w:before="0" w:line="600" w:lineRule="exact"/>
        <w:rPr>
          <w:rFonts w:hint="eastAsia" w:ascii="华文中宋" w:hAnsi="华文中宋" w:eastAsia="华文中宋" w:cs="华文中宋"/>
          <w:spacing w:val="-2"/>
          <w:sz w:val="24"/>
          <w:szCs w:val="24"/>
        </w:rPr>
      </w:pPr>
      <w:r>
        <w:rPr>
          <w:rFonts w:hint="eastAsia" w:ascii="华文中宋" w:hAnsi="华文中宋" w:eastAsia="华文中宋" w:cs="华文中宋"/>
          <w:spacing w:val="-2"/>
          <w:sz w:val="24"/>
          <w:szCs w:val="24"/>
          <w:lang w:eastAsia="zh-CN"/>
        </w:rPr>
        <w:t>投标人</w:t>
      </w:r>
      <w:r>
        <w:rPr>
          <w:rFonts w:hint="eastAsia" w:ascii="华文中宋" w:hAnsi="华文中宋" w:eastAsia="华文中宋" w:cs="华文中宋"/>
          <w:spacing w:val="-2"/>
          <w:sz w:val="24"/>
          <w:szCs w:val="24"/>
        </w:rPr>
        <w:t>如实填写表格，无相应内容可填的，填写“无”、“未测试”、“没有相应指标”等明确的回答文字，或用“/”来表示。</w:t>
      </w:r>
    </w:p>
    <w:p w14:paraId="647955DF">
      <w:pPr>
        <w:pStyle w:val="87"/>
        <w:numPr>
          <w:ilvl w:val="0"/>
          <w:numId w:val="0"/>
        </w:numPr>
        <w:tabs>
          <w:tab w:val="left" w:pos="1805"/>
        </w:tabs>
        <w:spacing w:before="0" w:line="600" w:lineRule="exac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lang w:eastAsia="zh-CN"/>
        </w:rPr>
        <w:t>投标人</w:t>
      </w:r>
      <w:r>
        <w:rPr>
          <w:rFonts w:hint="eastAsia" w:ascii="华文中宋" w:hAnsi="华文中宋" w:eastAsia="华文中宋" w:cs="华文中宋"/>
          <w:spacing w:val="-2"/>
          <w:sz w:val="24"/>
          <w:szCs w:val="24"/>
        </w:rPr>
        <w:t>提供的服务为创新服务，需填写此表后，提供《</w:t>
      </w:r>
      <w:r>
        <w:rPr>
          <w:rFonts w:hint="eastAsia" w:ascii="华文中宋" w:hAnsi="华文中宋" w:eastAsia="华文中宋" w:cs="华文中宋"/>
          <w:sz w:val="24"/>
          <w:szCs w:val="24"/>
        </w:rPr>
        <w:t>山</w:t>
      </w:r>
      <w:r>
        <w:rPr>
          <w:rFonts w:hint="eastAsia" w:ascii="华文中宋" w:hAnsi="华文中宋" w:eastAsia="华文中宋" w:cs="华文中宋"/>
          <w:spacing w:val="-6"/>
          <w:sz w:val="24"/>
          <w:szCs w:val="24"/>
        </w:rPr>
        <w:t>西省创</w:t>
      </w:r>
      <w:r>
        <w:rPr>
          <w:rFonts w:hint="eastAsia" w:ascii="华文中宋" w:hAnsi="华文中宋" w:eastAsia="华文中宋" w:cs="华文中宋"/>
          <w:sz w:val="24"/>
          <w:szCs w:val="24"/>
        </w:rPr>
        <w:t>新产品和服务推荐清单》。</w:t>
      </w:r>
    </w:p>
    <w:p w14:paraId="2F3150A9">
      <w:pPr>
        <w:pStyle w:val="12"/>
        <w:spacing w:line="600" w:lineRule="exact"/>
        <w:ind w:firstLine="480" w:firstLineChars="200"/>
        <w:rPr>
          <w:rFonts w:hint="eastAsia" w:ascii="华文中宋" w:hAnsi="华文中宋" w:eastAsia="华文中宋" w:cs="华文中宋"/>
          <w:sz w:val="24"/>
          <w:szCs w:val="24"/>
        </w:rPr>
      </w:pPr>
    </w:p>
    <w:p w14:paraId="26CDB1BB">
      <w:pPr>
        <w:pStyle w:val="12"/>
        <w:spacing w:line="600" w:lineRule="exact"/>
        <w:ind w:firstLine="480" w:firstLineChars="200"/>
        <w:rPr>
          <w:rFonts w:hint="eastAsia" w:ascii="华文中宋" w:hAnsi="华文中宋" w:eastAsia="华文中宋" w:cs="华文中宋"/>
          <w:sz w:val="24"/>
          <w:szCs w:val="24"/>
        </w:rPr>
      </w:pPr>
    </w:p>
    <w:p w14:paraId="3E20B6F0">
      <w:pPr>
        <w:pStyle w:val="12"/>
        <w:spacing w:line="600" w:lineRule="exact"/>
        <w:ind w:firstLine="4080" w:firstLineChars="1700"/>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投标人</w:t>
      </w:r>
      <w:r>
        <w:rPr>
          <w:rFonts w:hint="eastAsia" w:ascii="华文中宋" w:hAnsi="华文中宋" w:eastAsia="华文中宋" w:cs="华文中宋"/>
          <w:sz w:val="24"/>
          <w:szCs w:val="24"/>
        </w:rPr>
        <w:t>全称（</w:t>
      </w:r>
      <w:r>
        <w:rPr>
          <w:rFonts w:hint="eastAsia" w:ascii="华文中宋" w:hAnsi="华文中宋" w:eastAsia="华文中宋" w:cs="华文中宋"/>
          <w:spacing w:val="0"/>
          <w:sz w:val="24"/>
          <w:szCs w:val="24"/>
          <w:highlight w:val="none"/>
          <w:lang w:eastAsia="zh-CN"/>
        </w:rPr>
        <w:t>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z w:val="24"/>
          <w:szCs w:val="24"/>
        </w:rPr>
        <w:t>）：</w:t>
      </w:r>
    </w:p>
    <w:p w14:paraId="18AA4B62">
      <w:pPr>
        <w:pStyle w:val="12"/>
        <w:tabs>
          <w:tab w:val="left" w:pos="1943"/>
        </w:tabs>
        <w:spacing w:line="600" w:lineRule="exact"/>
        <w:ind w:firstLine="5520" w:firstLineChars="2300"/>
        <w:rPr>
          <w:rFonts w:hint="eastAsia" w:ascii="华文中宋" w:hAnsi="华文中宋" w:eastAsia="华文中宋" w:cs="华文中宋"/>
          <w:sz w:val="24"/>
          <w:szCs w:val="24"/>
        </w:rPr>
      </w:pPr>
      <w:r>
        <w:rPr>
          <w:rFonts w:hint="eastAsia" w:ascii="华文中宋" w:hAnsi="华文中宋" w:eastAsia="华文中宋" w:cs="华文中宋"/>
          <w:sz w:val="24"/>
          <w:szCs w:val="24"/>
        </w:rPr>
        <w:t>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期：</w:t>
      </w:r>
    </w:p>
    <w:p w14:paraId="1EFD1B42">
      <w:pPr>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br w:type="page"/>
      </w:r>
    </w:p>
    <w:p w14:paraId="469C1091">
      <w:pPr>
        <w:spacing w:line="360" w:lineRule="auto"/>
        <w:outlineLvl w:val="9"/>
        <w:rPr>
          <w:rFonts w:hint="eastAsia" w:ascii="华文中宋" w:hAnsi="华文中宋" w:eastAsia="华文中宋" w:cs="华文中宋"/>
          <w:b/>
          <w:spacing w:val="0"/>
          <w:sz w:val="24"/>
          <w:szCs w:val="24"/>
          <w:highlight w:val="none"/>
          <w:lang w:val="en-US" w:eastAsia="zh-CN" w:bidi="ar"/>
        </w:rPr>
        <w:sectPr>
          <w:headerReference r:id="rId6" w:type="first"/>
          <w:headerReference r:id="rId5" w:type="default"/>
          <w:footerReference r:id="rId7" w:type="default"/>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1A4C534">
      <w:pPr>
        <w:tabs>
          <w:tab w:val="left" w:pos="1680"/>
        </w:tabs>
        <w:snapToGrid w:val="0"/>
        <w:spacing w:line="360" w:lineRule="auto"/>
        <w:rPr>
          <w:rFonts w:hint="eastAsia" w:ascii="华文中宋" w:hAnsi="华文中宋" w:eastAsia="华文中宋" w:cs="华文中宋"/>
          <w:b/>
          <w:bCs/>
          <w:sz w:val="24"/>
          <w:szCs w:val="24"/>
        </w:rPr>
      </w:pPr>
      <w:bookmarkStart w:id="49" w:name="_Toc5632"/>
      <w:bookmarkStart w:id="50" w:name="_Toc88054800"/>
      <w:bookmarkStart w:id="51" w:name="_Toc81819744"/>
      <w:bookmarkStart w:id="52" w:name="_Toc87633279"/>
      <w:bookmarkStart w:id="53" w:name="_Toc77688803"/>
      <w:bookmarkStart w:id="54" w:name="_Toc81241810"/>
      <w:bookmarkStart w:id="55" w:name="_Toc22"/>
      <w:r>
        <w:rPr>
          <w:rFonts w:hint="eastAsia" w:ascii="华文中宋" w:hAnsi="华文中宋" w:eastAsia="华文中宋" w:cs="华文中宋"/>
          <w:b/>
          <w:bCs/>
          <w:sz w:val="24"/>
          <w:szCs w:val="24"/>
          <w:lang w:val="en-US" w:eastAsia="zh-CN"/>
        </w:rPr>
        <w:t>5、</w:t>
      </w:r>
      <w:r>
        <w:rPr>
          <w:rFonts w:hint="eastAsia" w:ascii="华文中宋" w:hAnsi="华文中宋" w:eastAsia="华文中宋" w:cs="华文中宋"/>
          <w:b/>
          <w:sz w:val="24"/>
          <w:szCs w:val="24"/>
        </w:rPr>
        <w:t>《政府强制采购产品明细表</w:t>
      </w:r>
      <w:r>
        <w:rPr>
          <w:rFonts w:hint="eastAsia" w:ascii="华文中宋" w:hAnsi="华文中宋" w:eastAsia="华文中宋" w:cs="华文中宋"/>
          <w:b/>
          <w:bCs/>
          <w:sz w:val="24"/>
          <w:szCs w:val="24"/>
        </w:rPr>
        <w:t>》</w:t>
      </w:r>
      <w:r>
        <w:rPr>
          <w:rFonts w:hint="eastAsia" w:ascii="华文中宋" w:hAnsi="华文中宋" w:eastAsia="华文中宋" w:cs="华文中宋"/>
          <w:b/>
          <w:bCs/>
          <w:kern w:val="0"/>
          <w:sz w:val="24"/>
          <w:szCs w:val="24"/>
        </w:rPr>
        <w:t>（实质性要求）</w:t>
      </w:r>
    </w:p>
    <w:p w14:paraId="799828C3">
      <w:pPr>
        <w:tabs>
          <w:tab w:val="left" w:pos="1680"/>
        </w:tabs>
        <w:snapToGrid w:val="0"/>
        <w:spacing w:line="360" w:lineRule="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（1）强制节能产品明细表格式（以包为单位分别填写，如本项目所投产品中不涉及强制节能产品，此表可不提供）</w:t>
      </w:r>
    </w:p>
    <w:p w14:paraId="1F42A578">
      <w:pPr>
        <w:tabs>
          <w:tab w:val="left" w:pos="1680"/>
        </w:tabs>
        <w:snapToGrid w:val="0"/>
        <w:spacing w:line="360"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强制节能产品明细表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88"/>
        <w:gridCol w:w="1005"/>
        <w:gridCol w:w="1215"/>
        <w:gridCol w:w="1680"/>
        <w:gridCol w:w="1620"/>
        <w:gridCol w:w="1604"/>
      </w:tblGrid>
      <w:tr w14:paraId="456A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1818B656">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包号</w:t>
            </w:r>
          </w:p>
        </w:tc>
        <w:tc>
          <w:tcPr>
            <w:tcW w:w="1088" w:type="dxa"/>
            <w:noWrap w:val="0"/>
            <w:vAlign w:val="center"/>
          </w:tcPr>
          <w:p w14:paraId="24280140">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产品名称</w:t>
            </w:r>
          </w:p>
        </w:tc>
        <w:tc>
          <w:tcPr>
            <w:tcW w:w="1005" w:type="dxa"/>
            <w:noWrap w:val="0"/>
            <w:vAlign w:val="center"/>
          </w:tcPr>
          <w:p w14:paraId="582A9E62">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制造商</w:t>
            </w:r>
          </w:p>
        </w:tc>
        <w:tc>
          <w:tcPr>
            <w:tcW w:w="1215" w:type="dxa"/>
            <w:noWrap w:val="0"/>
            <w:vAlign w:val="center"/>
          </w:tcPr>
          <w:p w14:paraId="3EB76DB5">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产品型号</w:t>
            </w:r>
          </w:p>
        </w:tc>
        <w:tc>
          <w:tcPr>
            <w:tcW w:w="1680" w:type="dxa"/>
            <w:noWrap w:val="0"/>
            <w:vAlign w:val="center"/>
          </w:tcPr>
          <w:p w14:paraId="3FB1B861">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节能产品认证证书号</w:t>
            </w:r>
          </w:p>
        </w:tc>
        <w:tc>
          <w:tcPr>
            <w:tcW w:w="1620" w:type="dxa"/>
            <w:noWrap w:val="0"/>
            <w:vAlign w:val="center"/>
          </w:tcPr>
          <w:p w14:paraId="51A8DDEF">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认证证书有效截止日期</w:t>
            </w:r>
          </w:p>
        </w:tc>
        <w:tc>
          <w:tcPr>
            <w:tcW w:w="1604" w:type="dxa"/>
            <w:noWrap w:val="0"/>
            <w:vAlign w:val="center"/>
          </w:tcPr>
          <w:p w14:paraId="1A51476C">
            <w:pPr>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认证机构名录</w:t>
            </w:r>
          </w:p>
        </w:tc>
      </w:tr>
      <w:tr w14:paraId="56C5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A69A71C">
            <w:pPr>
              <w:spacing w:line="360" w:lineRule="auto"/>
              <w:rPr>
                <w:rFonts w:hint="eastAsia" w:ascii="华文中宋" w:hAnsi="华文中宋" w:eastAsia="华文中宋" w:cs="华文中宋"/>
                <w:b/>
                <w:sz w:val="24"/>
                <w:szCs w:val="24"/>
              </w:rPr>
            </w:pPr>
          </w:p>
        </w:tc>
        <w:tc>
          <w:tcPr>
            <w:tcW w:w="1088" w:type="dxa"/>
            <w:noWrap w:val="0"/>
            <w:vAlign w:val="top"/>
          </w:tcPr>
          <w:p w14:paraId="274682E8">
            <w:pPr>
              <w:spacing w:line="360" w:lineRule="auto"/>
              <w:rPr>
                <w:rFonts w:hint="eastAsia" w:ascii="华文中宋" w:hAnsi="华文中宋" w:eastAsia="华文中宋" w:cs="华文中宋"/>
                <w:b/>
                <w:sz w:val="24"/>
                <w:szCs w:val="24"/>
              </w:rPr>
            </w:pPr>
          </w:p>
        </w:tc>
        <w:tc>
          <w:tcPr>
            <w:tcW w:w="1005" w:type="dxa"/>
            <w:noWrap w:val="0"/>
            <w:vAlign w:val="top"/>
          </w:tcPr>
          <w:p w14:paraId="44D84980">
            <w:pPr>
              <w:spacing w:line="360" w:lineRule="auto"/>
              <w:rPr>
                <w:rFonts w:hint="eastAsia" w:ascii="华文中宋" w:hAnsi="华文中宋" w:eastAsia="华文中宋" w:cs="华文中宋"/>
                <w:b/>
                <w:sz w:val="24"/>
                <w:szCs w:val="24"/>
              </w:rPr>
            </w:pPr>
          </w:p>
        </w:tc>
        <w:tc>
          <w:tcPr>
            <w:tcW w:w="1215" w:type="dxa"/>
            <w:noWrap w:val="0"/>
            <w:vAlign w:val="top"/>
          </w:tcPr>
          <w:p w14:paraId="412F3E1E">
            <w:pPr>
              <w:spacing w:line="360" w:lineRule="auto"/>
              <w:rPr>
                <w:rFonts w:hint="eastAsia" w:ascii="华文中宋" w:hAnsi="华文中宋" w:eastAsia="华文中宋" w:cs="华文中宋"/>
                <w:b/>
                <w:sz w:val="24"/>
                <w:szCs w:val="24"/>
              </w:rPr>
            </w:pPr>
          </w:p>
        </w:tc>
        <w:tc>
          <w:tcPr>
            <w:tcW w:w="1680" w:type="dxa"/>
            <w:noWrap w:val="0"/>
            <w:vAlign w:val="top"/>
          </w:tcPr>
          <w:p w14:paraId="4A5F69DF">
            <w:pPr>
              <w:spacing w:line="360" w:lineRule="auto"/>
              <w:rPr>
                <w:rFonts w:hint="eastAsia" w:ascii="华文中宋" w:hAnsi="华文中宋" w:eastAsia="华文中宋" w:cs="华文中宋"/>
                <w:b/>
                <w:sz w:val="24"/>
                <w:szCs w:val="24"/>
              </w:rPr>
            </w:pPr>
          </w:p>
        </w:tc>
        <w:tc>
          <w:tcPr>
            <w:tcW w:w="1620" w:type="dxa"/>
            <w:noWrap w:val="0"/>
            <w:vAlign w:val="top"/>
          </w:tcPr>
          <w:p w14:paraId="188ACEA9">
            <w:pPr>
              <w:spacing w:line="360" w:lineRule="auto"/>
              <w:rPr>
                <w:rFonts w:hint="eastAsia" w:ascii="华文中宋" w:hAnsi="华文中宋" w:eastAsia="华文中宋" w:cs="华文中宋"/>
                <w:b/>
                <w:sz w:val="24"/>
                <w:szCs w:val="24"/>
              </w:rPr>
            </w:pPr>
          </w:p>
        </w:tc>
        <w:tc>
          <w:tcPr>
            <w:tcW w:w="1604" w:type="dxa"/>
            <w:noWrap w:val="0"/>
            <w:vAlign w:val="top"/>
          </w:tcPr>
          <w:p w14:paraId="5606B1BE">
            <w:pPr>
              <w:spacing w:line="360" w:lineRule="auto"/>
              <w:rPr>
                <w:rFonts w:hint="eastAsia" w:ascii="华文中宋" w:hAnsi="华文中宋" w:eastAsia="华文中宋" w:cs="华文中宋"/>
                <w:b/>
                <w:sz w:val="24"/>
                <w:szCs w:val="24"/>
              </w:rPr>
            </w:pPr>
          </w:p>
        </w:tc>
      </w:tr>
      <w:tr w14:paraId="3500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03549C0">
            <w:pPr>
              <w:spacing w:line="360" w:lineRule="auto"/>
              <w:rPr>
                <w:rFonts w:hint="eastAsia" w:ascii="华文中宋" w:hAnsi="华文中宋" w:eastAsia="华文中宋" w:cs="华文中宋"/>
                <w:b/>
                <w:sz w:val="24"/>
                <w:szCs w:val="24"/>
              </w:rPr>
            </w:pPr>
          </w:p>
        </w:tc>
        <w:tc>
          <w:tcPr>
            <w:tcW w:w="1088" w:type="dxa"/>
            <w:noWrap w:val="0"/>
            <w:vAlign w:val="top"/>
          </w:tcPr>
          <w:p w14:paraId="4E3EE13C">
            <w:pPr>
              <w:spacing w:line="360" w:lineRule="auto"/>
              <w:rPr>
                <w:rFonts w:hint="eastAsia" w:ascii="华文中宋" w:hAnsi="华文中宋" w:eastAsia="华文中宋" w:cs="华文中宋"/>
                <w:b/>
                <w:sz w:val="24"/>
                <w:szCs w:val="24"/>
              </w:rPr>
            </w:pPr>
          </w:p>
        </w:tc>
        <w:tc>
          <w:tcPr>
            <w:tcW w:w="1005" w:type="dxa"/>
            <w:noWrap w:val="0"/>
            <w:vAlign w:val="top"/>
          </w:tcPr>
          <w:p w14:paraId="2E2C0AFC">
            <w:pPr>
              <w:spacing w:line="360" w:lineRule="auto"/>
              <w:rPr>
                <w:rFonts w:hint="eastAsia" w:ascii="华文中宋" w:hAnsi="华文中宋" w:eastAsia="华文中宋" w:cs="华文中宋"/>
                <w:b/>
                <w:sz w:val="24"/>
                <w:szCs w:val="24"/>
              </w:rPr>
            </w:pPr>
          </w:p>
        </w:tc>
        <w:tc>
          <w:tcPr>
            <w:tcW w:w="1215" w:type="dxa"/>
            <w:noWrap w:val="0"/>
            <w:vAlign w:val="top"/>
          </w:tcPr>
          <w:p w14:paraId="60ABDF7A">
            <w:pPr>
              <w:spacing w:line="360" w:lineRule="auto"/>
              <w:rPr>
                <w:rFonts w:hint="eastAsia" w:ascii="华文中宋" w:hAnsi="华文中宋" w:eastAsia="华文中宋" w:cs="华文中宋"/>
                <w:b/>
                <w:sz w:val="24"/>
                <w:szCs w:val="24"/>
              </w:rPr>
            </w:pPr>
          </w:p>
        </w:tc>
        <w:tc>
          <w:tcPr>
            <w:tcW w:w="1680" w:type="dxa"/>
            <w:noWrap w:val="0"/>
            <w:vAlign w:val="top"/>
          </w:tcPr>
          <w:p w14:paraId="31EB7030">
            <w:pPr>
              <w:spacing w:line="360" w:lineRule="auto"/>
              <w:rPr>
                <w:rFonts w:hint="eastAsia" w:ascii="华文中宋" w:hAnsi="华文中宋" w:eastAsia="华文中宋" w:cs="华文中宋"/>
                <w:b/>
                <w:sz w:val="24"/>
                <w:szCs w:val="24"/>
              </w:rPr>
            </w:pPr>
          </w:p>
        </w:tc>
        <w:tc>
          <w:tcPr>
            <w:tcW w:w="1620" w:type="dxa"/>
            <w:noWrap w:val="0"/>
            <w:vAlign w:val="top"/>
          </w:tcPr>
          <w:p w14:paraId="752D514F">
            <w:pPr>
              <w:spacing w:line="360" w:lineRule="auto"/>
              <w:rPr>
                <w:rFonts w:hint="eastAsia" w:ascii="华文中宋" w:hAnsi="华文中宋" w:eastAsia="华文中宋" w:cs="华文中宋"/>
                <w:b/>
                <w:sz w:val="24"/>
                <w:szCs w:val="24"/>
              </w:rPr>
            </w:pPr>
          </w:p>
        </w:tc>
        <w:tc>
          <w:tcPr>
            <w:tcW w:w="1604" w:type="dxa"/>
            <w:noWrap w:val="0"/>
            <w:vAlign w:val="top"/>
          </w:tcPr>
          <w:p w14:paraId="15D9F6CD">
            <w:pPr>
              <w:spacing w:line="360" w:lineRule="auto"/>
              <w:rPr>
                <w:rFonts w:hint="eastAsia" w:ascii="华文中宋" w:hAnsi="华文中宋" w:eastAsia="华文中宋" w:cs="华文中宋"/>
                <w:b/>
                <w:sz w:val="24"/>
                <w:szCs w:val="24"/>
              </w:rPr>
            </w:pPr>
          </w:p>
        </w:tc>
      </w:tr>
      <w:tr w14:paraId="5215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52DD372C">
            <w:pPr>
              <w:spacing w:line="360" w:lineRule="auto"/>
              <w:rPr>
                <w:rFonts w:hint="eastAsia" w:ascii="华文中宋" w:hAnsi="华文中宋" w:eastAsia="华文中宋" w:cs="华文中宋"/>
                <w:b/>
                <w:sz w:val="24"/>
                <w:szCs w:val="24"/>
              </w:rPr>
            </w:pPr>
          </w:p>
        </w:tc>
        <w:tc>
          <w:tcPr>
            <w:tcW w:w="1088" w:type="dxa"/>
            <w:noWrap w:val="0"/>
            <w:vAlign w:val="top"/>
          </w:tcPr>
          <w:p w14:paraId="5418A07E">
            <w:pPr>
              <w:spacing w:line="360" w:lineRule="auto"/>
              <w:rPr>
                <w:rFonts w:hint="eastAsia" w:ascii="华文中宋" w:hAnsi="华文中宋" w:eastAsia="华文中宋" w:cs="华文中宋"/>
                <w:b/>
                <w:sz w:val="24"/>
                <w:szCs w:val="24"/>
              </w:rPr>
            </w:pPr>
          </w:p>
        </w:tc>
        <w:tc>
          <w:tcPr>
            <w:tcW w:w="1005" w:type="dxa"/>
            <w:noWrap w:val="0"/>
            <w:vAlign w:val="top"/>
          </w:tcPr>
          <w:p w14:paraId="7A00F552">
            <w:pPr>
              <w:spacing w:line="360" w:lineRule="auto"/>
              <w:rPr>
                <w:rFonts w:hint="eastAsia" w:ascii="华文中宋" w:hAnsi="华文中宋" w:eastAsia="华文中宋" w:cs="华文中宋"/>
                <w:b/>
                <w:sz w:val="24"/>
                <w:szCs w:val="24"/>
              </w:rPr>
            </w:pPr>
          </w:p>
        </w:tc>
        <w:tc>
          <w:tcPr>
            <w:tcW w:w="1215" w:type="dxa"/>
            <w:noWrap w:val="0"/>
            <w:vAlign w:val="top"/>
          </w:tcPr>
          <w:p w14:paraId="590D8475">
            <w:pPr>
              <w:spacing w:line="360" w:lineRule="auto"/>
              <w:rPr>
                <w:rFonts w:hint="eastAsia" w:ascii="华文中宋" w:hAnsi="华文中宋" w:eastAsia="华文中宋" w:cs="华文中宋"/>
                <w:b/>
                <w:sz w:val="24"/>
                <w:szCs w:val="24"/>
              </w:rPr>
            </w:pPr>
          </w:p>
        </w:tc>
        <w:tc>
          <w:tcPr>
            <w:tcW w:w="1680" w:type="dxa"/>
            <w:noWrap w:val="0"/>
            <w:vAlign w:val="top"/>
          </w:tcPr>
          <w:p w14:paraId="54DC9DF0">
            <w:pPr>
              <w:spacing w:line="360" w:lineRule="auto"/>
              <w:rPr>
                <w:rFonts w:hint="eastAsia" w:ascii="华文中宋" w:hAnsi="华文中宋" w:eastAsia="华文中宋" w:cs="华文中宋"/>
                <w:b/>
                <w:sz w:val="24"/>
                <w:szCs w:val="24"/>
              </w:rPr>
            </w:pPr>
          </w:p>
        </w:tc>
        <w:tc>
          <w:tcPr>
            <w:tcW w:w="1620" w:type="dxa"/>
            <w:noWrap w:val="0"/>
            <w:vAlign w:val="top"/>
          </w:tcPr>
          <w:p w14:paraId="0892A9FA">
            <w:pPr>
              <w:spacing w:line="360" w:lineRule="auto"/>
              <w:rPr>
                <w:rFonts w:hint="eastAsia" w:ascii="华文中宋" w:hAnsi="华文中宋" w:eastAsia="华文中宋" w:cs="华文中宋"/>
                <w:b/>
                <w:sz w:val="24"/>
                <w:szCs w:val="24"/>
              </w:rPr>
            </w:pPr>
          </w:p>
        </w:tc>
        <w:tc>
          <w:tcPr>
            <w:tcW w:w="1604" w:type="dxa"/>
            <w:noWrap w:val="0"/>
            <w:vAlign w:val="top"/>
          </w:tcPr>
          <w:p w14:paraId="62D59F05">
            <w:pPr>
              <w:spacing w:line="360" w:lineRule="auto"/>
              <w:rPr>
                <w:rFonts w:hint="eastAsia" w:ascii="华文中宋" w:hAnsi="华文中宋" w:eastAsia="华文中宋" w:cs="华文中宋"/>
                <w:b/>
                <w:sz w:val="24"/>
                <w:szCs w:val="24"/>
              </w:rPr>
            </w:pPr>
          </w:p>
        </w:tc>
      </w:tr>
    </w:tbl>
    <w:p w14:paraId="064C1CD5">
      <w:pPr>
        <w:snapToGrid w:val="0"/>
        <w:spacing w:line="360" w:lineRule="auto"/>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注：</w:t>
      </w:r>
    </w:p>
    <w:p w14:paraId="76695340">
      <w:pPr>
        <w:snapToGrid w:val="0"/>
        <w:spacing w:line="360"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1．投标货物中如含有强制节能产品的，须如实填写强制节能产品明细表；</w:t>
      </w:r>
    </w:p>
    <w:p w14:paraId="0DD39BFE">
      <w:pPr>
        <w:snapToGrid w:val="0"/>
        <w:spacing w:line="360" w:lineRule="auto"/>
        <w:ind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2.  提供所投产品获得国家确定的认证机构出具的、处于有效期之内的产品认证证书。</w:t>
      </w:r>
    </w:p>
    <w:p w14:paraId="143DAF82">
      <w:pPr>
        <w:snapToGrid w:val="0"/>
        <w:spacing w:line="360" w:lineRule="auto"/>
        <w:ind w:firstLine="480" w:firstLineChars="200"/>
        <w:jc w:val="left"/>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3．所投报信息安全产品属于《信息安全产品强制性认证目录》中的产品，有效认证证书复印件附后。</w:t>
      </w:r>
    </w:p>
    <w:p w14:paraId="1043A98E">
      <w:pPr>
        <w:pStyle w:val="28"/>
        <w:rPr>
          <w:rFonts w:hint="eastAsia" w:ascii="华文中宋" w:hAnsi="华文中宋" w:eastAsia="华文中宋" w:cs="华文中宋"/>
          <w:sz w:val="24"/>
          <w:szCs w:val="24"/>
        </w:rPr>
      </w:pPr>
    </w:p>
    <w:p w14:paraId="07C57710">
      <w:pPr>
        <w:pStyle w:val="4"/>
        <w:ind w:left="0" w:leftChars="0" w:firstLine="0" w:firstLineChars="0"/>
        <w:jc w:val="left"/>
        <w:rPr>
          <w:rFonts w:hint="eastAsia" w:ascii="华文中宋" w:hAnsi="华文中宋" w:eastAsia="华文中宋" w:cs="华文中宋"/>
          <w:sz w:val="24"/>
          <w:szCs w:val="24"/>
        </w:rPr>
      </w:pPr>
    </w:p>
    <w:p w14:paraId="348E779C">
      <w:pPr>
        <w:rPr>
          <w:rFonts w:hint="eastAsia" w:ascii="华文中宋" w:hAnsi="华文中宋" w:eastAsia="华文中宋" w:cs="华文中宋"/>
          <w:sz w:val="24"/>
          <w:szCs w:val="24"/>
        </w:rPr>
      </w:pPr>
    </w:p>
    <w:p w14:paraId="6B2934AD">
      <w:pPr>
        <w:rPr>
          <w:rFonts w:hint="eastAsia" w:ascii="华文中宋" w:hAnsi="华文中宋" w:eastAsia="华文中宋" w:cs="华文中宋"/>
          <w:sz w:val="24"/>
          <w:szCs w:val="24"/>
        </w:rPr>
      </w:pPr>
    </w:p>
    <w:p w14:paraId="0814D7AA">
      <w:pPr>
        <w:rPr>
          <w:rFonts w:hint="eastAsia" w:ascii="华文中宋" w:hAnsi="华文中宋" w:eastAsia="华文中宋" w:cs="华文中宋"/>
          <w:sz w:val="24"/>
          <w:szCs w:val="24"/>
        </w:rPr>
      </w:pPr>
    </w:p>
    <w:p w14:paraId="57AFC4C4">
      <w:pPr>
        <w:rPr>
          <w:rFonts w:hint="eastAsia" w:ascii="华文中宋" w:hAnsi="华文中宋" w:eastAsia="华文中宋" w:cs="华文中宋"/>
          <w:sz w:val="24"/>
          <w:szCs w:val="24"/>
        </w:rPr>
      </w:pPr>
    </w:p>
    <w:p w14:paraId="5D03A16C">
      <w:pPr>
        <w:rPr>
          <w:rFonts w:hint="eastAsia" w:ascii="华文中宋" w:hAnsi="华文中宋" w:eastAsia="华文中宋" w:cs="华文中宋"/>
          <w:sz w:val="24"/>
          <w:szCs w:val="24"/>
        </w:rPr>
      </w:pPr>
    </w:p>
    <w:p w14:paraId="3A7D34B6">
      <w:pPr>
        <w:rPr>
          <w:rFonts w:hint="eastAsia" w:ascii="华文中宋" w:hAnsi="华文中宋" w:eastAsia="华文中宋" w:cs="华文中宋"/>
          <w:sz w:val="24"/>
          <w:szCs w:val="24"/>
        </w:rPr>
      </w:pPr>
    </w:p>
    <w:p w14:paraId="4666B7B7">
      <w:pPr>
        <w:pStyle w:val="4"/>
        <w:ind w:left="0" w:leftChars="0" w:firstLine="0" w:firstLineChars="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6、</w:t>
      </w:r>
      <w:r>
        <w:rPr>
          <w:rFonts w:hint="eastAsia" w:ascii="华文中宋" w:hAnsi="华文中宋" w:eastAsia="华文中宋" w:cs="华文中宋"/>
          <w:sz w:val="24"/>
          <w:szCs w:val="24"/>
        </w:rPr>
        <w:t>节能、环保产品证明材料</w:t>
      </w:r>
    </w:p>
    <w:p w14:paraId="4E6DB3DA">
      <w:pPr>
        <w:spacing w:line="360" w:lineRule="auto"/>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节能产品承诺书</w:t>
      </w:r>
    </w:p>
    <w:p w14:paraId="13C616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本公司现参与项目名称：</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项目编号</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的采购活动，</w:t>
      </w:r>
      <w:r>
        <w:rPr>
          <w:rFonts w:hint="eastAsia" w:ascii="华文中宋" w:hAnsi="华文中宋" w:eastAsia="华文中宋" w:cs="华文中宋"/>
          <w:sz w:val="24"/>
          <w:szCs w:val="24"/>
          <w:lang w:val="en-US" w:eastAsia="zh-CN"/>
        </w:rPr>
        <w:t>采购</w:t>
      </w:r>
      <w:r>
        <w:rPr>
          <w:rFonts w:hint="eastAsia" w:ascii="华文中宋" w:hAnsi="华文中宋" w:eastAsia="华文中宋" w:cs="华文中宋"/>
          <w:sz w:val="24"/>
          <w:szCs w:val="24"/>
        </w:rPr>
        <w:t>内容中涉及《节能产品政府采购品目清单》的产品，属于国家强制性采购的，一定符合要求；</w:t>
      </w:r>
      <w:r>
        <w:rPr>
          <w:rFonts w:hint="eastAsia" w:ascii="华文中宋" w:hAnsi="华文中宋" w:eastAsia="华文中宋" w:cs="华文中宋"/>
          <w:sz w:val="24"/>
          <w:szCs w:val="24"/>
          <w:lang w:val="en-US" w:eastAsia="zh-CN"/>
        </w:rPr>
        <w:t>采购</w:t>
      </w:r>
      <w:r>
        <w:rPr>
          <w:rFonts w:hint="eastAsia" w:ascii="华文中宋" w:hAnsi="华文中宋" w:eastAsia="华文中宋" w:cs="华文中宋"/>
          <w:sz w:val="24"/>
          <w:szCs w:val="24"/>
        </w:rPr>
        <w:t>内容中涉及《环境标志产品政府采购品目清单》的产品，属于品目清单范围但不属于政府强制采购产品的，实施优先采购；并单独做出承诺。</w:t>
      </w:r>
    </w:p>
    <w:p w14:paraId="4DAA6A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如上述声明不真实，愿意按照政府采购有关法律法规的规定接受处罚。</w:t>
      </w:r>
    </w:p>
    <w:p w14:paraId="5D3BF5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特此申明</w:t>
      </w:r>
    </w:p>
    <w:p w14:paraId="39CAAC1F">
      <w:pPr>
        <w:pStyle w:val="15"/>
        <w:keepNext w:val="0"/>
        <w:keepLines w:val="0"/>
        <w:suppressLineNumbers w:val="0"/>
        <w:spacing w:before="120" w:beforeAutospacing="0" w:after="120" w:afterAutospacing="0"/>
        <w:ind w:left="1400" w:right="0" w:hanging="560"/>
        <w:jc w:val="left"/>
        <w:rPr>
          <w:rFonts w:hint="eastAsia" w:ascii="华文中宋" w:hAnsi="华文中宋" w:eastAsia="华文中宋" w:cs="华文中宋"/>
          <w:sz w:val="24"/>
          <w:szCs w:val="24"/>
        </w:rPr>
      </w:pPr>
    </w:p>
    <w:p w14:paraId="041F7504">
      <w:pPr>
        <w:pStyle w:val="15"/>
        <w:keepNext w:val="0"/>
        <w:keepLines w:val="0"/>
        <w:suppressLineNumbers w:val="0"/>
        <w:spacing w:before="120" w:beforeAutospacing="0" w:after="120" w:afterAutospacing="0"/>
        <w:ind w:right="0"/>
        <w:jc w:val="left"/>
        <w:rPr>
          <w:rFonts w:hint="eastAsia" w:ascii="华文中宋" w:hAnsi="华文中宋" w:eastAsia="华文中宋" w:cs="华文中宋"/>
          <w:sz w:val="24"/>
          <w:szCs w:val="24"/>
        </w:rPr>
      </w:pPr>
    </w:p>
    <w:p w14:paraId="70B5A641">
      <w:pPr>
        <w:keepNext w:val="0"/>
        <w:keepLines w:val="0"/>
        <w:suppressLineNumbers w:val="0"/>
        <w:snapToGrid w:val="0"/>
        <w:spacing w:before="0" w:beforeAutospacing="0" w:after="0" w:afterAutospacing="0" w:line="360" w:lineRule="auto"/>
        <w:ind w:left="0" w:right="0" w:firstLine="3360" w:firstLineChars="14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投标人名称</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spacing w:val="0"/>
          <w:sz w:val="24"/>
          <w:szCs w:val="24"/>
          <w:highlight w:val="none"/>
          <w:lang w:eastAsia="zh-CN"/>
        </w:rPr>
        <w:t>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z w:val="24"/>
          <w:szCs w:val="24"/>
        </w:rPr>
        <w:t>）</w:t>
      </w:r>
    </w:p>
    <w:p w14:paraId="75BA81BD">
      <w:pPr>
        <w:keepNext w:val="0"/>
        <w:keepLines w:val="0"/>
        <w:suppressLineNumbers w:val="0"/>
        <w:spacing w:before="0" w:beforeAutospacing="0" w:after="0" w:afterAutospacing="0" w:line="360" w:lineRule="auto"/>
        <w:ind w:left="0" w:right="0" w:firstLine="5280" w:firstLineChars="2200"/>
        <w:jc w:val="left"/>
        <w:rPr>
          <w:rFonts w:hint="eastAsia" w:ascii="华文中宋" w:hAnsi="华文中宋" w:eastAsia="华文中宋" w:cs="华文中宋"/>
          <w:w w:val="90"/>
          <w:kern w:val="0"/>
          <w:sz w:val="24"/>
          <w:szCs w:val="24"/>
        </w:rPr>
      </w:pPr>
      <w:r>
        <w:rPr>
          <w:rFonts w:hint="eastAsia" w:ascii="华文中宋" w:hAnsi="华文中宋" w:eastAsia="华文中宋" w:cs="华文中宋"/>
          <w:sz w:val="24"/>
          <w:szCs w:val="24"/>
        </w:rPr>
        <w:t>日期：</w:t>
      </w:r>
    </w:p>
    <w:p w14:paraId="29C7B36E">
      <w:pPr>
        <w:pStyle w:val="28"/>
        <w:rPr>
          <w:rFonts w:hint="eastAsia" w:ascii="华文中宋" w:hAnsi="华文中宋" w:eastAsia="华文中宋" w:cs="华文中宋"/>
          <w:sz w:val="24"/>
          <w:szCs w:val="24"/>
        </w:rPr>
      </w:pPr>
    </w:p>
    <w:p w14:paraId="52033546">
      <w:pPr>
        <w:rPr>
          <w:rFonts w:hint="eastAsia" w:ascii="华文中宋" w:hAnsi="华文中宋" w:eastAsia="华文中宋" w:cs="华文中宋"/>
          <w:sz w:val="24"/>
          <w:szCs w:val="24"/>
        </w:rPr>
      </w:pPr>
    </w:p>
    <w:p w14:paraId="15326C35">
      <w:pPr>
        <w:pStyle w:val="28"/>
        <w:rPr>
          <w:rFonts w:hint="eastAsia" w:ascii="华文中宋" w:hAnsi="华文中宋" w:eastAsia="华文中宋" w:cs="华文中宋"/>
          <w:sz w:val="24"/>
          <w:szCs w:val="24"/>
        </w:rPr>
      </w:pPr>
    </w:p>
    <w:p w14:paraId="79C4A8CE">
      <w:pPr>
        <w:rPr>
          <w:rFonts w:hint="eastAsia" w:ascii="华文中宋" w:hAnsi="华文中宋" w:eastAsia="华文中宋" w:cs="华文中宋"/>
          <w:sz w:val="24"/>
          <w:szCs w:val="24"/>
        </w:rPr>
      </w:pPr>
    </w:p>
    <w:p w14:paraId="7CF5E2ED">
      <w:pPr>
        <w:pStyle w:val="28"/>
        <w:rPr>
          <w:rFonts w:hint="eastAsia" w:ascii="华文中宋" w:hAnsi="华文中宋" w:eastAsia="华文中宋" w:cs="华文中宋"/>
          <w:sz w:val="24"/>
          <w:szCs w:val="24"/>
        </w:rPr>
      </w:pPr>
    </w:p>
    <w:p w14:paraId="6F5307A5">
      <w:pPr>
        <w:rPr>
          <w:rFonts w:hint="eastAsia" w:ascii="华文中宋" w:hAnsi="华文中宋" w:eastAsia="华文中宋" w:cs="华文中宋"/>
          <w:sz w:val="24"/>
          <w:szCs w:val="24"/>
        </w:rPr>
      </w:pPr>
    </w:p>
    <w:p w14:paraId="1892C851">
      <w:pPr>
        <w:pStyle w:val="28"/>
        <w:rPr>
          <w:rFonts w:hint="eastAsia" w:ascii="华文中宋" w:hAnsi="华文中宋" w:eastAsia="华文中宋" w:cs="华文中宋"/>
          <w:sz w:val="24"/>
          <w:szCs w:val="24"/>
        </w:rPr>
      </w:pPr>
    </w:p>
    <w:p w14:paraId="477B3F25">
      <w:pPr>
        <w:rPr>
          <w:rFonts w:hint="eastAsia" w:ascii="华文中宋" w:hAnsi="华文中宋" w:eastAsia="华文中宋" w:cs="华文中宋"/>
          <w:sz w:val="24"/>
          <w:szCs w:val="24"/>
        </w:rPr>
      </w:pPr>
    </w:p>
    <w:p w14:paraId="5953E063">
      <w:pPr>
        <w:rPr>
          <w:rFonts w:hint="eastAsia" w:ascii="华文中宋" w:hAnsi="华文中宋" w:eastAsia="华文中宋" w:cs="华文中宋"/>
          <w:bCs/>
          <w:sz w:val="24"/>
          <w:szCs w:val="24"/>
        </w:rPr>
      </w:pPr>
    </w:p>
    <w:p w14:paraId="16BD2F89">
      <w:pPr>
        <w:rPr>
          <w:rFonts w:hint="eastAsia" w:ascii="华文中宋" w:hAnsi="华文中宋" w:eastAsia="华文中宋" w:cs="华文中宋"/>
          <w:b/>
          <w:sz w:val="24"/>
          <w:szCs w:val="24"/>
        </w:rPr>
      </w:pPr>
      <w:r>
        <w:rPr>
          <w:rFonts w:hint="eastAsia" w:ascii="华文中宋" w:hAnsi="华文中宋" w:eastAsia="华文中宋" w:cs="华文中宋"/>
          <w:b/>
          <w:sz w:val="24"/>
          <w:szCs w:val="24"/>
          <w:lang w:val="en-US" w:eastAsia="zh-CN"/>
        </w:rPr>
        <w:t>7、</w:t>
      </w:r>
      <w:r>
        <w:rPr>
          <w:rFonts w:hint="eastAsia" w:ascii="华文中宋" w:hAnsi="华文中宋" w:eastAsia="华文中宋" w:cs="华文中宋"/>
          <w:b/>
          <w:sz w:val="24"/>
          <w:szCs w:val="24"/>
        </w:rPr>
        <w:t>正版软件承诺格式</w:t>
      </w:r>
      <w:r>
        <w:rPr>
          <w:rFonts w:hint="eastAsia" w:ascii="华文中宋" w:hAnsi="华文中宋" w:eastAsia="华文中宋" w:cs="华文中宋"/>
          <w:b/>
          <w:kern w:val="0"/>
          <w:sz w:val="24"/>
          <w:szCs w:val="24"/>
        </w:rPr>
        <w:t>（实质性要求）</w:t>
      </w:r>
    </w:p>
    <w:p w14:paraId="20D02566">
      <w:pPr>
        <w:spacing w:before="120" w:beforeLines="50" w:after="120" w:afterLines="50" w:line="360" w:lineRule="auto"/>
        <w:jc w:val="center"/>
        <w:rPr>
          <w:rFonts w:hint="eastAsia" w:ascii="华文中宋" w:hAnsi="华文中宋" w:eastAsia="华文中宋" w:cs="华文中宋"/>
          <w:sz w:val="24"/>
          <w:szCs w:val="24"/>
          <w:u w:val="single"/>
        </w:rPr>
      </w:pPr>
      <w:r>
        <w:rPr>
          <w:rFonts w:hint="eastAsia" w:ascii="华文中宋" w:hAnsi="华文中宋" w:eastAsia="华文中宋" w:cs="华文中宋"/>
          <w:b/>
          <w:sz w:val="24"/>
          <w:szCs w:val="24"/>
        </w:rPr>
        <w:t>正版软件承诺</w:t>
      </w:r>
    </w:p>
    <w:p w14:paraId="2558E18D">
      <w:pPr>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u w:val="single"/>
        </w:rPr>
        <w:t xml:space="preserve">   招标人名称  ：</w:t>
      </w:r>
    </w:p>
    <w:p w14:paraId="6E32B4AF">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本投标人现参与项目</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（项目编号：</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）的采购活动，本公司承诺投报的计算机产品预装正版操作系统，投报的硬件产品内的预装软件为正版软件。</w:t>
      </w:r>
    </w:p>
    <w:p w14:paraId="7F35114A">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如上述声明不真实，愿意按照政府采购有关法律法规的规定接受处罚。</w:t>
      </w:r>
    </w:p>
    <w:p w14:paraId="01BDA076">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特此声明</w:t>
      </w:r>
    </w:p>
    <w:p w14:paraId="1433B7EB">
      <w:pPr>
        <w:snapToGrid w:val="0"/>
        <w:rPr>
          <w:rFonts w:hint="eastAsia" w:ascii="华文中宋" w:hAnsi="华文中宋" w:eastAsia="华文中宋" w:cs="华文中宋"/>
          <w:sz w:val="24"/>
          <w:szCs w:val="24"/>
        </w:rPr>
      </w:pPr>
    </w:p>
    <w:p w14:paraId="7284F1CA">
      <w:pPr>
        <w:snapToGrid w:val="0"/>
        <w:spacing w:line="480" w:lineRule="exact"/>
        <w:rPr>
          <w:rFonts w:hint="eastAsia" w:ascii="华文中宋" w:hAnsi="华文中宋" w:eastAsia="华文中宋" w:cs="华文中宋"/>
          <w:sz w:val="24"/>
          <w:szCs w:val="24"/>
        </w:rPr>
      </w:pPr>
    </w:p>
    <w:p w14:paraId="387AB1F4">
      <w:pPr>
        <w:widowControl/>
        <w:tabs>
          <w:tab w:val="left" w:pos="4000"/>
        </w:tabs>
        <w:snapToGrid w:val="0"/>
        <w:spacing w:line="480" w:lineRule="auto"/>
        <w:ind w:firstLine="3600" w:firstLineChars="1500"/>
        <w:jc w:val="left"/>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投标人名称：</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spacing w:val="0"/>
          <w:sz w:val="24"/>
          <w:szCs w:val="24"/>
          <w:highlight w:val="none"/>
          <w:lang w:eastAsia="zh-CN"/>
        </w:rPr>
        <w:t>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z w:val="24"/>
          <w:szCs w:val="24"/>
        </w:rPr>
        <w:t>）</w:t>
      </w:r>
    </w:p>
    <w:p w14:paraId="3E3B7716">
      <w:pPr>
        <w:snapToGrid w:val="0"/>
        <w:spacing w:line="480" w:lineRule="auto"/>
        <w:rPr>
          <w:rFonts w:hint="eastAsia" w:ascii="华文中宋" w:hAnsi="华文中宋" w:eastAsia="华文中宋" w:cs="华文中宋"/>
          <w:color w:val="000000"/>
          <w:sz w:val="24"/>
          <w:szCs w:val="24"/>
        </w:rPr>
      </w:pPr>
      <w:r>
        <w:rPr>
          <w:rFonts w:hint="eastAsia" w:ascii="华文中宋" w:hAnsi="华文中宋" w:eastAsia="华文中宋" w:cs="华文中宋"/>
          <w:sz w:val="24"/>
          <w:szCs w:val="24"/>
        </w:rPr>
        <w:t xml:space="preserve">                               日     期：</w:t>
      </w:r>
    </w:p>
    <w:p w14:paraId="22B21D17">
      <w:pPr>
        <w:rPr>
          <w:rFonts w:hint="eastAsia" w:ascii="华文中宋" w:hAnsi="华文中宋" w:eastAsia="华文中宋" w:cs="华文中宋"/>
          <w:b/>
          <w:sz w:val="24"/>
          <w:szCs w:val="24"/>
          <w:lang w:val="en-US" w:eastAsia="zh-CN" w:bidi="ar"/>
        </w:rPr>
      </w:pPr>
      <w:r>
        <w:rPr>
          <w:rFonts w:hint="eastAsia" w:ascii="华文中宋" w:hAnsi="华文中宋" w:eastAsia="华文中宋" w:cs="华文中宋"/>
          <w:b/>
          <w:sz w:val="24"/>
          <w:szCs w:val="24"/>
          <w:lang w:val="en-US" w:eastAsia="zh-CN" w:bidi="ar"/>
        </w:rPr>
        <w:br w:type="page"/>
      </w:r>
    </w:p>
    <w:p w14:paraId="3394416A">
      <w:pPr>
        <w:spacing w:line="480" w:lineRule="exact"/>
        <w:rPr>
          <w:rFonts w:hint="eastAsia" w:ascii="华文中宋" w:hAnsi="华文中宋" w:eastAsia="华文中宋" w:cs="华文中宋"/>
          <w:sz w:val="24"/>
          <w:szCs w:val="24"/>
        </w:rPr>
      </w:pPr>
      <w:r>
        <w:rPr>
          <w:rFonts w:hint="eastAsia" w:ascii="华文中宋" w:hAnsi="华文中宋" w:eastAsia="华文中宋" w:cs="华文中宋"/>
          <w:b/>
          <w:sz w:val="24"/>
          <w:szCs w:val="24"/>
          <w:lang w:val="en-US" w:eastAsia="zh-CN" w:bidi="ar"/>
        </w:rPr>
        <w:t>8、</w:t>
      </w:r>
      <w:r>
        <w:rPr>
          <w:rFonts w:hint="eastAsia" w:ascii="华文中宋" w:hAnsi="华文中宋" w:eastAsia="华文中宋" w:cs="华文中宋"/>
          <w:b/>
          <w:sz w:val="24"/>
          <w:szCs w:val="24"/>
          <w:lang w:bidi="ar"/>
        </w:rPr>
        <w:t>信息安全产品说明：以下产品为信息安全产品，如有涉及的内容，</w:t>
      </w:r>
      <w:r>
        <w:rPr>
          <w:rFonts w:hint="eastAsia" w:ascii="华文中宋" w:hAnsi="华文中宋" w:eastAsia="华文中宋" w:cs="华文中宋"/>
          <w:b/>
          <w:sz w:val="24"/>
          <w:szCs w:val="24"/>
          <w:lang w:eastAsia="zh-CN" w:bidi="ar"/>
        </w:rPr>
        <w:t>投标文件</w:t>
      </w:r>
      <w:r>
        <w:rPr>
          <w:rFonts w:hint="eastAsia" w:ascii="华文中宋" w:hAnsi="华文中宋" w:eastAsia="华文中宋" w:cs="华文中宋"/>
          <w:b/>
          <w:sz w:val="24"/>
          <w:szCs w:val="24"/>
          <w:lang w:bidi="ar"/>
        </w:rPr>
        <w:t>中时须提供有效认证证书</w:t>
      </w:r>
      <w:r>
        <w:rPr>
          <w:rFonts w:hint="eastAsia" w:ascii="华文中宋" w:hAnsi="华文中宋" w:eastAsia="华文中宋" w:cs="华文中宋"/>
          <w:b/>
          <w:sz w:val="24"/>
          <w:szCs w:val="24"/>
        </w:rPr>
        <w:t>扫描件</w:t>
      </w:r>
    </w:p>
    <w:tbl>
      <w:tblPr>
        <w:tblStyle w:val="3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99"/>
        <w:gridCol w:w="5380"/>
      </w:tblGrid>
      <w:tr w14:paraId="3F4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563D950C">
            <w:pPr>
              <w:widowControl/>
              <w:spacing w:line="240" w:lineRule="auto"/>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产品类别</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7E4F887D">
            <w:pPr>
              <w:widowControl/>
              <w:spacing w:line="240" w:lineRule="auto"/>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产品名称</w:t>
            </w:r>
          </w:p>
        </w:tc>
        <w:tc>
          <w:tcPr>
            <w:tcW w:w="3160" w:type="pct"/>
            <w:tcBorders>
              <w:top w:val="single" w:color="auto" w:sz="4" w:space="0"/>
              <w:left w:val="single" w:color="auto" w:sz="4" w:space="0"/>
              <w:bottom w:val="single" w:color="auto" w:sz="4" w:space="0"/>
              <w:right w:val="single" w:color="auto" w:sz="4" w:space="0"/>
            </w:tcBorders>
            <w:noWrap w:val="0"/>
            <w:vAlign w:val="center"/>
          </w:tcPr>
          <w:p w14:paraId="00FAFCAE">
            <w:pPr>
              <w:widowControl/>
              <w:spacing w:line="240" w:lineRule="auto"/>
              <w:jc w:val="center"/>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产品的定义和适用范围</w:t>
            </w:r>
          </w:p>
        </w:tc>
      </w:tr>
      <w:tr w14:paraId="33C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1F84033D">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1、边界安全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7F482DB">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1）防火墙</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842F6AC">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防火墙产品是指一个或一组在不同安全策略的网络或安全域之间实施网络访问控制的系统。</w:t>
            </w:r>
          </w:p>
          <w:p w14:paraId="74C61F92">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适用的产品范围为：（1）以防火墙功能为主体的软件或软硬件组合；（2）其它网络产品中的防火墙模块；不适用个人防火墙产品。</w:t>
            </w:r>
          </w:p>
        </w:tc>
      </w:tr>
      <w:tr w14:paraId="6C18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69B081F">
            <w:pPr>
              <w:spacing w:line="240" w:lineRule="auto"/>
              <w:rPr>
                <w:rFonts w:hint="eastAsia" w:ascii="华文中宋" w:hAnsi="华文中宋" w:eastAsia="华文中宋" w:cs="华文中宋"/>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060F6A57">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2）网络安全隔离卡与线路选择器</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9DE1237">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496A8B40">
            <w:pPr>
              <w:widowControl/>
              <w:spacing w:line="240" w:lineRule="auto"/>
              <w:ind w:firstLine="414"/>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适用的产品范围为：（1）安全隔离计算机；（2）安全隔离卡；（3）安全隔离线路选择器。</w:t>
            </w:r>
          </w:p>
        </w:tc>
      </w:tr>
      <w:tr w14:paraId="101B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753E06E5">
            <w:pPr>
              <w:spacing w:line="240" w:lineRule="auto"/>
              <w:rPr>
                <w:rFonts w:hint="eastAsia" w:ascii="华文中宋" w:hAnsi="华文中宋" w:eastAsia="华文中宋" w:cs="华文中宋"/>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0BEE968">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3）安全隔离与信息交换产品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40D8801">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安全隔离与信息交换产品是指能够保证不同网络之间在网络协议终止的基础上，通过安全通道在实现网络隔离的同时进行安全数据交换的软硬件组合。</w:t>
            </w:r>
          </w:p>
          <w:p w14:paraId="126E2842">
            <w:pPr>
              <w:widowControl/>
              <w:spacing w:line="240" w:lineRule="auto"/>
              <w:ind w:firstLine="309"/>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适用的产品范围为：（1）安全隔离与信息交换产品；（2）安全隔离与文件单向传输产品。</w:t>
            </w:r>
          </w:p>
        </w:tc>
      </w:tr>
      <w:tr w14:paraId="44E5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1B2A1F4D">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2、 通信安全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32FEEA7D">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xml:space="preserve">4）安全路由器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DCB97AE">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xml:space="preserve">安全路由器是指为保障所传输数据完整性、机密性、可用性，应用于重要信息系统的，具备IKE密钥协商能力，端口IPSec硬件线速加密能力的路由器。  </w:t>
            </w:r>
          </w:p>
          <w:p w14:paraId="2573ECBC">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适用的产品范围为分：集成了IPSec/SSL，以及防火墙、入侵检测、安全审计等一种或多种安全模块的路由器，仅接入公用电信网的路由器除外。</w:t>
            </w:r>
          </w:p>
        </w:tc>
      </w:tr>
      <w:tr w14:paraId="01CE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087D00C7">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3、身份鉴别与访问控制</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0AE63326">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5）智能卡COS</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7117EE14">
            <w:pPr>
              <w:widowControl/>
              <w:spacing w:line="240" w:lineRule="auto"/>
              <w:ind w:firstLine="48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1CE2A932">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适用的产品范围为：（1）采用接触或/和非接触工作方式的智能卡的COS；（2）其它被集成或内置了的COS。</w:t>
            </w:r>
          </w:p>
        </w:tc>
      </w:tr>
      <w:tr w14:paraId="3AD0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341DD76E">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4、数据安全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7EBCB55F">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6）数据备份与恢复产品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1F0B69FB">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数据备份与恢复产品是指实现和管理信息系统数据的备份和恢复过程的软件。</w:t>
            </w:r>
          </w:p>
          <w:p w14:paraId="19A89EC5">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适用的产品范围为：独立的数据备份与恢复管理软件产品，不包括数据复制产品和持续数据保护产品。</w:t>
            </w:r>
          </w:p>
        </w:tc>
      </w:tr>
      <w:tr w14:paraId="039D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054185D7">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w:t>
            </w:r>
          </w:p>
          <w:p w14:paraId="370FF9AF">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w:t>
            </w:r>
          </w:p>
          <w:p w14:paraId="67583D55">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w:t>
            </w:r>
          </w:p>
          <w:p w14:paraId="5AE8E82D">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5、基础平台</w:t>
            </w:r>
          </w:p>
          <w:p w14:paraId="103ECD47">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30D96A0B">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7）安全操作系统</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3E0C87E5">
            <w:pPr>
              <w:widowControl/>
              <w:spacing w:line="240" w:lineRule="auto"/>
              <w:ind w:firstLine="42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01D75B41">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适用的产品范围为：（1）独立的安全操作系统软件产品；（2）集成或内置了安全操作系统的产品。</w:t>
            </w:r>
          </w:p>
        </w:tc>
      </w:tr>
      <w:tr w14:paraId="4921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AD72BBC">
            <w:pPr>
              <w:spacing w:line="240" w:lineRule="auto"/>
              <w:rPr>
                <w:rFonts w:hint="eastAsia" w:ascii="华文中宋" w:hAnsi="华文中宋" w:eastAsia="华文中宋" w:cs="华文中宋"/>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1548C4A8">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8）安全数据库系统</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1FFB0AA5">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115EF5E3">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适用的产品范围为：（1）独立的安全数据库系统软件产品；（2）集成或内置了安全数据库系统的产品。</w:t>
            </w:r>
          </w:p>
        </w:tc>
      </w:tr>
      <w:tr w14:paraId="12F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24C82A5E">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6、内容安全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618FAB9A">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9）反垃圾邮件产品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A2B321B">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反垃圾邮件产品是指对按照电子邮件标准协议实现的电子邮件系统中传递的垃圾邮件进行识别、过滤的软件或软硬件组合。</w:t>
            </w:r>
          </w:p>
          <w:p w14:paraId="71E33089">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适用的产品范围为：（1）透明的反垃圾邮件网关；（2）基于转发的反垃圾邮件系统；（3）与邮件服务器一体的反垃圾邮件的邮件服务器；(4) 安装于已有邮件服务器上反垃圾邮件软件。</w:t>
            </w:r>
          </w:p>
        </w:tc>
      </w:tr>
      <w:tr w14:paraId="6A31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restart"/>
            <w:tcBorders>
              <w:top w:val="single" w:color="auto" w:sz="4" w:space="0"/>
              <w:left w:val="single" w:color="auto" w:sz="4" w:space="0"/>
              <w:bottom w:val="single" w:color="auto" w:sz="4" w:space="0"/>
              <w:right w:val="single" w:color="auto" w:sz="4" w:space="0"/>
            </w:tcBorders>
            <w:noWrap w:val="0"/>
            <w:vAlign w:val="center"/>
          </w:tcPr>
          <w:p w14:paraId="56D4EB2E">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7、评估审计与监控</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20B57CE4">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xml:space="preserve">10）入侵检测系统（IDS）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66CC04C1">
            <w:pPr>
              <w:widowControl/>
              <w:spacing w:line="24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入侵检测系统指通过对计算机网络或计算机系统中的若干关键点收集信息并对其进行分析，发现违反安全策略的行为和被攻击迹象的软件或软硬件组合。</w:t>
            </w:r>
          </w:p>
          <w:p w14:paraId="35D2B098">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适用的产品范围为：（1）网络型入侵检测系统；（2）主机型入侵检测系统。</w:t>
            </w:r>
          </w:p>
        </w:tc>
      </w:tr>
      <w:tr w14:paraId="5C41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366EA5A3">
            <w:pPr>
              <w:spacing w:line="240" w:lineRule="auto"/>
              <w:rPr>
                <w:rFonts w:hint="eastAsia" w:ascii="华文中宋" w:hAnsi="华文中宋" w:eastAsia="华文中宋" w:cs="华文中宋"/>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1F376BF0">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xml:space="preserve">11）网络脆弱性扫描产品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C7E3031">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网络脆弱性扫描产品指利用扫描手段检测目标网络系统中可能被入侵者利用的脆弱性的软件或软硬件组合。</w:t>
            </w:r>
          </w:p>
          <w:p w14:paraId="37D03053">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适用的产品范围为：网络型脆弱性扫描产品；不适用：主机型脆弱性扫描产品；数据库的脆弱性扫描产品；WEB应用的脆弱性扫描产品。</w:t>
            </w:r>
          </w:p>
        </w:tc>
      </w:tr>
      <w:tr w14:paraId="4134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vMerge w:val="continue"/>
            <w:tcBorders>
              <w:top w:val="single" w:color="auto" w:sz="4" w:space="0"/>
              <w:left w:val="single" w:color="auto" w:sz="4" w:space="0"/>
              <w:bottom w:val="single" w:color="auto" w:sz="4" w:space="0"/>
              <w:right w:val="single" w:color="auto" w:sz="4" w:space="0"/>
            </w:tcBorders>
            <w:noWrap w:val="0"/>
            <w:vAlign w:val="center"/>
          </w:tcPr>
          <w:p w14:paraId="6C80FE07">
            <w:pPr>
              <w:spacing w:line="240" w:lineRule="auto"/>
              <w:rPr>
                <w:rFonts w:hint="eastAsia" w:ascii="华文中宋" w:hAnsi="华文中宋" w:eastAsia="华文中宋" w:cs="华文中宋"/>
                <w:sz w:val="21"/>
                <w:szCs w:val="21"/>
              </w:rPr>
            </w:pPr>
          </w:p>
        </w:tc>
        <w:tc>
          <w:tcPr>
            <w:tcW w:w="1174" w:type="pct"/>
            <w:tcBorders>
              <w:top w:val="single" w:color="auto" w:sz="4" w:space="0"/>
              <w:left w:val="single" w:color="auto" w:sz="4" w:space="0"/>
              <w:bottom w:val="single" w:color="auto" w:sz="4" w:space="0"/>
              <w:right w:val="single" w:color="auto" w:sz="4" w:space="0"/>
            </w:tcBorders>
            <w:noWrap w:val="0"/>
            <w:vAlign w:val="center"/>
          </w:tcPr>
          <w:p w14:paraId="63F6DD15">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 xml:space="preserve">12）安全审计产品                    </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63A04A4">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安全审计产品指能够对网络应用行为或信息系统的各种日志实行采集、分析，形成审计记录的软件或软硬件组合。</w:t>
            </w:r>
          </w:p>
          <w:p w14:paraId="49D82EC2">
            <w:pPr>
              <w:widowControl/>
              <w:spacing w:line="240" w:lineRule="auto"/>
              <w:ind w:firstLine="428"/>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适用的产品范围为：将主机、服务器、网络、数据库及其它应用系统等一类或多类作为审计对象的产品。</w:t>
            </w:r>
          </w:p>
        </w:tc>
      </w:tr>
      <w:tr w14:paraId="0511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5" w:type="pct"/>
            <w:tcBorders>
              <w:top w:val="single" w:color="auto" w:sz="4" w:space="0"/>
              <w:left w:val="single" w:color="auto" w:sz="4" w:space="0"/>
              <w:bottom w:val="single" w:color="auto" w:sz="4" w:space="0"/>
              <w:right w:val="single" w:color="auto" w:sz="4" w:space="0"/>
            </w:tcBorders>
            <w:noWrap w:val="0"/>
            <w:vAlign w:val="center"/>
          </w:tcPr>
          <w:p w14:paraId="3F60100A">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8、应用安全</w:t>
            </w:r>
          </w:p>
        </w:tc>
        <w:tc>
          <w:tcPr>
            <w:tcW w:w="1174" w:type="pct"/>
            <w:tcBorders>
              <w:top w:val="single" w:color="auto" w:sz="4" w:space="0"/>
              <w:left w:val="single" w:color="auto" w:sz="4" w:space="0"/>
              <w:bottom w:val="single" w:color="auto" w:sz="4" w:space="0"/>
              <w:right w:val="single" w:color="auto" w:sz="4" w:space="0"/>
            </w:tcBorders>
            <w:noWrap w:val="0"/>
            <w:vAlign w:val="center"/>
          </w:tcPr>
          <w:p w14:paraId="4B205344">
            <w:pPr>
              <w:widowControl/>
              <w:spacing w:line="24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13）网站恢复产品</w:t>
            </w:r>
          </w:p>
        </w:tc>
        <w:tc>
          <w:tcPr>
            <w:tcW w:w="3160" w:type="pct"/>
            <w:tcBorders>
              <w:top w:val="single" w:color="auto" w:sz="4" w:space="0"/>
              <w:left w:val="single" w:color="auto" w:sz="4" w:space="0"/>
              <w:bottom w:val="single" w:color="auto" w:sz="4" w:space="0"/>
              <w:right w:val="single" w:color="auto" w:sz="4" w:space="0"/>
            </w:tcBorders>
            <w:noWrap w:val="0"/>
            <w:vAlign w:val="top"/>
          </w:tcPr>
          <w:p w14:paraId="415798D2">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网站恢复产品是对受保护的静态网页文件、动态脚本文件及目录的未授权更改及时地进行自动恢复的软件或软硬件组合。</w:t>
            </w:r>
          </w:p>
          <w:p w14:paraId="1464E025">
            <w:pPr>
              <w:widowControl/>
              <w:spacing w:line="240" w:lineRule="auto"/>
              <w:ind w:firstLine="412"/>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lang w:bidi="ar"/>
              </w:rPr>
              <w:t>适用的产品范围为：针对静态网页文件、动态脚本文件及目录进行自动恢复的产品。</w:t>
            </w:r>
          </w:p>
        </w:tc>
      </w:tr>
      <w:bookmarkEnd w:id="49"/>
      <w:bookmarkEnd w:id="50"/>
      <w:bookmarkEnd w:id="51"/>
      <w:bookmarkEnd w:id="52"/>
      <w:bookmarkEnd w:id="53"/>
      <w:bookmarkEnd w:id="54"/>
      <w:bookmarkEnd w:id="55"/>
    </w:tbl>
    <w:p w14:paraId="54B2CA6E">
      <w:pPr>
        <w:spacing w:line="360" w:lineRule="auto"/>
        <w:jc w:val="left"/>
        <w:rPr>
          <w:rFonts w:hint="eastAsia" w:ascii="华文中宋" w:hAnsi="华文中宋" w:eastAsia="华文中宋" w:cs="华文中宋"/>
          <w:b/>
          <w:color w:val="000000"/>
          <w:kern w:val="0"/>
          <w:sz w:val="24"/>
          <w:szCs w:val="24"/>
        </w:rPr>
      </w:pPr>
    </w:p>
    <w:p w14:paraId="76F42741">
      <w:pPr>
        <w:pStyle w:val="28"/>
        <w:rPr>
          <w:rFonts w:hint="eastAsia" w:ascii="华文中宋" w:hAnsi="华文中宋" w:eastAsia="华文中宋" w:cs="华文中宋"/>
          <w:b/>
          <w:sz w:val="24"/>
          <w:szCs w:val="24"/>
        </w:rPr>
      </w:pPr>
    </w:p>
    <w:p w14:paraId="1A6CF498">
      <w:pPr>
        <w:rPr>
          <w:rFonts w:hint="eastAsia" w:ascii="华文中宋" w:hAnsi="华文中宋" w:eastAsia="华文中宋" w:cs="华文中宋"/>
          <w:sz w:val="24"/>
          <w:szCs w:val="24"/>
        </w:rPr>
      </w:pPr>
    </w:p>
    <w:p w14:paraId="3EBB9DF4">
      <w:pPr>
        <w:spacing w:line="480" w:lineRule="exact"/>
        <w:rPr>
          <w:rFonts w:hint="eastAsia" w:ascii="华文中宋" w:hAnsi="华文中宋" w:eastAsia="华文中宋" w:cs="华文中宋"/>
          <w:b/>
          <w:sz w:val="24"/>
          <w:szCs w:val="24"/>
        </w:rPr>
      </w:pPr>
    </w:p>
    <w:p w14:paraId="4BAE5D9B">
      <w:pPr>
        <w:spacing w:line="480" w:lineRule="exact"/>
        <w:rPr>
          <w:rFonts w:hint="eastAsia" w:ascii="华文中宋" w:hAnsi="华文中宋" w:eastAsia="华文中宋" w:cs="华文中宋"/>
          <w:b/>
          <w:sz w:val="24"/>
          <w:szCs w:val="24"/>
        </w:rPr>
      </w:pPr>
      <w:r>
        <w:rPr>
          <w:rFonts w:hint="eastAsia" w:ascii="华文中宋" w:hAnsi="华文中宋" w:eastAsia="华文中宋" w:cs="华文中宋"/>
          <w:b/>
          <w:sz w:val="24"/>
          <w:szCs w:val="24"/>
          <w:lang w:val="en-US" w:eastAsia="zh-CN"/>
        </w:rPr>
        <w:t>9、</w:t>
      </w:r>
      <w:r>
        <w:rPr>
          <w:rFonts w:hint="eastAsia" w:ascii="华文中宋" w:hAnsi="华文中宋" w:eastAsia="华文中宋" w:cs="华文中宋"/>
          <w:b/>
          <w:sz w:val="24"/>
          <w:szCs w:val="24"/>
        </w:rPr>
        <w:t>商品包装和快递包装承诺格式</w:t>
      </w:r>
      <w:r>
        <w:rPr>
          <w:rFonts w:hint="eastAsia" w:ascii="华文中宋" w:hAnsi="华文中宋" w:eastAsia="华文中宋" w:cs="华文中宋"/>
          <w:b/>
          <w:kern w:val="0"/>
          <w:sz w:val="24"/>
          <w:szCs w:val="24"/>
        </w:rPr>
        <w:t>（如不涉及，此函可不提供）</w:t>
      </w:r>
    </w:p>
    <w:p w14:paraId="2B387ED1">
      <w:pPr>
        <w:spacing w:line="480" w:lineRule="exact"/>
        <w:jc w:val="both"/>
        <w:rPr>
          <w:rFonts w:hint="eastAsia" w:ascii="华文中宋" w:hAnsi="华文中宋" w:eastAsia="华文中宋" w:cs="华文中宋"/>
          <w:b/>
          <w:sz w:val="24"/>
          <w:szCs w:val="24"/>
        </w:rPr>
      </w:pPr>
    </w:p>
    <w:p w14:paraId="3DA066DD">
      <w:pPr>
        <w:spacing w:line="480" w:lineRule="exact"/>
        <w:jc w:val="center"/>
        <w:rPr>
          <w:rFonts w:hint="eastAsia" w:ascii="华文中宋" w:hAnsi="华文中宋" w:eastAsia="华文中宋" w:cs="华文中宋"/>
          <w:sz w:val="24"/>
          <w:szCs w:val="24"/>
          <w:lang w:eastAsia="zh-CN"/>
        </w:rPr>
      </w:pPr>
      <w:r>
        <w:rPr>
          <w:rFonts w:hint="eastAsia" w:ascii="华文中宋" w:hAnsi="华文中宋" w:eastAsia="华文中宋" w:cs="华文中宋"/>
          <w:b/>
          <w:sz w:val="24"/>
          <w:szCs w:val="24"/>
        </w:rPr>
        <w:t>商品包装和快递包装承诺</w:t>
      </w:r>
    </w:p>
    <w:p w14:paraId="72D52664">
      <w:pPr>
        <w:snapToGrid w:val="0"/>
        <w:spacing w:line="360" w:lineRule="auto"/>
        <w:ind w:firstLine="480" w:firstLineChars="200"/>
        <w:rPr>
          <w:rFonts w:hint="eastAsia" w:ascii="华文中宋" w:hAnsi="华文中宋" w:eastAsia="华文中宋" w:cs="华文中宋"/>
          <w:sz w:val="24"/>
          <w:szCs w:val="24"/>
        </w:rPr>
      </w:pPr>
    </w:p>
    <w:p w14:paraId="4D85802F">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本投标人现参与____________项目（项目编号：____________）的采购活动，本公司承诺所供商品包装符合《商品包装政府采购需求标准（试行）》，快递包装符合《快递包装政府采购需求标准（试行）》。</w:t>
      </w:r>
    </w:p>
    <w:p w14:paraId="5CAEA1AA">
      <w:pPr>
        <w:snapToGrid w:val="0"/>
        <w:spacing w:line="360" w:lineRule="auto"/>
        <w:ind w:firstLine="480" w:firstLineChars="200"/>
        <w:rPr>
          <w:rFonts w:hint="eastAsia" w:ascii="华文中宋" w:hAnsi="华文中宋" w:eastAsia="华文中宋" w:cs="华文中宋"/>
          <w:sz w:val="24"/>
          <w:szCs w:val="24"/>
        </w:rPr>
      </w:pPr>
    </w:p>
    <w:p w14:paraId="7BF77345">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如上述声明不真实，愿意按照政府采购有关法律法规的规定接受处罚。</w:t>
      </w:r>
    </w:p>
    <w:p w14:paraId="6962E20F">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特此声明</w:t>
      </w:r>
    </w:p>
    <w:p w14:paraId="74A3CE3D">
      <w:pPr>
        <w:snapToGrid w:val="0"/>
        <w:spacing w:line="360" w:lineRule="auto"/>
        <w:ind w:firstLine="4440" w:firstLineChars="1850"/>
        <w:rPr>
          <w:rFonts w:hint="eastAsia" w:ascii="华文中宋" w:hAnsi="华文中宋" w:eastAsia="华文中宋" w:cs="华文中宋"/>
          <w:sz w:val="24"/>
          <w:szCs w:val="24"/>
        </w:rPr>
      </w:pPr>
    </w:p>
    <w:p w14:paraId="4D80A72A">
      <w:pPr>
        <w:snapToGrid w:val="0"/>
        <w:spacing w:line="360" w:lineRule="auto"/>
        <w:ind w:firstLine="4440" w:firstLineChars="1850"/>
        <w:rPr>
          <w:rFonts w:hint="eastAsia" w:ascii="华文中宋" w:hAnsi="华文中宋" w:eastAsia="华文中宋" w:cs="华文中宋"/>
          <w:sz w:val="24"/>
          <w:szCs w:val="24"/>
        </w:rPr>
      </w:pPr>
    </w:p>
    <w:p w14:paraId="4D8B74B0">
      <w:pPr>
        <w:snapToGrid w:val="0"/>
        <w:spacing w:line="360" w:lineRule="auto"/>
        <w:ind w:firstLine="4440" w:firstLineChars="1850"/>
        <w:rPr>
          <w:rFonts w:hint="eastAsia" w:ascii="华文中宋" w:hAnsi="华文中宋" w:eastAsia="华文中宋" w:cs="华文中宋"/>
          <w:sz w:val="24"/>
          <w:szCs w:val="24"/>
        </w:rPr>
      </w:pPr>
    </w:p>
    <w:p w14:paraId="4AF6718A">
      <w:pPr>
        <w:pStyle w:val="93"/>
        <w:snapToGrid w:val="0"/>
        <w:spacing w:line="360" w:lineRule="auto"/>
        <w:ind w:firstLine="4320" w:firstLineChars="1800"/>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投标人名称：</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spacing w:val="0"/>
          <w:sz w:val="24"/>
          <w:szCs w:val="24"/>
          <w:highlight w:val="none"/>
          <w:lang w:eastAsia="zh-CN"/>
        </w:rPr>
        <w:t>单位</w:t>
      </w:r>
      <w:r>
        <w:rPr>
          <w:rFonts w:hint="eastAsia" w:ascii="华文中宋" w:hAnsi="华文中宋" w:eastAsia="华文中宋" w:cs="华文中宋"/>
          <w:spacing w:val="0"/>
          <w:sz w:val="24"/>
          <w:szCs w:val="24"/>
          <w:highlight w:val="none"/>
        </w:rPr>
        <w:t>电子</w:t>
      </w:r>
      <w:r>
        <w:rPr>
          <w:rFonts w:hint="eastAsia" w:ascii="华文中宋" w:hAnsi="华文中宋" w:eastAsia="华文中宋" w:cs="华文中宋"/>
          <w:spacing w:val="0"/>
          <w:sz w:val="24"/>
          <w:szCs w:val="24"/>
          <w:highlight w:val="none"/>
          <w:lang w:eastAsia="zh-CN"/>
        </w:rPr>
        <w:t>公章</w:t>
      </w:r>
      <w:r>
        <w:rPr>
          <w:rFonts w:hint="eastAsia" w:ascii="华文中宋" w:hAnsi="华文中宋" w:eastAsia="华文中宋" w:cs="华文中宋"/>
          <w:sz w:val="24"/>
          <w:szCs w:val="24"/>
        </w:rPr>
        <w:t>）</w:t>
      </w:r>
    </w:p>
    <w:p w14:paraId="625D2942">
      <w:pPr>
        <w:spacing w:line="360" w:lineRule="auto"/>
        <w:ind w:firstLine="5040" w:firstLineChars="2100"/>
        <w:rPr>
          <w:rFonts w:hint="eastAsia" w:ascii="华文中宋" w:hAnsi="华文中宋" w:eastAsia="华文中宋" w:cs="华文中宋"/>
          <w:b/>
          <w:sz w:val="24"/>
          <w:szCs w:val="24"/>
        </w:rPr>
      </w:pPr>
      <w:r>
        <w:rPr>
          <w:rFonts w:hint="eastAsia" w:ascii="华文中宋" w:hAnsi="华文中宋" w:eastAsia="华文中宋" w:cs="华文中宋"/>
          <w:sz w:val="24"/>
          <w:szCs w:val="24"/>
        </w:rPr>
        <w:t>日 期：</w:t>
      </w:r>
    </w:p>
    <w:p w14:paraId="33C47EEA">
      <w:pPr>
        <w:spacing w:line="360" w:lineRule="auto"/>
        <w:outlineLvl w:val="9"/>
        <w:rPr>
          <w:rFonts w:hint="eastAsia" w:ascii="华文中宋" w:hAnsi="华文中宋" w:eastAsia="华文中宋" w:cs="华文中宋"/>
          <w:b/>
          <w:spacing w:val="0"/>
          <w:sz w:val="24"/>
          <w:szCs w:val="24"/>
          <w:highlight w:val="none"/>
          <w:lang w:val="en-US" w:eastAsia="zh-CN" w:bidi="ar"/>
        </w:rPr>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5A12CD8B">
      <w:pPr>
        <w:spacing w:line="360" w:lineRule="auto"/>
        <w:outlineLvl w:val="2"/>
        <w:rPr>
          <w:rFonts w:hint="eastAsia" w:ascii="华文中宋" w:hAnsi="华文中宋" w:eastAsia="华文中宋" w:cs="华文中宋"/>
          <w:b/>
          <w:sz w:val="24"/>
          <w:szCs w:val="24"/>
        </w:rPr>
      </w:pPr>
      <w:r>
        <w:rPr>
          <w:rFonts w:hint="eastAsia" w:ascii="华文中宋" w:hAnsi="华文中宋" w:eastAsia="华文中宋" w:cs="华文中宋"/>
          <w:b/>
          <w:spacing w:val="0"/>
          <w:sz w:val="24"/>
          <w:szCs w:val="24"/>
          <w:highlight w:val="none"/>
          <w:lang w:val="en-US" w:eastAsia="zh-CN" w:bidi="ar"/>
        </w:rPr>
        <w:t>10</w:t>
      </w:r>
      <w:r>
        <w:rPr>
          <w:rFonts w:hint="eastAsia" w:ascii="华文中宋" w:hAnsi="华文中宋" w:eastAsia="华文中宋" w:cs="华文中宋"/>
          <w:b/>
          <w:sz w:val="24"/>
          <w:szCs w:val="24"/>
          <w:lang w:val="en-US" w:eastAsia="zh-CN"/>
        </w:rPr>
        <w:t>、</w:t>
      </w:r>
      <w:r>
        <w:rPr>
          <w:rFonts w:hint="eastAsia" w:ascii="华文中宋" w:hAnsi="华文中宋" w:eastAsia="华文中宋" w:cs="华文中宋"/>
          <w:b/>
          <w:sz w:val="24"/>
          <w:szCs w:val="24"/>
        </w:rPr>
        <w:t>关于符合本国产品标准的声明函</w:t>
      </w:r>
    </w:p>
    <w:p w14:paraId="1E6422C4">
      <w:pPr>
        <w:tabs>
          <w:tab w:val="left" w:pos="5580"/>
        </w:tabs>
        <w:spacing w:line="360" w:lineRule="auto"/>
        <w:ind w:firstLine="961" w:firstLineChars="400"/>
        <w:jc w:val="center"/>
        <w:rPr>
          <w:rFonts w:hint="eastAsia" w:ascii="华文中宋" w:hAnsi="华文中宋" w:eastAsia="华文中宋" w:cs="华文中宋"/>
          <w:b/>
          <w:bCs/>
          <w:sz w:val="24"/>
        </w:rPr>
      </w:pPr>
    </w:p>
    <w:p w14:paraId="029687CF">
      <w:pPr>
        <w:tabs>
          <w:tab w:val="left" w:pos="5580"/>
        </w:tabs>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说明：</w:t>
      </w:r>
    </w:p>
    <w:p w14:paraId="63E4B211">
      <w:pPr>
        <w:numPr>
          <w:ilvl w:val="0"/>
          <w:numId w:val="2"/>
        </w:numPr>
        <w:tabs>
          <w:tab w:val="left" w:pos="5580"/>
        </w:tabs>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供应商参加政府采购活动，所提供的产品如为本国产品，应当出具此格式文件。《</w:t>
      </w:r>
      <w:r>
        <w:rPr>
          <w:rStyle w:val="44"/>
          <w:rFonts w:hint="eastAsia" w:ascii="华文中宋" w:hAnsi="华文中宋" w:eastAsia="华文中宋" w:cs="华文中宋"/>
          <w:b w:val="0"/>
          <w:color w:val="000000"/>
          <w:sz w:val="24"/>
        </w:rPr>
        <w:t>关于符合本国产品标准的声明函</w:t>
      </w:r>
      <w:r>
        <w:rPr>
          <w:rFonts w:hint="eastAsia" w:ascii="华文中宋" w:hAnsi="华文中宋" w:eastAsia="华文中宋" w:cs="华文中宋"/>
          <w:sz w:val="24"/>
        </w:rPr>
        <w:t>》由参加政府采购活动的投标人出具。联合体投标的，《</w:t>
      </w:r>
      <w:r>
        <w:rPr>
          <w:rStyle w:val="44"/>
          <w:rFonts w:hint="eastAsia" w:ascii="华文中宋" w:hAnsi="华文中宋" w:eastAsia="华文中宋" w:cs="华文中宋"/>
          <w:b w:val="0"/>
          <w:bCs/>
          <w:color w:val="000000"/>
          <w:sz w:val="24"/>
        </w:rPr>
        <w:t>关于符合本国产品标准的声明函</w:t>
      </w:r>
      <w:r>
        <w:rPr>
          <w:rFonts w:hint="eastAsia" w:ascii="华文中宋" w:hAnsi="华文中宋" w:eastAsia="华文中宋" w:cs="华文中宋"/>
          <w:sz w:val="24"/>
        </w:rPr>
        <w:t>》由牵头人出具。</w:t>
      </w:r>
    </w:p>
    <w:p w14:paraId="579013EA">
      <w:pPr>
        <w:numPr>
          <w:ilvl w:val="0"/>
          <w:numId w:val="2"/>
        </w:numPr>
        <w:tabs>
          <w:tab w:val="left" w:pos="5580"/>
        </w:tabs>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投标人应充分、准确地了解所投产品生产信息。对相关情况了解不清楚的，不建议填报《</w:t>
      </w:r>
      <w:r>
        <w:rPr>
          <w:rStyle w:val="44"/>
          <w:rFonts w:hint="eastAsia" w:ascii="华文中宋" w:hAnsi="华文中宋" w:eastAsia="华文中宋" w:cs="华文中宋"/>
          <w:b w:val="0"/>
          <w:bCs/>
          <w:color w:val="000000"/>
          <w:sz w:val="24"/>
        </w:rPr>
        <w:t>关于符合本国产品标准的声明函</w:t>
      </w:r>
      <w:r>
        <w:rPr>
          <w:rFonts w:hint="eastAsia" w:ascii="华文中宋" w:hAnsi="华文中宋" w:eastAsia="华文中宋" w:cs="华文中宋"/>
          <w:sz w:val="24"/>
        </w:rPr>
        <w:t>》。</w:t>
      </w:r>
    </w:p>
    <w:p w14:paraId="4D58CB67">
      <w:pPr>
        <w:numPr>
          <w:ilvl w:val="0"/>
          <w:numId w:val="2"/>
        </w:numPr>
        <w:tabs>
          <w:tab w:val="left" w:pos="5580"/>
        </w:tabs>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对于多标的的采购项目：除填报《</w:t>
      </w:r>
      <w:r>
        <w:rPr>
          <w:rStyle w:val="44"/>
          <w:rFonts w:hint="eastAsia" w:ascii="华文中宋" w:hAnsi="华文中宋" w:eastAsia="华文中宋" w:cs="华文中宋"/>
          <w:b w:val="0"/>
          <w:bCs/>
          <w:color w:val="000000"/>
          <w:sz w:val="24"/>
        </w:rPr>
        <w:t>关于符合本国产品标准的声明函</w:t>
      </w:r>
      <w:r>
        <w:rPr>
          <w:rFonts w:hint="eastAsia" w:ascii="华文中宋" w:hAnsi="华文中宋" w:eastAsia="华文中宋" w:cs="华文中宋"/>
          <w:sz w:val="24"/>
        </w:rPr>
        <w:t>》，还应如实提供《符合本国产品标准的产品成本占比承诺函》，未按要求完整提供或占比不达标均无法享受本国产品支持政策。</w:t>
      </w:r>
    </w:p>
    <w:p w14:paraId="62800EA0">
      <w:pPr>
        <w:numPr>
          <w:ilvl w:val="0"/>
          <w:numId w:val="2"/>
        </w:numPr>
        <w:tabs>
          <w:tab w:val="left" w:pos="5580"/>
        </w:tabs>
        <w:spacing w:line="360" w:lineRule="auto"/>
        <w:rPr>
          <w:rFonts w:hint="eastAsia" w:ascii="华文中宋" w:hAnsi="华文中宋" w:eastAsia="华文中宋" w:cs="华文中宋"/>
          <w:color w:val="000000"/>
          <w:sz w:val="24"/>
          <w:szCs w:val="20"/>
        </w:rPr>
      </w:pPr>
      <w:r>
        <w:rPr>
          <w:rFonts w:hint="eastAsia" w:ascii="华文中宋" w:hAnsi="华文中宋" w:eastAsia="华文中宋" w:cs="华文中宋"/>
          <w:sz w:val="24"/>
        </w:rPr>
        <w:t>供应商提供虚假《声明函》、《承诺函》或虚假证明文件谋取中标、成交的，依照《中华人民共和国政府采购法》等法律法规规定追究相应责任。</w:t>
      </w:r>
    </w:p>
    <w:p w14:paraId="443A2BBA">
      <w:pPr>
        <w:pStyle w:val="29"/>
        <w:shd w:val="clear" w:color="auto" w:fill="FFFFFF"/>
        <w:spacing w:before="30" w:beforeAutospacing="0" w:after="30" w:afterAutospacing="0"/>
        <w:jc w:val="center"/>
        <w:rPr>
          <w:rFonts w:hint="eastAsia" w:ascii="华文中宋" w:hAnsi="华文中宋" w:eastAsia="华文中宋" w:cs="华文中宋"/>
          <w:color w:val="333333"/>
          <w:sz w:val="36"/>
          <w:szCs w:val="36"/>
        </w:rPr>
      </w:pPr>
      <w:r>
        <w:rPr>
          <w:rStyle w:val="44"/>
          <w:rFonts w:hint="eastAsia" w:ascii="华文中宋" w:hAnsi="华文中宋" w:eastAsia="华文中宋" w:cs="华文中宋"/>
          <w:color w:val="000000"/>
          <w:sz w:val="24"/>
        </w:rPr>
        <w:br w:type="page"/>
      </w:r>
      <w:r>
        <w:rPr>
          <w:rStyle w:val="37"/>
          <w:rFonts w:hint="eastAsia" w:ascii="华文中宋" w:hAnsi="华文中宋" w:eastAsia="华文中宋" w:cs="华文中宋"/>
          <w:color w:val="333333"/>
          <w:sz w:val="36"/>
          <w:szCs w:val="36"/>
          <w:shd w:val="clear" w:color="auto" w:fill="FFFFFF"/>
        </w:rPr>
        <w:t>关于符合本国产品标准的声明函</w:t>
      </w:r>
    </w:p>
    <w:p w14:paraId="06AC6992">
      <w:pPr>
        <w:pStyle w:val="29"/>
        <w:shd w:val="clear" w:color="auto" w:fill="FFFFFF"/>
        <w:spacing w:before="30" w:beforeAutospacing="0" w:after="30" w:afterAutospacing="0"/>
        <w:ind w:firstLine="420"/>
        <w:rPr>
          <w:rFonts w:hint="eastAsia" w:ascii="华文中宋" w:hAnsi="华文中宋" w:eastAsia="华文中宋" w:cs="华文中宋"/>
          <w:color w:val="333333"/>
        </w:rPr>
      </w:pPr>
    </w:p>
    <w:p w14:paraId="1F5AC834">
      <w:pPr>
        <w:pStyle w:val="29"/>
        <w:shd w:val="clear" w:color="auto" w:fill="FFFFFF"/>
        <w:spacing w:before="0" w:beforeAutospacing="0" w:after="0" w:afterAutospacing="0" w:line="360" w:lineRule="auto"/>
        <w:ind w:firstLine="480" w:firstLineChars="200"/>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BF3546">
      <w:pPr>
        <w:pStyle w:val="29"/>
        <w:shd w:val="clear" w:color="auto" w:fill="FFFFFF"/>
        <w:spacing w:before="0" w:beforeAutospacing="0" w:after="0" w:afterAutospacing="0" w:line="360" w:lineRule="auto"/>
        <w:ind w:firstLine="480" w:firstLineChars="200"/>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1.</w:t>
      </w:r>
      <w:r>
        <w:rPr>
          <w:rStyle w:val="39"/>
          <w:rFonts w:hint="eastAsia" w:ascii="华文中宋" w:hAnsi="华文中宋" w:eastAsia="华文中宋" w:cs="华文中宋"/>
          <w:color w:val="333333"/>
          <w:u w:val="single"/>
          <w:shd w:val="clear" w:color="auto" w:fill="FFFFFF"/>
        </w:rPr>
        <w:t>（产品名称1）</w:t>
      </w:r>
      <w:r>
        <w:rPr>
          <w:rStyle w:val="39"/>
          <w:rFonts w:hint="eastAsia" w:ascii="华文中宋" w:hAnsi="华文中宋" w:eastAsia="华文中宋" w:cs="华文中宋"/>
          <w:color w:val="333333"/>
          <w:shd w:val="clear" w:color="auto" w:fill="FFFFFF"/>
          <w:vertAlign w:val="superscript"/>
        </w:rPr>
        <w:t>1</w:t>
      </w:r>
      <w:r>
        <w:rPr>
          <w:rFonts w:hint="eastAsia" w:ascii="华文中宋" w:hAnsi="华文中宋" w:eastAsia="华文中宋" w:cs="华文中宋"/>
          <w:color w:val="333333"/>
          <w:shd w:val="clear" w:color="auto" w:fill="FFFFFF"/>
        </w:rPr>
        <w:t>，生产厂为</w:t>
      </w:r>
      <w:r>
        <w:rPr>
          <w:rStyle w:val="39"/>
          <w:rFonts w:hint="eastAsia" w:ascii="华文中宋" w:hAnsi="华文中宋" w:eastAsia="华文中宋" w:cs="华文中宋"/>
          <w:color w:val="333333"/>
          <w:u w:val="single"/>
          <w:shd w:val="clear" w:color="auto" w:fill="FFFFFF"/>
        </w:rPr>
        <w:t>（厂名）</w:t>
      </w:r>
      <w:r>
        <w:rPr>
          <w:rStyle w:val="39"/>
          <w:rFonts w:hint="eastAsia" w:ascii="华文中宋" w:hAnsi="华文中宋" w:eastAsia="华文中宋" w:cs="华文中宋"/>
          <w:color w:val="333333"/>
          <w:shd w:val="clear" w:color="auto" w:fill="FFFFFF"/>
          <w:vertAlign w:val="superscript"/>
        </w:rPr>
        <w:t>2</w:t>
      </w:r>
      <w:r>
        <w:rPr>
          <w:rFonts w:hint="eastAsia" w:ascii="华文中宋" w:hAnsi="华文中宋" w:eastAsia="华文中宋" w:cs="华文中宋"/>
          <w:color w:val="333333"/>
          <w:shd w:val="clear" w:color="auto" w:fill="FFFFFF"/>
        </w:rPr>
        <w:t>，厂址为</w:t>
      </w:r>
      <w:r>
        <w:rPr>
          <w:rStyle w:val="39"/>
          <w:rFonts w:hint="eastAsia" w:ascii="华文中宋" w:hAnsi="华文中宋" w:eastAsia="华文中宋" w:cs="华文中宋"/>
          <w:color w:val="333333"/>
          <w:u w:val="single"/>
          <w:shd w:val="clear" w:color="auto" w:fill="FFFFFF"/>
        </w:rPr>
        <w:t>（生产厂址）</w:t>
      </w:r>
      <w:r>
        <w:rPr>
          <w:rFonts w:hint="eastAsia" w:ascii="华文中宋" w:hAnsi="华文中宋" w:eastAsia="华文中宋" w:cs="华文中宋"/>
          <w:color w:val="333333"/>
          <w:shd w:val="clear" w:color="auto" w:fill="FFFFFF"/>
        </w:rPr>
        <w:t>。</w:t>
      </w:r>
      <w:r>
        <w:rPr>
          <w:rStyle w:val="39"/>
          <w:rFonts w:hint="eastAsia" w:ascii="华文中宋" w:hAnsi="华文中宋" w:eastAsia="华文中宋" w:cs="华文中宋"/>
          <w:color w:val="333333"/>
          <w:u w:val="single"/>
          <w:shd w:val="clear" w:color="auto" w:fill="FFFFFF"/>
        </w:rPr>
        <w:t>（产品名称1）</w:t>
      </w:r>
      <w:r>
        <w:rPr>
          <w:rFonts w:hint="eastAsia" w:ascii="华文中宋" w:hAnsi="华文中宋" w:eastAsia="华文中宋" w:cs="华文中宋"/>
          <w:color w:val="333333"/>
          <w:shd w:val="clear" w:color="auto" w:fill="FFFFFF"/>
        </w:rPr>
        <w:t>的中国境内生产的组件成本占比≥</w:t>
      </w:r>
      <w:r>
        <w:rPr>
          <w:rStyle w:val="39"/>
          <w:rFonts w:hint="eastAsia" w:ascii="华文中宋" w:hAnsi="华文中宋" w:eastAsia="华文中宋" w:cs="华文中宋"/>
          <w:color w:val="333333"/>
          <w:u w:val="single"/>
          <w:shd w:val="clear" w:color="auto" w:fill="FFFFFF"/>
        </w:rPr>
        <w:t>（规定比例）</w:t>
      </w:r>
      <w:r>
        <w:rPr>
          <w:rStyle w:val="39"/>
          <w:rFonts w:hint="eastAsia" w:ascii="华文中宋" w:hAnsi="华文中宋" w:eastAsia="华文中宋" w:cs="华文中宋"/>
          <w:color w:val="333333"/>
          <w:shd w:val="clear" w:color="auto" w:fill="FFFFFF"/>
          <w:vertAlign w:val="superscript"/>
        </w:rPr>
        <w:t>3</w:t>
      </w:r>
      <w:r>
        <w:rPr>
          <w:rFonts w:hint="eastAsia" w:ascii="华文中宋" w:hAnsi="华文中宋" w:eastAsia="华文中宋" w:cs="华文中宋"/>
          <w:color w:val="333333"/>
          <w:shd w:val="clear" w:color="auto" w:fill="FFFFFF"/>
        </w:rPr>
        <w:t>。</w:t>
      </w:r>
      <w:r>
        <w:rPr>
          <w:rStyle w:val="39"/>
          <w:rFonts w:hint="eastAsia" w:ascii="华文中宋" w:hAnsi="华文中宋" w:eastAsia="华文中宋" w:cs="华文中宋"/>
          <w:color w:val="333333"/>
          <w:u w:val="single"/>
          <w:shd w:val="clear" w:color="auto" w:fill="FFFFFF"/>
        </w:rPr>
        <w:t>（产品名称1）</w:t>
      </w:r>
      <w:r>
        <w:rPr>
          <w:rFonts w:hint="eastAsia" w:ascii="华文中宋" w:hAnsi="华文中宋" w:eastAsia="华文中宋" w:cs="华文中宋"/>
          <w:color w:val="333333"/>
          <w:shd w:val="clear" w:color="auto" w:fill="FFFFFF"/>
        </w:rPr>
        <w:t>的</w:t>
      </w:r>
      <w:r>
        <w:rPr>
          <w:rStyle w:val="39"/>
          <w:rFonts w:hint="eastAsia" w:ascii="华文中宋" w:hAnsi="华文中宋" w:eastAsia="华文中宋" w:cs="华文中宋"/>
          <w:color w:val="333333"/>
          <w:u w:val="single"/>
          <w:shd w:val="clear" w:color="auto" w:fill="FFFFFF"/>
        </w:rPr>
        <w:t>（关键组件）</w:t>
      </w:r>
      <w:r>
        <w:rPr>
          <w:rStyle w:val="39"/>
          <w:rFonts w:hint="eastAsia" w:ascii="华文中宋" w:hAnsi="华文中宋" w:eastAsia="华文中宋" w:cs="华文中宋"/>
          <w:color w:val="333333"/>
          <w:shd w:val="clear" w:color="auto" w:fill="FFFFFF"/>
          <w:vertAlign w:val="superscript"/>
        </w:rPr>
        <w:t>4</w:t>
      </w:r>
      <w:r>
        <w:rPr>
          <w:rFonts w:hint="eastAsia" w:ascii="华文中宋" w:hAnsi="华文中宋" w:eastAsia="华文中宋" w:cs="华文中宋"/>
          <w:color w:val="333333"/>
          <w:shd w:val="clear" w:color="auto" w:fill="FFFFFF"/>
        </w:rPr>
        <w:t>在中国境内生产。</w:t>
      </w:r>
      <w:r>
        <w:rPr>
          <w:rStyle w:val="39"/>
          <w:rFonts w:hint="eastAsia" w:ascii="华文中宋" w:hAnsi="华文中宋" w:eastAsia="华文中宋" w:cs="华文中宋"/>
          <w:color w:val="333333"/>
          <w:u w:val="single"/>
          <w:shd w:val="clear" w:color="auto" w:fill="FFFFFF"/>
        </w:rPr>
        <w:t>（产品名称1）</w:t>
      </w:r>
      <w:r>
        <w:rPr>
          <w:rFonts w:hint="eastAsia" w:ascii="华文中宋" w:hAnsi="华文中宋" w:eastAsia="华文中宋" w:cs="华文中宋"/>
          <w:color w:val="333333"/>
          <w:shd w:val="clear" w:color="auto" w:fill="FFFFFF"/>
        </w:rPr>
        <w:t>的</w:t>
      </w:r>
      <w:r>
        <w:rPr>
          <w:rStyle w:val="39"/>
          <w:rFonts w:hint="eastAsia" w:ascii="华文中宋" w:hAnsi="华文中宋" w:eastAsia="华文中宋" w:cs="华文中宋"/>
          <w:color w:val="333333"/>
          <w:u w:val="single"/>
          <w:shd w:val="clear" w:color="auto" w:fill="FFFFFF"/>
        </w:rPr>
        <w:t>（关键工序）</w:t>
      </w:r>
      <w:r>
        <w:rPr>
          <w:rStyle w:val="39"/>
          <w:rFonts w:hint="eastAsia" w:ascii="华文中宋" w:hAnsi="华文中宋" w:eastAsia="华文中宋" w:cs="华文中宋"/>
          <w:color w:val="333333"/>
          <w:shd w:val="clear" w:color="auto" w:fill="FFFFFF"/>
          <w:vertAlign w:val="superscript"/>
        </w:rPr>
        <w:t>5</w:t>
      </w:r>
      <w:r>
        <w:rPr>
          <w:rFonts w:hint="eastAsia" w:ascii="华文中宋" w:hAnsi="华文中宋" w:eastAsia="华文中宋" w:cs="华文中宋"/>
          <w:color w:val="333333"/>
          <w:shd w:val="clear" w:color="auto" w:fill="FFFFFF"/>
        </w:rPr>
        <w:t>在中国境内完成。</w:t>
      </w:r>
    </w:p>
    <w:p w14:paraId="5A6BBC15">
      <w:pPr>
        <w:pStyle w:val="29"/>
        <w:shd w:val="clear" w:color="auto" w:fill="FFFFFF"/>
        <w:spacing w:before="0" w:beforeAutospacing="0" w:after="0" w:afterAutospacing="0" w:line="360" w:lineRule="auto"/>
        <w:ind w:firstLine="480" w:firstLineChars="200"/>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2.</w:t>
      </w:r>
      <w:r>
        <w:rPr>
          <w:rStyle w:val="39"/>
          <w:rFonts w:hint="eastAsia" w:ascii="华文中宋" w:hAnsi="华文中宋" w:eastAsia="华文中宋" w:cs="华文中宋"/>
          <w:color w:val="333333"/>
          <w:u w:val="single"/>
          <w:shd w:val="clear" w:color="auto" w:fill="FFFFFF"/>
        </w:rPr>
        <w:t>（产品名称2）</w:t>
      </w:r>
      <w:r>
        <w:rPr>
          <w:rFonts w:hint="eastAsia" w:ascii="华文中宋" w:hAnsi="华文中宋" w:eastAsia="华文中宋" w:cs="华文中宋"/>
          <w:color w:val="333333"/>
          <w:shd w:val="clear" w:color="auto" w:fill="FFFFFF"/>
        </w:rPr>
        <w:t>，生产厂为</w:t>
      </w:r>
      <w:r>
        <w:rPr>
          <w:rStyle w:val="39"/>
          <w:rFonts w:hint="eastAsia" w:ascii="华文中宋" w:hAnsi="华文中宋" w:eastAsia="华文中宋" w:cs="华文中宋"/>
          <w:color w:val="333333"/>
          <w:u w:val="single"/>
          <w:shd w:val="clear" w:color="auto" w:fill="FFFFFF"/>
        </w:rPr>
        <w:t>（厂名）</w:t>
      </w:r>
      <w:r>
        <w:rPr>
          <w:rFonts w:hint="eastAsia" w:ascii="华文中宋" w:hAnsi="华文中宋" w:eastAsia="华文中宋" w:cs="华文中宋"/>
          <w:color w:val="333333"/>
          <w:shd w:val="clear" w:color="auto" w:fill="FFFFFF"/>
        </w:rPr>
        <w:t>，厂址为</w:t>
      </w:r>
      <w:r>
        <w:rPr>
          <w:rStyle w:val="39"/>
          <w:rFonts w:hint="eastAsia" w:ascii="华文中宋" w:hAnsi="华文中宋" w:eastAsia="华文中宋" w:cs="华文中宋"/>
          <w:color w:val="333333"/>
          <w:u w:val="single"/>
          <w:shd w:val="clear" w:color="auto" w:fill="FFFFFF"/>
        </w:rPr>
        <w:t>（生产厂址）</w:t>
      </w:r>
      <w:r>
        <w:rPr>
          <w:rFonts w:hint="eastAsia" w:ascii="华文中宋" w:hAnsi="华文中宋" w:eastAsia="华文中宋" w:cs="华文中宋"/>
          <w:color w:val="333333"/>
          <w:shd w:val="clear" w:color="auto" w:fill="FFFFFF"/>
        </w:rPr>
        <w:t>。</w:t>
      </w:r>
      <w:r>
        <w:rPr>
          <w:rStyle w:val="39"/>
          <w:rFonts w:hint="eastAsia" w:ascii="华文中宋" w:hAnsi="华文中宋" w:eastAsia="华文中宋" w:cs="华文中宋"/>
          <w:color w:val="333333"/>
          <w:u w:val="single"/>
          <w:shd w:val="clear" w:color="auto" w:fill="FFFFFF"/>
        </w:rPr>
        <w:t>（产品名称2）</w:t>
      </w:r>
      <w:r>
        <w:rPr>
          <w:rFonts w:hint="eastAsia" w:ascii="华文中宋" w:hAnsi="华文中宋" w:eastAsia="华文中宋" w:cs="华文中宋"/>
          <w:color w:val="333333"/>
          <w:shd w:val="clear" w:color="auto" w:fill="FFFFFF"/>
        </w:rPr>
        <w:t>的中国境内生产的组件成本占比≥</w:t>
      </w:r>
      <w:r>
        <w:rPr>
          <w:rStyle w:val="39"/>
          <w:rFonts w:hint="eastAsia" w:ascii="华文中宋" w:hAnsi="华文中宋" w:eastAsia="华文中宋" w:cs="华文中宋"/>
          <w:color w:val="333333"/>
          <w:u w:val="single"/>
          <w:shd w:val="clear" w:color="auto" w:fill="FFFFFF"/>
        </w:rPr>
        <w:t>（规定比例）</w:t>
      </w:r>
      <w:r>
        <w:rPr>
          <w:rFonts w:hint="eastAsia" w:ascii="华文中宋" w:hAnsi="华文中宋" w:eastAsia="华文中宋" w:cs="华文中宋"/>
          <w:color w:val="333333"/>
          <w:shd w:val="clear" w:color="auto" w:fill="FFFFFF"/>
        </w:rPr>
        <w:t>。</w:t>
      </w:r>
      <w:r>
        <w:rPr>
          <w:rStyle w:val="39"/>
          <w:rFonts w:hint="eastAsia" w:ascii="华文中宋" w:hAnsi="华文中宋" w:eastAsia="华文中宋" w:cs="华文中宋"/>
          <w:color w:val="333333"/>
          <w:u w:val="single"/>
          <w:shd w:val="clear" w:color="auto" w:fill="FFFFFF"/>
        </w:rPr>
        <w:t>（产品名称2）</w:t>
      </w:r>
      <w:r>
        <w:rPr>
          <w:rFonts w:hint="eastAsia" w:ascii="华文中宋" w:hAnsi="华文中宋" w:eastAsia="华文中宋" w:cs="华文中宋"/>
          <w:color w:val="333333"/>
          <w:shd w:val="clear" w:color="auto" w:fill="FFFFFF"/>
        </w:rPr>
        <w:t>的</w:t>
      </w:r>
      <w:r>
        <w:rPr>
          <w:rStyle w:val="39"/>
          <w:rFonts w:hint="eastAsia" w:ascii="华文中宋" w:hAnsi="华文中宋" w:eastAsia="华文中宋" w:cs="华文中宋"/>
          <w:color w:val="333333"/>
          <w:u w:val="single"/>
          <w:shd w:val="clear" w:color="auto" w:fill="FFFFFF"/>
        </w:rPr>
        <w:t>（关键组件）</w:t>
      </w:r>
      <w:r>
        <w:rPr>
          <w:rFonts w:hint="eastAsia" w:ascii="华文中宋" w:hAnsi="华文中宋" w:eastAsia="华文中宋" w:cs="华文中宋"/>
          <w:color w:val="333333"/>
          <w:shd w:val="clear" w:color="auto" w:fill="FFFFFF"/>
        </w:rPr>
        <w:t>在中国境内生产。</w:t>
      </w:r>
      <w:r>
        <w:rPr>
          <w:rStyle w:val="39"/>
          <w:rFonts w:hint="eastAsia" w:ascii="华文中宋" w:hAnsi="华文中宋" w:eastAsia="华文中宋" w:cs="华文中宋"/>
          <w:color w:val="333333"/>
          <w:u w:val="single"/>
          <w:shd w:val="clear" w:color="auto" w:fill="FFFFFF"/>
        </w:rPr>
        <w:t>（产品名称2）</w:t>
      </w:r>
      <w:r>
        <w:rPr>
          <w:rFonts w:hint="eastAsia" w:ascii="华文中宋" w:hAnsi="华文中宋" w:eastAsia="华文中宋" w:cs="华文中宋"/>
          <w:color w:val="333333"/>
          <w:shd w:val="clear" w:color="auto" w:fill="FFFFFF"/>
        </w:rPr>
        <w:t>的</w:t>
      </w:r>
      <w:r>
        <w:rPr>
          <w:rStyle w:val="39"/>
          <w:rFonts w:hint="eastAsia" w:ascii="华文中宋" w:hAnsi="华文中宋" w:eastAsia="华文中宋" w:cs="华文中宋"/>
          <w:color w:val="333333"/>
          <w:u w:val="single"/>
          <w:shd w:val="clear" w:color="auto" w:fill="FFFFFF"/>
        </w:rPr>
        <w:t>（关键工序）</w:t>
      </w:r>
      <w:r>
        <w:rPr>
          <w:rFonts w:hint="eastAsia" w:ascii="华文中宋" w:hAnsi="华文中宋" w:eastAsia="华文中宋" w:cs="华文中宋"/>
          <w:color w:val="333333"/>
          <w:shd w:val="clear" w:color="auto" w:fill="FFFFFF"/>
        </w:rPr>
        <w:t>在中国境内完成。</w:t>
      </w:r>
    </w:p>
    <w:p w14:paraId="721B62FE">
      <w:pPr>
        <w:pStyle w:val="29"/>
        <w:shd w:val="clear" w:color="auto" w:fill="FFFFFF"/>
        <w:spacing w:before="0" w:beforeAutospacing="0" w:after="0" w:afterAutospacing="0" w:line="360" w:lineRule="auto"/>
        <w:ind w:firstLine="480" w:firstLineChars="200"/>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w:t>
      </w:r>
    </w:p>
    <w:p w14:paraId="1FB1A3A9">
      <w:pPr>
        <w:pStyle w:val="29"/>
        <w:shd w:val="clear" w:color="auto" w:fill="FFFFFF"/>
        <w:spacing w:before="0" w:beforeAutospacing="0" w:after="0" w:afterAutospacing="0" w:line="360" w:lineRule="auto"/>
        <w:ind w:firstLine="480" w:firstLineChars="200"/>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本公司（单位）对上述声明内容的真实性负责。如有虚假，愿承担相应法律责任。</w:t>
      </w:r>
    </w:p>
    <w:p w14:paraId="7CE047C2">
      <w:pPr>
        <w:pStyle w:val="29"/>
        <w:shd w:val="clear" w:color="auto" w:fill="FFFFFF"/>
        <w:spacing w:before="0" w:beforeAutospacing="0" w:after="0" w:afterAutospacing="0" w:line="360" w:lineRule="auto"/>
        <w:rPr>
          <w:rFonts w:hint="eastAsia" w:ascii="华文中宋" w:hAnsi="华文中宋" w:eastAsia="华文中宋" w:cs="华文中宋"/>
          <w:color w:val="333333"/>
        </w:rPr>
      </w:pPr>
    </w:p>
    <w:p w14:paraId="432DD49D">
      <w:pPr>
        <w:pStyle w:val="29"/>
        <w:shd w:val="clear" w:color="auto" w:fill="FFFFFF"/>
        <w:spacing w:before="0" w:beforeAutospacing="0" w:after="0" w:afterAutospacing="0" w:line="360" w:lineRule="auto"/>
        <w:jc w:val="right"/>
        <w:rPr>
          <w:rFonts w:hint="eastAsia" w:ascii="华文中宋" w:hAnsi="华文中宋" w:eastAsia="华文中宋" w:cs="华文中宋"/>
          <w:color w:val="333333"/>
          <w:shd w:val="clear" w:color="auto" w:fill="FFFFFF"/>
        </w:rPr>
      </w:pPr>
    </w:p>
    <w:p w14:paraId="50425DAE">
      <w:pPr>
        <w:pStyle w:val="29"/>
        <w:shd w:val="clear" w:color="auto" w:fill="FFFFFF"/>
        <w:spacing w:before="0" w:beforeAutospacing="0" w:after="0" w:afterAutospacing="0" w:line="360" w:lineRule="auto"/>
        <w:jc w:val="right"/>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公司（单位）名称（盖章）：　        </w:t>
      </w:r>
    </w:p>
    <w:p w14:paraId="1D10C377">
      <w:pPr>
        <w:pStyle w:val="29"/>
        <w:shd w:val="clear" w:color="auto" w:fill="FFFFFF"/>
        <w:spacing w:before="0" w:beforeAutospacing="0" w:after="0" w:afterAutospacing="0" w:line="360" w:lineRule="auto"/>
        <w:jc w:val="right"/>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日期：　     年　  月　  日         </w:t>
      </w:r>
    </w:p>
    <w:p w14:paraId="27276B3F">
      <w:pPr>
        <w:pStyle w:val="29"/>
        <w:shd w:val="clear" w:color="auto" w:fill="FFFFFF"/>
        <w:spacing w:before="0" w:beforeAutospacing="0" w:after="0" w:afterAutospacing="0" w:line="360" w:lineRule="auto"/>
        <w:rPr>
          <w:rFonts w:hint="eastAsia" w:ascii="华文中宋" w:hAnsi="华文中宋" w:eastAsia="华文中宋" w:cs="华文中宋"/>
          <w:color w:val="333333"/>
          <w:shd w:val="clear" w:color="auto" w:fill="FFFFFF"/>
        </w:rPr>
      </w:pPr>
    </w:p>
    <w:p w14:paraId="2E4A2083">
      <w:pPr>
        <w:pStyle w:val="29"/>
        <w:shd w:val="clear" w:color="auto" w:fill="FFFFFF"/>
        <w:spacing w:before="0" w:beforeAutospacing="0" w:after="0" w:afterAutospacing="0" w:line="360" w:lineRule="auto"/>
        <w:rPr>
          <w:rFonts w:hint="eastAsia" w:ascii="华文中宋" w:hAnsi="华文中宋" w:eastAsia="华文中宋" w:cs="华文中宋"/>
          <w:color w:val="333333"/>
          <w:shd w:val="clear" w:color="auto" w:fill="FFFFFF"/>
        </w:rPr>
      </w:pPr>
    </w:p>
    <w:p w14:paraId="6CCE0626">
      <w:pPr>
        <w:spacing w:line="360" w:lineRule="auto"/>
        <w:ind w:left="424" w:leftChars="1" w:hanging="422" w:hangingChars="201"/>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t>注：1.产品如有型号，请在“产品名称”栏一并填写。</w:t>
      </w:r>
    </w:p>
    <w:p w14:paraId="36CEC15D">
      <w:pPr>
        <w:spacing w:line="360" w:lineRule="auto"/>
        <w:ind w:left="420" w:leftChars="200"/>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t>2.生产厂名与厂址应与生产厂营业执照载明的相关信息保持一致。</w:t>
      </w:r>
    </w:p>
    <w:p w14:paraId="34DCD372">
      <w:pPr>
        <w:spacing w:line="360" w:lineRule="auto"/>
        <w:ind w:left="420" w:leftChars="200"/>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t>3.该产品的中国境内生产的组件成本占比相关要求实施前，“规定比例”栏可不填。</w:t>
      </w:r>
    </w:p>
    <w:p w14:paraId="16A87AE8">
      <w:pPr>
        <w:spacing w:line="360" w:lineRule="auto"/>
        <w:ind w:left="420" w:leftChars="200"/>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t>4.该产品的关键组件要求实施前，“关键组件”栏可不填。</w:t>
      </w:r>
    </w:p>
    <w:p w14:paraId="587FDC7D">
      <w:pPr>
        <w:spacing w:line="360" w:lineRule="auto"/>
        <w:ind w:left="420" w:leftChars="200"/>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t>5.该产品的关键工序要求实施前，“关键工序”栏可不填。</w:t>
      </w:r>
    </w:p>
    <w:p w14:paraId="67378D27">
      <w:pPr>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br w:type="page"/>
      </w:r>
    </w:p>
    <w:p w14:paraId="2C9F98DD">
      <w:pPr>
        <w:pStyle w:val="29"/>
        <w:shd w:val="clear" w:color="auto" w:fill="FFFFFF"/>
        <w:spacing w:before="30" w:beforeAutospacing="0" w:after="30" w:afterAutospacing="0"/>
        <w:jc w:val="center"/>
        <w:rPr>
          <w:rStyle w:val="37"/>
          <w:rFonts w:hint="eastAsia" w:ascii="华文中宋" w:hAnsi="华文中宋" w:eastAsia="华文中宋" w:cs="华文中宋"/>
          <w:sz w:val="36"/>
          <w:szCs w:val="36"/>
        </w:rPr>
      </w:pPr>
      <w:r>
        <w:rPr>
          <w:rStyle w:val="37"/>
          <w:rFonts w:hint="eastAsia" w:ascii="华文中宋" w:hAnsi="华文中宋" w:eastAsia="华文中宋" w:cs="华文中宋"/>
          <w:sz w:val="36"/>
          <w:szCs w:val="36"/>
        </w:rPr>
        <w:t>产品成本占比承诺函</w:t>
      </w:r>
    </w:p>
    <w:p w14:paraId="01B80F16">
      <w:pPr>
        <w:pStyle w:val="29"/>
        <w:shd w:val="clear" w:color="auto" w:fill="FFFFFF"/>
        <w:spacing w:before="30" w:beforeAutospacing="0" w:after="30" w:afterAutospacing="0"/>
        <w:rPr>
          <w:rStyle w:val="37"/>
          <w:rFonts w:hint="eastAsia" w:ascii="华文中宋" w:hAnsi="华文中宋" w:eastAsia="华文中宋" w:cs="华文中宋"/>
          <w:sz w:val="36"/>
          <w:szCs w:val="36"/>
        </w:rPr>
      </w:pPr>
    </w:p>
    <w:p w14:paraId="0D276655">
      <w:pPr>
        <w:widowControl/>
        <w:spacing w:line="360" w:lineRule="auto"/>
        <w:ind w:firstLine="480" w:firstLineChars="200"/>
        <w:jc w:val="left"/>
        <w:rPr>
          <w:rFonts w:hint="eastAsia" w:ascii="华文中宋" w:hAnsi="华文中宋" w:eastAsia="华文中宋" w:cs="华文中宋"/>
          <w:color w:val="333333"/>
          <w:sz w:val="24"/>
          <w:shd w:val="clear" w:color="auto" w:fill="FFFFFF"/>
        </w:rPr>
      </w:pPr>
      <w:r>
        <w:rPr>
          <w:rFonts w:hint="eastAsia" w:ascii="华文中宋" w:hAnsi="华文中宋" w:eastAsia="华文中宋" w:cs="华文中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3B8D8C38">
      <w:pPr>
        <w:widowControl/>
        <w:spacing w:line="360" w:lineRule="auto"/>
        <w:ind w:firstLine="480" w:firstLineChars="200"/>
        <w:jc w:val="left"/>
        <w:rPr>
          <w:rFonts w:hint="eastAsia" w:ascii="华文中宋" w:hAnsi="华文中宋" w:eastAsia="华文中宋" w:cs="华文中宋"/>
          <w:spacing w:val="6"/>
          <w:sz w:val="24"/>
        </w:rPr>
      </w:pPr>
      <w:r>
        <w:rPr>
          <w:rFonts w:hint="eastAsia" w:ascii="华文中宋" w:hAnsi="华文中宋" w:eastAsia="华文中宋" w:cs="华文中宋"/>
          <w:color w:val="333333"/>
          <w:sz w:val="24"/>
          <w:shd w:val="clear" w:color="auto" w:fill="FFFFFF"/>
        </w:rPr>
        <w:t>为本采购项目或者采购包提供的符合本国产品标准的产品成本之和占提供的全部产品成本之和的比例为</w:t>
      </w:r>
      <w:r>
        <w:rPr>
          <w:rFonts w:hint="eastAsia" w:ascii="华文中宋" w:hAnsi="华文中宋" w:eastAsia="华文中宋" w:cs="华文中宋"/>
          <w:spacing w:val="6"/>
          <w:sz w:val="24"/>
        </w:rPr>
        <w:t>______%。</w:t>
      </w:r>
    </w:p>
    <w:p w14:paraId="404919CD">
      <w:pPr>
        <w:widowControl/>
        <w:spacing w:line="360" w:lineRule="auto"/>
        <w:ind w:firstLine="480" w:firstLineChars="200"/>
        <w:jc w:val="left"/>
        <w:rPr>
          <w:rFonts w:hint="eastAsia" w:ascii="华文中宋" w:hAnsi="华文中宋" w:eastAsia="华文中宋" w:cs="华文中宋"/>
          <w:color w:val="000000"/>
          <w:sz w:val="24"/>
        </w:rPr>
      </w:pPr>
    </w:p>
    <w:p w14:paraId="4F6F9361">
      <w:pPr>
        <w:pStyle w:val="29"/>
        <w:shd w:val="clear" w:color="auto" w:fill="FFFFFF"/>
        <w:spacing w:before="0" w:beforeAutospacing="0" w:after="0" w:afterAutospacing="0" w:line="360" w:lineRule="auto"/>
        <w:jc w:val="right"/>
        <w:rPr>
          <w:rFonts w:hint="eastAsia" w:ascii="华文中宋" w:hAnsi="华文中宋" w:eastAsia="华文中宋" w:cs="华文中宋"/>
          <w:color w:val="333333"/>
        </w:rPr>
      </w:pPr>
      <w:r>
        <w:rPr>
          <w:rFonts w:hint="eastAsia" w:ascii="华文中宋" w:hAnsi="华文中宋" w:eastAsia="华文中宋" w:cs="华文中宋"/>
          <w:color w:val="333333"/>
          <w:shd w:val="clear" w:color="auto" w:fill="FFFFFF"/>
        </w:rPr>
        <w:t>公司（单位）名称（盖章）：　        </w:t>
      </w:r>
    </w:p>
    <w:p w14:paraId="0675DC24">
      <w:pPr>
        <w:widowControl/>
        <w:spacing w:line="360" w:lineRule="auto"/>
        <w:ind w:firstLine="480" w:firstLineChars="200"/>
        <w:jc w:val="right"/>
        <w:rPr>
          <w:rFonts w:hint="eastAsia" w:ascii="华文中宋" w:hAnsi="华文中宋" w:eastAsia="华文中宋" w:cs="华文中宋"/>
          <w:color w:val="000000"/>
          <w:sz w:val="24"/>
        </w:rPr>
      </w:pPr>
      <w:r>
        <w:rPr>
          <w:rFonts w:hint="eastAsia" w:ascii="华文中宋" w:hAnsi="华文中宋" w:eastAsia="华文中宋" w:cs="华文中宋"/>
          <w:color w:val="333333"/>
          <w:sz w:val="24"/>
          <w:shd w:val="clear" w:color="auto" w:fill="FFFFFF"/>
        </w:rPr>
        <w:t>日期：　     年　  月　  日     </w:t>
      </w:r>
    </w:p>
    <w:p w14:paraId="728AF3C4">
      <w:pPr>
        <w:widowControl/>
        <w:spacing w:line="360" w:lineRule="auto"/>
        <w:jc w:val="left"/>
        <w:rPr>
          <w:rFonts w:hint="eastAsia" w:ascii="华文中宋" w:hAnsi="华文中宋" w:eastAsia="华文中宋" w:cs="华文中宋"/>
          <w:color w:val="000000"/>
          <w:sz w:val="24"/>
        </w:rPr>
      </w:pPr>
    </w:p>
    <w:p w14:paraId="57B6AA3A">
      <w:pPr>
        <w:widowControl/>
        <w:spacing w:line="360" w:lineRule="auto"/>
        <w:jc w:val="left"/>
        <w:rPr>
          <w:rFonts w:hint="eastAsia" w:ascii="华文中宋" w:hAnsi="华文中宋" w:eastAsia="华文中宋" w:cs="华文中宋"/>
          <w:color w:val="000000"/>
          <w:sz w:val="24"/>
        </w:rPr>
      </w:pPr>
    </w:p>
    <w:p w14:paraId="15AD4F03">
      <w:pPr>
        <w:spacing w:line="360" w:lineRule="auto"/>
        <w:rPr>
          <w:rFonts w:hint="eastAsia" w:ascii="华文中宋" w:hAnsi="华文中宋" w:eastAsia="华文中宋" w:cs="华文中宋"/>
          <w:color w:val="000000"/>
          <w:sz w:val="22"/>
          <w:szCs w:val="22"/>
        </w:rPr>
      </w:pPr>
      <w:r>
        <w:rPr>
          <w:rFonts w:hint="eastAsia" w:ascii="华文中宋" w:hAnsi="华文中宋" w:eastAsia="华文中宋" w:cs="华文中宋"/>
          <w:color w:val="000000"/>
          <w:sz w:val="22"/>
          <w:szCs w:val="22"/>
        </w:rPr>
        <w:t>注：</w:t>
      </w:r>
    </w:p>
    <w:p w14:paraId="4B3889C1">
      <w:pPr>
        <w:spacing w:line="360" w:lineRule="auto"/>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lang w:val="en-US" w:eastAsia="zh-CN"/>
        </w:rPr>
        <w:t>1</w:t>
      </w:r>
      <w:r>
        <w:rPr>
          <w:rFonts w:hint="eastAsia" w:ascii="华文中宋" w:hAnsi="华文中宋" w:eastAsia="华文中宋" w:cs="华文中宋"/>
          <w:color w:val="333333"/>
          <w:szCs w:val="21"/>
          <w:shd w:val="clear" w:color="auto" w:fill="FFFFFF"/>
        </w:rPr>
        <w:t>. 单一产品采购无须提供本承诺函；供应商提供产品全部为本国产品，且提供了《关于符合本国产品标准的声明函》时，无须提供本承诺函。</w:t>
      </w:r>
    </w:p>
    <w:p w14:paraId="530989D4">
      <w:pPr>
        <w:spacing w:line="360" w:lineRule="auto"/>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lang w:val="en-US" w:eastAsia="zh-CN"/>
        </w:rPr>
        <w:t>2</w:t>
      </w:r>
      <w:r>
        <w:rPr>
          <w:rFonts w:hint="eastAsia" w:ascii="华文中宋" w:hAnsi="华文中宋" w:eastAsia="华文中宋" w:cs="华文中宋"/>
          <w:color w:val="333333"/>
          <w:szCs w:val="21"/>
          <w:shd w:val="clear" w:color="auto" w:fill="FFFFFF"/>
        </w:rPr>
        <w:t>. 当采购项目或单个采购包中含有多种产品，且供应商提供的产品同时包含本国产品及非本国产品，则供应商除需提供《关于符合本国产品标准的声明函》外，还需提供本承诺函；否则，不享受</w:t>
      </w:r>
      <w:r>
        <w:rPr>
          <w:rFonts w:hint="eastAsia" w:ascii="华文中宋" w:hAnsi="华文中宋" w:eastAsia="华文中宋" w:cs="华文中宋"/>
        </w:rPr>
        <w:t>价格评审优惠</w:t>
      </w:r>
      <w:r>
        <w:rPr>
          <w:rFonts w:hint="eastAsia" w:ascii="华文中宋" w:hAnsi="华文中宋" w:eastAsia="华文中宋" w:cs="华文中宋"/>
          <w:color w:val="333333"/>
          <w:szCs w:val="21"/>
          <w:shd w:val="clear" w:color="auto" w:fill="FFFFFF"/>
        </w:rPr>
        <w:t>。</w:t>
      </w:r>
    </w:p>
    <w:p w14:paraId="3C3A88D1">
      <w:pPr>
        <w:widowControl/>
        <w:jc w:val="left"/>
        <w:rPr>
          <w:rFonts w:hint="eastAsia" w:ascii="华文中宋" w:hAnsi="华文中宋" w:eastAsia="华文中宋" w:cs="华文中宋"/>
          <w:color w:val="333333"/>
          <w:szCs w:val="21"/>
          <w:shd w:val="clear" w:color="auto" w:fill="FFFFFF"/>
        </w:rPr>
      </w:pPr>
      <w:r>
        <w:rPr>
          <w:rFonts w:hint="eastAsia" w:ascii="华文中宋" w:hAnsi="华文中宋" w:eastAsia="华文中宋" w:cs="华文中宋"/>
          <w:color w:val="333333"/>
          <w:szCs w:val="21"/>
          <w:shd w:val="clear" w:color="auto" w:fill="FFFFFF"/>
        </w:rPr>
        <w:br w:type="page"/>
      </w:r>
    </w:p>
    <w:p w14:paraId="04520F1A">
      <w:pPr>
        <w:spacing w:line="360" w:lineRule="auto"/>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val="en-US" w:eastAsia="zh-CN" w:bidi="ar"/>
        </w:rPr>
        <w:t>四、</w:t>
      </w:r>
      <w:r>
        <w:rPr>
          <w:rFonts w:hint="eastAsia" w:ascii="华文中宋" w:hAnsi="华文中宋" w:eastAsia="华文中宋" w:cs="华文中宋"/>
          <w:b/>
          <w:spacing w:val="0"/>
          <w:sz w:val="24"/>
          <w:szCs w:val="24"/>
          <w:highlight w:val="none"/>
          <w:lang w:eastAsia="zh-CN" w:bidi="ar"/>
        </w:rPr>
        <w:t>招标</w:t>
      </w:r>
      <w:r>
        <w:rPr>
          <w:rFonts w:hint="eastAsia" w:ascii="华文中宋" w:hAnsi="华文中宋" w:eastAsia="华文中宋" w:cs="华文中宋"/>
          <w:b/>
          <w:spacing w:val="0"/>
          <w:sz w:val="24"/>
          <w:szCs w:val="24"/>
          <w:highlight w:val="none"/>
          <w:lang w:bidi="ar"/>
        </w:rPr>
        <w:t>文件要求或响应人认为需要提供的其他商务技术材料/文件</w:t>
      </w:r>
    </w:p>
    <w:p w14:paraId="6DC6B8B0">
      <w:pPr>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br w:type="page"/>
      </w:r>
    </w:p>
    <w:p w14:paraId="07235B72">
      <w:pP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lang w:eastAsia="zh-CN"/>
        </w:rPr>
        <w:t>投标文件</w:t>
      </w:r>
      <w:r>
        <w:rPr>
          <w:rFonts w:hint="eastAsia" w:ascii="华文中宋" w:hAnsi="华文中宋" w:eastAsia="华文中宋" w:cs="华文中宋"/>
          <w:b/>
          <w:spacing w:val="0"/>
          <w:sz w:val="24"/>
          <w:highlight w:val="none"/>
        </w:rPr>
        <w:t>封面及目录格式</w:t>
      </w:r>
    </w:p>
    <w:p w14:paraId="16DC5A64">
      <w:pPr>
        <w:jc w:val="right"/>
        <w:rPr>
          <w:rFonts w:hint="eastAsia" w:ascii="华文中宋" w:hAnsi="华文中宋" w:eastAsia="华文中宋" w:cs="华文中宋"/>
          <w:spacing w:val="0"/>
          <w:szCs w:val="21"/>
          <w:highlight w:val="none"/>
        </w:rPr>
      </w:pPr>
    </w:p>
    <w:p w14:paraId="7C971437">
      <w:pPr>
        <w:jc w:val="center"/>
        <w:rPr>
          <w:rFonts w:hint="eastAsia" w:ascii="华文中宋" w:hAnsi="华文中宋" w:eastAsia="华文中宋" w:cs="华文中宋"/>
          <w:spacing w:val="0"/>
          <w:szCs w:val="21"/>
          <w:highlight w:val="none"/>
        </w:rPr>
      </w:pPr>
    </w:p>
    <w:p w14:paraId="62A85956">
      <w:pPr>
        <w:jc w:val="center"/>
        <w:rPr>
          <w:rFonts w:hint="eastAsia" w:ascii="华文中宋" w:hAnsi="华文中宋" w:eastAsia="华文中宋" w:cs="华文中宋"/>
          <w:b/>
          <w:spacing w:val="0"/>
          <w:sz w:val="84"/>
          <w:szCs w:val="84"/>
          <w:highlight w:val="none"/>
          <w:lang w:val="en-US" w:eastAsia="zh-CN"/>
        </w:rPr>
      </w:pPr>
    </w:p>
    <w:p w14:paraId="515E213E">
      <w:pPr>
        <w:jc w:val="center"/>
        <w:rPr>
          <w:rFonts w:hint="eastAsia" w:ascii="华文中宋" w:hAnsi="华文中宋" w:eastAsia="华文中宋" w:cs="华文中宋"/>
          <w:b/>
          <w:spacing w:val="0"/>
          <w:sz w:val="84"/>
          <w:szCs w:val="84"/>
          <w:highlight w:val="none"/>
        </w:rPr>
      </w:pPr>
      <w:r>
        <w:rPr>
          <w:rFonts w:hint="eastAsia" w:ascii="华文中宋" w:hAnsi="华文中宋" w:eastAsia="华文中宋" w:cs="华文中宋"/>
          <w:b/>
          <w:spacing w:val="0"/>
          <w:sz w:val="84"/>
          <w:szCs w:val="84"/>
          <w:highlight w:val="none"/>
          <w:lang w:val="en-US" w:eastAsia="zh-CN"/>
        </w:rPr>
        <w:t>投 标</w:t>
      </w:r>
      <w:r>
        <w:rPr>
          <w:rFonts w:hint="eastAsia" w:ascii="华文中宋" w:hAnsi="华文中宋" w:eastAsia="华文中宋" w:cs="华文中宋"/>
          <w:b/>
          <w:spacing w:val="0"/>
          <w:sz w:val="84"/>
          <w:szCs w:val="84"/>
          <w:highlight w:val="none"/>
        </w:rPr>
        <w:t xml:space="preserve"> 文 件</w:t>
      </w:r>
    </w:p>
    <w:p w14:paraId="56B71179">
      <w:pPr>
        <w:ind w:firstLine="2863" w:firstLineChars="550"/>
        <w:rPr>
          <w:rFonts w:hint="eastAsia" w:ascii="华文中宋" w:hAnsi="华文中宋" w:eastAsia="华文中宋" w:cs="华文中宋"/>
          <w:b/>
          <w:spacing w:val="0"/>
          <w:sz w:val="52"/>
          <w:szCs w:val="52"/>
          <w:highlight w:val="none"/>
        </w:rPr>
      </w:pPr>
      <w:r>
        <w:rPr>
          <w:rFonts w:hint="eastAsia" w:ascii="华文中宋" w:hAnsi="华文中宋" w:eastAsia="华文中宋" w:cs="华文中宋"/>
          <w:b/>
          <w:spacing w:val="0"/>
          <w:sz w:val="52"/>
          <w:szCs w:val="52"/>
          <w:highlight w:val="none"/>
        </w:rPr>
        <w:t>（</w:t>
      </w:r>
      <w:r>
        <w:rPr>
          <w:rFonts w:hint="eastAsia" w:ascii="华文中宋" w:hAnsi="华文中宋" w:eastAsia="华文中宋" w:cs="华文中宋"/>
          <w:b/>
          <w:spacing w:val="0"/>
          <w:sz w:val="52"/>
          <w:szCs w:val="52"/>
          <w:highlight w:val="none"/>
          <w:lang w:eastAsia="zh-CN"/>
        </w:rPr>
        <w:t>报价</w:t>
      </w:r>
      <w:r>
        <w:rPr>
          <w:rFonts w:hint="eastAsia" w:ascii="华文中宋" w:hAnsi="华文中宋" w:eastAsia="华文中宋" w:cs="华文中宋"/>
          <w:b/>
          <w:spacing w:val="0"/>
          <w:sz w:val="52"/>
          <w:szCs w:val="52"/>
          <w:highlight w:val="none"/>
        </w:rPr>
        <w:t>文件）</w:t>
      </w:r>
    </w:p>
    <w:p w14:paraId="4C8D36DC">
      <w:pPr>
        <w:ind w:firstLine="480" w:firstLineChars="150"/>
        <w:rPr>
          <w:rFonts w:hint="eastAsia" w:ascii="华文中宋" w:hAnsi="华文中宋" w:eastAsia="华文中宋" w:cs="华文中宋"/>
          <w:b/>
          <w:spacing w:val="0"/>
          <w:sz w:val="32"/>
          <w:szCs w:val="32"/>
          <w:highlight w:val="none"/>
        </w:rPr>
      </w:pPr>
    </w:p>
    <w:p w14:paraId="19986C74">
      <w:pPr>
        <w:ind w:left="420" w:firstLine="42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项目名称:</w:t>
      </w:r>
    </w:p>
    <w:p w14:paraId="6E005594">
      <w:pPr>
        <w:spacing w:line="276" w:lineRule="auto"/>
        <w:ind w:left="420" w:firstLine="420"/>
        <w:rPr>
          <w:rFonts w:hint="eastAsia" w:ascii="华文中宋" w:hAnsi="华文中宋" w:eastAsia="华文中宋" w:cs="华文中宋"/>
          <w:b/>
          <w:spacing w:val="0"/>
          <w:szCs w:val="21"/>
          <w:highlight w:val="none"/>
        </w:rPr>
      </w:pPr>
      <w:r>
        <w:rPr>
          <w:rFonts w:hint="eastAsia" w:ascii="华文中宋" w:hAnsi="华文中宋" w:eastAsia="华文中宋" w:cs="华文中宋"/>
          <w:b/>
          <w:spacing w:val="0"/>
          <w:sz w:val="32"/>
          <w:szCs w:val="32"/>
          <w:highlight w:val="none"/>
        </w:rPr>
        <w:t>项目编号：</w:t>
      </w:r>
    </w:p>
    <w:p w14:paraId="5A18EDE5">
      <w:pPr>
        <w:spacing w:line="276" w:lineRule="auto"/>
        <w:rPr>
          <w:rFonts w:hint="eastAsia" w:ascii="华文中宋" w:hAnsi="华文中宋" w:eastAsia="华文中宋" w:cs="华文中宋"/>
          <w:b/>
          <w:spacing w:val="0"/>
          <w:szCs w:val="21"/>
          <w:highlight w:val="none"/>
        </w:rPr>
      </w:pPr>
    </w:p>
    <w:p w14:paraId="2609A48A">
      <w:pPr>
        <w:spacing w:line="276" w:lineRule="auto"/>
        <w:rPr>
          <w:rFonts w:hint="eastAsia" w:ascii="华文中宋" w:hAnsi="华文中宋" w:eastAsia="华文中宋" w:cs="华文中宋"/>
          <w:b/>
          <w:spacing w:val="0"/>
          <w:szCs w:val="21"/>
          <w:highlight w:val="none"/>
        </w:rPr>
      </w:pPr>
    </w:p>
    <w:p w14:paraId="2AA9757C">
      <w:pPr>
        <w:spacing w:line="276" w:lineRule="auto"/>
        <w:rPr>
          <w:rFonts w:hint="eastAsia" w:ascii="华文中宋" w:hAnsi="华文中宋" w:eastAsia="华文中宋" w:cs="华文中宋"/>
          <w:b/>
          <w:spacing w:val="0"/>
          <w:szCs w:val="21"/>
          <w:highlight w:val="none"/>
        </w:rPr>
      </w:pPr>
    </w:p>
    <w:p w14:paraId="4E53FA37">
      <w:pPr>
        <w:spacing w:line="276" w:lineRule="auto"/>
        <w:rPr>
          <w:rFonts w:hint="eastAsia" w:ascii="华文中宋" w:hAnsi="华文中宋" w:eastAsia="华文中宋" w:cs="华文中宋"/>
          <w:b/>
          <w:spacing w:val="0"/>
          <w:szCs w:val="21"/>
          <w:highlight w:val="none"/>
        </w:rPr>
      </w:pPr>
    </w:p>
    <w:p w14:paraId="7BF17B37">
      <w:pPr>
        <w:spacing w:line="276" w:lineRule="auto"/>
        <w:rPr>
          <w:rFonts w:hint="eastAsia" w:ascii="华文中宋" w:hAnsi="华文中宋" w:eastAsia="华文中宋" w:cs="华文中宋"/>
          <w:b/>
          <w:spacing w:val="0"/>
          <w:szCs w:val="21"/>
          <w:highlight w:val="none"/>
        </w:rPr>
      </w:pPr>
    </w:p>
    <w:p w14:paraId="07406FE2">
      <w:pPr>
        <w:spacing w:line="276" w:lineRule="auto"/>
        <w:rPr>
          <w:rFonts w:hint="eastAsia" w:ascii="华文中宋" w:hAnsi="华文中宋" w:eastAsia="华文中宋" w:cs="华文中宋"/>
          <w:b/>
          <w:spacing w:val="0"/>
          <w:szCs w:val="21"/>
          <w:highlight w:val="none"/>
        </w:rPr>
      </w:pPr>
    </w:p>
    <w:p w14:paraId="32EF126D">
      <w:pPr>
        <w:spacing w:line="276" w:lineRule="auto"/>
        <w:rPr>
          <w:rFonts w:hint="eastAsia" w:ascii="华文中宋" w:hAnsi="华文中宋" w:eastAsia="华文中宋" w:cs="华文中宋"/>
          <w:b/>
          <w:spacing w:val="0"/>
          <w:szCs w:val="21"/>
          <w:highlight w:val="none"/>
        </w:rPr>
      </w:pPr>
    </w:p>
    <w:p w14:paraId="75FDB5DE">
      <w:pPr>
        <w:spacing w:line="276" w:lineRule="auto"/>
        <w:rPr>
          <w:rFonts w:hint="eastAsia" w:ascii="华文中宋" w:hAnsi="华文中宋" w:eastAsia="华文中宋" w:cs="华文中宋"/>
          <w:b/>
          <w:spacing w:val="0"/>
          <w:szCs w:val="21"/>
          <w:highlight w:val="none"/>
        </w:rPr>
      </w:pPr>
    </w:p>
    <w:p w14:paraId="5CD23626">
      <w:pPr>
        <w:spacing w:line="276" w:lineRule="auto"/>
        <w:rPr>
          <w:rFonts w:hint="eastAsia" w:ascii="华文中宋" w:hAnsi="华文中宋" w:eastAsia="华文中宋" w:cs="华文中宋"/>
          <w:b/>
          <w:spacing w:val="0"/>
          <w:szCs w:val="21"/>
          <w:highlight w:val="none"/>
        </w:rPr>
      </w:pPr>
    </w:p>
    <w:p w14:paraId="543D91F2">
      <w:pPr>
        <w:spacing w:line="276" w:lineRule="auto"/>
        <w:rPr>
          <w:rFonts w:hint="eastAsia" w:ascii="华文中宋" w:hAnsi="华文中宋" w:eastAsia="华文中宋" w:cs="华文中宋"/>
          <w:b/>
          <w:spacing w:val="0"/>
          <w:szCs w:val="21"/>
          <w:highlight w:val="none"/>
        </w:rPr>
      </w:pPr>
    </w:p>
    <w:p w14:paraId="4D6E57C5">
      <w:pPr>
        <w:spacing w:line="276" w:lineRule="auto"/>
        <w:rPr>
          <w:rFonts w:hint="eastAsia" w:ascii="华文中宋" w:hAnsi="华文中宋" w:eastAsia="华文中宋" w:cs="华文中宋"/>
          <w:b/>
          <w:spacing w:val="0"/>
          <w:szCs w:val="21"/>
          <w:highlight w:val="none"/>
        </w:rPr>
      </w:pPr>
    </w:p>
    <w:p w14:paraId="1E8463A3">
      <w:pPr>
        <w:spacing w:line="276" w:lineRule="auto"/>
        <w:rPr>
          <w:rFonts w:hint="eastAsia" w:ascii="华文中宋" w:hAnsi="华文中宋" w:eastAsia="华文中宋" w:cs="华文中宋"/>
          <w:b/>
          <w:spacing w:val="0"/>
          <w:szCs w:val="21"/>
          <w:highlight w:val="none"/>
        </w:rPr>
      </w:pPr>
    </w:p>
    <w:p w14:paraId="672BA0A3">
      <w:pPr>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lang w:eastAsia="zh-CN"/>
        </w:rPr>
        <w:t>投标人</w:t>
      </w:r>
      <w:r>
        <w:rPr>
          <w:rFonts w:hint="eastAsia" w:ascii="华文中宋" w:hAnsi="华文中宋" w:eastAsia="华文中宋" w:cs="华文中宋"/>
          <w:b/>
          <w:spacing w:val="0"/>
          <w:sz w:val="32"/>
          <w:szCs w:val="32"/>
          <w:highlight w:val="none"/>
        </w:rPr>
        <w:t>单位名称：（加盖</w:t>
      </w:r>
      <w:r>
        <w:rPr>
          <w:rFonts w:hint="eastAsia" w:ascii="华文中宋" w:hAnsi="华文中宋" w:eastAsia="华文中宋" w:cs="华文中宋"/>
          <w:b/>
          <w:spacing w:val="0"/>
          <w:sz w:val="32"/>
          <w:szCs w:val="32"/>
          <w:highlight w:val="none"/>
          <w:lang w:eastAsia="zh-CN"/>
        </w:rPr>
        <w:t>投标人</w:t>
      </w:r>
      <w:r>
        <w:rPr>
          <w:rFonts w:hint="eastAsia" w:ascii="华文中宋" w:hAnsi="华文中宋" w:eastAsia="华文中宋" w:cs="华文中宋"/>
          <w:b/>
          <w:spacing w:val="0"/>
          <w:sz w:val="32"/>
          <w:szCs w:val="32"/>
          <w:highlight w:val="none"/>
        </w:rPr>
        <w:t>电子</w:t>
      </w:r>
      <w:r>
        <w:rPr>
          <w:rFonts w:hint="eastAsia" w:ascii="华文中宋" w:hAnsi="华文中宋" w:eastAsia="华文中宋" w:cs="华文中宋"/>
          <w:b/>
          <w:spacing w:val="0"/>
          <w:sz w:val="32"/>
          <w:szCs w:val="32"/>
          <w:highlight w:val="none"/>
          <w:lang w:eastAsia="zh-CN"/>
        </w:rPr>
        <w:t>公章</w:t>
      </w:r>
      <w:r>
        <w:rPr>
          <w:rFonts w:hint="eastAsia" w:ascii="华文中宋" w:hAnsi="华文中宋" w:eastAsia="华文中宋" w:cs="华文中宋"/>
          <w:b/>
          <w:spacing w:val="0"/>
          <w:sz w:val="32"/>
          <w:szCs w:val="32"/>
          <w:highlight w:val="none"/>
        </w:rPr>
        <w:t>）</w:t>
      </w:r>
    </w:p>
    <w:p w14:paraId="387ACD64">
      <w:pPr>
        <w:jc w:val="center"/>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 xml:space="preserve">   年  月   日</w:t>
      </w:r>
    </w:p>
    <w:p w14:paraId="5BB4FCB6">
      <w:pPr>
        <w:pStyle w:val="93"/>
        <w:snapToGrid w:val="0"/>
        <w:spacing w:line="480" w:lineRule="exact"/>
        <w:ind w:firstLine="641" w:firstLineChars="200"/>
        <w:rPr>
          <w:rFonts w:hint="eastAsia"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br w:type="page"/>
      </w:r>
    </w:p>
    <w:p w14:paraId="56CD6763">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8"/>
          <w:szCs w:val="28"/>
          <w:highlight w:val="none"/>
          <w:lang w:eastAsia="zh-CN"/>
        </w:rPr>
        <w:t>报</w:t>
      </w:r>
      <w:r>
        <w:rPr>
          <w:rFonts w:hint="eastAsia" w:ascii="华文中宋" w:hAnsi="华文中宋" w:eastAsia="华文中宋" w:cs="华文中宋"/>
          <w:b/>
          <w:spacing w:val="0"/>
          <w:sz w:val="28"/>
          <w:szCs w:val="28"/>
          <w:highlight w:val="none"/>
          <w:lang w:val="en-US" w:eastAsia="zh-CN"/>
        </w:rPr>
        <w:t xml:space="preserve"> </w:t>
      </w:r>
      <w:r>
        <w:rPr>
          <w:rFonts w:hint="eastAsia" w:ascii="华文中宋" w:hAnsi="华文中宋" w:eastAsia="华文中宋" w:cs="华文中宋"/>
          <w:b/>
          <w:spacing w:val="0"/>
          <w:sz w:val="28"/>
          <w:szCs w:val="28"/>
          <w:highlight w:val="none"/>
          <w:lang w:eastAsia="zh-CN"/>
        </w:rPr>
        <w:t>价</w:t>
      </w:r>
      <w:r>
        <w:rPr>
          <w:rFonts w:hint="eastAsia" w:ascii="华文中宋" w:hAnsi="华文中宋" w:eastAsia="华文中宋" w:cs="华文中宋"/>
          <w:b/>
          <w:spacing w:val="0"/>
          <w:sz w:val="28"/>
          <w:szCs w:val="28"/>
          <w:highlight w:val="none"/>
          <w:lang w:val="en-US" w:eastAsia="zh-CN"/>
        </w:rPr>
        <w:t xml:space="preserve"> </w:t>
      </w:r>
      <w:r>
        <w:rPr>
          <w:rFonts w:hint="eastAsia" w:ascii="华文中宋" w:hAnsi="华文中宋" w:eastAsia="华文中宋" w:cs="华文中宋"/>
          <w:b/>
          <w:spacing w:val="0"/>
          <w:sz w:val="28"/>
          <w:szCs w:val="28"/>
          <w:highlight w:val="none"/>
        </w:rPr>
        <w:t>文</w:t>
      </w:r>
      <w:r>
        <w:rPr>
          <w:rFonts w:hint="eastAsia" w:ascii="华文中宋" w:hAnsi="华文中宋" w:eastAsia="华文中宋" w:cs="华文中宋"/>
          <w:b/>
          <w:spacing w:val="0"/>
          <w:sz w:val="28"/>
          <w:szCs w:val="28"/>
          <w:highlight w:val="none"/>
          <w:lang w:val="en-US" w:eastAsia="zh-CN"/>
        </w:rPr>
        <w:t xml:space="preserve"> </w:t>
      </w:r>
      <w:r>
        <w:rPr>
          <w:rFonts w:hint="eastAsia" w:ascii="华文中宋" w:hAnsi="华文中宋" w:eastAsia="华文中宋" w:cs="华文中宋"/>
          <w:b/>
          <w:spacing w:val="0"/>
          <w:sz w:val="28"/>
          <w:szCs w:val="28"/>
          <w:highlight w:val="none"/>
        </w:rPr>
        <w:t>件</w:t>
      </w:r>
    </w:p>
    <w:p w14:paraId="09EBF0EA">
      <w:pPr>
        <w:spacing w:line="360" w:lineRule="auto"/>
        <w:jc w:val="center"/>
        <w:rPr>
          <w:rFonts w:hint="eastAsia" w:ascii="华文中宋" w:hAnsi="华文中宋" w:eastAsia="华文中宋" w:cs="华文中宋"/>
          <w:b/>
          <w:spacing w:val="0"/>
          <w:sz w:val="24"/>
          <w:szCs w:val="24"/>
          <w:highlight w:val="none"/>
        </w:rPr>
      </w:pPr>
      <w:r>
        <w:rPr>
          <w:rFonts w:hint="eastAsia" w:ascii="华文中宋" w:hAnsi="华文中宋" w:eastAsia="华文中宋" w:cs="华文中宋"/>
          <w:b/>
          <w:spacing w:val="0"/>
          <w:sz w:val="24"/>
          <w:szCs w:val="24"/>
          <w:highlight w:val="none"/>
        </w:rPr>
        <w:t>目    录</w:t>
      </w:r>
    </w:p>
    <w:p w14:paraId="75B14026">
      <w:pPr>
        <w:pStyle w:val="15"/>
        <w:snapToGrid w:val="0"/>
        <w:spacing w:line="360" w:lineRule="auto"/>
        <w:rPr>
          <w:rFonts w:hint="eastAsia" w:ascii="华文中宋" w:hAnsi="华文中宋" w:eastAsia="华文中宋" w:cs="华文中宋"/>
          <w:spacing w:val="0"/>
          <w:kern w:val="0"/>
          <w:sz w:val="24"/>
          <w:szCs w:val="24"/>
          <w:highlight w:val="none"/>
        </w:rPr>
      </w:pPr>
    </w:p>
    <w:p w14:paraId="59F8FEF4">
      <w:pPr>
        <w:pStyle w:val="15"/>
        <w:snapToGrid w:val="0"/>
        <w:spacing w:line="360" w:lineRule="auto"/>
        <w:ind w:firstLine="480"/>
        <w:rPr>
          <w:rFonts w:hint="eastAsia" w:ascii="华文中宋" w:hAnsi="华文中宋" w:eastAsia="华文中宋" w:cs="华文中宋"/>
          <w:spacing w:val="0"/>
          <w:kern w:val="0"/>
          <w:sz w:val="24"/>
          <w:szCs w:val="24"/>
          <w:highlight w:val="none"/>
          <w:lang w:eastAsia="zh-CN"/>
        </w:rPr>
      </w:pPr>
      <w:r>
        <w:rPr>
          <w:rFonts w:hint="eastAsia" w:ascii="华文中宋" w:hAnsi="华文中宋" w:eastAsia="华文中宋" w:cs="华文中宋"/>
          <w:spacing w:val="0"/>
          <w:kern w:val="0"/>
          <w:sz w:val="24"/>
          <w:szCs w:val="24"/>
          <w:highlight w:val="none"/>
          <w:lang w:eastAsia="zh-CN"/>
        </w:rPr>
        <w:t>（</w:t>
      </w:r>
      <w:r>
        <w:rPr>
          <w:rFonts w:hint="eastAsia" w:ascii="华文中宋" w:hAnsi="华文中宋" w:eastAsia="华文中宋" w:cs="华文中宋"/>
          <w:spacing w:val="0"/>
          <w:kern w:val="0"/>
          <w:sz w:val="24"/>
          <w:szCs w:val="24"/>
          <w:highlight w:val="none"/>
          <w:lang w:val="en-US" w:eastAsia="zh-CN"/>
        </w:rPr>
        <w:t>格式自拟</w:t>
      </w:r>
      <w:r>
        <w:rPr>
          <w:rFonts w:hint="eastAsia" w:ascii="华文中宋" w:hAnsi="华文中宋" w:eastAsia="华文中宋" w:cs="华文中宋"/>
          <w:spacing w:val="0"/>
          <w:kern w:val="0"/>
          <w:sz w:val="24"/>
          <w:szCs w:val="24"/>
          <w:highlight w:val="none"/>
          <w:lang w:eastAsia="zh-CN"/>
        </w:rPr>
        <w:t>）</w:t>
      </w:r>
    </w:p>
    <w:p w14:paraId="7BE7A6D1">
      <w:pPr>
        <w:pStyle w:val="15"/>
        <w:snapToGrid w:val="0"/>
        <w:spacing w:line="360" w:lineRule="auto"/>
        <w:ind w:firstLine="480" w:firstLineChars="200"/>
        <w:rPr>
          <w:rFonts w:hint="eastAsia" w:ascii="华文中宋" w:hAnsi="华文中宋" w:eastAsia="华文中宋" w:cs="华文中宋"/>
          <w:spacing w:val="0"/>
          <w:kern w:val="0"/>
          <w:sz w:val="24"/>
          <w:szCs w:val="24"/>
          <w:highlight w:val="none"/>
        </w:rPr>
      </w:pPr>
    </w:p>
    <w:p w14:paraId="4FCC52AE">
      <w:pPr>
        <w:pStyle w:val="15"/>
        <w:snapToGrid w:val="0"/>
        <w:spacing w:line="360" w:lineRule="auto"/>
        <w:ind w:firstLine="480" w:firstLineChars="200"/>
        <w:rPr>
          <w:rFonts w:hint="eastAsia" w:ascii="华文中宋" w:hAnsi="华文中宋" w:eastAsia="华文中宋" w:cs="华文中宋"/>
          <w:spacing w:val="0"/>
          <w:kern w:val="0"/>
          <w:sz w:val="24"/>
          <w:szCs w:val="24"/>
          <w:highlight w:val="none"/>
        </w:rPr>
      </w:pPr>
    </w:p>
    <w:p w14:paraId="6C9FBE01">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7CE74F91">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4199194C">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25CF2205">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6A1CE61A">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2A3EB2DF">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31B6F3AA">
      <w:pPr>
        <w:pStyle w:val="15"/>
        <w:snapToGrid w:val="0"/>
        <w:spacing w:line="360" w:lineRule="auto"/>
        <w:ind w:firstLine="480" w:firstLineChars="200"/>
        <w:rPr>
          <w:rFonts w:hint="eastAsia" w:ascii="华文中宋" w:hAnsi="华文中宋" w:eastAsia="华文中宋" w:cs="华文中宋"/>
          <w:spacing w:val="0"/>
          <w:sz w:val="24"/>
          <w:szCs w:val="24"/>
          <w:highlight w:val="none"/>
        </w:rPr>
      </w:pPr>
    </w:p>
    <w:p w14:paraId="136AE58C">
      <w:pPr>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br w:type="page"/>
      </w:r>
    </w:p>
    <w:p w14:paraId="5BD274EC">
      <w:pPr>
        <w:pageBreakBefore w:val="0"/>
        <w:kinsoku/>
        <w:overflowPunct/>
        <w:autoSpaceDE/>
        <w:bidi w:val="0"/>
        <w:spacing w:line="360" w:lineRule="auto"/>
        <w:jc w:val="left"/>
        <w:outlineLvl w:val="9"/>
        <w:rPr>
          <w:rFonts w:hint="eastAsia" w:ascii="华文中宋" w:hAnsi="华文中宋" w:eastAsia="华文中宋" w:cs="华文中宋"/>
          <w:b/>
          <w:spacing w:val="0"/>
          <w:sz w:val="24"/>
          <w:szCs w:val="24"/>
          <w:highlight w:val="none"/>
          <w:lang w:bidi="ar"/>
        </w:rPr>
      </w:pPr>
      <w:r>
        <w:rPr>
          <w:rFonts w:hint="eastAsia" w:ascii="华文中宋" w:hAnsi="华文中宋" w:eastAsia="华文中宋" w:cs="华文中宋"/>
          <w:b/>
          <w:spacing w:val="0"/>
          <w:sz w:val="24"/>
          <w:szCs w:val="24"/>
          <w:highlight w:val="none"/>
          <w:lang w:val="en-US" w:eastAsia="zh-CN" w:bidi="ar"/>
        </w:rPr>
        <w:t>一、</w:t>
      </w:r>
      <w:r>
        <w:rPr>
          <w:rFonts w:hint="eastAsia" w:ascii="华文中宋" w:hAnsi="华文中宋" w:eastAsia="华文中宋" w:cs="华文中宋"/>
          <w:b/>
          <w:spacing w:val="0"/>
          <w:sz w:val="24"/>
          <w:szCs w:val="24"/>
          <w:highlight w:val="none"/>
          <w:lang w:bidi="ar"/>
        </w:rPr>
        <w:t>报价一览表</w:t>
      </w:r>
    </w:p>
    <w:p w14:paraId="6C88F237">
      <w:pPr>
        <w:pageBreakBefore w:val="0"/>
        <w:kinsoku/>
        <w:overflowPunct/>
        <w:autoSpaceDE/>
        <w:bidi w:val="0"/>
        <w:spacing w:line="360" w:lineRule="auto"/>
        <w:jc w:val="center"/>
        <w:outlineLvl w:val="9"/>
        <w:rPr>
          <w:rFonts w:hint="eastAsia" w:ascii="华文中宋" w:hAnsi="华文中宋" w:eastAsia="华文中宋" w:cs="华文中宋"/>
          <w:b/>
          <w:bCs/>
          <w:spacing w:val="0"/>
          <w:sz w:val="24"/>
          <w:szCs w:val="24"/>
          <w:highlight w:val="none"/>
        </w:rPr>
      </w:pPr>
      <w:bookmarkStart w:id="56" w:name="_Toc23286"/>
      <w:r>
        <w:rPr>
          <w:rFonts w:hint="eastAsia" w:ascii="华文中宋" w:hAnsi="华文中宋" w:eastAsia="华文中宋" w:cs="华文中宋"/>
          <w:b/>
          <w:bCs/>
          <w:spacing w:val="0"/>
          <w:sz w:val="24"/>
          <w:szCs w:val="24"/>
          <w:highlight w:val="none"/>
        </w:rPr>
        <w:t>报价一览表</w:t>
      </w:r>
      <w:bookmarkEnd w:id="56"/>
    </w:p>
    <w:p w14:paraId="188AD02B">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sz w:val="24"/>
          <w:szCs w:val="24"/>
          <w:highlight w:val="none"/>
          <w:u w:val="single"/>
        </w:rPr>
      </w:pPr>
      <w:r>
        <w:rPr>
          <w:rFonts w:hint="eastAsia" w:ascii="华文中宋" w:hAnsi="华文中宋" w:eastAsia="华文中宋" w:cs="华文中宋"/>
          <w:snapToGrid w:val="0"/>
          <w:spacing w:val="0"/>
          <w:sz w:val="24"/>
          <w:szCs w:val="24"/>
          <w:highlight w:val="none"/>
        </w:rPr>
        <w:t>项目名称：</w:t>
      </w:r>
      <w:r>
        <w:rPr>
          <w:rFonts w:hint="eastAsia" w:ascii="华文中宋" w:hAnsi="华文中宋" w:eastAsia="华文中宋" w:cs="华文中宋"/>
          <w:snapToGrid w:val="0"/>
          <w:spacing w:val="0"/>
          <w:sz w:val="24"/>
          <w:szCs w:val="24"/>
          <w:highlight w:val="none"/>
          <w:u w:val="single"/>
        </w:rPr>
        <w:t xml:space="preserve">                                  </w:t>
      </w:r>
    </w:p>
    <w:p w14:paraId="0FAA23A7">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sz w:val="24"/>
          <w:szCs w:val="24"/>
          <w:highlight w:val="none"/>
          <w:u w:val="single"/>
        </w:rPr>
      </w:pPr>
      <w:r>
        <w:rPr>
          <w:rFonts w:hint="eastAsia" w:ascii="华文中宋" w:hAnsi="华文中宋" w:eastAsia="华文中宋" w:cs="华文中宋"/>
          <w:snapToGrid w:val="0"/>
          <w:spacing w:val="0"/>
          <w:sz w:val="24"/>
          <w:szCs w:val="24"/>
          <w:highlight w:val="none"/>
        </w:rPr>
        <w:t>项目编号：</w:t>
      </w:r>
      <w:r>
        <w:rPr>
          <w:rFonts w:hint="eastAsia" w:ascii="华文中宋" w:hAnsi="华文中宋" w:eastAsia="华文中宋" w:cs="华文中宋"/>
          <w:snapToGrid w:val="0"/>
          <w:spacing w:val="0"/>
          <w:sz w:val="24"/>
          <w:szCs w:val="24"/>
          <w:highlight w:val="none"/>
          <w:u w:val="single"/>
        </w:rPr>
        <w:t xml:space="preserve">                                   </w:t>
      </w:r>
    </w:p>
    <w:p w14:paraId="367BA25A">
      <w:pPr>
        <w:pageBreakBefore w:val="0"/>
        <w:kinsoku/>
        <w:wordWrap w:val="0"/>
        <w:overflowPunct/>
        <w:topLinePunct/>
        <w:autoSpaceDE/>
        <w:bidi w:val="0"/>
        <w:spacing w:line="360" w:lineRule="auto"/>
        <w:outlineLvl w:val="9"/>
        <w:rPr>
          <w:rFonts w:hint="eastAsia" w:ascii="华文中宋" w:hAnsi="华文中宋" w:eastAsia="华文中宋" w:cs="华文中宋"/>
          <w:snapToGrid w:val="0"/>
          <w:spacing w:val="0"/>
          <w:sz w:val="24"/>
          <w:szCs w:val="24"/>
          <w:highlight w:val="none"/>
        </w:rPr>
      </w:pPr>
      <w:r>
        <w:rPr>
          <w:rFonts w:hint="eastAsia" w:ascii="华文中宋" w:hAnsi="华文中宋" w:eastAsia="华文中宋" w:cs="华文中宋"/>
          <w:snapToGrid w:val="0"/>
          <w:spacing w:val="0"/>
          <w:sz w:val="24"/>
          <w:szCs w:val="24"/>
          <w:highlight w:val="none"/>
          <w:lang w:eastAsia="zh-CN"/>
        </w:rPr>
        <w:t>投标人</w:t>
      </w:r>
      <w:r>
        <w:rPr>
          <w:rFonts w:hint="eastAsia" w:ascii="华文中宋" w:hAnsi="华文中宋" w:eastAsia="华文中宋" w:cs="华文中宋"/>
          <w:snapToGrid w:val="0"/>
          <w:spacing w:val="0"/>
          <w:sz w:val="24"/>
          <w:szCs w:val="24"/>
          <w:highlight w:val="none"/>
        </w:rPr>
        <w:t>名称：</w:t>
      </w:r>
      <w:r>
        <w:rPr>
          <w:rFonts w:hint="eastAsia" w:ascii="华文中宋" w:hAnsi="华文中宋" w:eastAsia="华文中宋" w:cs="华文中宋"/>
          <w:snapToGrid w:val="0"/>
          <w:spacing w:val="0"/>
          <w:sz w:val="24"/>
          <w:szCs w:val="24"/>
          <w:highlight w:val="none"/>
          <w:u w:val="single"/>
        </w:rPr>
        <w:t xml:space="preserve">                                   </w:t>
      </w:r>
      <w:r>
        <w:rPr>
          <w:rFonts w:hint="eastAsia" w:ascii="华文中宋" w:hAnsi="华文中宋" w:eastAsia="华文中宋" w:cs="华文中宋"/>
          <w:snapToGrid w:val="0"/>
          <w:spacing w:val="0"/>
          <w:sz w:val="24"/>
          <w:szCs w:val="24"/>
          <w:highlight w:val="none"/>
        </w:rPr>
        <w:t xml:space="preserve"> </w:t>
      </w:r>
    </w:p>
    <w:p w14:paraId="2998C589">
      <w:pPr>
        <w:pageBreakBefore w:val="0"/>
        <w:kinsoku/>
        <w:overflowPunct/>
        <w:autoSpaceDE/>
        <w:bidi w:val="0"/>
        <w:spacing w:line="360" w:lineRule="auto"/>
        <w:ind w:firstLine="6240" w:firstLineChars="2600"/>
        <w:outlineLvl w:val="9"/>
        <w:rPr>
          <w:rFonts w:hint="eastAsia" w:ascii="华文中宋" w:hAnsi="华文中宋" w:eastAsia="华文中宋" w:cs="华文中宋"/>
          <w:bCs/>
          <w:snapToGrid w:val="0"/>
          <w:spacing w:val="0"/>
          <w:sz w:val="21"/>
          <w:szCs w:val="21"/>
          <w:highlight w:val="none"/>
        </w:rPr>
      </w:pPr>
      <w:r>
        <w:rPr>
          <w:rFonts w:hint="eastAsia" w:ascii="华文中宋" w:hAnsi="华文中宋" w:eastAsia="华文中宋" w:cs="华文中宋"/>
          <w:bCs/>
          <w:snapToGrid w:val="0"/>
          <w:spacing w:val="0"/>
          <w:sz w:val="24"/>
          <w:szCs w:val="24"/>
          <w:highlight w:val="none"/>
        </w:rPr>
        <w:t>货币：人民币</w:t>
      </w:r>
      <w:r>
        <w:rPr>
          <w:rFonts w:hint="eastAsia" w:ascii="华文中宋" w:hAnsi="华文中宋" w:eastAsia="华文中宋" w:cs="华文中宋"/>
          <w:bCs/>
          <w:snapToGrid w:val="0"/>
          <w:spacing w:val="0"/>
          <w:sz w:val="21"/>
          <w:szCs w:val="21"/>
          <w:highlight w:val="none"/>
        </w:rPr>
        <w:t xml:space="preserve">    </w:t>
      </w:r>
    </w:p>
    <w:tbl>
      <w:tblPr>
        <w:tblStyle w:val="34"/>
        <w:tblW w:w="0" w:type="auto"/>
        <w:jc w:val="center"/>
        <w:tblLayout w:type="fixed"/>
        <w:tblCellMar>
          <w:top w:w="0" w:type="dxa"/>
          <w:left w:w="0" w:type="dxa"/>
          <w:bottom w:w="0" w:type="dxa"/>
          <w:right w:w="0" w:type="dxa"/>
        </w:tblCellMar>
      </w:tblPr>
      <w:tblGrid>
        <w:gridCol w:w="1951"/>
        <w:gridCol w:w="3170"/>
        <w:gridCol w:w="1565"/>
        <w:gridCol w:w="1854"/>
      </w:tblGrid>
      <w:tr w14:paraId="4331C5AF">
        <w:tblPrEx>
          <w:tblCellMar>
            <w:top w:w="0" w:type="dxa"/>
            <w:left w:w="0" w:type="dxa"/>
            <w:bottom w:w="0" w:type="dxa"/>
            <w:right w:w="0" w:type="dxa"/>
          </w:tblCellMar>
        </w:tblPrEx>
        <w:trPr>
          <w:trHeight w:val="1045"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0E5874D8">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r>
              <w:rPr>
                <w:rFonts w:hint="eastAsia" w:ascii="华文中宋" w:hAnsi="华文中宋" w:eastAsia="华文中宋" w:cs="华文中宋"/>
                <w:color w:val="000000"/>
                <w:spacing w:val="0"/>
                <w:sz w:val="21"/>
                <w:szCs w:val="21"/>
                <w:highlight w:val="none"/>
              </w:rPr>
              <w:t>项目名称</w:t>
            </w:r>
          </w:p>
        </w:tc>
        <w:tc>
          <w:tcPr>
            <w:tcW w:w="3170" w:type="dxa"/>
            <w:tcBorders>
              <w:top w:val="single" w:color="auto" w:sz="8" w:space="0"/>
              <w:left w:val="single" w:color="auto" w:sz="8" w:space="0"/>
              <w:bottom w:val="single" w:color="auto" w:sz="8" w:space="0"/>
              <w:right w:val="single" w:color="auto" w:sz="8" w:space="0"/>
            </w:tcBorders>
            <w:noWrap w:val="0"/>
            <w:vAlign w:val="center"/>
          </w:tcPr>
          <w:p w14:paraId="1135EB87">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p>
        </w:tc>
        <w:tc>
          <w:tcPr>
            <w:tcW w:w="1565" w:type="dxa"/>
            <w:tcBorders>
              <w:top w:val="single" w:color="auto" w:sz="8" w:space="0"/>
              <w:left w:val="single" w:color="auto" w:sz="8" w:space="0"/>
              <w:bottom w:val="single" w:color="auto" w:sz="8" w:space="0"/>
              <w:right w:val="single" w:color="auto" w:sz="8" w:space="0"/>
            </w:tcBorders>
            <w:noWrap w:val="0"/>
            <w:vAlign w:val="center"/>
          </w:tcPr>
          <w:p w14:paraId="0D593E5C">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r>
              <w:rPr>
                <w:rFonts w:hint="eastAsia" w:ascii="华文中宋" w:hAnsi="华文中宋" w:eastAsia="华文中宋" w:cs="华文中宋"/>
                <w:color w:val="000000"/>
                <w:spacing w:val="0"/>
                <w:sz w:val="21"/>
                <w:szCs w:val="21"/>
                <w:highlight w:val="none"/>
              </w:rPr>
              <w:t>项目编号</w:t>
            </w:r>
          </w:p>
        </w:tc>
        <w:tc>
          <w:tcPr>
            <w:tcW w:w="1854" w:type="dxa"/>
            <w:tcBorders>
              <w:top w:val="single" w:color="auto" w:sz="8" w:space="0"/>
              <w:left w:val="single" w:color="auto" w:sz="8" w:space="0"/>
              <w:bottom w:val="single" w:color="auto" w:sz="8" w:space="0"/>
              <w:right w:val="single" w:color="auto" w:sz="8" w:space="0"/>
            </w:tcBorders>
            <w:noWrap w:val="0"/>
            <w:vAlign w:val="center"/>
          </w:tcPr>
          <w:p w14:paraId="12BE9937">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p>
        </w:tc>
      </w:tr>
      <w:tr w14:paraId="41646335">
        <w:tblPrEx>
          <w:tblCellMar>
            <w:top w:w="0" w:type="dxa"/>
            <w:left w:w="0" w:type="dxa"/>
            <w:bottom w:w="0" w:type="dxa"/>
            <w:right w:w="0" w:type="dxa"/>
          </w:tblCellMar>
        </w:tblPrEx>
        <w:trPr>
          <w:trHeight w:val="98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19B35448">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r>
              <w:rPr>
                <w:rFonts w:hint="eastAsia" w:ascii="华文中宋" w:hAnsi="华文中宋" w:eastAsia="华文中宋" w:cs="华文中宋"/>
                <w:color w:val="000000"/>
                <w:spacing w:val="0"/>
                <w:sz w:val="21"/>
                <w:szCs w:val="21"/>
                <w:highlight w:val="none"/>
                <w:lang w:val="en-US" w:eastAsia="zh-CN"/>
              </w:rPr>
              <w:t>投标人</w:t>
            </w:r>
            <w:r>
              <w:rPr>
                <w:rFonts w:hint="eastAsia" w:ascii="华文中宋" w:hAnsi="华文中宋" w:eastAsia="华文中宋" w:cs="华文中宋"/>
                <w:color w:val="000000"/>
                <w:spacing w:val="0"/>
                <w:sz w:val="21"/>
                <w:szCs w:val="21"/>
                <w:highlight w:val="none"/>
              </w:rPr>
              <w:t>名称</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05E6DDB">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rPr>
            </w:pPr>
          </w:p>
        </w:tc>
      </w:tr>
      <w:tr w14:paraId="6F078BB3">
        <w:tblPrEx>
          <w:tblCellMar>
            <w:top w:w="0" w:type="dxa"/>
            <w:left w:w="0" w:type="dxa"/>
            <w:bottom w:w="0" w:type="dxa"/>
            <w:right w:w="0" w:type="dxa"/>
          </w:tblCellMar>
        </w:tblPrEx>
        <w:trPr>
          <w:trHeight w:val="1271" w:hRule="atLeast"/>
          <w:jc w:val="center"/>
        </w:trPr>
        <w:tc>
          <w:tcPr>
            <w:tcW w:w="1951" w:type="dxa"/>
            <w:tcBorders>
              <w:top w:val="single" w:color="auto" w:sz="8" w:space="0"/>
              <w:left w:val="single" w:color="auto" w:sz="8" w:space="0"/>
              <w:right w:val="single" w:color="auto" w:sz="8" w:space="0"/>
            </w:tcBorders>
            <w:noWrap w:val="0"/>
            <w:vAlign w:val="center"/>
          </w:tcPr>
          <w:p w14:paraId="586EF0EC">
            <w:pPr>
              <w:pageBreakBefore w:val="0"/>
              <w:kinsoku/>
              <w:overflowPunct/>
              <w:autoSpaceDE/>
              <w:bidi w:val="0"/>
              <w:spacing w:line="360" w:lineRule="auto"/>
              <w:jc w:val="center"/>
              <w:outlineLvl w:val="9"/>
              <w:rPr>
                <w:rFonts w:hint="eastAsia" w:ascii="华文中宋" w:hAnsi="华文中宋" w:eastAsia="华文中宋" w:cs="华文中宋"/>
                <w:color w:val="000000"/>
                <w:spacing w:val="0"/>
                <w:sz w:val="21"/>
                <w:szCs w:val="21"/>
                <w:highlight w:val="none"/>
                <w:lang w:eastAsia="zh-CN"/>
              </w:rPr>
            </w:pPr>
            <w:r>
              <w:rPr>
                <w:rFonts w:hint="eastAsia" w:ascii="华文中宋" w:hAnsi="华文中宋" w:eastAsia="华文中宋" w:cs="华文中宋"/>
                <w:color w:val="000000"/>
                <w:spacing w:val="0"/>
                <w:sz w:val="21"/>
                <w:szCs w:val="21"/>
                <w:highlight w:val="none"/>
              </w:rPr>
              <w:t>报价</w:t>
            </w:r>
            <w:r>
              <w:rPr>
                <w:rFonts w:hint="eastAsia" w:ascii="华文中宋" w:hAnsi="华文中宋" w:eastAsia="华文中宋" w:cs="华文中宋"/>
                <w:color w:val="000000"/>
                <w:spacing w:val="0"/>
                <w:sz w:val="21"/>
                <w:szCs w:val="21"/>
                <w:highlight w:val="none"/>
                <w:lang w:eastAsia="zh-CN"/>
              </w:rPr>
              <w:t>（元）</w:t>
            </w:r>
          </w:p>
        </w:tc>
        <w:tc>
          <w:tcPr>
            <w:tcW w:w="6589" w:type="dxa"/>
            <w:gridSpan w:val="3"/>
            <w:tcBorders>
              <w:top w:val="single" w:color="auto" w:sz="8" w:space="0"/>
              <w:left w:val="single" w:color="auto" w:sz="8" w:space="0"/>
              <w:right w:val="single" w:color="auto" w:sz="8" w:space="0"/>
            </w:tcBorders>
            <w:noWrap w:val="0"/>
            <w:vAlign w:val="center"/>
          </w:tcPr>
          <w:p w14:paraId="0672D765">
            <w:pPr>
              <w:pageBreakBefore w:val="0"/>
              <w:kinsoku/>
              <w:overflowPunct/>
              <w:autoSpaceDE/>
              <w:bidi w:val="0"/>
              <w:spacing w:line="360" w:lineRule="auto"/>
              <w:ind w:firstLine="420" w:firstLineChars="200"/>
              <w:outlineLvl w:val="9"/>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大写：</w:t>
            </w:r>
          </w:p>
          <w:p w14:paraId="4579ADAC">
            <w:pPr>
              <w:pStyle w:val="25"/>
              <w:pageBreakBefore w:val="0"/>
              <w:kinsoku/>
              <w:overflowPunct/>
              <w:autoSpaceDE/>
              <w:bidi w:val="0"/>
              <w:spacing w:line="360" w:lineRule="auto"/>
              <w:ind w:left="0" w:leftChars="0" w:firstLine="420" w:firstLineChars="200"/>
              <w:outlineLvl w:val="9"/>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小写：</w:t>
            </w:r>
          </w:p>
        </w:tc>
      </w:tr>
      <w:tr w14:paraId="19445457">
        <w:tblPrEx>
          <w:tblCellMar>
            <w:top w:w="0" w:type="dxa"/>
            <w:left w:w="0" w:type="dxa"/>
            <w:bottom w:w="0" w:type="dxa"/>
            <w:right w:w="0" w:type="dxa"/>
          </w:tblCellMar>
        </w:tblPrEx>
        <w:trPr>
          <w:cantSplit/>
          <w:trHeight w:val="817" w:hRule="atLeast"/>
          <w:jc w:val="center"/>
        </w:trPr>
        <w:tc>
          <w:tcPr>
            <w:tcW w:w="1951" w:type="dxa"/>
            <w:tcBorders>
              <w:top w:val="single" w:color="auto" w:sz="8" w:space="0"/>
              <w:left w:val="single" w:color="auto" w:sz="8" w:space="0"/>
              <w:bottom w:val="single" w:color="auto" w:sz="4" w:space="0"/>
              <w:right w:val="single" w:color="auto" w:sz="8" w:space="0"/>
            </w:tcBorders>
            <w:noWrap w:val="0"/>
            <w:vAlign w:val="center"/>
          </w:tcPr>
          <w:p w14:paraId="55A312AD">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lang w:eastAsia="zh-CN"/>
              </w:rPr>
            </w:pPr>
            <w:r>
              <w:rPr>
                <w:rFonts w:hint="eastAsia" w:ascii="华文中宋" w:hAnsi="华文中宋" w:eastAsia="华文中宋" w:cs="华文中宋"/>
                <w:spacing w:val="0"/>
                <w:sz w:val="21"/>
                <w:szCs w:val="21"/>
                <w:highlight w:val="none"/>
                <w:lang w:val="en-US" w:eastAsia="zh-CN"/>
              </w:rPr>
              <w:t>交货及完工期限</w:t>
            </w:r>
          </w:p>
        </w:tc>
        <w:tc>
          <w:tcPr>
            <w:tcW w:w="6589" w:type="dxa"/>
            <w:gridSpan w:val="3"/>
            <w:tcBorders>
              <w:top w:val="single" w:color="auto" w:sz="8" w:space="0"/>
              <w:left w:val="single" w:color="auto" w:sz="8" w:space="0"/>
              <w:bottom w:val="single" w:color="auto" w:sz="4" w:space="0"/>
              <w:right w:val="single" w:color="auto" w:sz="8" w:space="0"/>
            </w:tcBorders>
            <w:noWrap w:val="0"/>
            <w:vAlign w:val="center"/>
          </w:tcPr>
          <w:p w14:paraId="67C74479">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p>
        </w:tc>
      </w:tr>
      <w:tr w14:paraId="2622B699">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2112EC5D">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lang w:val="en-US" w:eastAsia="zh-CN"/>
              </w:rPr>
              <w:t>质量标准</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2E4C9CF1">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p>
        </w:tc>
      </w:tr>
      <w:tr w14:paraId="443E64A4">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1EDCA144">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lang w:val="en-US" w:eastAsia="zh-CN"/>
              </w:rPr>
              <w:t>质保期</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552D3A59">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p>
        </w:tc>
      </w:tr>
      <w:tr w14:paraId="32CFCBCE">
        <w:tblPrEx>
          <w:tblCellMar>
            <w:top w:w="0" w:type="dxa"/>
            <w:left w:w="0" w:type="dxa"/>
            <w:bottom w:w="0" w:type="dxa"/>
            <w:right w:w="0" w:type="dxa"/>
          </w:tblCellMar>
        </w:tblPrEx>
        <w:trPr>
          <w:trHeight w:val="708" w:hRule="exact"/>
          <w:jc w:val="center"/>
        </w:trPr>
        <w:tc>
          <w:tcPr>
            <w:tcW w:w="1951" w:type="dxa"/>
            <w:tcBorders>
              <w:top w:val="single" w:color="auto" w:sz="8" w:space="0"/>
              <w:left w:val="single" w:color="auto" w:sz="8" w:space="0"/>
              <w:bottom w:val="single" w:color="auto" w:sz="8" w:space="0"/>
              <w:right w:val="single" w:color="auto" w:sz="8" w:space="0"/>
            </w:tcBorders>
            <w:noWrap w:val="0"/>
            <w:vAlign w:val="center"/>
          </w:tcPr>
          <w:p w14:paraId="6E41FDD2">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rPr>
              <w:t>备注</w:t>
            </w:r>
          </w:p>
        </w:tc>
        <w:tc>
          <w:tcPr>
            <w:tcW w:w="6589" w:type="dxa"/>
            <w:gridSpan w:val="3"/>
            <w:tcBorders>
              <w:top w:val="single" w:color="auto" w:sz="8" w:space="0"/>
              <w:left w:val="single" w:color="auto" w:sz="8" w:space="0"/>
              <w:bottom w:val="single" w:color="auto" w:sz="8" w:space="0"/>
              <w:right w:val="single" w:color="auto" w:sz="8" w:space="0"/>
            </w:tcBorders>
            <w:noWrap w:val="0"/>
            <w:vAlign w:val="center"/>
          </w:tcPr>
          <w:p w14:paraId="41123A51">
            <w:pPr>
              <w:pageBreakBefore w:val="0"/>
              <w:kinsoku/>
              <w:overflowPunct/>
              <w:autoSpaceDE/>
              <w:bidi w:val="0"/>
              <w:spacing w:line="360" w:lineRule="auto"/>
              <w:jc w:val="center"/>
              <w:outlineLvl w:val="9"/>
              <w:rPr>
                <w:rFonts w:hint="eastAsia" w:ascii="华文中宋" w:hAnsi="华文中宋" w:eastAsia="华文中宋" w:cs="华文中宋"/>
                <w:spacing w:val="0"/>
                <w:sz w:val="21"/>
                <w:szCs w:val="21"/>
                <w:highlight w:val="none"/>
              </w:rPr>
            </w:pPr>
          </w:p>
        </w:tc>
      </w:tr>
    </w:tbl>
    <w:p w14:paraId="354E4A3C">
      <w:pPr>
        <w:pageBreakBefore w:val="0"/>
        <w:kinsoku/>
        <w:overflowPunct/>
        <w:autoSpaceDE/>
        <w:bidi w:val="0"/>
        <w:snapToGrid w:val="0"/>
        <w:spacing w:line="360" w:lineRule="auto"/>
        <w:outlineLvl w:val="9"/>
        <w:rPr>
          <w:rFonts w:hint="eastAsia" w:ascii="华文中宋" w:hAnsi="华文中宋" w:eastAsia="华文中宋" w:cs="华文中宋"/>
          <w:spacing w:val="0"/>
          <w:sz w:val="21"/>
          <w:szCs w:val="21"/>
          <w:highlight w:val="none"/>
          <w:lang w:eastAsia="zh-CN"/>
        </w:rPr>
      </w:pPr>
    </w:p>
    <w:p w14:paraId="05B6D5B7">
      <w:pPr>
        <w:pageBreakBefore w:val="0"/>
        <w:kinsoku/>
        <w:overflowPunct/>
        <w:autoSpaceDE/>
        <w:bidi w:val="0"/>
        <w:snapToGrid w:val="0"/>
        <w:spacing w:line="360" w:lineRule="auto"/>
        <w:ind w:firstLine="3360" w:firstLineChars="14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eastAsia="zh-CN"/>
        </w:rPr>
        <w:t>投标人</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highlight w:val="none"/>
          <w:lang w:eastAsia="zh-CN"/>
        </w:rPr>
        <w:t>单位</w:t>
      </w:r>
      <w:r>
        <w:rPr>
          <w:rFonts w:hint="eastAsia" w:ascii="华文中宋" w:hAnsi="华文中宋" w:eastAsia="华文中宋" w:cs="华文中宋"/>
          <w:spacing w:val="0"/>
          <w:sz w:val="24"/>
          <w:highlight w:val="none"/>
        </w:rPr>
        <w:t>电子</w:t>
      </w:r>
      <w:r>
        <w:rPr>
          <w:rFonts w:hint="eastAsia" w:ascii="华文中宋" w:hAnsi="华文中宋" w:eastAsia="华文中宋" w:cs="华文中宋"/>
          <w:spacing w:val="0"/>
          <w:sz w:val="24"/>
          <w:highlight w:val="none"/>
          <w:lang w:eastAsia="zh-CN"/>
        </w:rPr>
        <w:t>公章</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p>
    <w:p w14:paraId="638724BB">
      <w:pPr>
        <w:pageBreakBefore w:val="0"/>
        <w:kinsoku/>
        <w:overflowPunct/>
        <w:autoSpaceDE/>
        <w:bidi w:val="0"/>
        <w:snapToGrid w:val="0"/>
        <w:spacing w:line="360" w:lineRule="auto"/>
        <w:ind w:firstLine="3360" w:firstLineChars="14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eastAsia="zh-CN"/>
        </w:rPr>
        <w:t>代理人</w:t>
      </w:r>
      <w:r>
        <w:rPr>
          <w:rFonts w:hint="eastAsia" w:ascii="华文中宋" w:hAnsi="华文中宋" w:eastAsia="华文中宋" w:cs="华文中宋"/>
          <w:spacing w:val="0"/>
          <w:sz w:val="24"/>
          <w:szCs w:val="24"/>
          <w:highlight w:val="none"/>
        </w:rPr>
        <w:t>（代理人</w:t>
      </w:r>
      <w:r>
        <w:rPr>
          <w:rFonts w:hint="eastAsia" w:ascii="华文中宋" w:hAnsi="华文中宋" w:eastAsia="华文中宋" w:cs="华文中宋"/>
          <w:spacing w:val="0"/>
          <w:sz w:val="24"/>
          <w:szCs w:val="24"/>
          <w:highlight w:val="none"/>
          <w:lang w:val="en-US" w:eastAsia="zh-CN"/>
        </w:rPr>
        <w:t>签字或签章</w:t>
      </w:r>
      <w:r>
        <w:rPr>
          <w:rFonts w:hint="eastAsia" w:ascii="华文中宋" w:hAnsi="华文中宋" w:eastAsia="华文中宋" w:cs="华文中宋"/>
          <w:spacing w:val="0"/>
          <w:sz w:val="24"/>
          <w:szCs w:val="24"/>
          <w:highlight w:val="none"/>
        </w:rPr>
        <w:t>）：</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u w:val="single"/>
        </w:rPr>
        <w:t xml:space="preserve">      </w:t>
      </w:r>
      <w:r>
        <w:rPr>
          <w:rFonts w:hint="eastAsia" w:ascii="华文中宋" w:hAnsi="华文中宋" w:eastAsia="华文中宋" w:cs="华文中宋"/>
          <w:spacing w:val="0"/>
          <w:sz w:val="24"/>
          <w:szCs w:val="24"/>
          <w:highlight w:val="none"/>
        </w:rPr>
        <w:t xml:space="preserve">  </w:t>
      </w:r>
    </w:p>
    <w:p w14:paraId="38937546">
      <w:pPr>
        <w:pageBreakBefore w:val="0"/>
        <w:kinsoku/>
        <w:overflowPunct/>
        <w:autoSpaceDE/>
        <w:bidi w:val="0"/>
        <w:spacing w:afterAutospacing="0" w:line="360" w:lineRule="auto"/>
        <w:ind w:firstLine="3360" w:firstLineChars="1400"/>
        <w:outlineLvl w:val="9"/>
        <w:rPr>
          <w:rFonts w:hint="eastAsia" w:ascii="华文中宋" w:hAnsi="华文中宋" w:eastAsia="华文中宋" w:cs="华文中宋"/>
          <w:spacing w:val="0"/>
          <w:sz w:val="24"/>
          <w:szCs w:val="24"/>
          <w:highlight w:val="none"/>
        </w:rPr>
      </w:pPr>
      <w:r>
        <w:rPr>
          <w:rFonts w:hint="eastAsia" w:ascii="华文中宋" w:hAnsi="华文中宋" w:eastAsia="华文中宋" w:cs="华文中宋"/>
          <w:spacing w:val="0"/>
          <w:sz w:val="24"/>
          <w:szCs w:val="24"/>
          <w:highlight w:val="none"/>
          <w:lang w:val="en-US" w:eastAsia="zh-CN"/>
        </w:rPr>
        <w:t>日      期：</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lang w:val="en-US" w:eastAsia="zh-CN"/>
        </w:rPr>
        <w:t>年</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lang w:val="en-US" w:eastAsia="zh-CN"/>
        </w:rPr>
        <w:t>月</w:t>
      </w:r>
      <w:r>
        <w:rPr>
          <w:rFonts w:hint="eastAsia" w:ascii="华文中宋" w:hAnsi="华文中宋" w:eastAsia="华文中宋" w:cs="华文中宋"/>
          <w:spacing w:val="0"/>
          <w:sz w:val="24"/>
          <w:szCs w:val="24"/>
          <w:highlight w:val="none"/>
          <w:u w:val="single"/>
          <w:lang w:val="en-US" w:eastAsia="zh-CN"/>
        </w:rPr>
        <w:t xml:space="preserve">     </w:t>
      </w:r>
      <w:r>
        <w:rPr>
          <w:rFonts w:hint="eastAsia" w:ascii="华文中宋" w:hAnsi="华文中宋" w:eastAsia="华文中宋" w:cs="华文中宋"/>
          <w:spacing w:val="0"/>
          <w:sz w:val="24"/>
          <w:szCs w:val="24"/>
          <w:highlight w:val="none"/>
          <w:lang w:val="en-US" w:eastAsia="zh-CN"/>
        </w:rPr>
        <w:t>日</w:t>
      </w:r>
    </w:p>
    <w:p w14:paraId="604DBF8C">
      <w:pPr>
        <w:rPr>
          <w:rFonts w:hint="eastAsia" w:ascii="华文中宋" w:hAnsi="华文中宋" w:eastAsia="华文中宋" w:cs="华文中宋"/>
          <w:spacing w:val="0"/>
          <w:highlight w:val="none"/>
        </w:rPr>
      </w:pPr>
    </w:p>
    <w:p w14:paraId="752FF088">
      <w:pPr>
        <w:rPr>
          <w:rFonts w:hint="eastAsia" w:ascii="华文中宋" w:hAnsi="华文中宋" w:eastAsia="华文中宋" w:cs="华文中宋"/>
          <w:spacing w:val="0"/>
        </w:rPr>
      </w:pPr>
    </w:p>
    <w:p w14:paraId="7F835237">
      <w:pPr>
        <w:widowControl/>
        <w:snapToGrid w:val="0"/>
        <w:spacing w:line="360" w:lineRule="auto"/>
        <w:rPr>
          <w:rFonts w:hint="eastAsia" w:ascii="华文中宋" w:hAnsi="华文中宋" w:eastAsia="华文中宋" w:cs="华文中宋"/>
          <w:b/>
          <w:color w:val="000000"/>
          <w:spacing w:val="0"/>
          <w:kern w:val="0"/>
          <w:sz w:val="36"/>
          <w:szCs w:val="36"/>
        </w:rPr>
      </w:pPr>
    </w:p>
    <w:p w14:paraId="18963A1E">
      <w:pPr>
        <w:widowControl/>
        <w:tabs>
          <w:tab w:val="left" w:pos="4000"/>
        </w:tabs>
        <w:snapToGrid w:val="0"/>
        <w:spacing w:line="360" w:lineRule="auto"/>
        <w:jc w:val="left"/>
        <w:rPr>
          <w:rFonts w:hint="eastAsia" w:ascii="华文中宋" w:hAnsi="华文中宋" w:eastAsia="华文中宋" w:cs="华文中宋"/>
          <w:color w:val="000000"/>
          <w:spacing w:val="0"/>
          <w:kern w:val="0"/>
          <w:sz w:val="28"/>
        </w:rPr>
      </w:pPr>
    </w:p>
    <w:p w14:paraId="64EAAF59">
      <w:pPr>
        <w:rPr>
          <w:rFonts w:hint="eastAsia" w:ascii="华文中宋" w:hAnsi="华文中宋" w:eastAsia="华文中宋" w:cs="华文中宋"/>
          <w:color w:val="000000"/>
          <w:spacing w:val="0"/>
          <w:kern w:val="0"/>
          <w:sz w:val="28"/>
          <w:szCs w:val="32"/>
          <w:lang w:val="en-US" w:eastAsia="zh-CN"/>
        </w:rPr>
      </w:pPr>
      <w:r>
        <w:rPr>
          <w:rFonts w:hint="eastAsia" w:ascii="华文中宋" w:hAnsi="华文中宋" w:eastAsia="华文中宋" w:cs="华文中宋"/>
          <w:color w:val="000000"/>
          <w:spacing w:val="0"/>
          <w:kern w:val="0"/>
          <w:sz w:val="28"/>
          <w:szCs w:val="32"/>
          <w:lang w:val="en-US" w:eastAsia="zh-CN"/>
        </w:rPr>
        <w:br w:type="page"/>
      </w:r>
    </w:p>
    <w:p w14:paraId="38F1AC3D">
      <w:pPr>
        <w:pageBreakBefore w:val="0"/>
        <w:kinsoku/>
        <w:overflowPunct/>
        <w:autoSpaceDE/>
        <w:bidi w:val="0"/>
        <w:spacing w:line="360" w:lineRule="auto"/>
        <w:jc w:val="left"/>
        <w:outlineLvl w:val="9"/>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t>二、分项报价表</w:t>
      </w:r>
    </w:p>
    <w:p w14:paraId="658D1771">
      <w:pPr>
        <w:widowControl/>
        <w:snapToGrid w:val="0"/>
        <w:spacing w:line="360" w:lineRule="auto"/>
        <w:jc w:val="both"/>
        <w:rPr>
          <w:rFonts w:hint="eastAsia" w:ascii="华文中宋" w:hAnsi="华文中宋" w:eastAsia="华文中宋" w:cs="华文中宋"/>
          <w:color w:val="000000"/>
          <w:spacing w:val="0"/>
          <w:kern w:val="0"/>
          <w:sz w:val="28"/>
          <w:szCs w:val="32"/>
          <w:lang w:val="en-US" w:eastAsia="zh-CN"/>
        </w:rPr>
      </w:pPr>
      <w:r>
        <w:rPr>
          <w:rFonts w:hint="eastAsia" w:ascii="华文中宋" w:hAnsi="华文中宋" w:eastAsia="华文中宋" w:cs="华文中宋"/>
          <w:color w:val="000000"/>
          <w:spacing w:val="0"/>
          <w:kern w:val="0"/>
          <w:sz w:val="28"/>
          <w:szCs w:val="32"/>
          <w:lang w:val="en-US" w:eastAsia="zh-CN"/>
        </w:rPr>
        <w:t>（格式自拟）</w:t>
      </w:r>
    </w:p>
    <w:p w14:paraId="40794EE5">
      <w:pPr>
        <w:widowControl/>
        <w:snapToGrid w:val="0"/>
        <w:spacing w:line="360" w:lineRule="auto"/>
        <w:jc w:val="both"/>
        <w:rPr>
          <w:rFonts w:hint="eastAsia" w:ascii="华文中宋" w:hAnsi="华文中宋" w:eastAsia="华文中宋" w:cs="华文中宋"/>
          <w:color w:val="000000"/>
          <w:spacing w:val="0"/>
          <w:kern w:val="0"/>
          <w:sz w:val="28"/>
          <w:szCs w:val="32"/>
          <w:lang w:val="en-US" w:eastAsia="zh-CN"/>
        </w:rPr>
      </w:pPr>
    </w:p>
    <w:p w14:paraId="0AFC68B6">
      <w:pPr>
        <w:widowControl/>
        <w:snapToGrid w:val="0"/>
        <w:spacing w:line="360" w:lineRule="auto"/>
        <w:jc w:val="right"/>
        <w:rPr>
          <w:rFonts w:hint="eastAsia" w:ascii="华文中宋" w:hAnsi="华文中宋" w:eastAsia="华文中宋" w:cs="华文中宋"/>
          <w:color w:val="000000"/>
          <w:spacing w:val="0"/>
          <w:kern w:val="0"/>
          <w:sz w:val="28"/>
          <w:szCs w:val="32"/>
        </w:rPr>
      </w:pPr>
    </w:p>
    <w:p w14:paraId="07A1627E">
      <w:pPr>
        <w:rPr>
          <w:rFonts w:hint="eastAsia" w:ascii="华文中宋" w:hAnsi="华文中宋" w:eastAsia="华文中宋" w:cs="华文中宋"/>
          <w:color w:val="000000"/>
          <w:spacing w:val="0"/>
          <w:kern w:val="0"/>
          <w:sz w:val="24"/>
        </w:rPr>
      </w:pPr>
      <w:r>
        <w:rPr>
          <w:rFonts w:hint="eastAsia" w:ascii="华文中宋" w:hAnsi="华文中宋" w:eastAsia="华文中宋" w:cs="华文中宋"/>
          <w:color w:val="000000"/>
          <w:spacing w:val="0"/>
          <w:kern w:val="0"/>
          <w:sz w:val="24"/>
        </w:rPr>
        <w:br w:type="page"/>
      </w:r>
    </w:p>
    <w:p w14:paraId="0F89C585">
      <w:pPr>
        <w:pageBreakBefore w:val="0"/>
        <w:kinsoku/>
        <w:overflowPunct/>
        <w:autoSpaceDE/>
        <w:bidi w:val="0"/>
        <w:spacing w:line="360" w:lineRule="auto"/>
        <w:jc w:val="left"/>
        <w:outlineLvl w:val="9"/>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t>三、投标保证金退还信息表</w:t>
      </w:r>
    </w:p>
    <w:p w14:paraId="4B9E7257">
      <w:pPr>
        <w:pageBreakBefore w:val="0"/>
        <w:kinsoku/>
        <w:overflowPunct/>
        <w:autoSpaceDE/>
        <w:bidi w:val="0"/>
        <w:spacing w:line="360" w:lineRule="auto"/>
        <w:jc w:val="center"/>
        <w:outlineLvl w:val="9"/>
        <w:rPr>
          <w:rFonts w:hint="eastAsia" w:ascii="华文中宋" w:hAnsi="华文中宋" w:eastAsia="华文中宋" w:cs="华文中宋"/>
          <w:b/>
          <w:spacing w:val="0"/>
          <w:sz w:val="24"/>
          <w:szCs w:val="24"/>
          <w:highlight w:val="none"/>
          <w:lang w:val="en-US" w:eastAsia="zh-CN" w:bidi="ar"/>
        </w:rPr>
      </w:pPr>
      <w:r>
        <w:rPr>
          <w:rFonts w:hint="eastAsia" w:ascii="华文中宋" w:hAnsi="华文中宋" w:eastAsia="华文中宋" w:cs="华文中宋"/>
          <w:b/>
          <w:spacing w:val="0"/>
          <w:sz w:val="24"/>
          <w:szCs w:val="24"/>
          <w:highlight w:val="none"/>
          <w:lang w:val="en-US" w:eastAsia="zh-CN" w:bidi="ar"/>
        </w:rPr>
        <w:t>投标保证金退还信息表</w:t>
      </w:r>
    </w:p>
    <w:p w14:paraId="531A14E7">
      <w:pPr>
        <w:tabs>
          <w:tab w:val="left" w:pos="315"/>
          <w:tab w:val="left" w:pos="8820"/>
        </w:tabs>
        <w:spacing w:line="360" w:lineRule="auto"/>
        <w:ind w:right="267" w:rightChars="127" w:firstLine="421"/>
        <w:rPr>
          <w:rFonts w:hint="eastAsia" w:ascii="华文中宋" w:hAnsi="华文中宋" w:eastAsia="华文中宋" w:cs="华文中宋"/>
          <w:b w:val="0"/>
          <w:bCs/>
          <w:color w:val="auto"/>
          <w:highlight w:val="none"/>
          <w:shd w:val="clear"/>
        </w:rPr>
      </w:pPr>
      <w:r>
        <w:rPr>
          <w:rFonts w:hint="eastAsia" w:ascii="华文中宋" w:hAnsi="华文中宋" w:eastAsia="华文中宋" w:cs="华文中宋"/>
          <w:b w:val="0"/>
          <w:bCs/>
          <w:color w:val="auto"/>
          <w:sz w:val="24"/>
          <w:highlight w:val="none"/>
          <w:shd w:val="clear"/>
        </w:rPr>
        <w:t>我单位参加</w:t>
      </w:r>
      <w:r>
        <w:rPr>
          <w:rFonts w:hint="eastAsia" w:ascii="华文中宋" w:hAnsi="华文中宋" w:eastAsia="华文中宋" w:cs="华文中宋"/>
          <w:b w:val="0"/>
          <w:bCs/>
          <w:color w:val="auto"/>
          <w:sz w:val="24"/>
          <w:highlight w:val="none"/>
          <w:u w:val="single"/>
          <w:shd w:val="clear"/>
        </w:rPr>
        <w:t xml:space="preserve">                </w:t>
      </w:r>
      <w:r>
        <w:rPr>
          <w:rFonts w:hint="eastAsia" w:ascii="华文中宋" w:hAnsi="华文中宋" w:eastAsia="华文中宋" w:cs="华文中宋"/>
          <w:b w:val="0"/>
          <w:bCs/>
          <w:color w:val="auto"/>
          <w:sz w:val="24"/>
          <w:highlight w:val="none"/>
          <w:shd w:val="clear"/>
        </w:rPr>
        <w:t>项目，编号</w:t>
      </w:r>
      <w:r>
        <w:rPr>
          <w:rFonts w:hint="eastAsia" w:ascii="华文中宋" w:hAnsi="华文中宋" w:eastAsia="华文中宋" w:cs="华文中宋"/>
          <w:b w:val="0"/>
          <w:bCs/>
          <w:color w:val="auto"/>
          <w:sz w:val="24"/>
          <w:highlight w:val="none"/>
          <w:u w:val="single"/>
          <w:shd w:val="clear"/>
        </w:rPr>
        <w:t xml:space="preserve">                </w:t>
      </w:r>
      <w:r>
        <w:rPr>
          <w:rFonts w:hint="eastAsia" w:ascii="华文中宋" w:hAnsi="华文中宋" w:eastAsia="华文中宋" w:cs="华文中宋"/>
          <w:b w:val="0"/>
          <w:bCs/>
          <w:color w:val="auto"/>
          <w:sz w:val="24"/>
          <w:highlight w:val="none"/>
          <w:shd w:val="clear"/>
        </w:rPr>
        <w:t>，请将投标保证金退回到以下账户。</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5512"/>
      </w:tblGrid>
      <w:tr w14:paraId="0881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48DC3AB5">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lang w:eastAsia="zh-CN"/>
              </w:rPr>
              <w:t>供应商</w:t>
            </w:r>
            <w:r>
              <w:rPr>
                <w:rFonts w:hint="eastAsia" w:ascii="华文中宋" w:hAnsi="华文中宋" w:eastAsia="华文中宋" w:cs="华文中宋"/>
                <w:color w:val="auto"/>
                <w:highlight w:val="none"/>
                <w:shd w:val="clear"/>
              </w:rPr>
              <w:t>全称：</w:t>
            </w:r>
          </w:p>
        </w:tc>
        <w:tc>
          <w:tcPr>
            <w:tcW w:w="3234" w:type="pct"/>
            <w:vAlign w:val="center"/>
          </w:tcPr>
          <w:p w14:paraId="0607DE6B">
            <w:pPr>
              <w:bidi w:val="0"/>
              <w:rPr>
                <w:rFonts w:hint="eastAsia" w:ascii="华文中宋" w:hAnsi="华文中宋" w:eastAsia="华文中宋" w:cs="华文中宋"/>
                <w:color w:val="auto"/>
                <w:highlight w:val="none"/>
                <w:shd w:val="clear"/>
              </w:rPr>
            </w:pPr>
          </w:p>
        </w:tc>
      </w:tr>
      <w:tr w14:paraId="51F2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316D7044">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投标保证金金额：</w:t>
            </w:r>
          </w:p>
        </w:tc>
        <w:tc>
          <w:tcPr>
            <w:tcW w:w="3234" w:type="pct"/>
            <w:vAlign w:val="center"/>
          </w:tcPr>
          <w:p w14:paraId="3F874805">
            <w:pPr>
              <w:bidi w:val="0"/>
              <w:rPr>
                <w:rFonts w:hint="eastAsia" w:ascii="华文中宋" w:hAnsi="华文中宋" w:eastAsia="华文中宋" w:cs="华文中宋"/>
                <w:color w:val="auto"/>
                <w:highlight w:val="none"/>
                <w:shd w:val="clear"/>
              </w:rPr>
            </w:pPr>
          </w:p>
        </w:tc>
      </w:tr>
      <w:tr w14:paraId="5E10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127411CA">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开户行全称：</w:t>
            </w:r>
          </w:p>
        </w:tc>
        <w:tc>
          <w:tcPr>
            <w:tcW w:w="3234" w:type="pct"/>
            <w:vAlign w:val="center"/>
          </w:tcPr>
          <w:p w14:paraId="3798DEC2">
            <w:pPr>
              <w:bidi w:val="0"/>
              <w:rPr>
                <w:rFonts w:hint="eastAsia" w:ascii="华文中宋" w:hAnsi="华文中宋" w:eastAsia="华文中宋" w:cs="华文中宋"/>
                <w:color w:val="auto"/>
                <w:highlight w:val="none"/>
                <w:shd w:val="clear"/>
              </w:rPr>
            </w:pPr>
          </w:p>
        </w:tc>
      </w:tr>
      <w:tr w14:paraId="7B82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1D4D5419">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帐  号：</w:t>
            </w:r>
          </w:p>
        </w:tc>
        <w:tc>
          <w:tcPr>
            <w:tcW w:w="3234" w:type="pct"/>
            <w:vAlign w:val="center"/>
          </w:tcPr>
          <w:p w14:paraId="2A43F75B">
            <w:pPr>
              <w:bidi w:val="0"/>
              <w:rPr>
                <w:rFonts w:hint="eastAsia" w:ascii="华文中宋" w:hAnsi="华文中宋" w:eastAsia="华文中宋" w:cs="华文中宋"/>
                <w:color w:val="auto"/>
                <w:highlight w:val="none"/>
                <w:shd w:val="clear"/>
              </w:rPr>
            </w:pPr>
          </w:p>
        </w:tc>
      </w:tr>
      <w:tr w14:paraId="04E0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0B2B672E">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银行行号：</w:t>
            </w:r>
          </w:p>
        </w:tc>
        <w:tc>
          <w:tcPr>
            <w:tcW w:w="3234" w:type="pct"/>
            <w:vAlign w:val="center"/>
          </w:tcPr>
          <w:p w14:paraId="0CD92BBB">
            <w:pPr>
              <w:bidi w:val="0"/>
              <w:rPr>
                <w:rFonts w:hint="eastAsia" w:ascii="华文中宋" w:hAnsi="华文中宋" w:eastAsia="华文中宋" w:cs="华文中宋"/>
                <w:color w:val="auto"/>
                <w:highlight w:val="none"/>
                <w:shd w:val="clear"/>
              </w:rPr>
            </w:pPr>
          </w:p>
        </w:tc>
      </w:tr>
      <w:tr w14:paraId="33A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02A01FA4">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开户行所处省、市</w:t>
            </w:r>
          </w:p>
        </w:tc>
        <w:tc>
          <w:tcPr>
            <w:tcW w:w="3234" w:type="pct"/>
            <w:vAlign w:val="center"/>
          </w:tcPr>
          <w:p w14:paraId="531DD1C6">
            <w:pPr>
              <w:bidi w:val="0"/>
              <w:rPr>
                <w:rFonts w:hint="eastAsia" w:ascii="华文中宋" w:hAnsi="华文中宋" w:eastAsia="华文中宋" w:cs="华文中宋"/>
                <w:color w:val="auto"/>
                <w:highlight w:val="none"/>
                <w:shd w:val="clear"/>
              </w:rPr>
            </w:pPr>
          </w:p>
        </w:tc>
      </w:tr>
      <w:tr w14:paraId="4BF4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7CE94B81">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联系人：</w:t>
            </w:r>
          </w:p>
        </w:tc>
        <w:tc>
          <w:tcPr>
            <w:tcW w:w="3234" w:type="pct"/>
            <w:vAlign w:val="center"/>
          </w:tcPr>
          <w:p w14:paraId="591FAAD7">
            <w:pPr>
              <w:bidi w:val="0"/>
              <w:rPr>
                <w:rFonts w:hint="eastAsia" w:ascii="华文中宋" w:hAnsi="华文中宋" w:eastAsia="华文中宋" w:cs="华文中宋"/>
                <w:color w:val="auto"/>
                <w:highlight w:val="none"/>
                <w:shd w:val="clear"/>
              </w:rPr>
            </w:pPr>
          </w:p>
        </w:tc>
      </w:tr>
      <w:tr w14:paraId="68F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5" w:type="pct"/>
            <w:vAlign w:val="center"/>
          </w:tcPr>
          <w:p w14:paraId="3EBD52CA">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身份证号：</w:t>
            </w:r>
          </w:p>
        </w:tc>
        <w:tc>
          <w:tcPr>
            <w:tcW w:w="3234" w:type="pct"/>
            <w:vAlign w:val="center"/>
          </w:tcPr>
          <w:p w14:paraId="2F0D2044">
            <w:pPr>
              <w:bidi w:val="0"/>
              <w:rPr>
                <w:rFonts w:hint="eastAsia" w:ascii="华文中宋" w:hAnsi="华文中宋" w:eastAsia="华文中宋" w:cs="华文中宋"/>
                <w:color w:val="auto"/>
                <w:highlight w:val="none"/>
                <w:shd w:val="clear"/>
              </w:rPr>
            </w:pPr>
          </w:p>
        </w:tc>
      </w:tr>
      <w:tr w14:paraId="2598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65" w:type="pct"/>
            <w:vAlign w:val="center"/>
          </w:tcPr>
          <w:p w14:paraId="179FC27C">
            <w:pPr>
              <w:bidi w:val="0"/>
              <w:rPr>
                <w:rFonts w:hint="eastAsia" w:ascii="华文中宋" w:hAnsi="华文中宋" w:eastAsia="华文中宋" w:cs="华文中宋"/>
                <w:color w:val="auto"/>
                <w:highlight w:val="none"/>
                <w:shd w:val="clear"/>
              </w:rPr>
            </w:pPr>
            <w:r>
              <w:rPr>
                <w:rFonts w:hint="eastAsia" w:ascii="华文中宋" w:hAnsi="华文中宋" w:eastAsia="华文中宋" w:cs="华文中宋"/>
                <w:color w:val="auto"/>
                <w:highlight w:val="none"/>
                <w:shd w:val="clear"/>
              </w:rPr>
              <w:t>联系方式：</w:t>
            </w:r>
          </w:p>
        </w:tc>
        <w:tc>
          <w:tcPr>
            <w:tcW w:w="3234" w:type="pct"/>
            <w:vAlign w:val="center"/>
          </w:tcPr>
          <w:p w14:paraId="319C16F5">
            <w:pPr>
              <w:bidi w:val="0"/>
              <w:rPr>
                <w:rFonts w:hint="eastAsia" w:ascii="华文中宋" w:hAnsi="华文中宋" w:eastAsia="华文中宋" w:cs="华文中宋"/>
                <w:color w:val="auto"/>
                <w:highlight w:val="none"/>
                <w:shd w:val="clear"/>
              </w:rPr>
            </w:pPr>
          </w:p>
        </w:tc>
      </w:tr>
    </w:tbl>
    <w:p w14:paraId="5FE7504C">
      <w:pPr>
        <w:tabs>
          <w:tab w:val="left" w:pos="315"/>
          <w:tab w:val="left" w:pos="8820"/>
        </w:tabs>
        <w:spacing w:line="360" w:lineRule="auto"/>
        <w:ind w:right="267" w:rightChars="127" w:firstLine="420" w:firstLineChars="200"/>
        <w:rPr>
          <w:rFonts w:hint="eastAsia" w:ascii="华文中宋" w:hAnsi="华文中宋" w:eastAsia="华文中宋" w:cs="华文中宋"/>
          <w:b w:val="0"/>
          <w:bCs/>
          <w:color w:val="auto"/>
          <w:spacing w:val="0"/>
          <w:position w:val="0"/>
          <w:highlight w:val="none"/>
          <w:shd w:val="clear"/>
          <w:lang w:bidi="ar"/>
        </w:rPr>
      </w:pPr>
      <w:r>
        <w:rPr>
          <w:rFonts w:hint="eastAsia" w:ascii="华文中宋" w:hAnsi="华文中宋" w:eastAsia="华文中宋" w:cs="华文中宋"/>
          <w:b w:val="0"/>
          <w:bCs/>
          <w:color w:val="auto"/>
          <w:highlight w:val="none"/>
          <w:shd w:val="clear"/>
        </w:rPr>
        <w:t xml:space="preserve">    </w:t>
      </w:r>
    </w:p>
    <w:p w14:paraId="547325E0">
      <w:pPr>
        <w:widowControl/>
        <w:snapToGrid w:val="0"/>
        <w:spacing w:line="360" w:lineRule="auto"/>
        <w:rPr>
          <w:rFonts w:hint="eastAsia" w:ascii="华文中宋" w:hAnsi="华文中宋" w:eastAsia="华文中宋" w:cs="华文中宋"/>
          <w:color w:val="000000"/>
          <w:spacing w:val="0"/>
          <w:kern w:val="0"/>
          <w:sz w:val="24"/>
        </w:rPr>
      </w:pPr>
    </w:p>
    <w:sectPr>
      <w:headerReference r:id="rId8" w:type="default"/>
      <w:footerReference r:id="rId9" w:type="default"/>
      <w:pgSz w:w="11906" w:h="16838"/>
      <w:pgMar w:top="1440" w:right="1800" w:bottom="1440" w:left="180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1" w:fontKey="{AACCF910-7EF1-4150-AABE-FB5C0A2704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A99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6ED7">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1BC69">
                          <w:pPr>
                            <w:pStyle w:val="2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71BC69">
                    <w:pPr>
                      <w:pStyle w:val="2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38A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14E1">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B162">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531">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D120">
    <w:pPr>
      <w:pStyle w:val="21"/>
      <w:pBdr>
        <w:bottom w:val="none" w:color="auto" w:sz="0" w:space="1"/>
      </w:pBdr>
      <w:jc w:val="right"/>
      <w:rPr>
        <w:b/>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8493E"/>
    <w:multiLevelType w:val="singleLevel"/>
    <w:tmpl w:val="B1F8493E"/>
    <w:lvl w:ilvl="0" w:tentative="0">
      <w:start w:val="1"/>
      <w:numFmt w:val="decimal"/>
      <w:suff w:val="nothing"/>
      <w:lvlText w:val="%1）"/>
      <w:lvlJc w:val="left"/>
    </w:lvl>
  </w:abstractNum>
  <w:abstractNum w:abstractNumId="1">
    <w:nsid w:val="5BDA67A2"/>
    <w:multiLevelType w:val="singleLevel"/>
    <w:tmpl w:val="5BDA67A2"/>
    <w:lvl w:ilvl="0" w:tentative="0">
      <w:start w:val="1"/>
      <w:numFmt w:val="decimal"/>
      <w:pStyle w:val="16"/>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4,5,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001516FC"/>
    <w:rsid w:val="00000A91"/>
    <w:rsid w:val="00003070"/>
    <w:rsid w:val="00004372"/>
    <w:rsid w:val="000068EA"/>
    <w:rsid w:val="00007FDD"/>
    <w:rsid w:val="0001159F"/>
    <w:rsid w:val="00011AAF"/>
    <w:rsid w:val="00013D5F"/>
    <w:rsid w:val="00015C7C"/>
    <w:rsid w:val="0001678D"/>
    <w:rsid w:val="0002010B"/>
    <w:rsid w:val="0002325E"/>
    <w:rsid w:val="000241FA"/>
    <w:rsid w:val="00024B4E"/>
    <w:rsid w:val="00024FC2"/>
    <w:rsid w:val="0002671E"/>
    <w:rsid w:val="00026A82"/>
    <w:rsid w:val="00026E6B"/>
    <w:rsid w:val="000306E9"/>
    <w:rsid w:val="000326AC"/>
    <w:rsid w:val="000329A6"/>
    <w:rsid w:val="000340B1"/>
    <w:rsid w:val="00035649"/>
    <w:rsid w:val="0003565B"/>
    <w:rsid w:val="00036FA5"/>
    <w:rsid w:val="00037A5F"/>
    <w:rsid w:val="000411F7"/>
    <w:rsid w:val="00043D00"/>
    <w:rsid w:val="00044FD1"/>
    <w:rsid w:val="000457E7"/>
    <w:rsid w:val="00045DC6"/>
    <w:rsid w:val="00047A2E"/>
    <w:rsid w:val="000617C5"/>
    <w:rsid w:val="000624ED"/>
    <w:rsid w:val="000629C9"/>
    <w:rsid w:val="00064D25"/>
    <w:rsid w:val="0006528D"/>
    <w:rsid w:val="000652FD"/>
    <w:rsid w:val="000654D2"/>
    <w:rsid w:val="000659DC"/>
    <w:rsid w:val="00070311"/>
    <w:rsid w:val="00072119"/>
    <w:rsid w:val="000727D8"/>
    <w:rsid w:val="00072D3C"/>
    <w:rsid w:val="00074A34"/>
    <w:rsid w:val="00074B5E"/>
    <w:rsid w:val="00075618"/>
    <w:rsid w:val="00081238"/>
    <w:rsid w:val="00081422"/>
    <w:rsid w:val="00081607"/>
    <w:rsid w:val="00083ECC"/>
    <w:rsid w:val="00085666"/>
    <w:rsid w:val="00085B08"/>
    <w:rsid w:val="00090970"/>
    <w:rsid w:val="00090C03"/>
    <w:rsid w:val="0009109D"/>
    <w:rsid w:val="00094963"/>
    <w:rsid w:val="00096E41"/>
    <w:rsid w:val="000A0D7E"/>
    <w:rsid w:val="000A144D"/>
    <w:rsid w:val="000A1518"/>
    <w:rsid w:val="000A34DD"/>
    <w:rsid w:val="000A4000"/>
    <w:rsid w:val="000A42F6"/>
    <w:rsid w:val="000A5D81"/>
    <w:rsid w:val="000B0211"/>
    <w:rsid w:val="000B0F5F"/>
    <w:rsid w:val="000B343B"/>
    <w:rsid w:val="000B3B93"/>
    <w:rsid w:val="000B4065"/>
    <w:rsid w:val="000B61FF"/>
    <w:rsid w:val="000B6DDE"/>
    <w:rsid w:val="000C138B"/>
    <w:rsid w:val="000C16FE"/>
    <w:rsid w:val="000C2118"/>
    <w:rsid w:val="000C2D52"/>
    <w:rsid w:val="000C45C3"/>
    <w:rsid w:val="000C49A2"/>
    <w:rsid w:val="000C5526"/>
    <w:rsid w:val="000D4E68"/>
    <w:rsid w:val="000D509C"/>
    <w:rsid w:val="000D6994"/>
    <w:rsid w:val="000D6F35"/>
    <w:rsid w:val="000D7422"/>
    <w:rsid w:val="000E102C"/>
    <w:rsid w:val="000E36EE"/>
    <w:rsid w:val="000E43B9"/>
    <w:rsid w:val="000E4B16"/>
    <w:rsid w:val="000E525B"/>
    <w:rsid w:val="000E6C09"/>
    <w:rsid w:val="000E6C25"/>
    <w:rsid w:val="000E7670"/>
    <w:rsid w:val="000F2CDB"/>
    <w:rsid w:val="000F3596"/>
    <w:rsid w:val="000F3AC3"/>
    <w:rsid w:val="000F4267"/>
    <w:rsid w:val="000F4361"/>
    <w:rsid w:val="000F6417"/>
    <w:rsid w:val="00100546"/>
    <w:rsid w:val="001010AE"/>
    <w:rsid w:val="0010124E"/>
    <w:rsid w:val="00101889"/>
    <w:rsid w:val="00103BA6"/>
    <w:rsid w:val="001043D0"/>
    <w:rsid w:val="0010443C"/>
    <w:rsid w:val="001078AC"/>
    <w:rsid w:val="001107F0"/>
    <w:rsid w:val="00111052"/>
    <w:rsid w:val="00111EAF"/>
    <w:rsid w:val="00114E52"/>
    <w:rsid w:val="00114F5A"/>
    <w:rsid w:val="001158FD"/>
    <w:rsid w:val="001161A7"/>
    <w:rsid w:val="00120477"/>
    <w:rsid w:val="001211B8"/>
    <w:rsid w:val="00121DDB"/>
    <w:rsid w:val="001222EA"/>
    <w:rsid w:val="001314AA"/>
    <w:rsid w:val="00131DE7"/>
    <w:rsid w:val="001333B6"/>
    <w:rsid w:val="00135E5B"/>
    <w:rsid w:val="00136677"/>
    <w:rsid w:val="00140DF5"/>
    <w:rsid w:val="00141082"/>
    <w:rsid w:val="00142D21"/>
    <w:rsid w:val="001444DB"/>
    <w:rsid w:val="001451E5"/>
    <w:rsid w:val="001501E0"/>
    <w:rsid w:val="001512EA"/>
    <w:rsid w:val="001516FC"/>
    <w:rsid w:val="001524D4"/>
    <w:rsid w:val="00152581"/>
    <w:rsid w:val="001531D8"/>
    <w:rsid w:val="00153773"/>
    <w:rsid w:val="00156C17"/>
    <w:rsid w:val="00156C7B"/>
    <w:rsid w:val="00156C96"/>
    <w:rsid w:val="00161440"/>
    <w:rsid w:val="00163728"/>
    <w:rsid w:val="00165319"/>
    <w:rsid w:val="001658E8"/>
    <w:rsid w:val="00167068"/>
    <w:rsid w:val="00167A85"/>
    <w:rsid w:val="00170330"/>
    <w:rsid w:val="0017423B"/>
    <w:rsid w:val="001754C1"/>
    <w:rsid w:val="0017606C"/>
    <w:rsid w:val="00176C04"/>
    <w:rsid w:val="00176D3C"/>
    <w:rsid w:val="001772FB"/>
    <w:rsid w:val="00177797"/>
    <w:rsid w:val="0018028D"/>
    <w:rsid w:val="00180E81"/>
    <w:rsid w:val="0018197C"/>
    <w:rsid w:val="00181E3F"/>
    <w:rsid w:val="0018310C"/>
    <w:rsid w:val="00184C5B"/>
    <w:rsid w:val="00184C5C"/>
    <w:rsid w:val="00187ECD"/>
    <w:rsid w:val="00191FAA"/>
    <w:rsid w:val="00192321"/>
    <w:rsid w:val="0019352D"/>
    <w:rsid w:val="00193DE2"/>
    <w:rsid w:val="00194431"/>
    <w:rsid w:val="001960FF"/>
    <w:rsid w:val="0019742F"/>
    <w:rsid w:val="00197C12"/>
    <w:rsid w:val="00197C86"/>
    <w:rsid w:val="001A0684"/>
    <w:rsid w:val="001A2722"/>
    <w:rsid w:val="001A48E3"/>
    <w:rsid w:val="001A4A61"/>
    <w:rsid w:val="001A54B5"/>
    <w:rsid w:val="001B055F"/>
    <w:rsid w:val="001B2579"/>
    <w:rsid w:val="001B2F0C"/>
    <w:rsid w:val="001B57CF"/>
    <w:rsid w:val="001B5EE7"/>
    <w:rsid w:val="001B7854"/>
    <w:rsid w:val="001B7AF1"/>
    <w:rsid w:val="001C125B"/>
    <w:rsid w:val="001C27D7"/>
    <w:rsid w:val="001C4C1D"/>
    <w:rsid w:val="001C4EF5"/>
    <w:rsid w:val="001C6784"/>
    <w:rsid w:val="001C6FFB"/>
    <w:rsid w:val="001D0032"/>
    <w:rsid w:val="001D2485"/>
    <w:rsid w:val="001D3A02"/>
    <w:rsid w:val="001D4B24"/>
    <w:rsid w:val="001D57D0"/>
    <w:rsid w:val="001D7D3F"/>
    <w:rsid w:val="001E2A65"/>
    <w:rsid w:val="001E4122"/>
    <w:rsid w:val="001E5012"/>
    <w:rsid w:val="001E5084"/>
    <w:rsid w:val="001E7715"/>
    <w:rsid w:val="001E7D6D"/>
    <w:rsid w:val="001F1BA2"/>
    <w:rsid w:val="001F3225"/>
    <w:rsid w:val="001F35F3"/>
    <w:rsid w:val="001F3874"/>
    <w:rsid w:val="0020163E"/>
    <w:rsid w:val="00201DE2"/>
    <w:rsid w:val="0020478C"/>
    <w:rsid w:val="00207113"/>
    <w:rsid w:val="0020760D"/>
    <w:rsid w:val="00210512"/>
    <w:rsid w:val="00210AF9"/>
    <w:rsid w:val="00211E35"/>
    <w:rsid w:val="002135AD"/>
    <w:rsid w:val="00213C62"/>
    <w:rsid w:val="002150B7"/>
    <w:rsid w:val="00222BAB"/>
    <w:rsid w:val="00223E38"/>
    <w:rsid w:val="002246D5"/>
    <w:rsid w:val="0022575E"/>
    <w:rsid w:val="00226D4A"/>
    <w:rsid w:val="00230832"/>
    <w:rsid w:val="002309DD"/>
    <w:rsid w:val="002312B5"/>
    <w:rsid w:val="0023201D"/>
    <w:rsid w:val="002323FE"/>
    <w:rsid w:val="00232AC9"/>
    <w:rsid w:val="00232D38"/>
    <w:rsid w:val="00233C93"/>
    <w:rsid w:val="0023724E"/>
    <w:rsid w:val="00241E75"/>
    <w:rsid w:val="00241F44"/>
    <w:rsid w:val="00242A50"/>
    <w:rsid w:val="00243234"/>
    <w:rsid w:val="0024352A"/>
    <w:rsid w:val="00243FAE"/>
    <w:rsid w:val="002450D2"/>
    <w:rsid w:val="00246AED"/>
    <w:rsid w:val="0025160C"/>
    <w:rsid w:val="002526A2"/>
    <w:rsid w:val="00254185"/>
    <w:rsid w:val="0025497E"/>
    <w:rsid w:val="0025505C"/>
    <w:rsid w:val="0025701C"/>
    <w:rsid w:val="00257575"/>
    <w:rsid w:val="002613B3"/>
    <w:rsid w:val="00261748"/>
    <w:rsid w:val="0026243A"/>
    <w:rsid w:val="00262707"/>
    <w:rsid w:val="00263603"/>
    <w:rsid w:val="00271024"/>
    <w:rsid w:val="00274BE2"/>
    <w:rsid w:val="00275420"/>
    <w:rsid w:val="002769C0"/>
    <w:rsid w:val="00283C66"/>
    <w:rsid w:val="002841E4"/>
    <w:rsid w:val="0028727A"/>
    <w:rsid w:val="002879B6"/>
    <w:rsid w:val="00291ECE"/>
    <w:rsid w:val="002927B3"/>
    <w:rsid w:val="00292C44"/>
    <w:rsid w:val="0029326C"/>
    <w:rsid w:val="002A00B2"/>
    <w:rsid w:val="002A0D08"/>
    <w:rsid w:val="002A32B6"/>
    <w:rsid w:val="002A42C9"/>
    <w:rsid w:val="002A448E"/>
    <w:rsid w:val="002A6839"/>
    <w:rsid w:val="002A6D2F"/>
    <w:rsid w:val="002A7E91"/>
    <w:rsid w:val="002B0130"/>
    <w:rsid w:val="002B5D02"/>
    <w:rsid w:val="002B5FCC"/>
    <w:rsid w:val="002B7C0C"/>
    <w:rsid w:val="002C0E3B"/>
    <w:rsid w:val="002C14C6"/>
    <w:rsid w:val="002C6415"/>
    <w:rsid w:val="002C70DD"/>
    <w:rsid w:val="002C748C"/>
    <w:rsid w:val="002C77E3"/>
    <w:rsid w:val="002D7824"/>
    <w:rsid w:val="002D7B29"/>
    <w:rsid w:val="002E0D17"/>
    <w:rsid w:val="002E478A"/>
    <w:rsid w:val="002E4DED"/>
    <w:rsid w:val="002E6766"/>
    <w:rsid w:val="002F047B"/>
    <w:rsid w:val="002F256D"/>
    <w:rsid w:val="002F2810"/>
    <w:rsid w:val="002F4108"/>
    <w:rsid w:val="002F5652"/>
    <w:rsid w:val="002F6CFB"/>
    <w:rsid w:val="002F7103"/>
    <w:rsid w:val="00300FA8"/>
    <w:rsid w:val="00303A4D"/>
    <w:rsid w:val="00307C62"/>
    <w:rsid w:val="00310C79"/>
    <w:rsid w:val="0031164D"/>
    <w:rsid w:val="00312874"/>
    <w:rsid w:val="00312950"/>
    <w:rsid w:val="00312DBB"/>
    <w:rsid w:val="00313BEF"/>
    <w:rsid w:val="00315162"/>
    <w:rsid w:val="00321200"/>
    <w:rsid w:val="00321B41"/>
    <w:rsid w:val="00324B54"/>
    <w:rsid w:val="00325964"/>
    <w:rsid w:val="00327B0A"/>
    <w:rsid w:val="00327E4E"/>
    <w:rsid w:val="003359EA"/>
    <w:rsid w:val="003373B8"/>
    <w:rsid w:val="003423ED"/>
    <w:rsid w:val="003433E9"/>
    <w:rsid w:val="00344488"/>
    <w:rsid w:val="00346765"/>
    <w:rsid w:val="0034743F"/>
    <w:rsid w:val="00347E32"/>
    <w:rsid w:val="003523C7"/>
    <w:rsid w:val="00353D11"/>
    <w:rsid w:val="00353F3B"/>
    <w:rsid w:val="0035406B"/>
    <w:rsid w:val="003555B6"/>
    <w:rsid w:val="003602F9"/>
    <w:rsid w:val="00360A6A"/>
    <w:rsid w:val="00361B8E"/>
    <w:rsid w:val="003624B1"/>
    <w:rsid w:val="003632D9"/>
    <w:rsid w:val="00363806"/>
    <w:rsid w:val="00363E67"/>
    <w:rsid w:val="00365874"/>
    <w:rsid w:val="003671E3"/>
    <w:rsid w:val="0037142F"/>
    <w:rsid w:val="0037169F"/>
    <w:rsid w:val="00371ED0"/>
    <w:rsid w:val="003727A1"/>
    <w:rsid w:val="003774FB"/>
    <w:rsid w:val="00377CF1"/>
    <w:rsid w:val="003803BC"/>
    <w:rsid w:val="003817E3"/>
    <w:rsid w:val="0038254D"/>
    <w:rsid w:val="00383A82"/>
    <w:rsid w:val="0038401E"/>
    <w:rsid w:val="00384EDA"/>
    <w:rsid w:val="00390771"/>
    <w:rsid w:val="00390B87"/>
    <w:rsid w:val="003911B2"/>
    <w:rsid w:val="0039139A"/>
    <w:rsid w:val="003943F4"/>
    <w:rsid w:val="003977F7"/>
    <w:rsid w:val="00397AF2"/>
    <w:rsid w:val="003A0520"/>
    <w:rsid w:val="003A0B45"/>
    <w:rsid w:val="003A415B"/>
    <w:rsid w:val="003A4508"/>
    <w:rsid w:val="003A4AD1"/>
    <w:rsid w:val="003B0759"/>
    <w:rsid w:val="003B147C"/>
    <w:rsid w:val="003B1B53"/>
    <w:rsid w:val="003B2DD0"/>
    <w:rsid w:val="003C1105"/>
    <w:rsid w:val="003C3583"/>
    <w:rsid w:val="003C4A85"/>
    <w:rsid w:val="003C4B01"/>
    <w:rsid w:val="003C5B3E"/>
    <w:rsid w:val="003D05DB"/>
    <w:rsid w:val="003D200A"/>
    <w:rsid w:val="003D29A9"/>
    <w:rsid w:val="003D455B"/>
    <w:rsid w:val="003D4AB1"/>
    <w:rsid w:val="003D7B15"/>
    <w:rsid w:val="003E16AD"/>
    <w:rsid w:val="003E18DB"/>
    <w:rsid w:val="003E4340"/>
    <w:rsid w:val="003E52B2"/>
    <w:rsid w:val="003E6ABB"/>
    <w:rsid w:val="003E6C4B"/>
    <w:rsid w:val="003E7FF9"/>
    <w:rsid w:val="003F01FA"/>
    <w:rsid w:val="003F16CD"/>
    <w:rsid w:val="003F2075"/>
    <w:rsid w:val="003F2E7B"/>
    <w:rsid w:val="003F3D24"/>
    <w:rsid w:val="003F4E18"/>
    <w:rsid w:val="003F50EA"/>
    <w:rsid w:val="003F542F"/>
    <w:rsid w:val="003F6766"/>
    <w:rsid w:val="003F7893"/>
    <w:rsid w:val="003F7928"/>
    <w:rsid w:val="003F793C"/>
    <w:rsid w:val="00401185"/>
    <w:rsid w:val="004031DC"/>
    <w:rsid w:val="0040578A"/>
    <w:rsid w:val="00407DA0"/>
    <w:rsid w:val="0041031F"/>
    <w:rsid w:val="00411961"/>
    <w:rsid w:val="004122C2"/>
    <w:rsid w:val="00412B04"/>
    <w:rsid w:val="00414C99"/>
    <w:rsid w:val="00415644"/>
    <w:rsid w:val="00415986"/>
    <w:rsid w:val="0041612E"/>
    <w:rsid w:val="00417A0D"/>
    <w:rsid w:val="00417C01"/>
    <w:rsid w:val="00420DE8"/>
    <w:rsid w:val="00423B11"/>
    <w:rsid w:val="00426C8D"/>
    <w:rsid w:val="00426EAF"/>
    <w:rsid w:val="00427CEE"/>
    <w:rsid w:val="004334A3"/>
    <w:rsid w:val="00435232"/>
    <w:rsid w:val="00435FF1"/>
    <w:rsid w:val="00440CFF"/>
    <w:rsid w:val="00442C93"/>
    <w:rsid w:val="00442F59"/>
    <w:rsid w:val="00444F86"/>
    <w:rsid w:val="00445091"/>
    <w:rsid w:val="00446B56"/>
    <w:rsid w:val="004471BF"/>
    <w:rsid w:val="004511C1"/>
    <w:rsid w:val="00453906"/>
    <w:rsid w:val="00453B55"/>
    <w:rsid w:val="00455436"/>
    <w:rsid w:val="00455848"/>
    <w:rsid w:val="0045598D"/>
    <w:rsid w:val="004613A3"/>
    <w:rsid w:val="004627D5"/>
    <w:rsid w:val="004646A5"/>
    <w:rsid w:val="00465896"/>
    <w:rsid w:val="00470F32"/>
    <w:rsid w:val="0047133E"/>
    <w:rsid w:val="004721C9"/>
    <w:rsid w:val="00472784"/>
    <w:rsid w:val="0047326F"/>
    <w:rsid w:val="00473A84"/>
    <w:rsid w:val="004745BC"/>
    <w:rsid w:val="00475970"/>
    <w:rsid w:val="00476583"/>
    <w:rsid w:val="00476CBB"/>
    <w:rsid w:val="00477082"/>
    <w:rsid w:val="004801FC"/>
    <w:rsid w:val="00480531"/>
    <w:rsid w:val="00482094"/>
    <w:rsid w:val="0048356D"/>
    <w:rsid w:val="00483AFB"/>
    <w:rsid w:val="0048509B"/>
    <w:rsid w:val="00485316"/>
    <w:rsid w:val="00485372"/>
    <w:rsid w:val="00485BEE"/>
    <w:rsid w:val="00485D5F"/>
    <w:rsid w:val="004869FC"/>
    <w:rsid w:val="004870DB"/>
    <w:rsid w:val="004935EB"/>
    <w:rsid w:val="0049361C"/>
    <w:rsid w:val="0049423F"/>
    <w:rsid w:val="004946D8"/>
    <w:rsid w:val="00494B63"/>
    <w:rsid w:val="00497EFD"/>
    <w:rsid w:val="004A1094"/>
    <w:rsid w:val="004A20B6"/>
    <w:rsid w:val="004A38E5"/>
    <w:rsid w:val="004A3DC6"/>
    <w:rsid w:val="004A5EDA"/>
    <w:rsid w:val="004A6C92"/>
    <w:rsid w:val="004A7C6C"/>
    <w:rsid w:val="004B18C1"/>
    <w:rsid w:val="004B30BB"/>
    <w:rsid w:val="004B5345"/>
    <w:rsid w:val="004B53D2"/>
    <w:rsid w:val="004B558A"/>
    <w:rsid w:val="004B5FB0"/>
    <w:rsid w:val="004B6B0C"/>
    <w:rsid w:val="004C0D81"/>
    <w:rsid w:val="004C1153"/>
    <w:rsid w:val="004C18AF"/>
    <w:rsid w:val="004D0B21"/>
    <w:rsid w:val="004D0FDD"/>
    <w:rsid w:val="004D30AA"/>
    <w:rsid w:val="004D67C8"/>
    <w:rsid w:val="004D7595"/>
    <w:rsid w:val="004E6430"/>
    <w:rsid w:val="004F0FEB"/>
    <w:rsid w:val="004F1B76"/>
    <w:rsid w:val="004F276C"/>
    <w:rsid w:val="004F2B86"/>
    <w:rsid w:val="004F466F"/>
    <w:rsid w:val="004F4C7C"/>
    <w:rsid w:val="004F7C12"/>
    <w:rsid w:val="00500378"/>
    <w:rsid w:val="0050203F"/>
    <w:rsid w:val="005036E9"/>
    <w:rsid w:val="00503D56"/>
    <w:rsid w:val="00505150"/>
    <w:rsid w:val="0050589E"/>
    <w:rsid w:val="00506923"/>
    <w:rsid w:val="0051015C"/>
    <w:rsid w:val="00510876"/>
    <w:rsid w:val="005114A2"/>
    <w:rsid w:val="00511F5E"/>
    <w:rsid w:val="00512AD9"/>
    <w:rsid w:val="005140E4"/>
    <w:rsid w:val="00515BBA"/>
    <w:rsid w:val="00520E20"/>
    <w:rsid w:val="00523737"/>
    <w:rsid w:val="005239D4"/>
    <w:rsid w:val="00524E02"/>
    <w:rsid w:val="00525ED5"/>
    <w:rsid w:val="005260ED"/>
    <w:rsid w:val="00526B2F"/>
    <w:rsid w:val="0052777A"/>
    <w:rsid w:val="00527913"/>
    <w:rsid w:val="0053192A"/>
    <w:rsid w:val="005335BA"/>
    <w:rsid w:val="00534A2A"/>
    <w:rsid w:val="00535252"/>
    <w:rsid w:val="00535ED4"/>
    <w:rsid w:val="00535F0D"/>
    <w:rsid w:val="005435C0"/>
    <w:rsid w:val="005436A3"/>
    <w:rsid w:val="00544536"/>
    <w:rsid w:val="00546477"/>
    <w:rsid w:val="00550A6D"/>
    <w:rsid w:val="005526F8"/>
    <w:rsid w:val="00552A1F"/>
    <w:rsid w:val="00553BB0"/>
    <w:rsid w:val="00556D43"/>
    <w:rsid w:val="00557B42"/>
    <w:rsid w:val="00561206"/>
    <w:rsid w:val="00561329"/>
    <w:rsid w:val="0056345F"/>
    <w:rsid w:val="00563B85"/>
    <w:rsid w:val="00565020"/>
    <w:rsid w:val="00566C32"/>
    <w:rsid w:val="00567397"/>
    <w:rsid w:val="00567D4E"/>
    <w:rsid w:val="00572054"/>
    <w:rsid w:val="005725CB"/>
    <w:rsid w:val="00575102"/>
    <w:rsid w:val="005753C7"/>
    <w:rsid w:val="00575D46"/>
    <w:rsid w:val="005763AB"/>
    <w:rsid w:val="00576F08"/>
    <w:rsid w:val="00577E43"/>
    <w:rsid w:val="00580628"/>
    <w:rsid w:val="00582C8C"/>
    <w:rsid w:val="00583EEB"/>
    <w:rsid w:val="00586334"/>
    <w:rsid w:val="005876FA"/>
    <w:rsid w:val="005904C0"/>
    <w:rsid w:val="00591AE1"/>
    <w:rsid w:val="005922F9"/>
    <w:rsid w:val="005940A5"/>
    <w:rsid w:val="00594B25"/>
    <w:rsid w:val="00597C54"/>
    <w:rsid w:val="005A04E0"/>
    <w:rsid w:val="005A27B5"/>
    <w:rsid w:val="005A50E0"/>
    <w:rsid w:val="005A6419"/>
    <w:rsid w:val="005B335B"/>
    <w:rsid w:val="005B39D2"/>
    <w:rsid w:val="005B431D"/>
    <w:rsid w:val="005C0863"/>
    <w:rsid w:val="005C2C87"/>
    <w:rsid w:val="005C2D69"/>
    <w:rsid w:val="005C6742"/>
    <w:rsid w:val="005C715D"/>
    <w:rsid w:val="005C789E"/>
    <w:rsid w:val="005C7A14"/>
    <w:rsid w:val="005C7F03"/>
    <w:rsid w:val="005D0DA8"/>
    <w:rsid w:val="005D1D2E"/>
    <w:rsid w:val="005D2AEF"/>
    <w:rsid w:val="005D5CCD"/>
    <w:rsid w:val="005D7E44"/>
    <w:rsid w:val="005E1DAA"/>
    <w:rsid w:val="005E3F44"/>
    <w:rsid w:val="005E5DFE"/>
    <w:rsid w:val="005F015B"/>
    <w:rsid w:val="005F01C7"/>
    <w:rsid w:val="005F130C"/>
    <w:rsid w:val="005F4B1A"/>
    <w:rsid w:val="005F58CE"/>
    <w:rsid w:val="005F61FD"/>
    <w:rsid w:val="0060238C"/>
    <w:rsid w:val="00602A5D"/>
    <w:rsid w:val="00607578"/>
    <w:rsid w:val="006077AC"/>
    <w:rsid w:val="00610277"/>
    <w:rsid w:val="00610670"/>
    <w:rsid w:val="00612E6C"/>
    <w:rsid w:val="00621043"/>
    <w:rsid w:val="00621902"/>
    <w:rsid w:val="006221BC"/>
    <w:rsid w:val="0062267B"/>
    <w:rsid w:val="00622A0A"/>
    <w:rsid w:val="00623313"/>
    <w:rsid w:val="0062340C"/>
    <w:rsid w:val="00623984"/>
    <w:rsid w:val="00625876"/>
    <w:rsid w:val="0063191B"/>
    <w:rsid w:val="006336DD"/>
    <w:rsid w:val="006338DA"/>
    <w:rsid w:val="00634976"/>
    <w:rsid w:val="006377C0"/>
    <w:rsid w:val="00637DCF"/>
    <w:rsid w:val="0064018F"/>
    <w:rsid w:val="00643E36"/>
    <w:rsid w:val="0064418B"/>
    <w:rsid w:val="00646223"/>
    <w:rsid w:val="00647526"/>
    <w:rsid w:val="00647C61"/>
    <w:rsid w:val="00647E07"/>
    <w:rsid w:val="006501D8"/>
    <w:rsid w:val="00650D6B"/>
    <w:rsid w:val="0065207B"/>
    <w:rsid w:val="006520AF"/>
    <w:rsid w:val="006544CE"/>
    <w:rsid w:val="00654868"/>
    <w:rsid w:val="00656E53"/>
    <w:rsid w:val="006574E7"/>
    <w:rsid w:val="006575D2"/>
    <w:rsid w:val="00660493"/>
    <w:rsid w:val="006604D6"/>
    <w:rsid w:val="00660C3C"/>
    <w:rsid w:val="00660F98"/>
    <w:rsid w:val="00660FCF"/>
    <w:rsid w:val="00661726"/>
    <w:rsid w:val="006619CE"/>
    <w:rsid w:val="00662D23"/>
    <w:rsid w:val="00663010"/>
    <w:rsid w:val="00665D9C"/>
    <w:rsid w:val="006706A7"/>
    <w:rsid w:val="00670BBA"/>
    <w:rsid w:val="00670DC2"/>
    <w:rsid w:val="00671A08"/>
    <w:rsid w:val="0067362B"/>
    <w:rsid w:val="006749CD"/>
    <w:rsid w:val="00674A15"/>
    <w:rsid w:val="00675E05"/>
    <w:rsid w:val="00675F0F"/>
    <w:rsid w:val="0067658E"/>
    <w:rsid w:val="00682038"/>
    <w:rsid w:val="006834D0"/>
    <w:rsid w:val="00684636"/>
    <w:rsid w:val="0068474B"/>
    <w:rsid w:val="006847B8"/>
    <w:rsid w:val="00685982"/>
    <w:rsid w:val="00687AD4"/>
    <w:rsid w:val="00693039"/>
    <w:rsid w:val="00693C0F"/>
    <w:rsid w:val="006957E9"/>
    <w:rsid w:val="006A1140"/>
    <w:rsid w:val="006A1720"/>
    <w:rsid w:val="006A1873"/>
    <w:rsid w:val="006A2094"/>
    <w:rsid w:val="006A20EB"/>
    <w:rsid w:val="006A31F8"/>
    <w:rsid w:val="006A393D"/>
    <w:rsid w:val="006A44A4"/>
    <w:rsid w:val="006A5DC7"/>
    <w:rsid w:val="006A621F"/>
    <w:rsid w:val="006A62E5"/>
    <w:rsid w:val="006A6C7E"/>
    <w:rsid w:val="006A6DE5"/>
    <w:rsid w:val="006A7019"/>
    <w:rsid w:val="006B21A7"/>
    <w:rsid w:val="006B2C66"/>
    <w:rsid w:val="006C0208"/>
    <w:rsid w:val="006C06F6"/>
    <w:rsid w:val="006C2ACA"/>
    <w:rsid w:val="006C3219"/>
    <w:rsid w:val="006C3556"/>
    <w:rsid w:val="006C582E"/>
    <w:rsid w:val="006C597A"/>
    <w:rsid w:val="006C610A"/>
    <w:rsid w:val="006C636D"/>
    <w:rsid w:val="006C6393"/>
    <w:rsid w:val="006C77A2"/>
    <w:rsid w:val="006D200E"/>
    <w:rsid w:val="006E1AEC"/>
    <w:rsid w:val="006E3CD8"/>
    <w:rsid w:val="006E42AB"/>
    <w:rsid w:val="006E4D01"/>
    <w:rsid w:val="006E6386"/>
    <w:rsid w:val="006E778A"/>
    <w:rsid w:val="006E7FF6"/>
    <w:rsid w:val="006F0F0F"/>
    <w:rsid w:val="006F2783"/>
    <w:rsid w:val="006F4C50"/>
    <w:rsid w:val="006F5716"/>
    <w:rsid w:val="006F5FDC"/>
    <w:rsid w:val="006F6C7F"/>
    <w:rsid w:val="006F6D20"/>
    <w:rsid w:val="006F6E95"/>
    <w:rsid w:val="00701D20"/>
    <w:rsid w:val="00706586"/>
    <w:rsid w:val="007075DB"/>
    <w:rsid w:val="0071155F"/>
    <w:rsid w:val="0071416D"/>
    <w:rsid w:val="00714B09"/>
    <w:rsid w:val="00716ECC"/>
    <w:rsid w:val="00721D06"/>
    <w:rsid w:val="0072250A"/>
    <w:rsid w:val="00725092"/>
    <w:rsid w:val="007259EE"/>
    <w:rsid w:val="0073277F"/>
    <w:rsid w:val="00732ABE"/>
    <w:rsid w:val="00733D77"/>
    <w:rsid w:val="0074011A"/>
    <w:rsid w:val="0074078E"/>
    <w:rsid w:val="00741EB7"/>
    <w:rsid w:val="007434B2"/>
    <w:rsid w:val="00744195"/>
    <w:rsid w:val="00744DB9"/>
    <w:rsid w:val="00752AE0"/>
    <w:rsid w:val="0075363A"/>
    <w:rsid w:val="00753D07"/>
    <w:rsid w:val="00753E55"/>
    <w:rsid w:val="00754D12"/>
    <w:rsid w:val="00755DB9"/>
    <w:rsid w:val="0076018E"/>
    <w:rsid w:val="00761CF5"/>
    <w:rsid w:val="007622A4"/>
    <w:rsid w:val="007642A4"/>
    <w:rsid w:val="0076500B"/>
    <w:rsid w:val="00767539"/>
    <w:rsid w:val="00767C18"/>
    <w:rsid w:val="00770EFA"/>
    <w:rsid w:val="00770FD1"/>
    <w:rsid w:val="00771E1E"/>
    <w:rsid w:val="007742A4"/>
    <w:rsid w:val="00775657"/>
    <w:rsid w:val="0077701E"/>
    <w:rsid w:val="00787773"/>
    <w:rsid w:val="0079007C"/>
    <w:rsid w:val="007900ED"/>
    <w:rsid w:val="00791F84"/>
    <w:rsid w:val="00792C98"/>
    <w:rsid w:val="00794168"/>
    <w:rsid w:val="00794B83"/>
    <w:rsid w:val="00794FFB"/>
    <w:rsid w:val="007A04EC"/>
    <w:rsid w:val="007A0E26"/>
    <w:rsid w:val="007A7084"/>
    <w:rsid w:val="007A70BA"/>
    <w:rsid w:val="007A7523"/>
    <w:rsid w:val="007B1C8C"/>
    <w:rsid w:val="007B20E7"/>
    <w:rsid w:val="007B6886"/>
    <w:rsid w:val="007B734B"/>
    <w:rsid w:val="007C23E7"/>
    <w:rsid w:val="007C41C6"/>
    <w:rsid w:val="007C488D"/>
    <w:rsid w:val="007C4A62"/>
    <w:rsid w:val="007C4F06"/>
    <w:rsid w:val="007C7E5C"/>
    <w:rsid w:val="007D158F"/>
    <w:rsid w:val="007D5096"/>
    <w:rsid w:val="007D7275"/>
    <w:rsid w:val="007E002D"/>
    <w:rsid w:val="007E43DC"/>
    <w:rsid w:val="007E4694"/>
    <w:rsid w:val="007E477E"/>
    <w:rsid w:val="007E72C1"/>
    <w:rsid w:val="007F330C"/>
    <w:rsid w:val="007F3501"/>
    <w:rsid w:val="007F42CF"/>
    <w:rsid w:val="007F4E22"/>
    <w:rsid w:val="007F572E"/>
    <w:rsid w:val="007F6651"/>
    <w:rsid w:val="007F6848"/>
    <w:rsid w:val="007F748F"/>
    <w:rsid w:val="007F7E2F"/>
    <w:rsid w:val="008001F1"/>
    <w:rsid w:val="00800ACD"/>
    <w:rsid w:val="008015E8"/>
    <w:rsid w:val="008021BC"/>
    <w:rsid w:val="00805A0D"/>
    <w:rsid w:val="008076BD"/>
    <w:rsid w:val="0081148C"/>
    <w:rsid w:val="00812727"/>
    <w:rsid w:val="0082350F"/>
    <w:rsid w:val="00824525"/>
    <w:rsid w:val="00825996"/>
    <w:rsid w:val="008259DB"/>
    <w:rsid w:val="0083249E"/>
    <w:rsid w:val="00832829"/>
    <w:rsid w:val="00835ED2"/>
    <w:rsid w:val="00836FA6"/>
    <w:rsid w:val="00841597"/>
    <w:rsid w:val="0084524F"/>
    <w:rsid w:val="00846737"/>
    <w:rsid w:val="0084687C"/>
    <w:rsid w:val="00847014"/>
    <w:rsid w:val="008479D1"/>
    <w:rsid w:val="00855833"/>
    <w:rsid w:val="00855926"/>
    <w:rsid w:val="00855DB8"/>
    <w:rsid w:val="00857FA2"/>
    <w:rsid w:val="008609D7"/>
    <w:rsid w:val="008611DF"/>
    <w:rsid w:val="008631D5"/>
    <w:rsid w:val="0086535A"/>
    <w:rsid w:val="008660FF"/>
    <w:rsid w:val="00866EC3"/>
    <w:rsid w:val="00870265"/>
    <w:rsid w:val="008710F5"/>
    <w:rsid w:val="00871854"/>
    <w:rsid w:val="0087762C"/>
    <w:rsid w:val="008804D3"/>
    <w:rsid w:val="008864DE"/>
    <w:rsid w:val="00887D45"/>
    <w:rsid w:val="00887FF9"/>
    <w:rsid w:val="0089399A"/>
    <w:rsid w:val="0089619F"/>
    <w:rsid w:val="0089624D"/>
    <w:rsid w:val="00897751"/>
    <w:rsid w:val="008A0CCE"/>
    <w:rsid w:val="008A19C2"/>
    <w:rsid w:val="008A21E8"/>
    <w:rsid w:val="008A256D"/>
    <w:rsid w:val="008A3CC9"/>
    <w:rsid w:val="008B1B2E"/>
    <w:rsid w:val="008B1C54"/>
    <w:rsid w:val="008B2743"/>
    <w:rsid w:val="008B3306"/>
    <w:rsid w:val="008B35F6"/>
    <w:rsid w:val="008B4244"/>
    <w:rsid w:val="008B533F"/>
    <w:rsid w:val="008B5482"/>
    <w:rsid w:val="008B6D86"/>
    <w:rsid w:val="008B755B"/>
    <w:rsid w:val="008B7922"/>
    <w:rsid w:val="008C095C"/>
    <w:rsid w:val="008C0CA4"/>
    <w:rsid w:val="008C529A"/>
    <w:rsid w:val="008C67E6"/>
    <w:rsid w:val="008D0581"/>
    <w:rsid w:val="008D3608"/>
    <w:rsid w:val="008D3956"/>
    <w:rsid w:val="008D41E2"/>
    <w:rsid w:val="008D6092"/>
    <w:rsid w:val="008D6C14"/>
    <w:rsid w:val="008E011C"/>
    <w:rsid w:val="008E07A4"/>
    <w:rsid w:val="008E1BC0"/>
    <w:rsid w:val="008E6257"/>
    <w:rsid w:val="008E7598"/>
    <w:rsid w:val="008F09CE"/>
    <w:rsid w:val="008F0F1F"/>
    <w:rsid w:val="008F38F4"/>
    <w:rsid w:val="0090121A"/>
    <w:rsid w:val="0090260A"/>
    <w:rsid w:val="00905AF9"/>
    <w:rsid w:val="00906F7B"/>
    <w:rsid w:val="009073C7"/>
    <w:rsid w:val="00910AB6"/>
    <w:rsid w:val="00912910"/>
    <w:rsid w:val="009136CD"/>
    <w:rsid w:val="00913EFB"/>
    <w:rsid w:val="00921047"/>
    <w:rsid w:val="00922951"/>
    <w:rsid w:val="0092380A"/>
    <w:rsid w:val="00924EE0"/>
    <w:rsid w:val="0092558B"/>
    <w:rsid w:val="009264E8"/>
    <w:rsid w:val="00927761"/>
    <w:rsid w:val="0093010C"/>
    <w:rsid w:val="009331B6"/>
    <w:rsid w:val="009351F9"/>
    <w:rsid w:val="00937A77"/>
    <w:rsid w:val="009406A4"/>
    <w:rsid w:val="00941F86"/>
    <w:rsid w:val="00946889"/>
    <w:rsid w:val="00947EEA"/>
    <w:rsid w:val="009507DE"/>
    <w:rsid w:val="00951FCA"/>
    <w:rsid w:val="009521A5"/>
    <w:rsid w:val="00952918"/>
    <w:rsid w:val="00953E37"/>
    <w:rsid w:val="00954476"/>
    <w:rsid w:val="00961CD7"/>
    <w:rsid w:val="00967055"/>
    <w:rsid w:val="00970E85"/>
    <w:rsid w:val="0097149B"/>
    <w:rsid w:val="009725AE"/>
    <w:rsid w:val="00975695"/>
    <w:rsid w:val="009861A6"/>
    <w:rsid w:val="00987431"/>
    <w:rsid w:val="009875E8"/>
    <w:rsid w:val="00990452"/>
    <w:rsid w:val="00992FC3"/>
    <w:rsid w:val="00994D8F"/>
    <w:rsid w:val="00996AB4"/>
    <w:rsid w:val="009975E4"/>
    <w:rsid w:val="00997ACD"/>
    <w:rsid w:val="00997F71"/>
    <w:rsid w:val="009A0F56"/>
    <w:rsid w:val="009A190E"/>
    <w:rsid w:val="009A23E7"/>
    <w:rsid w:val="009A39E8"/>
    <w:rsid w:val="009A3DFE"/>
    <w:rsid w:val="009A4114"/>
    <w:rsid w:val="009A602B"/>
    <w:rsid w:val="009B03F4"/>
    <w:rsid w:val="009B21DB"/>
    <w:rsid w:val="009B2A03"/>
    <w:rsid w:val="009B2ADA"/>
    <w:rsid w:val="009B341E"/>
    <w:rsid w:val="009B3FF3"/>
    <w:rsid w:val="009B5E24"/>
    <w:rsid w:val="009B7BE4"/>
    <w:rsid w:val="009C256E"/>
    <w:rsid w:val="009C2941"/>
    <w:rsid w:val="009C3AC0"/>
    <w:rsid w:val="009C49C8"/>
    <w:rsid w:val="009C4BA2"/>
    <w:rsid w:val="009C6B2F"/>
    <w:rsid w:val="009D1C0D"/>
    <w:rsid w:val="009D1CF2"/>
    <w:rsid w:val="009D21CF"/>
    <w:rsid w:val="009D79E6"/>
    <w:rsid w:val="009D7F1B"/>
    <w:rsid w:val="009E0559"/>
    <w:rsid w:val="009E08AE"/>
    <w:rsid w:val="009E200F"/>
    <w:rsid w:val="009E2C45"/>
    <w:rsid w:val="009E2FE2"/>
    <w:rsid w:val="009E3A84"/>
    <w:rsid w:val="009E44C9"/>
    <w:rsid w:val="009E5493"/>
    <w:rsid w:val="009E7612"/>
    <w:rsid w:val="009F38CA"/>
    <w:rsid w:val="009F513D"/>
    <w:rsid w:val="009F6A76"/>
    <w:rsid w:val="009F788A"/>
    <w:rsid w:val="00A037A3"/>
    <w:rsid w:val="00A03850"/>
    <w:rsid w:val="00A03AB5"/>
    <w:rsid w:val="00A04E90"/>
    <w:rsid w:val="00A05169"/>
    <w:rsid w:val="00A06EAF"/>
    <w:rsid w:val="00A06FC3"/>
    <w:rsid w:val="00A112FA"/>
    <w:rsid w:val="00A12130"/>
    <w:rsid w:val="00A125ED"/>
    <w:rsid w:val="00A12718"/>
    <w:rsid w:val="00A13D2B"/>
    <w:rsid w:val="00A14218"/>
    <w:rsid w:val="00A1527E"/>
    <w:rsid w:val="00A1563A"/>
    <w:rsid w:val="00A15717"/>
    <w:rsid w:val="00A206AC"/>
    <w:rsid w:val="00A23FE0"/>
    <w:rsid w:val="00A269F9"/>
    <w:rsid w:val="00A27400"/>
    <w:rsid w:val="00A27AD2"/>
    <w:rsid w:val="00A27E54"/>
    <w:rsid w:val="00A319B1"/>
    <w:rsid w:val="00A34A40"/>
    <w:rsid w:val="00A34D3D"/>
    <w:rsid w:val="00A35856"/>
    <w:rsid w:val="00A36382"/>
    <w:rsid w:val="00A401F9"/>
    <w:rsid w:val="00A42591"/>
    <w:rsid w:val="00A42AB3"/>
    <w:rsid w:val="00A458D7"/>
    <w:rsid w:val="00A45D21"/>
    <w:rsid w:val="00A464FC"/>
    <w:rsid w:val="00A46912"/>
    <w:rsid w:val="00A4717D"/>
    <w:rsid w:val="00A52C6E"/>
    <w:rsid w:val="00A54560"/>
    <w:rsid w:val="00A55163"/>
    <w:rsid w:val="00A554F8"/>
    <w:rsid w:val="00A569AF"/>
    <w:rsid w:val="00A62090"/>
    <w:rsid w:val="00A62529"/>
    <w:rsid w:val="00A627EE"/>
    <w:rsid w:val="00A63FA3"/>
    <w:rsid w:val="00A645F3"/>
    <w:rsid w:val="00A676EE"/>
    <w:rsid w:val="00A72BD8"/>
    <w:rsid w:val="00A7313F"/>
    <w:rsid w:val="00A73A11"/>
    <w:rsid w:val="00A741B1"/>
    <w:rsid w:val="00A74AA6"/>
    <w:rsid w:val="00A77293"/>
    <w:rsid w:val="00A8361B"/>
    <w:rsid w:val="00A848BE"/>
    <w:rsid w:val="00A874D2"/>
    <w:rsid w:val="00A9001D"/>
    <w:rsid w:val="00A90972"/>
    <w:rsid w:val="00A91A8C"/>
    <w:rsid w:val="00A92394"/>
    <w:rsid w:val="00A93697"/>
    <w:rsid w:val="00A938AB"/>
    <w:rsid w:val="00A93A6E"/>
    <w:rsid w:val="00A93AC8"/>
    <w:rsid w:val="00A94FCF"/>
    <w:rsid w:val="00A95F77"/>
    <w:rsid w:val="00A961AA"/>
    <w:rsid w:val="00A97229"/>
    <w:rsid w:val="00AA000F"/>
    <w:rsid w:val="00AA0595"/>
    <w:rsid w:val="00AA12D6"/>
    <w:rsid w:val="00AA1949"/>
    <w:rsid w:val="00AA32E1"/>
    <w:rsid w:val="00AA3B3F"/>
    <w:rsid w:val="00AA3BBB"/>
    <w:rsid w:val="00AA64E9"/>
    <w:rsid w:val="00AA7128"/>
    <w:rsid w:val="00AA7E7A"/>
    <w:rsid w:val="00AB255B"/>
    <w:rsid w:val="00AB3C2F"/>
    <w:rsid w:val="00AB493A"/>
    <w:rsid w:val="00AB5228"/>
    <w:rsid w:val="00AB72E4"/>
    <w:rsid w:val="00AB738C"/>
    <w:rsid w:val="00AB740A"/>
    <w:rsid w:val="00AB7870"/>
    <w:rsid w:val="00AC0A77"/>
    <w:rsid w:val="00AC0A9D"/>
    <w:rsid w:val="00AC1516"/>
    <w:rsid w:val="00AC199C"/>
    <w:rsid w:val="00AC24DD"/>
    <w:rsid w:val="00AC3AE7"/>
    <w:rsid w:val="00AC4E95"/>
    <w:rsid w:val="00AC6285"/>
    <w:rsid w:val="00AC7F9E"/>
    <w:rsid w:val="00AD10CD"/>
    <w:rsid w:val="00AD350A"/>
    <w:rsid w:val="00AD645D"/>
    <w:rsid w:val="00AD69A5"/>
    <w:rsid w:val="00AE0572"/>
    <w:rsid w:val="00AE1EAF"/>
    <w:rsid w:val="00AE30A0"/>
    <w:rsid w:val="00AE3147"/>
    <w:rsid w:val="00AF30FE"/>
    <w:rsid w:val="00AF3488"/>
    <w:rsid w:val="00AF4678"/>
    <w:rsid w:val="00AF53E3"/>
    <w:rsid w:val="00B03817"/>
    <w:rsid w:val="00B03D72"/>
    <w:rsid w:val="00B07EC5"/>
    <w:rsid w:val="00B1174C"/>
    <w:rsid w:val="00B119B2"/>
    <w:rsid w:val="00B13111"/>
    <w:rsid w:val="00B15FD1"/>
    <w:rsid w:val="00B174F0"/>
    <w:rsid w:val="00B227D9"/>
    <w:rsid w:val="00B26D4C"/>
    <w:rsid w:val="00B27091"/>
    <w:rsid w:val="00B27F55"/>
    <w:rsid w:val="00B312D6"/>
    <w:rsid w:val="00B33E40"/>
    <w:rsid w:val="00B37924"/>
    <w:rsid w:val="00B4034C"/>
    <w:rsid w:val="00B40F62"/>
    <w:rsid w:val="00B42D42"/>
    <w:rsid w:val="00B44222"/>
    <w:rsid w:val="00B46AD3"/>
    <w:rsid w:val="00B47888"/>
    <w:rsid w:val="00B4799A"/>
    <w:rsid w:val="00B51D0A"/>
    <w:rsid w:val="00B524CF"/>
    <w:rsid w:val="00B54DDE"/>
    <w:rsid w:val="00B60179"/>
    <w:rsid w:val="00B617CF"/>
    <w:rsid w:val="00B62D34"/>
    <w:rsid w:val="00B63199"/>
    <w:rsid w:val="00B63734"/>
    <w:rsid w:val="00B641BD"/>
    <w:rsid w:val="00B65361"/>
    <w:rsid w:val="00B70EF9"/>
    <w:rsid w:val="00B71440"/>
    <w:rsid w:val="00B74C2B"/>
    <w:rsid w:val="00B7737F"/>
    <w:rsid w:val="00B801F2"/>
    <w:rsid w:val="00B80B8D"/>
    <w:rsid w:val="00B80BBF"/>
    <w:rsid w:val="00B81204"/>
    <w:rsid w:val="00B82778"/>
    <w:rsid w:val="00B82A6D"/>
    <w:rsid w:val="00B82D56"/>
    <w:rsid w:val="00B9083E"/>
    <w:rsid w:val="00B91573"/>
    <w:rsid w:val="00B916AA"/>
    <w:rsid w:val="00B9295F"/>
    <w:rsid w:val="00B942AF"/>
    <w:rsid w:val="00B944F9"/>
    <w:rsid w:val="00B94670"/>
    <w:rsid w:val="00B94687"/>
    <w:rsid w:val="00B95055"/>
    <w:rsid w:val="00B962D8"/>
    <w:rsid w:val="00BA166B"/>
    <w:rsid w:val="00BA26DE"/>
    <w:rsid w:val="00BA2B47"/>
    <w:rsid w:val="00BA51C4"/>
    <w:rsid w:val="00BB7163"/>
    <w:rsid w:val="00BB727F"/>
    <w:rsid w:val="00BB7F6E"/>
    <w:rsid w:val="00BC157B"/>
    <w:rsid w:val="00BC2F48"/>
    <w:rsid w:val="00BC2FB0"/>
    <w:rsid w:val="00BC43F9"/>
    <w:rsid w:val="00BC6936"/>
    <w:rsid w:val="00BC7641"/>
    <w:rsid w:val="00BD01CB"/>
    <w:rsid w:val="00BD0A6D"/>
    <w:rsid w:val="00BD4792"/>
    <w:rsid w:val="00BD509D"/>
    <w:rsid w:val="00BE39F8"/>
    <w:rsid w:val="00BE3EB8"/>
    <w:rsid w:val="00BE660F"/>
    <w:rsid w:val="00BF041B"/>
    <w:rsid w:val="00BF04A3"/>
    <w:rsid w:val="00BF1C0C"/>
    <w:rsid w:val="00BF1E4C"/>
    <w:rsid w:val="00BF201B"/>
    <w:rsid w:val="00BF3EC3"/>
    <w:rsid w:val="00BF720E"/>
    <w:rsid w:val="00BF769E"/>
    <w:rsid w:val="00C00838"/>
    <w:rsid w:val="00C00F79"/>
    <w:rsid w:val="00C05F72"/>
    <w:rsid w:val="00C06685"/>
    <w:rsid w:val="00C07725"/>
    <w:rsid w:val="00C1164C"/>
    <w:rsid w:val="00C11B58"/>
    <w:rsid w:val="00C1218A"/>
    <w:rsid w:val="00C12820"/>
    <w:rsid w:val="00C13ADA"/>
    <w:rsid w:val="00C1479B"/>
    <w:rsid w:val="00C172C3"/>
    <w:rsid w:val="00C17DFC"/>
    <w:rsid w:val="00C17FDF"/>
    <w:rsid w:val="00C21064"/>
    <w:rsid w:val="00C21EBC"/>
    <w:rsid w:val="00C22944"/>
    <w:rsid w:val="00C22B6E"/>
    <w:rsid w:val="00C22E8A"/>
    <w:rsid w:val="00C24926"/>
    <w:rsid w:val="00C2678E"/>
    <w:rsid w:val="00C26C73"/>
    <w:rsid w:val="00C32DA6"/>
    <w:rsid w:val="00C32E15"/>
    <w:rsid w:val="00C34F15"/>
    <w:rsid w:val="00C357E8"/>
    <w:rsid w:val="00C35AA8"/>
    <w:rsid w:val="00C3687B"/>
    <w:rsid w:val="00C371A8"/>
    <w:rsid w:val="00C4182C"/>
    <w:rsid w:val="00C41DD2"/>
    <w:rsid w:val="00C4207F"/>
    <w:rsid w:val="00C433FC"/>
    <w:rsid w:val="00C444D5"/>
    <w:rsid w:val="00C44EB7"/>
    <w:rsid w:val="00C4609F"/>
    <w:rsid w:val="00C474D1"/>
    <w:rsid w:val="00C47564"/>
    <w:rsid w:val="00C5174B"/>
    <w:rsid w:val="00C517F2"/>
    <w:rsid w:val="00C5210F"/>
    <w:rsid w:val="00C52272"/>
    <w:rsid w:val="00C52B6C"/>
    <w:rsid w:val="00C530BF"/>
    <w:rsid w:val="00C54D22"/>
    <w:rsid w:val="00C55CEF"/>
    <w:rsid w:val="00C5605A"/>
    <w:rsid w:val="00C577F7"/>
    <w:rsid w:val="00C61626"/>
    <w:rsid w:val="00C61DA0"/>
    <w:rsid w:val="00C625A3"/>
    <w:rsid w:val="00C65C55"/>
    <w:rsid w:val="00C65CA3"/>
    <w:rsid w:val="00C667D9"/>
    <w:rsid w:val="00C66EB0"/>
    <w:rsid w:val="00C67E67"/>
    <w:rsid w:val="00C7093D"/>
    <w:rsid w:val="00C709DD"/>
    <w:rsid w:val="00C75D1A"/>
    <w:rsid w:val="00C76DAD"/>
    <w:rsid w:val="00C76F82"/>
    <w:rsid w:val="00C7762D"/>
    <w:rsid w:val="00C80711"/>
    <w:rsid w:val="00C80C2A"/>
    <w:rsid w:val="00C82AF2"/>
    <w:rsid w:val="00C82CF5"/>
    <w:rsid w:val="00C830A6"/>
    <w:rsid w:val="00C84A16"/>
    <w:rsid w:val="00C851E9"/>
    <w:rsid w:val="00C85D01"/>
    <w:rsid w:val="00C87D5D"/>
    <w:rsid w:val="00C87E9B"/>
    <w:rsid w:val="00C939EE"/>
    <w:rsid w:val="00C93E77"/>
    <w:rsid w:val="00C94C1F"/>
    <w:rsid w:val="00C95C45"/>
    <w:rsid w:val="00C96478"/>
    <w:rsid w:val="00C96543"/>
    <w:rsid w:val="00C97D89"/>
    <w:rsid w:val="00CA29A5"/>
    <w:rsid w:val="00CA4071"/>
    <w:rsid w:val="00CA40D2"/>
    <w:rsid w:val="00CA5B0D"/>
    <w:rsid w:val="00CA5FAB"/>
    <w:rsid w:val="00CB07C1"/>
    <w:rsid w:val="00CB0ADD"/>
    <w:rsid w:val="00CB0E89"/>
    <w:rsid w:val="00CB1C57"/>
    <w:rsid w:val="00CB36FF"/>
    <w:rsid w:val="00CB48A1"/>
    <w:rsid w:val="00CB4D92"/>
    <w:rsid w:val="00CB5B5E"/>
    <w:rsid w:val="00CB5E9B"/>
    <w:rsid w:val="00CB6277"/>
    <w:rsid w:val="00CB7A53"/>
    <w:rsid w:val="00CB7B8E"/>
    <w:rsid w:val="00CC0648"/>
    <w:rsid w:val="00CC2068"/>
    <w:rsid w:val="00CC2616"/>
    <w:rsid w:val="00CC3398"/>
    <w:rsid w:val="00CC3E92"/>
    <w:rsid w:val="00CC5667"/>
    <w:rsid w:val="00CC7B41"/>
    <w:rsid w:val="00CD2285"/>
    <w:rsid w:val="00CD265E"/>
    <w:rsid w:val="00CD2757"/>
    <w:rsid w:val="00CD559A"/>
    <w:rsid w:val="00CD583B"/>
    <w:rsid w:val="00CE3A58"/>
    <w:rsid w:val="00CE4E0A"/>
    <w:rsid w:val="00CE5488"/>
    <w:rsid w:val="00CE77E8"/>
    <w:rsid w:val="00CF0062"/>
    <w:rsid w:val="00CF1E3D"/>
    <w:rsid w:val="00CF348F"/>
    <w:rsid w:val="00CF7D92"/>
    <w:rsid w:val="00D00812"/>
    <w:rsid w:val="00D0096F"/>
    <w:rsid w:val="00D00D1F"/>
    <w:rsid w:val="00D0120F"/>
    <w:rsid w:val="00D04AA9"/>
    <w:rsid w:val="00D05E8E"/>
    <w:rsid w:val="00D12B17"/>
    <w:rsid w:val="00D14E82"/>
    <w:rsid w:val="00D16BBC"/>
    <w:rsid w:val="00D22F1B"/>
    <w:rsid w:val="00D23EC4"/>
    <w:rsid w:val="00D25011"/>
    <w:rsid w:val="00D264AE"/>
    <w:rsid w:val="00D26AD2"/>
    <w:rsid w:val="00D26EFC"/>
    <w:rsid w:val="00D27B5B"/>
    <w:rsid w:val="00D32064"/>
    <w:rsid w:val="00D3499C"/>
    <w:rsid w:val="00D34F4E"/>
    <w:rsid w:val="00D35646"/>
    <w:rsid w:val="00D40A4C"/>
    <w:rsid w:val="00D41D10"/>
    <w:rsid w:val="00D428C4"/>
    <w:rsid w:val="00D428D9"/>
    <w:rsid w:val="00D4503A"/>
    <w:rsid w:val="00D46BAB"/>
    <w:rsid w:val="00D47CAD"/>
    <w:rsid w:val="00D516D5"/>
    <w:rsid w:val="00D51731"/>
    <w:rsid w:val="00D51DFE"/>
    <w:rsid w:val="00D52507"/>
    <w:rsid w:val="00D5593C"/>
    <w:rsid w:val="00D61DF1"/>
    <w:rsid w:val="00D6214D"/>
    <w:rsid w:val="00D6388D"/>
    <w:rsid w:val="00D65498"/>
    <w:rsid w:val="00D6705C"/>
    <w:rsid w:val="00D727BA"/>
    <w:rsid w:val="00D72B8C"/>
    <w:rsid w:val="00D73352"/>
    <w:rsid w:val="00D73A7C"/>
    <w:rsid w:val="00D73ECA"/>
    <w:rsid w:val="00D8033E"/>
    <w:rsid w:val="00D80796"/>
    <w:rsid w:val="00D81F03"/>
    <w:rsid w:val="00D83BC8"/>
    <w:rsid w:val="00D83E19"/>
    <w:rsid w:val="00D84291"/>
    <w:rsid w:val="00D84463"/>
    <w:rsid w:val="00D84DC1"/>
    <w:rsid w:val="00D84DE3"/>
    <w:rsid w:val="00D8571E"/>
    <w:rsid w:val="00D90C4C"/>
    <w:rsid w:val="00D92533"/>
    <w:rsid w:val="00D95A96"/>
    <w:rsid w:val="00D97415"/>
    <w:rsid w:val="00DA02DB"/>
    <w:rsid w:val="00DA07FD"/>
    <w:rsid w:val="00DA08CF"/>
    <w:rsid w:val="00DA1700"/>
    <w:rsid w:val="00DA280C"/>
    <w:rsid w:val="00DA2DC8"/>
    <w:rsid w:val="00DB2862"/>
    <w:rsid w:val="00DB341D"/>
    <w:rsid w:val="00DB37E7"/>
    <w:rsid w:val="00DB4DFD"/>
    <w:rsid w:val="00DB66F1"/>
    <w:rsid w:val="00DB7C47"/>
    <w:rsid w:val="00DC15BE"/>
    <w:rsid w:val="00DC2159"/>
    <w:rsid w:val="00DC28E9"/>
    <w:rsid w:val="00DC2917"/>
    <w:rsid w:val="00DC2984"/>
    <w:rsid w:val="00DC377C"/>
    <w:rsid w:val="00DC5193"/>
    <w:rsid w:val="00DC5A14"/>
    <w:rsid w:val="00DC5CF6"/>
    <w:rsid w:val="00DD4B94"/>
    <w:rsid w:val="00DE079B"/>
    <w:rsid w:val="00DE0C4A"/>
    <w:rsid w:val="00DE5098"/>
    <w:rsid w:val="00DF0818"/>
    <w:rsid w:val="00DF0821"/>
    <w:rsid w:val="00DF1000"/>
    <w:rsid w:val="00DF13E0"/>
    <w:rsid w:val="00DF2EEC"/>
    <w:rsid w:val="00DF5D95"/>
    <w:rsid w:val="00DF61D9"/>
    <w:rsid w:val="00DF66F0"/>
    <w:rsid w:val="00E00929"/>
    <w:rsid w:val="00E042FF"/>
    <w:rsid w:val="00E04839"/>
    <w:rsid w:val="00E053A5"/>
    <w:rsid w:val="00E05507"/>
    <w:rsid w:val="00E05E30"/>
    <w:rsid w:val="00E05F16"/>
    <w:rsid w:val="00E075FE"/>
    <w:rsid w:val="00E10D82"/>
    <w:rsid w:val="00E126B0"/>
    <w:rsid w:val="00E14719"/>
    <w:rsid w:val="00E15907"/>
    <w:rsid w:val="00E15B1F"/>
    <w:rsid w:val="00E17717"/>
    <w:rsid w:val="00E178B1"/>
    <w:rsid w:val="00E22BA1"/>
    <w:rsid w:val="00E22C75"/>
    <w:rsid w:val="00E24877"/>
    <w:rsid w:val="00E248BC"/>
    <w:rsid w:val="00E25A62"/>
    <w:rsid w:val="00E25D42"/>
    <w:rsid w:val="00E25ED1"/>
    <w:rsid w:val="00E2738F"/>
    <w:rsid w:val="00E3069A"/>
    <w:rsid w:val="00E30C5A"/>
    <w:rsid w:val="00E31730"/>
    <w:rsid w:val="00E35B73"/>
    <w:rsid w:val="00E3611F"/>
    <w:rsid w:val="00E40CE1"/>
    <w:rsid w:val="00E41B45"/>
    <w:rsid w:val="00E4530A"/>
    <w:rsid w:val="00E45D0A"/>
    <w:rsid w:val="00E46E0F"/>
    <w:rsid w:val="00E46FA6"/>
    <w:rsid w:val="00E470F7"/>
    <w:rsid w:val="00E47BFF"/>
    <w:rsid w:val="00E51807"/>
    <w:rsid w:val="00E55E9D"/>
    <w:rsid w:val="00E560E2"/>
    <w:rsid w:val="00E5646F"/>
    <w:rsid w:val="00E5673C"/>
    <w:rsid w:val="00E56902"/>
    <w:rsid w:val="00E56F4D"/>
    <w:rsid w:val="00E570F3"/>
    <w:rsid w:val="00E57283"/>
    <w:rsid w:val="00E60247"/>
    <w:rsid w:val="00E60FF9"/>
    <w:rsid w:val="00E613B8"/>
    <w:rsid w:val="00E61FAF"/>
    <w:rsid w:val="00E64971"/>
    <w:rsid w:val="00E65E2F"/>
    <w:rsid w:val="00E665E5"/>
    <w:rsid w:val="00E66D7E"/>
    <w:rsid w:val="00E66F3E"/>
    <w:rsid w:val="00E70AEF"/>
    <w:rsid w:val="00E70D28"/>
    <w:rsid w:val="00E7150A"/>
    <w:rsid w:val="00E740E5"/>
    <w:rsid w:val="00E74E82"/>
    <w:rsid w:val="00E771D3"/>
    <w:rsid w:val="00E80443"/>
    <w:rsid w:val="00E80904"/>
    <w:rsid w:val="00E80A23"/>
    <w:rsid w:val="00E80CFC"/>
    <w:rsid w:val="00E82341"/>
    <w:rsid w:val="00E82544"/>
    <w:rsid w:val="00E8712D"/>
    <w:rsid w:val="00E87147"/>
    <w:rsid w:val="00E87E0D"/>
    <w:rsid w:val="00E9074B"/>
    <w:rsid w:val="00E9141A"/>
    <w:rsid w:val="00E91FF3"/>
    <w:rsid w:val="00E925FE"/>
    <w:rsid w:val="00E9330D"/>
    <w:rsid w:val="00E938FF"/>
    <w:rsid w:val="00E93AD3"/>
    <w:rsid w:val="00E96310"/>
    <w:rsid w:val="00EA0A2F"/>
    <w:rsid w:val="00EA1710"/>
    <w:rsid w:val="00EA18F9"/>
    <w:rsid w:val="00EA29AB"/>
    <w:rsid w:val="00EA2B53"/>
    <w:rsid w:val="00EA2E4C"/>
    <w:rsid w:val="00EA316A"/>
    <w:rsid w:val="00EA49FE"/>
    <w:rsid w:val="00EA4D36"/>
    <w:rsid w:val="00EA4E4A"/>
    <w:rsid w:val="00EB1D7A"/>
    <w:rsid w:val="00EB1F0E"/>
    <w:rsid w:val="00EB22AC"/>
    <w:rsid w:val="00EB43EF"/>
    <w:rsid w:val="00EB766B"/>
    <w:rsid w:val="00EC0915"/>
    <w:rsid w:val="00EC2550"/>
    <w:rsid w:val="00EC2B2D"/>
    <w:rsid w:val="00EC39F0"/>
    <w:rsid w:val="00ED0184"/>
    <w:rsid w:val="00ED3DCA"/>
    <w:rsid w:val="00ED5216"/>
    <w:rsid w:val="00ED5FD6"/>
    <w:rsid w:val="00EE0EE3"/>
    <w:rsid w:val="00EE1EF2"/>
    <w:rsid w:val="00EE3C1C"/>
    <w:rsid w:val="00EE569F"/>
    <w:rsid w:val="00EF15D7"/>
    <w:rsid w:val="00EF349E"/>
    <w:rsid w:val="00EF36BA"/>
    <w:rsid w:val="00EF3770"/>
    <w:rsid w:val="00EF3F2B"/>
    <w:rsid w:val="00EF41B8"/>
    <w:rsid w:val="00EF52DC"/>
    <w:rsid w:val="00EF545D"/>
    <w:rsid w:val="00EF55B1"/>
    <w:rsid w:val="00EF5A2A"/>
    <w:rsid w:val="00EF7291"/>
    <w:rsid w:val="00EF73FA"/>
    <w:rsid w:val="00F00A67"/>
    <w:rsid w:val="00F00C19"/>
    <w:rsid w:val="00F022E8"/>
    <w:rsid w:val="00F02D7A"/>
    <w:rsid w:val="00F03086"/>
    <w:rsid w:val="00F03C67"/>
    <w:rsid w:val="00F03E8A"/>
    <w:rsid w:val="00F04192"/>
    <w:rsid w:val="00F04437"/>
    <w:rsid w:val="00F04B3B"/>
    <w:rsid w:val="00F04E2D"/>
    <w:rsid w:val="00F051F5"/>
    <w:rsid w:val="00F05C81"/>
    <w:rsid w:val="00F062F1"/>
    <w:rsid w:val="00F063F7"/>
    <w:rsid w:val="00F1341E"/>
    <w:rsid w:val="00F138C6"/>
    <w:rsid w:val="00F15125"/>
    <w:rsid w:val="00F209BD"/>
    <w:rsid w:val="00F22F26"/>
    <w:rsid w:val="00F23A27"/>
    <w:rsid w:val="00F24281"/>
    <w:rsid w:val="00F25038"/>
    <w:rsid w:val="00F259E2"/>
    <w:rsid w:val="00F25E35"/>
    <w:rsid w:val="00F26605"/>
    <w:rsid w:val="00F3043B"/>
    <w:rsid w:val="00F33085"/>
    <w:rsid w:val="00F36365"/>
    <w:rsid w:val="00F371EE"/>
    <w:rsid w:val="00F4065C"/>
    <w:rsid w:val="00F465C7"/>
    <w:rsid w:val="00F53E57"/>
    <w:rsid w:val="00F542F7"/>
    <w:rsid w:val="00F54941"/>
    <w:rsid w:val="00F55090"/>
    <w:rsid w:val="00F56AFC"/>
    <w:rsid w:val="00F56E28"/>
    <w:rsid w:val="00F60B01"/>
    <w:rsid w:val="00F62DB5"/>
    <w:rsid w:val="00F64A65"/>
    <w:rsid w:val="00F65B9B"/>
    <w:rsid w:val="00F65CAE"/>
    <w:rsid w:val="00F667AD"/>
    <w:rsid w:val="00F71169"/>
    <w:rsid w:val="00F712AC"/>
    <w:rsid w:val="00F72D19"/>
    <w:rsid w:val="00F761DB"/>
    <w:rsid w:val="00F77852"/>
    <w:rsid w:val="00F8159F"/>
    <w:rsid w:val="00F82753"/>
    <w:rsid w:val="00F82A0A"/>
    <w:rsid w:val="00F838A0"/>
    <w:rsid w:val="00F85EE5"/>
    <w:rsid w:val="00F8635E"/>
    <w:rsid w:val="00F873B8"/>
    <w:rsid w:val="00F87D3E"/>
    <w:rsid w:val="00F90989"/>
    <w:rsid w:val="00F932A3"/>
    <w:rsid w:val="00F94BEF"/>
    <w:rsid w:val="00F94C0A"/>
    <w:rsid w:val="00F975E0"/>
    <w:rsid w:val="00F97FEC"/>
    <w:rsid w:val="00FA0DF5"/>
    <w:rsid w:val="00FA21A0"/>
    <w:rsid w:val="00FA33E9"/>
    <w:rsid w:val="00FA46C0"/>
    <w:rsid w:val="00FA4A04"/>
    <w:rsid w:val="00FA5695"/>
    <w:rsid w:val="00FB1348"/>
    <w:rsid w:val="00FB16B6"/>
    <w:rsid w:val="00FB2A37"/>
    <w:rsid w:val="00FB2BDA"/>
    <w:rsid w:val="00FB424A"/>
    <w:rsid w:val="00FB5E80"/>
    <w:rsid w:val="00FC02BF"/>
    <w:rsid w:val="00FC3437"/>
    <w:rsid w:val="00FC43C2"/>
    <w:rsid w:val="00FC546D"/>
    <w:rsid w:val="00FC56CA"/>
    <w:rsid w:val="00FC610E"/>
    <w:rsid w:val="00FC7F1D"/>
    <w:rsid w:val="00FD078F"/>
    <w:rsid w:val="00FD2BF4"/>
    <w:rsid w:val="00FD42FB"/>
    <w:rsid w:val="00FD44C9"/>
    <w:rsid w:val="00FD4612"/>
    <w:rsid w:val="00FD465D"/>
    <w:rsid w:val="00FE018E"/>
    <w:rsid w:val="00FE0B67"/>
    <w:rsid w:val="00FE1DCC"/>
    <w:rsid w:val="00FE28C7"/>
    <w:rsid w:val="00FE39E6"/>
    <w:rsid w:val="00FE4098"/>
    <w:rsid w:val="00FE4820"/>
    <w:rsid w:val="00FE65D3"/>
    <w:rsid w:val="00FF2741"/>
    <w:rsid w:val="00FF2B27"/>
    <w:rsid w:val="00FF7626"/>
    <w:rsid w:val="01071AF1"/>
    <w:rsid w:val="010920C7"/>
    <w:rsid w:val="010E4D28"/>
    <w:rsid w:val="01321278"/>
    <w:rsid w:val="01354512"/>
    <w:rsid w:val="014632E9"/>
    <w:rsid w:val="01477BCE"/>
    <w:rsid w:val="017B2ECF"/>
    <w:rsid w:val="018B03CF"/>
    <w:rsid w:val="019761B6"/>
    <w:rsid w:val="01EF572E"/>
    <w:rsid w:val="02374B45"/>
    <w:rsid w:val="027254E7"/>
    <w:rsid w:val="0294700C"/>
    <w:rsid w:val="0305345B"/>
    <w:rsid w:val="032764EA"/>
    <w:rsid w:val="03371380"/>
    <w:rsid w:val="03A77A1F"/>
    <w:rsid w:val="044B456A"/>
    <w:rsid w:val="05DA2884"/>
    <w:rsid w:val="05E932D2"/>
    <w:rsid w:val="060634A4"/>
    <w:rsid w:val="061761D6"/>
    <w:rsid w:val="06985F87"/>
    <w:rsid w:val="06C87764"/>
    <w:rsid w:val="06CA2546"/>
    <w:rsid w:val="07512AFA"/>
    <w:rsid w:val="079F5020"/>
    <w:rsid w:val="088D03D0"/>
    <w:rsid w:val="089D3E6C"/>
    <w:rsid w:val="08DC2F82"/>
    <w:rsid w:val="08E47FB5"/>
    <w:rsid w:val="097A7FD3"/>
    <w:rsid w:val="09D9119E"/>
    <w:rsid w:val="0A153050"/>
    <w:rsid w:val="0A6A3295"/>
    <w:rsid w:val="0A937AE7"/>
    <w:rsid w:val="0AB54C10"/>
    <w:rsid w:val="0C4C2D01"/>
    <w:rsid w:val="0D1B2D87"/>
    <w:rsid w:val="0D4B549C"/>
    <w:rsid w:val="0D641F0A"/>
    <w:rsid w:val="0D864ADA"/>
    <w:rsid w:val="0DA97004"/>
    <w:rsid w:val="0E043CBD"/>
    <w:rsid w:val="0ECB2DBC"/>
    <w:rsid w:val="0EFE4EFA"/>
    <w:rsid w:val="0F2C7B80"/>
    <w:rsid w:val="0F5A68DD"/>
    <w:rsid w:val="0FD078A6"/>
    <w:rsid w:val="0FDE2F4B"/>
    <w:rsid w:val="1008220F"/>
    <w:rsid w:val="100E49DC"/>
    <w:rsid w:val="10355E7D"/>
    <w:rsid w:val="106766A1"/>
    <w:rsid w:val="10F11CA7"/>
    <w:rsid w:val="1109696F"/>
    <w:rsid w:val="114A29CE"/>
    <w:rsid w:val="117671B6"/>
    <w:rsid w:val="133C0805"/>
    <w:rsid w:val="13651184"/>
    <w:rsid w:val="13EA0B77"/>
    <w:rsid w:val="147536FA"/>
    <w:rsid w:val="14904C10"/>
    <w:rsid w:val="14A832AA"/>
    <w:rsid w:val="152705B4"/>
    <w:rsid w:val="154F0BDE"/>
    <w:rsid w:val="1552561A"/>
    <w:rsid w:val="158233B2"/>
    <w:rsid w:val="15B152CE"/>
    <w:rsid w:val="15C16F9D"/>
    <w:rsid w:val="15DE74C5"/>
    <w:rsid w:val="16082771"/>
    <w:rsid w:val="167D6DA0"/>
    <w:rsid w:val="177E1753"/>
    <w:rsid w:val="17D23FC6"/>
    <w:rsid w:val="17D44AA5"/>
    <w:rsid w:val="18C025F4"/>
    <w:rsid w:val="18E26893"/>
    <w:rsid w:val="19680D13"/>
    <w:rsid w:val="19707FCB"/>
    <w:rsid w:val="1A01586B"/>
    <w:rsid w:val="1AB730C9"/>
    <w:rsid w:val="1AE242FF"/>
    <w:rsid w:val="1BA35C25"/>
    <w:rsid w:val="1BB342B6"/>
    <w:rsid w:val="1BBD62D3"/>
    <w:rsid w:val="1BC60745"/>
    <w:rsid w:val="1BE808A9"/>
    <w:rsid w:val="1C6C2EAA"/>
    <w:rsid w:val="1C70194E"/>
    <w:rsid w:val="1C784B8D"/>
    <w:rsid w:val="1CC544F8"/>
    <w:rsid w:val="1CD50CAF"/>
    <w:rsid w:val="1CD81789"/>
    <w:rsid w:val="1CE11A92"/>
    <w:rsid w:val="1D021B7B"/>
    <w:rsid w:val="1D403AC6"/>
    <w:rsid w:val="1D8F0099"/>
    <w:rsid w:val="1E387B96"/>
    <w:rsid w:val="1E5564AA"/>
    <w:rsid w:val="1E601647"/>
    <w:rsid w:val="1EB313F6"/>
    <w:rsid w:val="1EE24F65"/>
    <w:rsid w:val="1EF40153"/>
    <w:rsid w:val="1F7E2A97"/>
    <w:rsid w:val="1FBC552B"/>
    <w:rsid w:val="205C3784"/>
    <w:rsid w:val="206F7D0E"/>
    <w:rsid w:val="20723F19"/>
    <w:rsid w:val="20B632A3"/>
    <w:rsid w:val="210A01D2"/>
    <w:rsid w:val="212C7032"/>
    <w:rsid w:val="213A4BD5"/>
    <w:rsid w:val="215131B9"/>
    <w:rsid w:val="2168725F"/>
    <w:rsid w:val="21760449"/>
    <w:rsid w:val="21F21CE1"/>
    <w:rsid w:val="22153B10"/>
    <w:rsid w:val="221C71F2"/>
    <w:rsid w:val="222E0878"/>
    <w:rsid w:val="2264114A"/>
    <w:rsid w:val="2320764A"/>
    <w:rsid w:val="232D6837"/>
    <w:rsid w:val="235B5AD2"/>
    <w:rsid w:val="23CD5928"/>
    <w:rsid w:val="23FA7F45"/>
    <w:rsid w:val="241774C2"/>
    <w:rsid w:val="247903B6"/>
    <w:rsid w:val="24895AA8"/>
    <w:rsid w:val="24920127"/>
    <w:rsid w:val="25297AC7"/>
    <w:rsid w:val="2546277C"/>
    <w:rsid w:val="254C59DC"/>
    <w:rsid w:val="25C419BF"/>
    <w:rsid w:val="260B0A10"/>
    <w:rsid w:val="26943644"/>
    <w:rsid w:val="26AA5F44"/>
    <w:rsid w:val="27A91E37"/>
    <w:rsid w:val="27F1024F"/>
    <w:rsid w:val="284D2928"/>
    <w:rsid w:val="285409CD"/>
    <w:rsid w:val="28A075FF"/>
    <w:rsid w:val="28E827E0"/>
    <w:rsid w:val="29A901D7"/>
    <w:rsid w:val="29CA2459"/>
    <w:rsid w:val="2A084571"/>
    <w:rsid w:val="2A1C442B"/>
    <w:rsid w:val="2BA83950"/>
    <w:rsid w:val="2C132890"/>
    <w:rsid w:val="2C2820BA"/>
    <w:rsid w:val="2C54238D"/>
    <w:rsid w:val="2C581D28"/>
    <w:rsid w:val="2C6170A5"/>
    <w:rsid w:val="2CBD7711"/>
    <w:rsid w:val="2D1A5BA0"/>
    <w:rsid w:val="2D43339C"/>
    <w:rsid w:val="2D832A39"/>
    <w:rsid w:val="2E3E1871"/>
    <w:rsid w:val="2E8129A7"/>
    <w:rsid w:val="2F547924"/>
    <w:rsid w:val="2F6E2E3E"/>
    <w:rsid w:val="2FB038BB"/>
    <w:rsid w:val="2FB2501E"/>
    <w:rsid w:val="2FC01578"/>
    <w:rsid w:val="30467584"/>
    <w:rsid w:val="30712919"/>
    <w:rsid w:val="307E72FD"/>
    <w:rsid w:val="30DA5A7D"/>
    <w:rsid w:val="3122107B"/>
    <w:rsid w:val="312F157A"/>
    <w:rsid w:val="314729E9"/>
    <w:rsid w:val="31B777B9"/>
    <w:rsid w:val="31BA47FE"/>
    <w:rsid w:val="31D13B5D"/>
    <w:rsid w:val="321D3A6E"/>
    <w:rsid w:val="32471DFD"/>
    <w:rsid w:val="32587E06"/>
    <w:rsid w:val="32A42B5B"/>
    <w:rsid w:val="32A97139"/>
    <w:rsid w:val="337E053C"/>
    <w:rsid w:val="33BB60DF"/>
    <w:rsid w:val="33CB7F8A"/>
    <w:rsid w:val="33D01C87"/>
    <w:rsid w:val="33E65F45"/>
    <w:rsid w:val="3443050A"/>
    <w:rsid w:val="3481106B"/>
    <w:rsid w:val="34874A02"/>
    <w:rsid w:val="357F6149"/>
    <w:rsid w:val="35CC24EA"/>
    <w:rsid w:val="35DB7EC8"/>
    <w:rsid w:val="35EC7513"/>
    <w:rsid w:val="361621DE"/>
    <w:rsid w:val="369E1B65"/>
    <w:rsid w:val="36D66745"/>
    <w:rsid w:val="374065DE"/>
    <w:rsid w:val="37620CE1"/>
    <w:rsid w:val="37691503"/>
    <w:rsid w:val="381C55CB"/>
    <w:rsid w:val="38532567"/>
    <w:rsid w:val="38AB3127"/>
    <w:rsid w:val="391715C1"/>
    <w:rsid w:val="398934AF"/>
    <w:rsid w:val="399C13FB"/>
    <w:rsid w:val="39A53E90"/>
    <w:rsid w:val="39A828A4"/>
    <w:rsid w:val="3A087E95"/>
    <w:rsid w:val="3A212C7F"/>
    <w:rsid w:val="3A9E01E8"/>
    <w:rsid w:val="3ADA2CB0"/>
    <w:rsid w:val="3AF70661"/>
    <w:rsid w:val="3B490EB3"/>
    <w:rsid w:val="3B4C33DC"/>
    <w:rsid w:val="3B871EE3"/>
    <w:rsid w:val="3BAD77A1"/>
    <w:rsid w:val="3BD14334"/>
    <w:rsid w:val="3BD619AB"/>
    <w:rsid w:val="3C8A2A18"/>
    <w:rsid w:val="3CED388D"/>
    <w:rsid w:val="3D120515"/>
    <w:rsid w:val="3D614E6B"/>
    <w:rsid w:val="3D65276D"/>
    <w:rsid w:val="3D994D39"/>
    <w:rsid w:val="3DEF7032"/>
    <w:rsid w:val="3E0C7F32"/>
    <w:rsid w:val="3E4277B7"/>
    <w:rsid w:val="3E506FB0"/>
    <w:rsid w:val="3EF532FC"/>
    <w:rsid w:val="3F0A7FA0"/>
    <w:rsid w:val="3F0E0734"/>
    <w:rsid w:val="3F182ECC"/>
    <w:rsid w:val="3F3B2013"/>
    <w:rsid w:val="3FD12164"/>
    <w:rsid w:val="41305E7E"/>
    <w:rsid w:val="415672CC"/>
    <w:rsid w:val="41DD0BD7"/>
    <w:rsid w:val="42307FD8"/>
    <w:rsid w:val="42AA71AC"/>
    <w:rsid w:val="42CE526A"/>
    <w:rsid w:val="42F43574"/>
    <w:rsid w:val="432479D6"/>
    <w:rsid w:val="43362319"/>
    <w:rsid w:val="433A042C"/>
    <w:rsid w:val="433C187A"/>
    <w:rsid w:val="4398127C"/>
    <w:rsid w:val="43E94CAF"/>
    <w:rsid w:val="43FE71B2"/>
    <w:rsid w:val="440A38A9"/>
    <w:rsid w:val="44164F15"/>
    <w:rsid w:val="4416656F"/>
    <w:rsid w:val="44557097"/>
    <w:rsid w:val="4468371C"/>
    <w:rsid w:val="45272359"/>
    <w:rsid w:val="4593183C"/>
    <w:rsid w:val="45D90AEE"/>
    <w:rsid w:val="4613252C"/>
    <w:rsid w:val="461A7364"/>
    <w:rsid w:val="467131C4"/>
    <w:rsid w:val="468E530A"/>
    <w:rsid w:val="46D15DCD"/>
    <w:rsid w:val="46FF153C"/>
    <w:rsid w:val="4792415F"/>
    <w:rsid w:val="47B40579"/>
    <w:rsid w:val="481B4154"/>
    <w:rsid w:val="48613450"/>
    <w:rsid w:val="4893018E"/>
    <w:rsid w:val="48975690"/>
    <w:rsid w:val="48AB7349"/>
    <w:rsid w:val="48E422FB"/>
    <w:rsid w:val="493B1763"/>
    <w:rsid w:val="49AA43B5"/>
    <w:rsid w:val="49BD0EB5"/>
    <w:rsid w:val="49DC17D8"/>
    <w:rsid w:val="4A0E2464"/>
    <w:rsid w:val="4A6F0787"/>
    <w:rsid w:val="4B2036DA"/>
    <w:rsid w:val="4B53754C"/>
    <w:rsid w:val="4BBA0631"/>
    <w:rsid w:val="4C5F10C9"/>
    <w:rsid w:val="4CDC7ED3"/>
    <w:rsid w:val="4CF147CD"/>
    <w:rsid w:val="4CFF7A95"/>
    <w:rsid w:val="4D3563AD"/>
    <w:rsid w:val="4D52686A"/>
    <w:rsid w:val="4D695962"/>
    <w:rsid w:val="4D7D140D"/>
    <w:rsid w:val="4DCE3F91"/>
    <w:rsid w:val="4E191136"/>
    <w:rsid w:val="4E342FC4"/>
    <w:rsid w:val="4E5B3934"/>
    <w:rsid w:val="4EA37FDC"/>
    <w:rsid w:val="4EF5311B"/>
    <w:rsid w:val="4F703611"/>
    <w:rsid w:val="4FA2007B"/>
    <w:rsid w:val="4FA200C4"/>
    <w:rsid w:val="4FB035E0"/>
    <w:rsid w:val="508205E5"/>
    <w:rsid w:val="50AF58B0"/>
    <w:rsid w:val="50E168F8"/>
    <w:rsid w:val="51073D30"/>
    <w:rsid w:val="51FC4FF6"/>
    <w:rsid w:val="525B3656"/>
    <w:rsid w:val="52602868"/>
    <w:rsid w:val="52851749"/>
    <w:rsid w:val="52BB7622"/>
    <w:rsid w:val="53414A69"/>
    <w:rsid w:val="53931CA7"/>
    <w:rsid w:val="53B47A8E"/>
    <w:rsid w:val="542A0041"/>
    <w:rsid w:val="54510CB8"/>
    <w:rsid w:val="549614F4"/>
    <w:rsid w:val="54E1091A"/>
    <w:rsid w:val="54E16120"/>
    <w:rsid w:val="55D53E02"/>
    <w:rsid w:val="55D62C7C"/>
    <w:rsid w:val="56022C73"/>
    <w:rsid w:val="562A65F6"/>
    <w:rsid w:val="577438DC"/>
    <w:rsid w:val="582708F3"/>
    <w:rsid w:val="58674899"/>
    <w:rsid w:val="58B013EF"/>
    <w:rsid w:val="592E3749"/>
    <w:rsid w:val="59B166C6"/>
    <w:rsid w:val="59DE3B0C"/>
    <w:rsid w:val="59F00D7F"/>
    <w:rsid w:val="5A5908EA"/>
    <w:rsid w:val="5A8365EC"/>
    <w:rsid w:val="5B175947"/>
    <w:rsid w:val="5B5156A1"/>
    <w:rsid w:val="5BD04BFD"/>
    <w:rsid w:val="5C0717C3"/>
    <w:rsid w:val="5C3F4464"/>
    <w:rsid w:val="5C55730B"/>
    <w:rsid w:val="5CBF6739"/>
    <w:rsid w:val="5DAF6813"/>
    <w:rsid w:val="5E2751A9"/>
    <w:rsid w:val="5E872CA1"/>
    <w:rsid w:val="5ECA7373"/>
    <w:rsid w:val="5EE0223E"/>
    <w:rsid w:val="5EFA3B6B"/>
    <w:rsid w:val="5F166D59"/>
    <w:rsid w:val="5F1F307B"/>
    <w:rsid w:val="5F257F70"/>
    <w:rsid w:val="5F8A4B30"/>
    <w:rsid w:val="5F9522C3"/>
    <w:rsid w:val="5FEC0C68"/>
    <w:rsid w:val="609154DE"/>
    <w:rsid w:val="60BB7281"/>
    <w:rsid w:val="60D65ABC"/>
    <w:rsid w:val="60E455D3"/>
    <w:rsid w:val="60E76A66"/>
    <w:rsid w:val="61625A1B"/>
    <w:rsid w:val="61F514C6"/>
    <w:rsid w:val="6260512D"/>
    <w:rsid w:val="62B815BD"/>
    <w:rsid w:val="633C7120"/>
    <w:rsid w:val="633D5DBD"/>
    <w:rsid w:val="63CD49CD"/>
    <w:rsid w:val="63F31B6A"/>
    <w:rsid w:val="643432F2"/>
    <w:rsid w:val="64572F55"/>
    <w:rsid w:val="64722770"/>
    <w:rsid w:val="648501B6"/>
    <w:rsid w:val="64B352D6"/>
    <w:rsid w:val="64B41760"/>
    <w:rsid w:val="64C03C61"/>
    <w:rsid w:val="65472C45"/>
    <w:rsid w:val="656F3481"/>
    <w:rsid w:val="65D353BE"/>
    <w:rsid w:val="65F97EB8"/>
    <w:rsid w:val="65FE353C"/>
    <w:rsid w:val="66DA46D0"/>
    <w:rsid w:val="67E7115B"/>
    <w:rsid w:val="690E6FD0"/>
    <w:rsid w:val="695826D9"/>
    <w:rsid w:val="69FF2D58"/>
    <w:rsid w:val="6A3E4A71"/>
    <w:rsid w:val="6A682DB2"/>
    <w:rsid w:val="6A9368D0"/>
    <w:rsid w:val="6ABE5B8A"/>
    <w:rsid w:val="6B460C38"/>
    <w:rsid w:val="6B6C01DB"/>
    <w:rsid w:val="6BA1184A"/>
    <w:rsid w:val="6C7955F0"/>
    <w:rsid w:val="6CA30CC5"/>
    <w:rsid w:val="6CB52EB2"/>
    <w:rsid w:val="6CC9129B"/>
    <w:rsid w:val="6CF421EC"/>
    <w:rsid w:val="6D0F240A"/>
    <w:rsid w:val="6D3B7F64"/>
    <w:rsid w:val="6DF92F5D"/>
    <w:rsid w:val="6E031180"/>
    <w:rsid w:val="6E164774"/>
    <w:rsid w:val="6F075BAD"/>
    <w:rsid w:val="6F0F1B16"/>
    <w:rsid w:val="6F141779"/>
    <w:rsid w:val="6F375ABE"/>
    <w:rsid w:val="6F6F0545"/>
    <w:rsid w:val="6F76302D"/>
    <w:rsid w:val="706057D5"/>
    <w:rsid w:val="70671D7D"/>
    <w:rsid w:val="706B4CC5"/>
    <w:rsid w:val="712070F8"/>
    <w:rsid w:val="713C1A64"/>
    <w:rsid w:val="716941D6"/>
    <w:rsid w:val="716D42B7"/>
    <w:rsid w:val="71AB1262"/>
    <w:rsid w:val="71B1318F"/>
    <w:rsid w:val="71DF6270"/>
    <w:rsid w:val="727A7ED0"/>
    <w:rsid w:val="729F4248"/>
    <w:rsid w:val="731F4770"/>
    <w:rsid w:val="73D41B4E"/>
    <w:rsid w:val="74033B6B"/>
    <w:rsid w:val="7420296E"/>
    <w:rsid w:val="74912F8F"/>
    <w:rsid w:val="74AD186C"/>
    <w:rsid w:val="75000212"/>
    <w:rsid w:val="75183646"/>
    <w:rsid w:val="75202509"/>
    <w:rsid w:val="754C4AA9"/>
    <w:rsid w:val="758A1CD4"/>
    <w:rsid w:val="75DB305B"/>
    <w:rsid w:val="75EB2D0B"/>
    <w:rsid w:val="75EC5066"/>
    <w:rsid w:val="76874EE2"/>
    <w:rsid w:val="769F2D2E"/>
    <w:rsid w:val="77384AD6"/>
    <w:rsid w:val="775B1492"/>
    <w:rsid w:val="77C4667C"/>
    <w:rsid w:val="781044B4"/>
    <w:rsid w:val="78125654"/>
    <w:rsid w:val="791F45C7"/>
    <w:rsid w:val="793A7DD0"/>
    <w:rsid w:val="79523532"/>
    <w:rsid w:val="79CE01C3"/>
    <w:rsid w:val="79D6460D"/>
    <w:rsid w:val="7A2E556F"/>
    <w:rsid w:val="7B1110F2"/>
    <w:rsid w:val="7B593278"/>
    <w:rsid w:val="7B71585E"/>
    <w:rsid w:val="7B9003DA"/>
    <w:rsid w:val="7BE90751"/>
    <w:rsid w:val="7BEB6918"/>
    <w:rsid w:val="7CA01BE5"/>
    <w:rsid w:val="7CA659DB"/>
    <w:rsid w:val="7CC637CA"/>
    <w:rsid w:val="7D2920C3"/>
    <w:rsid w:val="7D627887"/>
    <w:rsid w:val="7D817270"/>
    <w:rsid w:val="7DD211FA"/>
    <w:rsid w:val="7DF22DE6"/>
    <w:rsid w:val="7E021ED2"/>
    <w:rsid w:val="7E2347F2"/>
    <w:rsid w:val="7E60325B"/>
    <w:rsid w:val="7EBD0143"/>
    <w:rsid w:val="7ECF4FA0"/>
    <w:rsid w:val="7EE15DB7"/>
    <w:rsid w:val="7EFE25A1"/>
    <w:rsid w:val="7F371972"/>
    <w:rsid w:val="7F744333"/>
    <w:rsid w:val="7F787239"/>
    <w:rsid w:val="7FAE1699"/>
    <w:rsid w:val="7FBD034A"/>
    <w:rsid w:val="7FFE0E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45"/>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keepLines/>
      <w:spacing w:before="280" w:after="290" w:line="376" w:lineRule="auto"/>
      <w:outlineLvl w:val="3"/>
    </w:pPr>
    <w:rPr>
      <w:rFonts w:ascii="Cambria" w:hAnsi="Cambria"/>
      <w:b/>
      <w:bCs/>
      <w:sz w:val="28"/>
      <w:szCs w:val="28"/>
    </w:rPr>
  </w:style>
  <w:style w:type="paragraph" w:styleId="6">
    <w:name w:val="heading 7"/>
    <w:basedOn w:val="1"/>
    <w:next w:val="1"/>
    <w:link w:val="47"/>
    <w:qFormat/>
    <w:uiPriority w:val="9"/>
    <w:pPr>
      <w:tabs>
        <w:tab w:val="left" w:pos="0"/>
        <w:tab w:val="left" w:pos="1296"/>
      </w:tabs>
      <w:adjustRightInd w:val="0"/>
      <w:spacing w:before="200" w:after="200" w:line="360" w:lineRule="auto"/>
      <w:textAlignment w:val="baseline"/>
      <w:outlineLvl w:val="6"/>
    </w:pPr>
    <w:rPr>
      <w:rFonts w:ascii="仿宋_GB2312" w:eastAsia="仿宋_GB2312"/>
      <w:kern w:val="0"/>
      <w:sz w:val="28"/>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rPr>
      <w:rFonts w:ascii="Calibri" w:hAnsi="Calibri" w:eastAsia="宋体" w:cs="Times New Roman"/>
      <w:szCs w:val="22"/>
    </w:rPr>
  </w:style>
  <w:style w:type="paragraph" w:styleId="8">
    <w:name w:val="Normal Indent"/>
    <w:basedOn w:val="1"/>
    <w:unhideWhenUsed/>
    <w:qFormat/>
    <w:uiPriority w:val="0"/>
    <w:pPr>
      <w:spacing w:line="360" w:lineRule="auto"/>
      <w:ind w:firstLine="454"/>
    </w:pPr>
    <w:rPr>
      <w:sz w:val="24"/>
      <w:szCs w:val="20"/>
    </w:rPr>
  </w:style>
  <w:style w:type="paragraph" w:styleId="9">
    <w:name w:val="Document Map"/>
    <w:basedOn w:val="1"/>
    <w:link w:val="48"/>
    <w:qFormat/>
    <w:uiPriority w:val="0"/>
    <w:pPr>
      <w:shd w:val="clear" w:color="auto" w:fill="000080"/>
    </w:pPr>
    <w:rPr>
      <w:kern w:val="0"/>
      <w:sz w:val="20"/>
    </w:rPr>
  </w:style>
  <w:style w:type="paragraph" w:styleId="10">
    <w:name w:val="toa heading"/>
    <w:basedOn w:val="1"/>
    <w:next w:val="1"/>
    <w:qFormat/>
    <w:uiPriority w:val="99"/>
    <w:pPr>
      <w:spacing w:before="120"/>
    </w:pPr>
    <w:rPr>
      <w:rFonts w:ascii="Arial" w:hAnsi="Arial" w:cs="Arial"/>
      <w:sz w:val="24"/>
    </w:rPr>
  </w:style>
  <w:style w:type="paragraph" w:styleId="11">
    <w:name w:val="annotation text"/>
    <w:basedOn w:val="1"/>
    <w:next w:val="1"/>
    <w:link w:val="49"/>
    <w:semiHidden/>
    <w:qFormat/>
    <w:uiPriority w:val="0"/>
    <w:pPr>
      <w:jc w:val="left"/>
    </w:pPr>
    <w:rPr>
      <w:kern w:val="0"/>
      <w:sz w:val="20"/>
    </w:rPr>
  </w:style>
  <w:style w:type="paragraph" w:styleId="12">
    <w:name w:val="Body Text"/>
    <w:basedOn w:val="1"/>
    <w:link w:val="50"/>
    <w:unhideWhenUsed/>
    <w:qFormat/>
    <w:uiPriority w:val="99"/>
    <w:pPr>
      <w:spacing w:after="120"/>
    </w:pPr>
    <w:rPr>
      <w:kern w:val="0"/>
      <w:sz w:val="20"/>
    </w:rPr>
  </w:style>
  <w:style w:type="paragraph" w:styleId="13">
    <w:name w:val="Body Text Indent"/>
    <w:basedOn w:val="1"/>
    <w:link w:val="51"/>
    <w:qFormat/>
    <w:uiPriority w:val="0"/>
    <w:pPr>
      <w:ind w:firstLine="560" w:firstLineChars="200"/>
    </w:pPr>
    <w:rPr>
      <w:kern w:val="0"/>
      <w:sz w:val="24"/>
    </w:rPr>
  </w:style>
  <w:style w:type="paragraph" w:styleId="14">
    <w:name w:val="List Continue"/>
    <w:basedOn w:val="1"/>
    <w:unhideWhenUsed/>
    <w:qFormat/>
    <w:uiPriority w:val="99"/>
    <w:pPr>
      <w:widowControl/>
      <w:spacing w:after="119" w:line="351" w:lineRule="atLeast"/>
      <w:ind w:firstLine="419"/>
    </w:pPr>
    <w:rPr>
      <w:rFonts w:ascii="仿宋_GB2312" w:eastAsia="仿宋_GB2312"/>
      <w:color w:val="000000"/>
      <w:sz w:val="28"/>
    </w:rPr>
  </w:style>
  <w:style w:type="paragraph" w:styleId="15">
    <w:name w:val="Plain Text"/>
    <w:basedOn w:val="1"/>
    <w:next w:val="16"/>
    <w:link w:val="52"/>
    <w:unhideWhenUsed/>
    <w:qFormat/>
    <w:uiPriority w:val="0"/>
    <w:rPr>
      <w:rFonts w:ascii="宋体" w:hAnsi="Courier New"/>
      <w:kern w:val="0"/>
      <w:sz w:val="20"/>
      <w:szCs w:val="20"/>
    </w:rPr>
  </w:style>
  <w:style w:type="paragraph" w:styleId="16">
    <w:name w:val="List Number 5"/>
    <w:basedOn w:val="1"/>
    <w:semiHidden/>
    <w:unhideWhenUsed/>
    <w:qFormat/>
    <w:uiPriority w:val="99"/>
    <w:pPr>
      <w:numPr>
        <w:ilvl w:val="0"/>
        <w:numId w:val="1"/>
      </w:numPr>
    </w:pPr>
  </w:style>
  <w:style w:type="paragraph" w:styleId="17">
    <w:name w:val="Date"/>
    <w:basedOn w:val="1"/>
    <w:next w:val="1"/>
    <w:link w:val="53"/>
    <w:qFormat/>
    <w:uiPriority w:val="0"/>
    <w:rPr>
      <w:kern w:val="0"/>
      <w:sz w:val="20"/>
    </w:rPr>
  </w:style>
  <w:style w:type="paragraph" w:styleId="18">
    <w:name w:val="Body Text Indent 2"/>
    <w:basedOn w:val="1"/>
    <w:link w:val="54"/>
    <w:unhideWhenUsed/>
    <w:qFormat/>
    <w:uiPriority w:val="99"/>
    <w:pPr>
      <w:spacing w:after="120" w:line="480" w:lineRule="auto"/>
      <w:ind w:left="420" w:leftChars="200"/>
    </w:pPr>
    <w:rPr>
      <w:kern w:val="0"/>
      <w:sz w:val="20"/>
    </w:rPr>
  </w:style>
  <w:style w:type="paragraph" w:styleId="19">
    <w:name w:val="Balloon Text"/>
    <w:basedOn w:val="1"/>
    <w:link w:val="55"/>
    <w:unhideWhenUsed/>
    <w:qFormat/>
    <w:uiPriority w:val="99"/>
    <w:rPr>
      <w:kern w:val="0"/>
      <w:sz w:val="18"/>
      <w:szCs w:val="18"/>
    </w:rPr>
  </w:style>
  <w:style w:type="paragraph" w:styleId="20">
    <w:name w:val="footer"/>
    <w:basedOn w:val="1"/>
    <w:link w:val="56"/>
    <w:qFormat/>
    <w:uiPriority w:val="99"/>
    <w:pPr>
      <w:tabs>
        <w:tab w:val="center" w:pos="4153"/>
        <w:tab w:val="right" w:pos="8306"/>
      </w:tabs>
      <w:snapToGrid w:val="0"/>
      <w:jc w:val="left"/>
    </w:pPr>
    <w:rPr>
      <w:kern w:val="0"/>
      <w:sz w:val="18"/>
      <w:szCs w:val="18"/>
    </w:rPr>
  </w:style>
  <w:style w:type="paragraph" w:styleId="21">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style>
  <w:style w:type="paragraph" w:styleId="23">
    <w:name w:val="Subtitle"/>
    <w:basedOn w:val="1"/>
    <w:next w:val="1"/>
    <w:link w:val="58"/>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4">
    <w:name w:val="Body Text Indent 3"/>
    <w:basedOn w:val="1"/>
    <w:link w:val="59"/>
    <w:unhideWhenUsed/>
    <w:qFormat/>
    <w:uiPriority w:val="0"/>
    <w:pPr>
      <w:spacing w:after="120"/>
      <w:ind w:left="420" w:leftChars="200"/>
    </w:pPr>
    <w:rPr>
      <w:sz w:val="16"/>
      <w:szCs w:val="16"/>
    </w:rPr>
  </w:style>
  <w:style w:type="paragraph" w:styleId="25">
    <w:name w:val="toc 2"/>
    <w:basedOn w:val="1"/>
    <w:next w:val="1"/>
    <w:qFormat/>
    <w:uiPriority w:val="39"/>
    <w:pPr>
      <w:ind w:left="420" w:leftChars="200"/>
    </w:pPr>
    <w:rPr>
      <w:rFonts w:ascii="Times New Roman" w:hAnsi="Times New Roman"/>
      <w:szCs w:val="24"/>
    </w:rPr>
  </w:style>
  <w:style w:type="paragraph" w:styleId="26">
    <w:name w:val="Body Text 2"/>
    <w:basedOn w:val="1"/>
    <w:link w:val="60"/>
    <w:unhideWhenUsed/>
    <w:qFormat/>
    <w:uiPriority w:val="99"/>
    <w:pPr>
      <w:spacing w:after="120" w:line="480" w:lineRule="auto"/>
    </w:pPr>
    <w:rPr>
      <w:kern w:val="0"/>
      <w:sz w:val="20"/>
    </w:rPr>
  </w:style>
  <w:style w:type="paragraph" w:styleId="27">
    <w:name w:val="Message Header"/>
    <w:basedOn w:val="1"/>
    <w:link w:val="6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28">
    <w:name w:val="HTML Preformatted"/>
    <w:basedOn w:val="1"/>
    <w:next w:val="1"/>
    <w:link w:val="6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9">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paragraph" w:styleId="30">
    <w:name w:val="Title"/>
    <w:basedOn w:val="1"/>
    <w:next w:val="1"/>
    <w:link w:val="63"/>
    <w:qFormat/>
    <w:uiPriority w:val="10"/>
    <w:pPr>
      <w:spacing w:before="240" w:after="60"/>
      <w:jc w:val="center"/>
      <w:outlineLvl w:val="0"/>
    </w:pPr>
    <w:rPr>
      <w:rFonts w:ascii="Cambria" w:hAnsi="Cambria"/>
      <w:b/>
      <w:bCs/>
      <w:kern w:val="0"/>
      <w:sz w:val="32"/>
      <w:szCs w:val="32"/>
    </w:rPr>
  </w:style>
  <w:style w:type="paragraph" w:styleId="31">
    <w:name w:val="annotation subject"/>
    <w:basedOn w:val="11"/>
    <w:next w:val="11"/>
    <w:link w:val="64"/>
    <w:unhideWhenUsed/>
    <w:qFormat/>
    <w:uiPriority w:val="99"/>
    <w:rPr>
      <w:b/>
      <w:bCs/>
      <w:kern w:val="2"/>
      <w:sz w:val="21"/>
      <w:lang w:val="en-US" w:eastAsia="zh-CN"/>
    </w:rPr>
  </w:style>
  <w:style w:type="paragraph" w:styleId="32">
    <w:name w:val="Body Text First Indent"/>
    <w:basedOn w:val="12"/>
    <w:link w:val="65"/>
    <w:unhideWhenUsed/>
    <w:qFormat/>
    <w:uiPriority w:val="99"/>
    <w:pPr>
      <w:ind w:firstLine="420" w:firstLineChars="100"/>
    </w:pPr>
  </w:style>
  <w:style w:type="paragraph" w:styleId="33">
    <w:name w:val="Body Text First Indent 2"/>
    <w:basedOn w:val="13"/>
    <w:next w:val="1"/>
    <w:unhideWhenUsed/>
    <w:qFormat/>
    <w:uiPriority w:val="99"/>
    <w:pPr>
      <w:ind w:firstLine="420" w:firstLineChars="200"/>
    </w:p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kern w:val="0"/>
    </w:rPr>
  </w:style>
  <w:style w:type="character" w:styleId="38">
    <w:name w:val="page number"/>
    <w:qFormat/>
    <w:uiPriority w:val="0"/>
  </w:style>
  <w:style w:type="character" w:styleId="39">
    <w:name w:val="Emphasis"/>
    <w:qFormat/>
    <w:uiPriority w:val="20"/>
    <w:rPr>
      <w:i/>
      <w:iCs/>
    </w:rPr>
  </w:style>
  <w:style w:type="character" w:styleId="40">
    <w:name w:val="Hyperlink"/>
    <w:qFormat/>
    <w:uiPriority w:val="0"/>
    <w:rPr>
      <w:color w:val="0368A8"/>
      <w:kern w:val="0"/>
      <w:u w:val="none"/>
    </w:rPr>
  </w:style>
  <w:style w:type="character" w:styleId="41">
    <w:name w:val="annotation reference"/>
    <w:unhideWhenUsed/>
    <w:qFormat/>
    <w:uiPriority w:val="0"/>
    <w:rPr>
      <w:sz w:val="21"/>
      <w:szCs w:val="21"/>
    </w:rPr>
  </w:style>
  <w:style w:type="character" w:styleId="42">
    <w:name w:val="HTML Sample"/>
    <w:basedOn w:val="36"/>
    <w:semiHidden/>
    <w:unhideWhenUsed/>
    <w:qFormat/>
    <w:uiPriority w:val="99"/>
    <w:rPr>
      <w:rFonts w:ascii="Courier New" w:hAnsi="Courier New"/>
    </w:rPr>
  </w:style>
  <w:style w:type="character" w:customStyle="1" w:styleId="43">
    <w:name w:val="标题 1 Char"/>
    <w:link w:val="2"/>
    <w:qFormat/>
    <w:uiPriority w:val="9"/>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Calibri Light" w:hAnsi="Calibri Light" w:eastAsia="宋体" w:cs="Times New Roman"/>
      <w:b/>
      <w:bCs/>
      <w:sz w:val="32"/>
      <w:szCs w:val="32"/>
    </w:rPr>
  </w:style>
  <w:style w:type="character" w:customStyle="1" w:styleId="45">
    <w:name w:val="标题 3 字符"/>
    <w:link w:val="4"/>
    <w:qFormat/>
    <w:uiPriority w:val="9"/>
    <w:rPr>
      <w:rFonts w:ascii="Times New Roman" w:hAnsi="Times New Roman" w:eastAsia="宋体" w:cs="Times New Roman"/>
      <w:b/>
      <w:bCs/>
      <w:sz w:val="32"/>
      <w:szCs w:val="32"/>
    </w:rPr>
  </w:style>
  <w:style w:type="character" w:customStyle="1" w:styleId="46">
    <w:name w:val="标题 4 字符"/>
    <w:link w:val="5"/>
    <w:qFormat/>
    <w:uiPriority w:val="0"/>
    <w:rPr>
      <w:rFonts w:ascii="Cambria" w:hAnsi="Cambria" w:eastAsia="宋体" w:cs="Times New Roman"/>
      <w:b/>
      <w:bCs/>
      <w:kern w:val="2"/>
      <w:sz w:val="28"/>
      <w:szCs w:val="28"/>
    </w:rPr>
  </w:style>
  <w:style w:type="character" w:customStyle="1" w:styleId="47">
    <w:name w:val="标题 7 字符"/>
    <w:link w:val="6"/>
    <w:qFormat/>
    <w:uiPriority w:val="9"/>
    <w:rPr>
      <w:rFonts w:ascii="仿宋_GB2312" w:eastAsia="仿宋_GB2312"/>
      <w:sz w:val="28"/>
    </w:rPr>
  </w:style>
  <w:style w:type="character" w:customStyle="1" w:styleId="48">
    <w:name w:val="文档结构图 字符"/>
    <w:link w:val="9"/>
    <w:qFormat/>
    <w:uiPriority w:val="0"/>
    <w:rPr>
      <w:rFonts w:ascii="Times New Roman" w:hAnsi="Times New Roman" w:eastAsia="宋体" w:cs="Times New Roman"/>
      <w:szCs w:val="24"/>
      <w:shd w:val="clear" w:color="auto" w:fill="000080"/>
    </w:rPr>
  </w:style>
  <w:style w:type="character" w:customStyle="1" w:styleId="49">
    <w:name w:val="批注文字 字符"/>
    <w:link w:val="11"/>
    <w:semiHidden/>
    <w:qFormat/>
    <w:uiPriority w:val="0"/>
    <w:rPr>
      <w:rFonts w:ascii="Times New Roman" w:hAnsi="Times New Roman" w:eastAsia="宋体" w:cs="Times New Roman"/>
      <w:szCs w:val="24"/>
    </w:rPr>
  </w:style>
  <w:style w:type="character" w:customStyle="1" w:styleId="50">
    <w:name w:val="正文文本 字符"/>
    <w:link w:val="12"/>
    <w:semiHidden/>
    <w:qFormat/>
    <w:uiPriority w:val="99"/>
    <w:rPr>
      <w:rFonts w:ascii="Times New Roman" w:hAnsi="Times New Roman" w:eastAsia="宋体" w:cs="Times New Roman"/>
      <w:szCs w:val="24"/>
    </w:rPr>
  </w:style>
  <w:style w:type="character" w:customStyle="1" w:styleId="51">
    <w:name w:val="正文文本缩进 字符"/>
    <w:link w:val="13"/>
    <w:qFormat/>
    <w:uiPriority w:val="0"/>
    <w:rPr>
      <w:rFonts w:ascii="Times New Roman" w:hAnsi="Times New Roman" w:eastAsia="宋体" w:cs="Times New Roman"/>
      <w:sz w:val="24"/>
      <w:szCs w:val="24"/>
    </w:rPr>
  </w:style>
  <w:style w:type="character" w:customStyle="1" w:styleId="52">
    <w:name w:val="纯文本 字符"/>
    <w:link w:val="15"/>
    <w:qFormat/>
    <w:uiPriority w:val="0"/>
    <w:rPr>
      <w:rFonts w:ascii="宋体" w:hAnsi="Courier New" w:eastAsia="宋体" w:cs="Times New Roman"/>
      <w:szCs w:val="20"/>
    </w:rPr>
  </w:style>
  <w:style w:type="character" w:customStyle="1" w:styleId="53">
    <w:name w:val="日期 字符"/>
    <w:link w:val="17"/>
    <w:qFormat/>
    <w:uiPriority w:val="0"/>
    <w:rPr>
      <w:rFonts w:ascii="Times New Roman" w:hAnsi="Times New Roman" w:eastAsia="宋体" w:cs="Times New Roman"/>
      <w:szCs w:val="24"/>
    </w:rPr>
  </w:style>
  <w:style w:type="character" w:customStyle="1" w:styleId="54">
    <w:name w:val="正文文本缩进 2 字符"/>
    <w:link w:val="18"/>
    <w:qFormat/>
    <w:uiPriority w:val="99"/>
    <w:rPr>
      <w:rFonts w:ascii="Times New Roman" w:hAnsi="Times New Roman" w:eastAsia="宋体" w:cs="Times New Roman"/>
      <w:szCs w:val="24"/>
    </w:rPr>
  </w:style>
  <w:style w:type="character" w:customStyle="1" w:styleId="55">
    <w:name w:val="批注框文本 字符"/>
    <w:link w:val="19"/>
    <w:qFormat/>
    <w:uiPriority w:val="99"/>
    <w:rPr>
      <w:rFonts w:ascii="Times New Roman" w:hAnsi="Times New Roman" w:eastAsia="宋体" w:cs="Times New Roman"/>
      <w:sz w:val="18"/>
      <w:szCs w:val="18"/>
    </w:rPr>
  </w:style>
  <w:style w:type="character" w:customStyle="1" w:styleId="56">
    <w:name w:val="页脚 字符"/>
    <w:link w:val="20"/>
    <w:qFormat/>
    <w:uiPriority w:val="99"/>
    <w:rPr>
      <w:rFonts w:ascii="Times New Roman" w:hAnsi="Times New Roman" w:eastAsia="宋体" w:cs="Times New Roman"/>
      <w:sz w:val="18"/>
      <w:szCs w:val="18"/>
    </w:rPr>
  </w:style>
  <w:style w:type="character" w:customStyle="1" w:styleId="57">
    <w:name w:val="页眉 字符"/>
    <w:link w:val="21"/>
    <w:qFormat/>
    <w:uiPriority w:val="99"/>
    <w:rPr>
      <w:rFonts w:ascii="Times New Roman" w:hAnsi="Times New Roman" w:eastAsia="宋体" w:cs="Times New Roman"/>
      <w:sz w:val="18"/>
      <w:szCs w:val="18"/>
    </w:rPr>
  </w:style>
  <w:style w:type="character" w:customStyle="1" w:styleId="58">
    <w:name w:val="副标题 字符"/>
    <w:link w:val="23"/>
    <w:qFormat/>
    <w:uiPriority w:val="11"/>
    <w:rPr>
      <w:rFonts w:ascii="Cambria" w:hAnsi="Cambria" w:eastAsia="宋体" w:cs="Times New Roman"/>
      <w:b/>
      <w:bCs/>
      <w:kern w:val="28"/>
      <w:sz w:val="28"/>
      <w:szCs w:val="32"/>
    </w:rPr>
  </w:style>
  <w:style w:type="character" w:customStyle="1" w:styleId="59">
    <w:name w:val="正文文本缩进 3 字符"/>
    <w:link w:val="24"/>
    <w:semiHidden/>
    <w:qFormat/>
    <w:uiPriority w:val="99"/>
    <w:rPr>
      <w:rFonts w:ascii="Times New Roman" w:hAnsi="Times New Roman"/>
      <w:kern w:val="2"/>
      <w:sz w:val="16"/>
      <w:szCs w:val="16"/>
    </w:rPr>
  </w:style>
  <w:style w:type="character" w:customStyle="1" w:styleId="60">
    <w:name w:val="正文文本 2 字符"/>
    <w:link w:val="26"/>
    <w:qFormat/>
    <w:uiPriority w:val="99"/>
    <w:rPr>
      <w:rFonts w:ascii="Times New Roman" w:hAnsi="Times New Roman" w:eastAsia="宋体" w:cs="Times New Roman"/>
      <w:szCs w:val="24"/>
    </w:rPr>
  </w:style>
  <w:style w:type="character" w:customStyle="1" w:styleId="61">
    <w:name w:val="信息标题 字符"/>
    <w:link w:val="27"/>
    <w:qFormat/>
    <w:uiPriority w:val="0"/>
    <w:rPr>
      <w:rFonts w:ascii="Arial" w:hAnsi="Arial" w:cs="Arial"/>
      <w:kern w:val="2"/>
      <w:sz w:val="24"/>
      <w:szCs w:val="24"/>
      <w:shd w:val="pct20" w:color="auto" w:fill="auto"/>
    </w:rPr>
  </w:style>
  <w:style w:type="character" w:customStyle="1" w:styleId="62">
    <w:name w:val="HTML 预设格式 字符"/>
    <w:link w:val="28"/>
    <w:qFormat/>
    <w:uiPriority w:val="99"/>
    <w:rPr>
      <w:rFonts w:ascii="Arial" w:hAnsi="Arial" w:eastAsia="宋体" w:cs="Arial"/>
      <w:kern w:val="0"/>
      <w:szCs w:val="21"/>
    </w:rPr>
  </w:style>
  <w:style w:type="character" w:customStyle="1" w:styleId="63">
    <w:name w:val="标题 字符"/>
    <w:link w:val="30"/>
    <w:qFormat/>
    <w:uiPriority w:val="10"/>
    <w:rPr>
      <w:rFonts w:ascii="Cambria" w:hAnsi="Cambria" w:eastAsia="宋体" w:cs="Times New Roman"/>
      <w:b/>
      <w:bCs/>
      <w:sz w:val="32"/>
      <w:szCs w:val="32"/>
    </w:rPr>
  </w:style>
  <w:style w:type="character" w:customStyle="1" w:styleId="64">
    <w:name w:val="批注主题 字符"/>
    <w:link w:val="31"/>
    <w:semiHidden/>
    <w:qFormat/>
    <w:uiPriority w:val="99"/>
    <w:rPr>
      <w:b/>
      <w:bCs/>
      <w:kern w:val="2"/>
      <w:sz w:val="21"/>
    </w:rPr>
  </w:style>
  <w:style w:type="character" w:customStyle="1" w:styleId="65">
    <w:name w:val="正文文本首行缩进 字符"/>
    <w:link w:val="32"/>
    <w:qFormat/>
    <w:uiPriority w:val="99"/>
    <w:rPr>
      <w:rFonts w:ascii="Times New Roman" w:hAnsi="Times New Roman" w:eastAsia="宋体" w:cs="Times New Roman"/>
      <w:szCs w:val="24"/>
    </w:rPr>
  </w:style>
  <w:style w:type="character" w:customStyle="1" w:styleId="66">
    <w:name w:val="标题 1 字符"/>
    <w:link w:val="2"/>
    <w:qFormat/>
    <w:uiPriority w:val="9"/>
    <w:rPr>
      <w:rFonts w:ascii="Times New Roman" w:hAnsi="Times New Roman" w:eastAsia="宋体" w:cs="Times New Roman"/>
      <w:b/>
      <w:bCs/>
      <w:kern w:val="44"/>
      <w:sz w:val="44"/>
      <w:szCs w:val="44"/>
    </w:rPr>
  </w:style>
  <w:style w:type="character" w:customStyle="1" w:styleId="67">
    <w:name w:val="NormalCharacter"/>
    <w:qFormat/>
    <w:uiPriority w:val="0"/>
    <w:rPr>
      <w:kern w:val="2"/>
      <w:sz w:val="21"/>
      <w:szCs w:val="24"/>
      <w:lang w:val="en-US" w:eastAsia="zh-CN" w:bidi="ar-SA"/>
    </w:rPr>
  </w:style>
  <w:style w:type="character" w:customStyle="1" w:styleId="68">
    <w:name w:val="apple-style-span"/>
    <w:qFormat/>
    <w:uiPriority w:val="0"/>
  </w:style>
  <w:style w:type="character" w:customStyle="1" w:styleId="69">
    <w:name w:val="font11"/>
    <w:qFormat/>
    <w:uiPriority w:val="0"/>
    <w:rPr>
      <w:rFonts w:hint="eastAsia" w:ascii="宋体" w:hAnsi="宋体" w:eastAsia="宋体" w:cs="宋体"/>
      <w:color w:val="000000"/>
      <w:kern w:val="0"/>
      <w:sz w:val="18"/>
      <w:szCs w:val="18"/>
      <w:u w:val="none"/>
    </w:rPr>
  </w:style>
  <w:style w:type="character" w:customStyle="1" w:styleId="70">
    <w:name w:val="15"/>
    <w:qFormat/>
    <w:uiPriority w:val="0"/>
  </w:style>
  <w:style w:type="character" w:customStyle="1" w:styleId="71">
    <w:name w:val="px_10"/>
    <w:qFormat/>
    <w:uiPriority w:val="0"/>
  </w:style>
  <w:style w:type="character" w:customStyle="1" w:styleId="72">
    <w:name w:val="font01"/>
    <w:basedOn w:val="36"/>
    <w:qFormat/>
    <w:uiPriority w:val="0"/>
    <w:rPr>
      <w:rFonts w:hint="eastAsia" w:ascii="宋体" w:hAnsi="宋体" w:eastAsia="宋体" w:cs="宋体"/>
      <w:color w:val="FF0000"/>
      <w:kern w:val="0"/>
      <w:sz w:val="18"/>
      <w:szCs w:val="18"/>
      <w:u w:val="none"/>
    </w:rPr>
  </w:style>
  <w:style w:type="character" w:customStyle="1" w:styleId="73">
    <w:name w:val="apple-converted-space"/>
    <w:qFormat/>
    <w:uiPriority w:val="0"/>
  </w:style>
  <w:style w:type="paragraph" w:customStyle="1" w:styleId="74">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75">
    <w:name w:val="彩色列表 - 强调文字颜色 11"/>
    <w:basedOn w:val="1"/>
    <w:qFormat/>
    <w:uiPriority w:val="34"/>
    <w:pPr>
      <w:ind w:firstLine="420" w:firstLineChars="200"/>
    </w:pPr>
    <w:rPr>
      <w:rFonts w:ascii="Calibri" w:hAnsi="Calibri"/>
      <w:szCs w:val="22"/>
    </w:rPr>
  </w:style>
  <w:style w:type="paragraph" w:customStyle="1" w:styleId="76">
    <w:name w:val="列出段落1"/>
    <w:basedOn w:val="1"/>
    <w:qFormat/>
    <w:uiPriority w:val="0"/>
    <w:pPr>
      <w:ind w:firstLine="420" w:firstLineChars="200"/>
    </w:pPr>
  </w:style>
  <w:style w:type="paragraph" w:customStyle="1" w:styleId="77">
    <w:name w:val="Char Char"/>
    <w:basedOn w:val="1"/>
    <w:qFormat/>
    <w:uiPriority w:val="0"/>
    <w:rPr>
      <w:rFonts w:eastAsia="Times New Roman"/>
      <w:kern w:val="0"/>
      <w:sz w:val="20"/>
      <w:szCs w:val="20"/>
    </w:rPr>
  </w:style>
  <w:style w:type="paragraph" w:customStyle="1" w:styleId="78">
    <w:name w:val="Char Char Char Char"/>
    <w:basedOn w:val="9"/>
    <w:qFormat/>
    <w:uiPriority w:val="0"/>
    <w:pPr>
      <w:adjustRightInd w:val="0"/>
      <w:snapToGrid w:val="0"/>
      <w:spacing w:line="360" w:lineRule="auto"/>
    </w:pPr>
    <w:rPr>
      <w:rFonts w:ascii="Tahoma" w:hAnsi="Tahoma"/>
      <w:sz w:val="24"/>
    </w:rPr>
  </w:style>
  <w:style w:type="paragraph" w:customStyle="1" w:styleId="79">
    <w:name w:val="无间隔1"/>
    <w:qFormat/>
    <w:uiPriority w:val="1"/>
    <w:rPr>
      <w:rFonts w:ascii="Times New Roman" w:hAnsi="Times New Roman" w:eastAsia="Calibri" w:cs="Calibri"/>
      <w:color w:val="000000"/>
      <w:kern w:val="2"/>
      <w:sz w:val="22"/>
      <w:szCs w:val="22"/>
      <w:lang w:val="en-US" w:eastAsia="zh-CN" w:bidi="ar-SA"/>
    </w:rPr>
  </w:style>
  <w:style w:type="paragraph" w:customStyle="1" w:styleId="80">
    <w:name w:val="_Style 1"/>
    <w:basedOn w:val="1"/>
    <w:qFormat/>
    <w:uiPriority w:val="0"/>
  </w:style>
  <w:style w:type="paragraph" w:customStyle="1" w:styleId="81">
    <w:name w:val="列出段落2"/>
    <w:basedOn w:val="1"/>
    <w:qFormat/>
    <w:uiPriority w:val="0"/>
    <w:pPr>
      <w:ind w:firstLine="420" w:firstLineChars="200"/>
    </w:pPr>
  </w:style>
  <w:style w:type="paragraph" w:customStyle="1" w:styleId="82">
    <w:name w:val="2级正文"/>
    <w:basedOn w:val="1"/>
    <w:qFormat/>
    <w:uiPriority w:val="0"/>
    <w:pPr>
      <w:ind w:left="721" w:hanging="420"/>
      <w:jc w:val="left"/>
    </w:pPr>
    <w:rPr>
      <w:rFonts w:ascii="宋体" w:hAnsi="宋体" w:cs="宋体"/>
      <w:szCs w:val="21"/>
    </w:rPr>
  </w:style>
  <w:style w:type="paragraph" w:customStyle="1" w:styleId="8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4">
    <w:name w:val="正文－恩普"/>
    <w:basedOn w:val="8"/>
    <w:qFormat/>
    <w:uiPriority w:val="0"/>
    <w:pPr>
      <w:widowControl/>
      <w:spacing w:after="156" w:afterLines="50"/>
      <w:ind w:firstLine="480" w:firstLineChars="200"/>
      <w:jc w:val="left"/>
    </w:pPr>
    <w:rPr>
      <w:kern w:val="0"/>
    </w:rPr>
  </w:style>
  <w:style w:type="paragraph" w:customStyle="1" w:styleId="85">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86">
    <w:name w:val="样式 标题 3h3H3sect1.2.3 + 五号 段前: 6 磅 段后: 6 磅 行距: 单倍行距"/>
    <w:basedOn w:val="4"/>
    <w:qFormat/>
    <w:uiPriority w:val="0"/>
    <w:pPr>
      <w:spacing w:before="120" w:after="120" w:line="240" w:lineRule="auto"/>
    </w:pPr>
    <w:rPr>
      <w:sz w:val="21"/>
      <w:szCs w:val="20"/>
    </w:rPr>
  </w:style>
  <w:style w:type="paragraph" w:styleId="87">
    <w:name w:val="List Paragraph"/>
    <w:basedOn w:val="1"/>
    <w:link w:val="88"/>
    <w:qFormat/>
    <w:uiPriority w:val="0"/>
    <w:pPr>
      <w:ind w:firstLine="420" w:firstLineChars="200"/>
    </w:pPr>
    <w:rPr>
      <w:rFonts w:ascii="Calibri" w:hAnsi="Calibri"/>
      <w:szCs w:val="22"/>
    </w:rPr>
  </w:style>
  <w:style w:type="character" w:customStyle="1" w:styleId="88">
    <w:name w:val="列表段落 字符"/>
    <w:link w:val="87"/>
    <w:qFormat/>
    <w:uiPriority w:val="0"/>
    <w:rPr>
      <w:rFonts w:ascii="Calibri" w:hAnsi="Calibri"/>
      <w:kern w:val="2"/>
      <w:sz w:val="21"/>
      <w:szCs w:val="22"/>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列出段落11"/>
    <w:basedOn w:val="1"/>
    <w:qFormat/>
    <w:uiPriority w:val="0"/>
    <w:pPr>
      <w:ind w:firstLine="420" w:firstLineChars="200"/>
    </w:pPr>
    <w:rPr>
      <w:rFonts w:ascii="Calibri" w:hAnsi="Calibri"/>
      <w:szCs w:val="22"/>
    </w:rPr>
  </w:style>
  <w:style w:type="paragraph" w:customStyle="1" w:styleId="91">
    <w:name w:val="型号"/>
    <w:basedOn w:val="1"/>
    <w:qFormat/>
    <w:uiPriority w:val="0"/>
    <w:pPr>
      <w:ind w:left="357"/>
      <w:jc w:val="left"/>
    </w:pPr>
    <w:rPr>
      <w:rFonts w:ascii="宋体" w:hAnsi="宋体"/>
      <w:sz w:val="18"/>
      <w:szCs w:val="18"/>
    </w:rPr>
  </w:style>
  <w:style w:type="paragraph" w:customStyle="1" w:styleId="92">
    <w:name w:val="List Paragraph1"/>
    <w:basedOn w:val="1"/>
    <w:qFormat/>
    <w:uiPriority w:val="0"/>
    <w:pPr>
      <w:ind w:firstLine="420" w:firstLineChars="200"/>
    </w:pPr>
    <w:rPr>
      <w:rFonts w:ascii="Calibri" w:hAnsi="Calibri"/>
      <w:szCs w:val="22"/>
    </w:rPr>
  </w:style>
  <w:style w:type="paragraph" w:customStyle="1" w:styleId="93">
    <w:name w:val="样式1"/>
    <w:basedOn w:val="1"/>
    <w:qFormat/>
    <w:uiPriority w:val="0"/>
    <w:pPr>
      <w:jc w:val="center"/>
    </w:pPr>
    <w:rPr>
      <w:rFonts w:ascii="宋体" w:hAnsi="宋体"/>
      <w:sz w:val="30"/>
      <w:szCs w:val="28"/>
    </w:rPr>
  </w:style>
  <w:style w:type="paragraph" w:customStyle="1" w:styleId="9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_Style 44"/>
    <w:basedOn w:val="1"/>
    <w:next w:val="87"/>
    <w:qFormat/>
    <w:uiPriority w:val="0"/>
    <w:pPr>
      <w:ind w:firstLine="420" w:firstLineChars="200"/>
    </w:pPr>
    <w:rPr>
      <w:rFonts w:ascii="Calibri" w:hAnsi="Calibri"/>
      <w:szCs w:val="22"/>
    </w:rPr>
  </w:style>
  <w:style w:type="paragraph" w:styleId="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99">
    <w:name w:val="Style1"/>
    <w:basedOn w:val="1"/>
    <w:qFormat/>
    <w:uiPriority w:val="0"/>
    <w:pPr>
      <w:tabs>
        <w:tab w:val="left" w:pos="-720"/>
      </w:tabs>
      <w:spacing w:after="120" w:line="360" w:lineRule="auto"/>
      <w:ind w:firstLine="420" w:firstLineChars="200"/>
    </w:pPr>
    <w:rPr>
      <w:rFonts w:ascii="宋体" w:hAnsi="宋体"/>
      <w:spacing w:val="-3"/>
      <w:sz w:val="24"/>
      <w:szCs w:val="20"/>
      <w:lang w:val="en-AU" w:eastAsia="en-US"/>
    </w:rPr>
  </w:style>
  <w:style w:type="character" w:customStyle="1" w:styleId="100">
    <w:name w:val="表文"/>
    <w:qFormat/>
    <w:uiPriority w:val="0"/>
    <w:rPr>
      <w:rFonts w:ascii="宋体" w:hAnsi="宋体" w:eastAsia="宋体"/>
      <w:sz w:val="21"/>
      <w:szCs w:val="21"/>
    </w:rPr>
  </w:style>
  <w:style w:type="paragraph" w:customStyle="1" w:styleId="101">
    <w:name w:val="NormalIndent"/>
    <w:basedOn w:val="1"/>
    <w:qFormat/>
    <w:uiPriority w:val="0"/>
    <w:pPr>
      <w:widowControl/>
      <w:spacing w:line="360" w:lineRule="auto"/>
      <w:ind w:firstLine="454"/>
      <w:textAlignment w:val="baseline"/>
    </w:pPr>
    <w:rPr>
      <w:sz w:val="24"/>
      <w:szCs w:val="20"/>
    </w:rPr>
  </w:style>
  <w:style w:type="paragraph" w:customStyle="1" w:styleId="102">
    <w:name w:val="HtmlPre"/>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textAlignment w:val="baseline"/>
    </w:pPr>
    <w:rPr>
      <w:rFonts w:ascii="Arial" w:hAnsi="Arial"/>
      <w:kern w:val="0"/>
      <w:sz w:val="20"/>
      <w:szCs w:val="21"/>
    </w:rPr>
  </w:style>
  <w:style w:type="character" w:customStyle="1" w:styleId="103">
    <w:name w:val="UserStyle_17"/>
    <w:link w:val="102"/>
    <w:qFormat/>
    <w:uiPriority w:val="0"/>
    <w:rPr>
      <w:rFonts w:ascii="Arial" w:hAnsi="Arial"/>
      <w:szCs w:val="21"/>
    </w:rPr>
  </w:style>
  <w:style w:type="character" w:customStyle="1" w:styleId="104">
    <w:name w:val="UserStyle_21"/>
    <w:qFormat/>
    <w:uiPriority w:val="0"/>
    <w:rPr>
      <w:rFonts w:ascii="Arial" w:hAnsi="Arial" w:eastAsia="宋体"/>
      <w:kern w:val="0"/>
      <w:szCs w:val="21"/>
    </w:rPr>
  </w:style>
  <w:style w:type="character" w:customStyle="1" w:styleId="105">
    <w:name w:val="UserStyle_19"/>
    <w:link w:val="106"/>
    <w:qFormat/>
    <w:uiPriority w:val="0"/>
    <w:rPr>
      <w:szCs w:val="24"/>
    </w:rPr>
  </w:style>
  <w:style w:type="paragraph" w:customStyle="1" w:styleId="106">
    <w:name w:val="BodyTextIndent2"/>
    <w:basedOn w:val="1"/>
    <w:link w:val="105"/>
    <w:qFormat/>
    <w:uiPriority w:val="0"/>
    <w:pPr>
      <w:widowControl/>
      <w:spacing w:after="120" w:line="480" w:lineRule="auto"/>
      <w:ind w:left="420" w:leftChars="200"/>
      <w:textAlignment w:val="baseline"/>
    </w:pPr>
    <w:rPr>
      <w:kern w:val="0"/>
      <w:sz w:val="20"/>
    </w:rPr>
  </w:style>
  <w:style w:type="paragraph" w:customStyle="1" w:styleId="107">
    <w:name w:val="UserStyle_36"/>
    <w:qFormat/>
    <w:uiPriority w:val="0"/>
    <w:pPr>
      <w:textAlignment w:val="baseline"/>
    </w:pPr>
    <w:rPr>
      <w:rFonts w:ascii="Times New Roman" w:hAnsi="Times New Roman" w:eastAsia="Calibri" w:cs="Times New Roman"/>
      <w:color w:val="000000"/>
      <w:kern w:val="2"/>
      <w:sz w:val="22"/>
      <w:szCs w:val="22"/>
      <w:lang w:val="en-US" w:eastAsia="zh-CN" w:bidi="ar-SA"/>
    </w:rPr>
  </w:style>
  <w:style w:type="character" w:customStyle="1" w:styleId="108">
    <w:name w:val="文档正文 Char"/>
    <w:link w:val="109"/>
    <w:qFormat/>
    <w:locked/>
    <w:uiPriority w:val="0"/>
    <w:rPr>
      <w:rFonts w:ascii="仿宋_GB2312" w:eastAsia="仿宋_GB2312"/>
      <w:kern w:val="2"/>
      <w:sz w:val="32"/>
      <w:szCs w:val="32"/>
    </w:rPr>
  </w:style>
  <w:style w:type="paragraph" w:customStyle="1" w:styleId="109">
    <w:name w:val="文档正文"/>
    <w:basedOn w:val="1"/>
    <w:link w:val="108"/>
    <w:qFormat/>
    <w:uiPriority w:val="0"/>
    <w:pPr>
      <w:adjustRightInd w:val="0"/>
      <w:spacing w:line="560" w:lineRule="exact"/>
      <w:ind w:firstLine="640" w:firstLineChars="200"/>
      <w:jc w:val="left"/>
      <w:textAlignment w:val="baseline"/>
    </w:pPr>
    <w:rPr>
      <w:rFonts w:ascii="仿宋_GB2312" w:eastAsia="仿宋_GB2312"/>
      <w:sz w:val="32"/>
      <w:szCs w:val="32"/>
    </w:rPr>
  </w:style>
  <w:style w:type="paragraph" w:customStyle="1" w:styleId="110">
    <w:name w:val="列表段落1"/>
    <w:basedOn w:val="1"/>
    <w:unhideWhenUsed/>
    <w:qFormat/>
    <w:uiPriority w:val="99"/>
    <w:pPr>
      <w:ind w:firstLine="420" w:firstLineChars="200"/>
    </w:pPr>
  </w:style>
  <w:style w:type="paragraph" w:customStyle="1" w:styleId="111">
    <w:name w:val="_Style 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2">
    <w:name w:val="TOAHeading"/>
    <w:basedOn w:val="1"/>
    <w:next w:val="1"/>
    <w:qFormat/>
    <w:uiPriority w:val="0"/>
    <w:pPr>
      <w:spacing w:before="120" w:line="240" w:lineRule="auto"/>
      <w:jc w:val="both"/>
      <w:textAlignment w:val="baseline"/>
    </w:pPr>
    <w:rPr>
      <w:rFonts w:ascii="Arial" w:hAnsi="Arial"/>
      <w:kern w:val="2"/>
      <w:sz w:val="24"/>
      <w:szCs w:val="24"/>
      <w:lang w:val="en-US" w:eastAsia="zh-CN" w:bidi="ar-SA"/>
    </w:rPr>
  </w:style>
  <w:style w:type="paragraph" w:customStyle="1" w:styleId="113">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标题二、"/>
    <w:basedOn w:val="1"/>
    <w:qFormat/>
    <w:uiPriority w:val="99"/>
    <w:pPr>
      <w:spacing w:line="360" w:lineRule="auto"/>
      <w:ind w:firstLine="200" w:firstLineChars="200"/>
      <w:outlineLvl w:val="2"/>
    </w:pPr>
    <w:rPr>
      <w:rFonts w:ascii="宋体" w:hAnsi="宋体"/>
      <w:b/>
      <w:szCs w:val="21"/>
    </w:rPr>
  </w:style>
  <w:style w:type="character" w:customStyle="1" w:styleId="115">
    <w:name w:val="font51"/>
    <w:basedOn w:val="36"/>
    <w:qFormat/>
    <w:uiPriority w:val="0"/>
    <w:rPr>
      <w:rFonts w:hint="default" w:ascii="Calibri" w:hAnsi="Calibri" w:cs="Calibri"/>
      <w:color w:val="000000"/>
      <w:sz w:val="20"/>
      <w:szCs w:val="20"/>
      <w:u w:val="none"/>
    </w:rPr>
  </w:style>
  <w:style w:type="character" w:customStyle="1" w:styleId="116">
    <w:name w:val="font41"/>
    <w:basedOn w:val="36"/>
    <w:qFormat/>
    <w:uiPriority w:val="0"/>
    <w:rPr>
      <w:rFonts w:hint="eastAsia" w:ascii="宋体" w:hAnsi="宋体" w:eastAsia="宋体" w:cs="宋体"/>
      <w:color w:val="FF0000"/>
      <w:sz w:val="21"/>
      <w:szCs w:val="21"/>
      <w:u w:val="none"/>
    </w:rPr>
  </w:style>
  <w:style w:type="character" w:customStyle="1" w:styleId="117">
    <w:name w:val="font31"/>
    <w:basedOn w:val="36"/>
    <w:qFormat/>
    <w:uiPriority w:val="0"/>
    <w:rPr>
      <w:rFonts w:hint="eastAsia" w:ascii="宋体" w:hAnsi="宋体" w:eastAsia="宋体" w:cs="宋体"/>
      <w:color w:val="000000"/>
      <w:sz w:val="21"/>
      <w:szCs w:val="21"/>
      <w:u w:val="none"/>
    </w:rPr>
  </w:style>
  <w:style w:type="character" w:customStyle="1" w:styleId="118">
    <w:name w:val="font61"/>
    <w:basedOn w:val="36"/>
    <w:qFormat/>
    <w:uiPriority w:val="0"/>
    <w:rPr>
      <w:rFonts w:hint="eastAsia" w:ascii="宋体" w:hAnsi="宋体" w:eastAsia="宋体" w:cs="宋体"/>
      <w:color w:val="FF0000"/>
      <w:sz w:val="20"/>
      <w:szCs w:val="20"/>
      <w:u w:val="none"/>
    </w:rPr>
  </w:style>
  <w:style w:type="paragraph" w:customStyle="1" w:styleId="119">
    <w:name w:val="Table Paragraph"/>
    <w:basedOn w:val="1"/>
    <w:autoRedefine/>
    <w:qFormat/>
    <w:uiPriority w:val="1"/>
  </w:style>
  <w:style w:type="paragraph" w:customStyle="1" w:styleId="120">
    <w:name w:val="一级条标题"/>
    <w:basedOn w:val="121"/>
    <w:next w:val="122"/>
    <w:autoRedefine/>
    <w:qFormat/>
    <w:uiPriority w:val="0"/>
    <w:pPr>
      <w:spacing w:line="240" w:lineRule="auto"/>
      <w:ind w:left="420"/>
      <w:outlineLvl w:val="2"/>
    </w:pPr>
  </w:style>
  <w:style w:type="paragraph" w:customStyle="1" w:styleId="121">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22">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23">
    <w:name w:val="font71"/>
    <w:basedOn w:val="36"/>
    <w:qFormat/>
    <w:uiPriority w:val="0"/>
    <w:rPr>
      <w:rFonts w:ascii="宋体" w:hAnsi="宋体" w:eastAsia="宋体" w:cs="宋体"/>
      <w:color w:val="000000"/>
      <w:sz w:val="18"/>
      <w:szCs w:val="18"/>
      <w:u w:val="none"/>
    </w:rPr>
  </w:style>
  <w:style w:type="character" w:customStyle="1" w:styleId="124">
    <w:name w:val="font21"/>
    <w:basedOn w:val="36"/>
    <w:qFormat/>
    <w:uiPriority w:val="0"/>
    <w:rPr>
      <w:rFonts w:ascii="宋体" w:hAnsi="宋体" w:eastAsia="宋体" w:cs="宋体"/>
      <w:b/>
      <w:bCs/>
      <w:color w:val="000000"/>
      <w:sz w:val="18"/>
      <w:szCs w:val="18"/>
      <w:u w:val="none"/>
    </w:rPr>
  </w:style>
  <w:style w:type="character" w:customStyle="1" w:styleId="125">
    <w:name w:val="font81"/>
    <w:basedOn w:val="36"/>
    <w:qFormat/>
    <w:uiPriority w:val="0"/>
    <w:rPr>
      <w:rFonts w:ascii="宋体" w:hAnsi="宋体" w:eastAsia="宋体" w:cs="宋体"/>
      <w:color w:val="FF0000"/>
      <w:sz w:val="18"/>
      <w:szCs w:val="18"/>
      <w:u w:val="none"/>
    </w:rPr>
  </w:style>
  <w:style w:type="paragraph" w:customStyle="1" w:styleId="126">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3796</Words>
  <Characters>4302</Characters>
  <Lines>410</Lines>
  <Paragraphs>115</Paragraphs>
  <TotalTime>190</TotalTime>
  <ScaleCrop>false</ScaleCrop>
  <LinksUpToDate>false</LinksUpToDate>
  <CharactersWithSpaces>4397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2019-11-20T02:51:00Z</dcterms:created>
  <dc:creator>lenovn</dc:creator>
  <cp:lastModifiedBy>霞霞</cp:lastModifiedBy>
  <cp:lastPrinted>2023-04-26T02:23:00Z</cp:lastPrinted>
  <dcterms:modified xsi:type="dcterms:W3CDTF">2026-04-21T10:25:19Z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C1748D7E90E3499C85E88FB46574AC02_13</vt:lpwstr>
  </property>
  <property fmtid="{D5CDD505-2E9C-101B-9397-08002B2CF9AE}" pid="4" name="KSOTemplateDocerSaveRecord">
    <vt:lpwstr>eyJoZGlkIjoiNWI4YjFhODQwODlmMmEyYjUyMGRmYTg3ZGUyMDlmODkiLCJ1c2VySWQiOiI2NDkwNDMwNTkifQ==</vt:lpwstr>
  </property>
</Properties>
</file>