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7BFF2">
      <w:pPr>
        <w:spacing w:line="360" w:lineRule="auto"/>
        <w:rPr>
          <w:rFonts w:hint="eastAsia" w:ascii="宋体" w:hAnsi="宋体" w:eastAsia="宋体" w:cs="宋体"/>
          <w:sz w:val="44"/>
          <w:szCs w:val="44"/>
        </w:rPr>
      </w:pPr>
    </w:p>
    <w:p w14:paraId="024CBFE1">
      <w:pPr>
        <w:spacing w:line="360" w:lineRule="auto"/>
        <w:jc w:val="center"/>
        <w:outlineLvl w:val="0"/>
        <w:rPr>
          <w:rFonts w:hint="eastAsia" w:ascii="宋体" w:hAnsi="宋体" w:eastAsia="宋体" w:cs="宋体"/>
          <w:b/>
          <w:bCs/>
          <w:sz w:val="48"/>
          <w:szCs w:val="48"/>
          <w:lang w:eastAsia="zh-CN"/>
        </w:rPr>
      </w:pPr>
      <w:bookmarkStart w:id="0" w:name="_Toc25499"/>
      <w:r>
        <w:rPr>
          <w:rFonts w:hint="eastAsia" w:ascii="宋体" w:hAnsi="宋体" w:eastAsia="宋体" w:cs="宋体"/>
          <w:b/>
          <w:bCs/>
          <w:sz w:val="48"/>
          <w:szCs w:val="48"/>
          <w:lang w:eastAsia="zh-CN"/>
        </w:rPr>
        <w:t>中华人民共和国新疆出入境边防检查总站信息化项目造价咨询服务采购项目</w:t>
      </w:r>
    </w:p>
    <w:p w14:paraId="3BDAD992">
      <w:pPr>
        <w:spacing w:line="360" w:lineRule="auto"/>
        <w:jc w:val="center"/>
        <w:outlineLvl w:val="0"/>
        <w:rPr>
          <w:rFonts w:hint="eastAsia" w:ascii="宋体" w:hAnsi="宋体" w:eastAsia="宋体" w:cs="宋体"/>
          <w:b/>
          <w:bCs/>
          <w:sz w:val="48"/>
          <w:szCs w:val="48"/>
          <w:lang w:eastAsia="zh-CN"/>
        </w:rPr>
      </w:pPr>
    </w:p>
    <w:p w14:paraId="4299D0E4">
      <w:pPr>
        <w:rPr>
          <w:rFonts w:hint="eastAsia" w:ascii="宋体" w:hAnsi="宋体" w:eastAsia="宋体" w:cs="宋体"/>
        </w:rPr>
      </w:pPr>
    </w:p>
    <w:bookmarkEnd w:id="0"/>
    <w:p w14:paraId="38FFC9BC">
      <w:pPr>
        <w:spacing w:line="360" w:lineRule="auto"/>
        <w:ind w:right="17"/>
        <w:jc w:val="center"/>
        <w:rPr>
          <w:rFonts w:hint="eastAsia" w:ascii="宋体" w:hAnsi="宋体" w:eastAsia="宋体" w:cs="宋体"/>
          <w:b/>
          <w:spacing w:val="60"/>
          <w:sz w:val="44"/>
          <w:szCs w:val="44"/>
        </w:rPr>
      </w:pPr>
      <w:r>
        <w:rPr>
          <w:rFonts w:hint="eastAsia" w:ascii="宋体" w:hAnsi="宋体" w:eastAsia="宋体" w:cs="宋体"/>
          <w:b/>
          <w:spacing w:val="60"/>
          <w:sz w:val="44"/>
          <w:szCs w:val="44"/>
        </w:rPr>
        <w:t>竞争性谈判文件</w:t>
      </w:r>
    </w:p>
    <w:p w14:paraId="20B3D783">
      <w:pPr>
        <w:spacing w:line="360" w:lineRule="auto"/>
        <w:ind w:right="17"/>
        <w:jc w:val="center"/>
        <w:rPr>
          <w:rFonts w:hint="eastAsia" w:ascii="宋体" w:hAnsi="宋体" w:eastAsia="宋体" w:cs="宋体"/>
          <w:b/>
          <w:spacing w:val="60"/>
          <w:sz w:val="28"/>
          <w:szCs w:val="28"/>
        </w:rPr>
      </w:pPr>
    </w:p>
    <w:p w14:paraId="799A4F10">
      <w:pPr>
        <w:spacing w:line="360" w:lineRule="auto"/>
        <w:jc w:val="center"/>
        <w:rPr>
          <w:rFonts w:hint="eastAsia" w:ascii="宋体" w:hAnsi="宋体" w:eastAsia="宋体" w:cs="宋体"/>
          <w:sz w:val="32"/>
          <w:szCs w:val="32"/>
        </w:rPr>
      </w:pPr>
    </w:p>
    <w:p w14:paraId="6E111885">
      <w:pPr>
        <w:spacing w:line="36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14:paraId="4A398C40">
      <w:pPr>
        <w:spacing w:line="360" w:lineRule="auto"/>
        <w:ind w:right="17"/>
        <w:jc w:val="center"/>
        <w:rPr>
          <w:rFonts w:hint="default" w:ascii="宋体" w:hAnsi="宋体" w:eastAsia="宋体" w:cs="宋体"/>
          <w:lang w:val="en-US" w:eastAsia="zh-CN"/>
        </w:rPr>
      </w:pPr>
      <w:r>
        <w:rPr>
          <w:rFonts w:hint="eastAsia" w:ascii="宋体" w:hAnsi="宋体" w:eastAsia="宋体" w:cs="宋体"/>
          <w:sz w:val="32"/>
          <w:szCs w:val="32"/>
        </w:rPr>
        <w:t>项目编号：</w:t>
      </w:r>
      <w:r>
        <w:rPr>
          <w:rFonts w:hint="eastAsia" w:ascii="宋体" w:hAnsi="宋体" w:eastAsia="宋体" w:cs="宋体"/>
          <w:sz w:val="32"/>
          <w:szCs w:val="32"/>
          <w:lang w:val="en-US" w:eastAsia="zh-CN"/>
        </w:rPr>
        <w:t xml:space="preserve">  </w:t>
      </w:r>
      <w:r>
        <w:rPr>
          <w:rFonts w:hint="eastAsia" w:ascii="宋体" w:hAnsi="宋体" w:eastAsia="宋体" w:cs="宋体"/>
          <w:sz w:val="32"/>
          <w:szCs w:val="32"/>
          <w:highlight w:val="none"/>
          <w:lang w:eastAsia="zh-CN"/>
        </w:rPr>
        <w:t xml:space="preserve"> hcxjczt-2026-5</w:t>
      </w:r>
      <w:r>
        <w:rPr>
          <w:rFonts w:hint="eastAsia" w:ascii="宋体" w:hAnsi="宋体" w:cs="宋体"/>
          <w:sz w:val="32"/>
          <w:szCs w:val="32"/>
          <w:highlight w:val="none"/>
          <w:lang w:val="en-US" w:eastAsia="zh-CN"/>
        </w:rPr>
        <w:t>15</w:t>
      </w:r>
    </w:p>
    <w:p w14:paraId="03DFD98F">
      <w:pPr>
        <w:spacing w:line="360" w:lineRule="auto"/>
        <w:ind w:right="17"/>
        <w:rPr>
          <w:rFonts w:hint="eastAsia" w:ascii="宋体" w:hAnsi="宋体" w:eastAsia="宋体" w:cs="宋体"/>
        </w:rPr>
      </w:pPr>
    </w:p>
    <w:p w14:paraId="5B77D204">
      <w:pPr>
        <w:pStyle w:val="5"/>
        <w:rPr>
          <w:rFonts w:hint="eastAsia" w:ascii="宋体" w:hAnsi="宋体" w:eastAsia="宋体" w:cs="宋体"/>
        </w:rPr>
      </w:pPr>
    </w:p>
    <w:p w14:paraId="3C694E88">
      <w:pPr>
        <w:rPr>
          <w:rFonts w:hint="eastAsia" w:ascii="宋体" w:hAnsi="宋体" w:eastAsia="宋体" w:cs="宋体"/>
        </w:rPr>
      </w:pPr>
    </w:p>
    <w:p w14:paraId="39C7E0E3">
      <w:pPr>
        <w:spacing w:line="360" w:lineRule="auto"/>
        <w:ind w:right="17"/>
        <w:rPr>
          <w:rFonts w:hint="eastAsia" w:ascii="宋体" w:hAnsi="宋体" w:eastAsia="宋体" w:cs="宋体"/>
        </w:rPr>
      </w:pPr>
    </w:p>
    <w:p w14:paraId="2AC9FC6B">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采购人：中华人民共和国新疆出入境边防检查总站</w:t>
      </w:r>
    </w:p>
    <w:p w14:paraId="1A6D486C">
      <w:pPr>
        <w:spacing w:line="360" w:lineRule="auto"/>
        <w:ind w:firstLine="640" w:firstLineChars="200"/>
        <w:rPr>
          <w:rFonts w:hint="eastAsia" w:ascii="宋体" w:hAnsi="宋体" w:eastAsia="宋体" w:cs="宋体"/>
          <w:sz w:val="32"/>
          <w:szCs w:val="32"/>
        </w:rPr>
      </w:pPr>
    </w:p>
    <w:p w14:paraId="78568962">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采购代理机构：华春建设工程项目管理有限责任公司</w:t>
      </w:r>
    </w:p>
    <w:p w14:paraId="6DFDB808">
      <w:pPr>
        <w:spacing w:line="360" w:lineRule="auto"/>
        <w:ind w:right="17"/>
        <w:jc w:val="center"/>
        <w:rPr>
          <w:rFonts w:hint="eastAsia" w:ascii="宋体" w:hAnsi="宋体" w:eastAsia="宋体" w:cs="宋体"/>
          <w:sz w:val="32"/>
          <w:szCs w:val="32"/>
        </w:rPr>
      </w:pPr>
    </w:p>
    <w:p w14:paraId="3DE876CC">
      <w:pPr>
        <w:spacing w:line="360" w:lineRule="auto"/>
        <w:ind w:right="17"/>
        <w:jc w:val="center"/>
        <w:rPr>
          <w:rFonts w:hint="eastAsia" w:ascii="宋体" w:hAnsi="宋体" w:eastAsia="宋体" w:cs="宋体"/>
          <w:sz w:val="32"/>
          <w:szCs w:val="32"/>
        </w:rPr>
      </w:pPr>
      <w:r>
        <w:rPr>
          <w:rFonts w:hint="eastAsia" w:ascii="宋体" w:hAnsi="宋体" w:eastAsia="宋体" w:cs="宋体"/>
          <w:sz w:val="32"/>
          <w:szCs w:val="32"/>
        </w:rPr>
        <w:t>二〇二</w:t>
      </w:r>
      <w:r>
        <w:rPr>
          <w:rFonts w:hint="eastAsia" w:ascii="宋体" w:hAnsi="宋体" w:eastAsia="宋体" w:cs="宋体"/>
          <w:sz w:val="32"/>
          <w:szCs w:val="32"/>
          <w:lang w:val="en-US" w:eastAsia="zh-CN"/>
        </w:rPr>
        <w:t>六</w:t>
      </w:r>
      <w:r>
        <w:rPr>
          <w:rFonts w:hint="eastAsia" w:ascii="宋体" w:hAnsi="宋体" w:eastAsia="宋体" w:cs="宋体"/>
          <w:sz w:val="32"/>
          <w:szCs w:val="32"/>
        </w:rPr>
        <w:t>年</w:t>
      </w:r>
      <w:r>
        <w:rPr>
          <w:rFonts w:hint="eastAsia" w:ascii="宋体" w:hAnsi="宋体" w:eastAsia="宋体" w:cs="宋体"/>
          <w:sz w:val="32"/>
          <w:szCs w:val="32"/>
          <w:lang w:val="en-US" w:eastAsia="zh-CN"/>
        </w:rPr>
        <w:t>四</w:t>
      </w:r>
      <w:r>
        <w:rPr>
          <w:rFonts w:hint="eastAsia" w:ascii="宋体" w:hAnsi="宋体" w:eastAsia="宋体" w:cs="宋体"/>
          <w:sz w:val="32"/>
          <w:szCs w:val="32"/>
        </w:rPr>
        <w:t>月</w:t>
      </w:r>
    </w:p>
    <w:p w14:paraId="7E629362">
      <w:pPr>
        <w:spacing w:line="360" w:lineRule="auto"/>
        <w:ind w:right="17"/>
        <w:rPr>
          <w:rFonts w:hint="eastAsia" w:ascii="宋体" w:hAnsi="宋体" w:eastAsia="宋体" w:cs="宋体"/>
        </w:rPr>
      </w:pPr>
    </w:p>
    <w:p w14:paraId="15FA4BDF">
      <w:pPr>
        <w:spacing w:line="360" w:lineRule="auto"/>
        <w:rPr>
          <w:rFonts w:hint="eastAsia" w:ascii="宋体" w:hAnsi="宋体" w:eastAsia="宋体" w:cs="宋体"/>
        </w:rPr>
      </w:pPr>
    </w:p>
    <w:p w14:paraId="1BB493A8">
      <w:pPr>
        <w:spacing w:line="360" w:lineRule="auto"/>
        <w:rPr>
          <w:rFonts w:hint="eastAsia" w:ascii="宋体" w:hAnsi="宋体" w:eastAsia="宋体" w:cs="宋体"/>
          <w:b/>
          <w:bCs/>
          <w:sz w:val="24"/>
        </w:rPr>
        <w:sectPr>
          <w:headerReference r:id="rId3" w:type="default"/>
          <w:footerReference r:id="rId4" w:type="default"/>
          <w:pgSz w:w="11906" w:h="16838"/>
          <w:pgMar w:top="1440" w:right="1080" w:bottom="1440" w:left="1080" w:header="851" w:footer="992" w:gutter="0"/>
          <w:pgNumType w:start="1"/>
          <w:cols w:space="720" w:num="1"/>
          <w:docGrid w:linePitch="312" w:charSpace="0"/>
        </w:sectPr>
      </w:pPr>
    </w:p>
    <w:p w14:paraId="65DB3B9F">
      <w:pPr>
        <w:jc w:val="center"/>
        <w:rPr>
          <w:rFonts w:hint="eastAsia" w:ascii="宋体" w:hAnsi="宋体" w:eastAsia="宋体" w:cs="宋体"/>
          <w:b/>
          <w:bCs/>
          <w:sz w:val="32"/>
          <w:szCs w:val="40"/>
        </w:rPr>
      </w:pPr>
    </w:p>
    <w:p w14:paraId="35842379">
      <w:pPr>
        <w:jc w:val="center"/>
        <w:rPr>
          <w:rFonts w:hint="eastAsia" w:ascii="宋体" w:hAnsi="宋体" w:eastAsia="宋体" w:cs="宋体"/>
          <w:b/>
          <w:bCs/>
          <w:sz w:val="32"/>
          <w:szCs w:val="40"/>
        </w:rPr>
      </w:pPr>
    </w:p>
    <w:p w14:paraId="31BE60C3">
      <w:pPr>
        <w:jc w:val="center"/>
        <w:rPr>
          <w:rFonts w:hint="eastAsia" w:ascii="宋体" w:hAnsi="宋体" w:eastAsia="宋体" w:cs="宋体"/>
          <w:b/>
          <w:bCs/>
          <w:sz w:val="32"/>
          <w:szCs w:val="40"/>
        </w:rPr>
      </w:pPr>
    </w:p>
    <w:p w14:paraId="718B4FE7">
      <w:pPr>
        <w:jc w:val="center"/>
        <w:rPr>
          <w:rFonts w:hint="eastAsia" w:ascii="宋体" w:hAnsi="宋体" w:eastAsia="宋体" w:cs="宋体"/>
          <w:b/>
          <w:bCs/>
          <w:sz w:val="32"/>
          <w:szCs w:val="40"/>
        </w:rPr>
      </w:pPr>
    </w:p>
    <w:p w14:paraId="0B947780">
      <w:pPr>
        <w:jc w:val="center"/>
        <w:rPr>
          <w:rFonts w:hint="eastAsia" w:ascii="宋体" w:hAnsi="宋体" w:eastAsia="宋体" w:cs="宋体"/>
          <w:b/>
          <w:bCs/>
          <w:sz w:val="32"/>
          <w:szCs w:val="40"/>
        </w:rPr>
      </w:pPr>
    </w:p>
    <w:p w14:paraId="6A162ABC">
      <w:pPr>
        <w:jc w:val="center"/>
        <w:rPr>
          <w:rFonts w:hint="eastAsia" w:ascii="宋体" w:hAnsi="宋体" w:eastAsia="宋体" w:cs="宋体"/>
          <w:b/>
          <w:bCs/>
          <w:sz w:val="32"/>
          <w:szCs w:val="40"/>
        </w:rPr>
      </w:pPr>
    </w:p>
    <w:p w14:paraId="00EE9CBE">
      <w:pPr>
        <w:jc w:val="center"/>
        <w:rPr>
          <w:rFonts w:hint="eastAsia" w:ascii="宋体" w:hAnsi="宋体" w:eastAsia="宋体" w:cs="宋体"/>
          <w:b/>
          <w:bCs/>
          <w:sz w:val="32"/>
          <w:szCs w:val="40"/>
        </w:rPr>
      </w:pPr>
    </w:p>
    <w:p w14:paraId="4D709D40">
      <w:pPr>
        <w:jc w:val="center"/>
        <w:rPr>
          <w:rFonts w:hint="eastAsia" w:ascii="宋体" w:hAnsi="宋体" w:eastAsia="宋体" w:cs="宋体"/>
          <w:b/>
          <w:bCs/>
          <w:sz w:val="32"/>
          <w:szCs w:val="40"/>
        </w:rPr>
      </w:pPr>
    </w:p>
    <w:p w14:paraId="608D3BFA">
      <w:pPr>
        <w:jc w:val="center"/>
        <w:rPr>
          <w:rFonts w:hint="eastAsia" w:ascii="宋体" w:hAnsi="宋体" w:eastAsia="宋体" w:cs="宋体"/>
          <w:b/>
          <w:bCs/>
          <w:sz w:val="32"/>
          <w:szCs w:val="40"/>
        </w:rPr>
      </w:pPr>
    </w:p>
    <w:p w14:paraId="23B2E044">
      <w:pPr>
        <w:jc w:val="center"/>
        <w:rPr>
          <w:rFonts w:hint="eastAsia" w:ascii="宋体" w:hAnsi="宋体" w:eastAsia="宋体" w:cs="宋体"/>
          <w:b/>
          <w:bCs/>
          <w:sz w:val="32"/>
          <w:szCs w:val="40"/>
        </w:rPr>
      </w:pPr>
    </w:p>
    <w:p w14:paraId="370BBFF4">
      <w:pPr>
        <w:jc w:val="center"/>
        <w:rPr>
          <w:rFonts w:hint="eastAsia" w:ascii="宋体" w:hAnsi="宋体" w:eastAsia="宋体" w:cs="宋体"/>
          <w:b/>
          <w:bCs/>
          <w:sz w:val="32"/>
          <w:szCs w:val="40"/>
        </w:rPr>
      </w:pPr>
    </w:p>
    <w:p w14:paraId="06E2FD4E">
      <w:pPr>
        <w:jc w:val="center"/>
        <w:rPr>
          <w:rFonts w:hint="eastAsia" w:ascii="宋体" w:hAnsi="宋体" w:eastAsia="宋体" w:cs="宋体"/>
          <w:b/>
          <w:bCs/>
          <w:sz w:val="32"/>
          <w:szCs w:val="40"/>
        </w:rPr>
      </w:pPr>
    </w:p>
    <w:p w14:paraId="3F1CAA18">
      <w:pPr>
        <w:jc w:val="center"/>
        <w:rPr>
          <w:rFonts w:hint="eastAsia" w:ascii="宋体" w:hAnsi="宋体" w:eastAsia="宋体" w:cs="宋体"/>
          <w:b/>
          <w:bCs/>
          <w:sz w:val="32"/>
          <w:szCs w:val="40"/>
        </w:rPr>
      </w:pPr>
    </w:p>
    <w:p w14:paraId="75C81A4D">
      <w:pPr>
        <w:jc w:val="center"/>
        <w:rPr>
          <w:rFonts w:hint="eastAsia" w:ascii="宋体" w:hAnsi="宋体" w:eastAsia="宋体" w:cs="宋体"/>
          <w:b/>
          <w:bCs/>
          <w:sz w:val="32"/>
          <w:szCs w:val="40"/>
        </w:rPr>
      </w:pPr>
    </w:p>
    <w:p w14:paraId="1A8081D2">
      <w:pPr>
        <w:jc w:val="center"/>
        <w:rPr>
          <w:rFonts w:hint="eastAsia" w:ascii="宋体" w:hAnsi="宋体" w:eastAsia="宋体" w:cs="宋体"/>
          <w:b/>
          <w:bCs/>
          <w:sz w:val="32"/>
          <w:szCs w:val="40"/>
        </w:rPr>
      </w:pPr>
    </w:p>
    <w:p w14:paraId="1F6E4430">
      <w:pPr>
        <w:jc w:val="center"/>
        <w:rPr>
          <w:rFonts w:hint="eastAsia" w:ascii="宋体" w:hAnsi="宋体" w:eastAsia="宋体" w:cs="宋体"/>
          <w:b/>
          <w:bCs/>
          <w:sz w:val="32"/>
          <w:szCs w:val="40"/>
        </w:rPr>
      </w:pPr>
    </w:p>
    <w:p w14:paraId="6C85F189">
      <w:pPr>
        <w:jc w:val="center"/>
        <w:rPr>
          <w:rFonts w:hint="eastAsia" w:ascii="宋体" w:hAnsi="宋体" w:eastAsia="宋体" w:cs="宋体"/>
          <w:b/>
          <w:bCs/>
          <w:sz w:val="32"/>
          <w:szCs w:val="40"/>
        </w:rPr>
      </w:pPr>
    </w:p>
    <w:p w14:paraId="4F06A0AE">
      <w:pPr>
        <w:jc w:val="center"/>
        <w:rPr>
          <w:rFonts w:hint="eastAsia" w:ascii="宋体" w:hAnsi="宋体" w:eastAsia="宋体" w:cs="宋体"/>
          <w:b/>
          <w:bCs/>
          <w:sz w:val="32"/>
          <w:szCs w:val="40"/>
        </w:rPr>
      </w:pPr>
    </w:p>
    <w:p w14:paraId="42C8099B">
      <w:pPr>
        <w:jc w:val="center"/>
        <w:rPr>
          <w:rFonts w:hint="eastAsia" w:ascii="宋体" w:hAnsi="宋体" w:eastAsia="宋体" w:cs="宋体"/>
          <w:b/>
          <w:bCs/>
          <w:sz w:val="32"/>
          <w:szCs w:val="40"/>
        </w:rPr>
      </w:pPr>
    </w:p>
    <w:p w14:paraId="177864F7">
      <w:pPr>
        <w:jc w:val="center"/>
        <w:rPr>
          <w:rFonts w:hint="eastAsia" w:ascii="宋体" w:hAnsi="宋体" w:eastAsia="宋体" w:cs="宋体"/>
          <w:b/>
          <w:bCs/>
          <w:sz w:val="32"/>
          <w:szCs w:val="40"/>
        </w:rPr>
      </w:pPr>
    </w:p>
    <w:p w14:paraId="2688BFE5">
      <w:pPr>
        <w:jc w:val="center"/>
        <w:rPr>
          <w:rFonts w:hint="eastAsia" w:ascii="宋体" w:hAnsi="宋体" w:eastAsia="宋体" w:cs="宋体"/>
          <w:b/>
          <w:bCs/>
          <w:sz w:val="32"/>
          <w:szCs w:val="40"/>
        </w:rPr>
      </w:pPr>
    </w:p>
    <w:p w14:paraId="2CDB34FD">
      <w:pPr>
        <w:jc w:val="center"/>
        <w:rPr>
          <w:rFonts w:hint="eastAsia" w:ascii="宋体" w:hAnsi="宋体" w:eastAsia="宋体" w:cs="宋体"/>
          <w:b/>
          <w:bCs/>
          <w:sz w:val="32"/>
          <w:szCs w:val="40"/>
        </w:rPr>
      </w:pPr>
    </w:p>
    <w:p w14:paraId="766E3682">
      <w:pPr>
        <w:jc w:val="center"/>
        <w:rPr>
          <w:rFonts w:hint="eastAsia" w:ascii="宋体" w:hAnsi="宋体" w:eastAsia="宋体" w:cs="宋体"/>
          <w:b/>
          <w:bCs/>
          <w:sz w:val="32"/>
          <w:szCs w:val="40"/>
        </w:rPr>
      </w:pPr>
    </w:p>
    <w:p w14:paraId="718D2143">
      <w:pPr>
        <w:jc w:val="center"/>
        <w:rPr>
          <w:rFonts w:hint="eastAsia" w:ascii="宋体" w:hAnsi="宋体" w:eastAsia="宋体" w:cs="宋体"/>
          <w:b/>
          <w:bCs/>
          <w:sz w:val="32"/>
          <w:szCs w:val="40"/>
        </w:rPr>
      </w:pPr>
    </w:p>
    <w:p w14:paraId="0414E3F4">
      <w:pPr>
        <w:jc w:val="center"/>
        <w:rPr>
          <w:rFonts w:hint="eastAsia" w:ascii="宋体" w:hAnsi="宋体" w:eastAsia="宋体" w:cs="宋体"/>
          <w:b/>
          <w:bCs/>
          <w:sz w:val="32"/>
          <w:szCs w:val="40"/>
        </w:rPr>
      </w:pPr>
    </w:p>
    <w:p w14:paraId="0806A1BE">
      <w:pPr>
        <w:jc w:val="center"/>
        <w:rPr>
          <w:rFonts w:hint="eastAsia" w:ascii="宋体" w:hAnsi="宋体" w:eastAsia="宋体" w:cs="宋体"/>
          <w:b/>
          <w:bCs/>
          <w:sz w:val="32"/>
          <w:szCs w:val="40"/>
        </w:rPr>
      </w:pPr>
    </w:p>
    <w:p w14:paraId="2BA800AB">
      <w:pPr>
        <w:jc w:val="center"/>
        <w:rPr>
          <w:rFonts w:hint="eastAsia" w:ascii="宋体" w:hAnsi="宋体" w:eastAsia="宋体" w:cs="宋体"/>
          <w:b/>
          <w:bCs/>
          <w:sz w:val="32"/>
          <w:szCs w:val="40"/>
        </w:rPr>
      </w:pPr>
    </w:p>
    <w:p w14:paraId="2070027D">
      <w:pPr>
        <w:jc w:val="center"/>
        <w:rPr>
          <w:rFonts w:hint="eastAsia" w:ascii="宋体" w:hAnsi="宋体" w:eastAsia="宋体" w:cs="宋体"/>
          <w:b/>
          <w:bCs/>
          <w:sz w:val="32"/>
          <w:szCs w:val="40"/>
        </w:rPr>
      </w:pPr>
    </w:p>
    <w:p w14:paraId="5C1F3DF9">
      <w:pPr>
        <w:jc w:val="center"/>
        <w:rPr>
          <w:rFonts w:hint="eastAsia" w:ascii="宋体" w:hAnsi="宋体" w:eastAsia="宋体" w:cs="宋体"/>
          <w:b/>
          <w:bCs/>
          <w:sz w:val="32"/>
          <w:szCs w:val="40"/>
        </w:rPr>
      </w:pPr>
    </w:p>
    <w:p w14:paraId="55905767">
      <w:pPr>
        <w:jc w:val="center"/>
        <w:rPr>
          <w:rFonts w:hint="eastAsia" w:ascii="宋体" w:hAnsi="宋体" w:eastAsia="宋体" w:cs="宋体"/>
          <w:b/>
          <w:bCs/>
          <w:sz w:val="32"/>
          <w:szCs w:val="40"/>
        </w:rPr>
      </w:pPr>
    </w:p>
    <w:p w14:paraId="2E48C113">
      <w:pPr>
        <w:jc w:val="center"/>
        <w:rPr>
          <w:rFonts w:hint="eastAsia" w:ascii="宋体" w:hAnsi="宋体" w:eastAsia="宋体" w:cs="宋体"/>
          <w:b/>
          <w:bCs/>
          <w:sz w:val="32"/>
          <w:szCs w:val="40"/>
        </w:rPr>
      </w:pPr>
    </w:p>
    <w:p w14:paraId="2595FD1E">
      <w:pPr>
        <w:jc w:val="center"/>
        <w:rPr>
          <w:rFonts w:hint="eastAsia" w:ascii="宋体" w:hAnsi="宋体" w:eastAsia="宋体" w:cs="宋体"/>
          <w:b/>
          <w:bCs/>
          <w:sz w:val="32"/>
          <w:szCs w:val="40"/>
        </w:rPr>
      </w:pPr>
    </w:p>
    <w:p w14:paraId="2B393F9E">
      <w:pPr>
        <w:jc w:val="center"/>
        <w:rPr>
          <w:rFonts w:hint="eastAsia" w:ascii="宋体" w:hAnsi="宋体" w:eastAsia="宋体" w:cs="宋体"/>
          <w:b/>
          <w:bCs/>
          <w:sz w:val="32"/>
          <w:szCs w:val="40"/>
        </w:rPr>
      </w:pPr>
    </w:p>
    <w:p w14:paraId="22B29F5D">
      <w:pPr>
        <w:jc w:val="center"/>
        <w:rPr>
          <w:rFonts w:hint="eastAsia" w:ascii="宋体" w:hAnsi="宋体" w:eastAsia="宋体" w:cs="宋体"/>
          <w:b/>
          <w:bCs/>
          <w:sz w:val="32"/>
          <w:szCs w:val="40"/>
        </w:rPr>
      </w:pPr>
      <w:r>
        <w:rPr>
          <w:rFonts w:hint="eastAsia" w:ascii="宋体" w:hAnsi="宋体" w:eastAsia="宋体" w:cs="宋体"/>
          <w:b/>
          <w:bCs/>
          <w:sz w:val="32"/>
          <w:szCs w:val="40"/>
        </w:rPr>
        <w:t>目录</w:t>
      </w:r>
    </w:p>
    <w:p w14:paraId="176B21CC">
      <w:pPr>
        <w:jc w:val="center"/>
        <w:rPr>
          <w:rFonts w:hint="eastAsia" w:ascii="宋体" w:hAnsi="宋体" w:eastAsia="宋体" w:cs="宋体"/>
          <w:b w:val="0"/>
          <w:bCs w:val="0"/>
          <w:sz w:val="24"/>
          <w:szCs w:val="24"/>
        </w:rPr>
      </w:pPr>
    </w:p>
    <w:p w14:paraId="7A108854">
      <w:pPr>
        <w:pStyle w:val="19"/>
        <w:tabs>
          <w:tab w:val="right" w:leader="dot" w:pos="9746"/>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TOC \o "1-1" \h \u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_Toc20611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第一部分  竞争性谈判公告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_Toc20611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B7A8789">
      <w:pPr>
        <w:pStyle w:val="19"/>
        <w:tabs>
          <w:tab w:val="right" w:leader="dot" w:pos="9746"/>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_Toc14959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第二部分  供应商须知</w:t>
      </w:r>
      <w:r>
        <w:rPr>
          <w:rFonts w:hint="eastAsia" w:ascii="宋体" w:hAnsi="宋体" w:eastAsia="宋体" w:cs="宋体"/>
          <w:b w:val="0"/>
          <w:bCs w:val="0"/>
          <w:sz w:val="24"/>
          <w:szCs w:val="24"/>
          <w:lang w:eastAsia="zh-CN"/>
        </w:rPr>
        <w:t>前附表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_Toc14959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5F8A9B5">
      <w:pPr>
        <w:pStyle w:val="19"/>
        <w:tabs>
          <w:tab w:val="right" w:leader="dot" w:pos="9746"/>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_Toc11996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第三部分  采购需求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_Toc11996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08EEC28">
      <w:pPr>
        <w:pStyle w:val="19"/>
        <w:tabs>
          <w:tab w:val="right" w:leader="dot" w:pos="9746"/>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_Toc26583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第四部分</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合同</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_Toc26583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75B7AC8">
      <w:pPr>
        <w:pStyle w:val="19"/>
        <w:tabs>
          <w:tab w:val="right" w:leader="dot" w:pos="9746"/>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_Toc8828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xml:space="preserve">第五部分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响应文件格式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_Toc8828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3DFAF1F">
      <w:pPr>
        <w:rPr>
          <w:rFonts w:hint="eastAsia" w:ascii="宋体" w:hAnsi="宋体" w:eastAsia="宋体" w:cs="宋体"/>
        </w:rPr>
      </w:pPr>
      <w:r>
        <w:rPr>
          <w:rFonts w:hint="eastAsia" w:ascii="宋体" w:hAnsi="宋体" w:eastAsia="宋体" w:cs="宋体"/>
          <w:b w:val="0"/>
          <w:bCs w:val="0"/>
          <w:sz w:val="24"/>
          <w:szCs w:val="24"/>
        </w:rPr>
        <w:fldChar w:fldCharType="end"/>
      </w:r>
    </w:p>
    <w:p w14:paraId="0F08E2A8">
      <w:pPr>
        <w:pStyle w:val="22"/>
        <w:outlineLvl w:val="9"/>
        <w:rPr>
          <w:rFonts w:hint="eastAsia" w:ascii="宋体" w:hAnsi="宋体" w:eastAsia="宋体" w:cs="宋体"/>
          <w:color w:val="auto"/>
          <w:sz w:val="24"/>
        </w:rPr>
      </w:pPr>
    </w:p>
    <w:p w14:paraId="58A7B310">
      <w:pPr>
        <w:spacing w:line="360" w:lineRule="auto"/>
        <w:jc w:val="distribute"/>
        <w:rPr>
          <w:rFonts w:hint="eastAsia" w:ascii="宋体" w:hAnsi="宋体" w:eastAsia="宋体" w:cs="宋体"/>
          <w:bCs/>
          <w:sz w:val="24"/>
        </w:rPr>
      </w:pPr>
    </w:p>
    <w:p w14:paraId="2C90ED23">
      <w:pPr>
        <w:spacing w:line="360" w:lineRule="auto"/>
        <w:jc w:val="distribute"/>
        <w:rPr>
          <w:rFonts w:hint="eastAsia" w:ascii="宋体" w:hAnsi="宋体" w:eastAsia="宋体" w:cs="宋体"/>
          <w:bCs/>
          <w:sz w:val="24"/>
        </w:rPr>
      </w:pPr>
    </w:p>
    <w:p w14:paraId="5119D021">
      <w:pPr>
        <w:spacing w:line="360" w:lineRule="auto"/>
        <w:jc w:val="distribute"/>
        <w:rPr>
          <w:rFonts w:hint="eastAsia" w:ascii="宋体" w:hAnsi="宋体" w:eastAsia="宋体" w:cs="宋体"/>
          <w:bCs/>
          <w:sz w:val="24"/>
        </w:rPr>
      </w:pPr>
    </w:p>
    <w:p w14:paraId="20D5C2A8">
      <w:pPr>
        <w:spacing w:line="360" w:lineRule="auto"/>
        <w:jc w:val="distribute"/>
        <w:rPr>
          <w:rFonts w:hint="eastAsia" w:ascii="宋体" w:hAnsi="宋体" w:eastAsia="宋体" w:cs="宋体"/>
          <w:bCs/>
          <w:sz w:val="24"/>
        </w:rPr>
      </w:pPr>
    </w:p>
    <w:p w14:paraId="3D26DC8B">
      <w:pPr>
        <w:spacing w:line="360" w:lineRule="auto"/>
        <w:jc w:val="distribute"/>
        <w:rPr>
          <w:rFonts w:hint="eastAsia" w:ascii="宋体" w:hAnsi="宋体" w:eastAsia="宋体" w:cs="宋体"/>
          <w:bCs/>
          <w:sz w:val="24"/>
        </w:rPr>
      </w:pPr>
    </w:p>
    <w:p w14:paraId="4E76C079">
      <w:pPr>
        <w:spacing w:line="360" w:lineRule="auto"/>
        <w:jc w:val="distribute"/>
        <w:rPr>
          <w:rFonts w:hint="eastAsia" w:ascii="宋体" w:hAnsi="宋体" w:eastAsia="宋体" w:cs="宋体"/>
          <w:bCs/>
          <w:sz w:val="24"/>
        </w:rPr>
      </w:pPr>
    </w:p>
    <w:p w14:paraId="2B53D9AE">
      <w:pPr>
        <w:spacing w:line="360" w:lineRule="auto"/>
        <w:jc w:val="center"/>
        <w:rPr>
          <w:rFonts w:hint="eastAsia" w:ascii="宋体" w:hAnsi="宋体" w:eastAsia="宋体" w:cs="宋体"/>
          <w:b/>
          <w:bCs/>
          <w:sz w:val="36"/>
          <w:szCs w:val="36"/>
          <w:lang w:val="en-US" w:eastAsia="zh-CN"/>
        </w:rPr>
        <w:sectPr>
          <w:footerReference r:id="rId5" w:type="default"/>
          <w:pgSz w:w="11906" w:h="16838"/>
          <w:pgMar w:top="1440" w:right="1080" w:bottom="1440" w:left="1080" w:header="851" w:footer="992" w:gutter="0"/>
          <w:pgNumType w:start="1"/>
          <w:cols w:space="720" w:num="1"/>
          <w:docGrid w:linePitch="312" w:charSpace="0"/>
        </w:sectPr>
      </w:pPr>
      <w:r>
        <w:rPr>
          <w:rFonts w:hint="eastAsia" w:ascii="宋体" w:hAnsi="宋体" w:eastAsia="宋体" w:cs="宋体"/>
          <w:b/>
          <w:bCs/>
          <w:sz w:val="36"/>
          <w:szCs w:val="36"/>
          <w:lang w:val="en-US" w:eastAsia="zh-CN"/>
        </w:rPr>
        <w:t xml:space="preserve"> </w:t>
      </w:r>
    </w:p>
    <w:p w14:paraId="264673C2">
      <w:pPr>
        <w:pStyle w:val="2"/>
        <w:outlineLvl w:val="0"/>
        <w:rPr>
          <w:rFonts w:hint="eastAsia" w:ascii="宋体" w:hAnsi="宋体" w:eastAsia="宋体" w:cs="宋体"/>
        </w:rPr>
      </w:pPr>
      <w:bookmarkStart w:id="1" w:name="_Toc8983595"/>
      <w:bookmarkStart w:id="2" w:name="_Toc24078"/>
      <w:bookmarkStart w:id="3" w:name="_Toc20611"/>
      <w:bookmarkStart w:id="4" w:name="_Toc10142"/>
      <w:r>
        <w:rPr>
          <w:rFonts w:hint="eastAsia" w:ascii="宋体" w:hAnsi="宋体" w:eastAsia="宋体" w:cs="宋体"/>
        </w:rPr>
        <w:t>第一部分  竞争性谈判公告</w:t>
      </w:r>
      <w:bookmarkEnd w:id="1"/>
      <w:bookmarkEnd w:id="2"/>
      <w:bookmarkEnd w:id="3"/>
      <w:bookmarkEnd w:id="4"/>
    </w:p>
    <w:p w14:paraId="52AFFEED">
      <w:pPr>
        <w:pStyle w:val="21"/>
        <w:pBdr>
          <w:top w:val="single" w:color="auto" w:sz="4" w:space="1"/>
          <w:left w:val="single" w:color="auto" w:sz="4" w:space="4"/>
          <w:bottom w:val="single" w:color="auto" w:sz="4" w:space="1"/>
          <w:right w:val="single" w:color="auto" w:sz="4" w:space="4"/>
        </w:pBdr>
        <w:spacing w:before="0" w:beforeAutospacing="0" w:after="0" w:afterAutospacing="0" w:line="360" w:lineRule="auto"/>
        <w:rPr>
          <w:rFonts w:hint="eastAsia" w:ascii="宋体" w:hAnsi="宋体" w:eastAsia="宋体" w:cs="宋体"/>
        </w:rPr>
      </w:pPr>
      <w:r>
        <w:rPr>
          <w:rFonts w:hint="eastAsia" w:ascii="宋体" w:hAnsi="宋体" w:eastAsia="宋体" w:cs="宋体"/>
        </w:rPr>
        <w:t>项目概况：</w:t>
      </w:r>
    </w:p>
    <w:p w14:paraId="143F3FE2">
      <w:pPr>
        <w:pStyle w:val="21"/>
        <w:pBdr>
          <w:top w:val="single" w:color="auto" w:sz="4" w:space="1"/>
          <w:left w:val="single" w:color="auto" w:sz="4" w:space="4"/>
          <w:bottom w:val="single" w:color="auto" w:sz="4" w:space="1"/>
          <w:right w:val="single" w:color="auto" w:sz="4" w:space="4"/>
        </w:pBdr>
        <w:spacing w:before="0" w:beforeAutospacing="0" w:after="0" w:afterAutospacing="0" w:line="360" w:lineRule="auto"/>
        <w:rPr>
          <w:rFonts w:hint="eastAsia" w:ascii="宋体" w:hAnsi="宋体" w:eastAsia="宋体" w:cs="宋体"/>
        </w:rPr>
      </w:pPr>
      <w:r>
        <w:rPr>
          <w:rFonts w:hint="eastAsia" w:ascii="宋体" w:hAnsi="宋体" w:eastAsia="宋体" w:cs="宋体"/>
          <w:lang w:eastAsia="zh-CN"/>
        </w:rPr>
        <w:t>中华人民共和国新疆出入境边防检查总站信息化项目造价咨询服务采购项目</w:t>
      </w:r>
      <w:r>
        <w:rPr>
          <w:rFonts w:hint="eastAsia" w:ascii="宋体" w:hAnsi="宋体" w:eastAsia="宋体" w:cs="宋体"/>
        </w:rPr>
        <w:t>的潜在供应商应在政采云平台线上（https://www.zcygov.cn/）获取竞争性谈判文件，并于 202</w:t>
      </w:r>
      <w:r>
        <w:rPr>
          <w:rFonts w:hint="eastAsia" w:ascii="宋体" w:hAnsi="宋体" w:eastAsia="宋体" w:cs="宋体"/>
          <w:lang w:val="en-US" w:eastAsia="zh-CN"/>
        </w:rPr>
        <w:t>6</w:t>
      </w:r>
      <w:r>
        <w:rPr>
          <w:rFonts w:hint="eastAsia" w:ascii="宋体" w:hAnsi="宋体" w:eastAsia="宋体" w:cs="宋体"/>
        </w:rPr>
        <w:t>年</w:t>
      </w:r>
      <w:r>
        <w:rPr>
          <w:rFonts w:hint="eastAsia" w:ascii="宋体" w:hAnsi="宋体" w:eastAsia="宋体" w:cs="宋体"/>
          <w:lang w:val="en-US" w:eastAsia="zh-CN"/>
        </w:rPr>
        <w:t>04</w:t>
      </w:r>
      <w:r>
        <w:rPr>
          <w:rFonts w:hint="eastAsia" w:ascii="宋体" w:hAnsi="宋体" w:eastAsia="宋体" w:cs="宋体"/>
        </w:rPr>
        <w:t>月</w:t>
      </w:r>
      <w:r>
        <w:rPr>
          <w:rFonts w:hint="eastAsia" w:ascii="宋体" w:hAnsi="宋体" w:eastAsia="宋体" w:cs="宋体"/>
          <w:lang w:val="en-US" w:eastAsia="zh-CN"/>
        </w:rPr>
        <w:t xml:space="preserve"> </w:t>
      </w:r>
      <w:r>
        <w:rPr>
          <w:rFonts w:hint="eastAsia" w:cs="宋体"/>
          <w:lang w:val="en-US" w:eastAsia="zh-CN"/>
        </w:rPr>
        <w:t>24</w:t>
      </w:r>
      <w:r>
        <w:rPr>
          <w:rFonts w:hint="eastAsia" w:ascii="宋体" w:hAnsi="宋体" w:eastAsia="宋体" w:cs="宋体"/>
          <w:lang w:val="en-US" w:eastAsia="zh-CN"/>
        </w:rPr>
        <w:t xml:space="preserve"> </w:t>
      </w:r>
      <w:r>
        <w:rPr>
          <w:rFonts w:hint="eastAsia" w:ascii="宋体" w:hAnsi="宋体" w:eastAsia="宋体" w:cs="宋体"/>
        </w:rPr>
        <w:t>日</w:t>
      </w:r>
      <w:r>
        <w:rPr>
          <w:rFonts w:hint="eastAsia" w:ascii="宋体" w:hAnsi="宋体" w:eastAsia="宋体" w:cs="宋体"/>
          <w:lang w:val="en-US" w:eastAsia="zh-CN"/>
        </w:rPr>
        <w:t>11：00</w:t>
      </w:r>
      <w:r>
        <w:rPr>
          <w:rFonts w:hint="eastAsia" w:ascii="宋体" w:hAnsi="宋体" w:eastAsia="宋体" w:cs="宋体"/>
        </w:rPr>
        <w:t>（北京时间）前递交响应文件。</w:t>
      </w:r>
    </w:p>
    <w:p w14:paraId="6D6EAA0C">
      <w:pPr>
        <w:pStyle w:val="21"/>
        <w:adjustRightInd w:val="0"/>
        <w:snapToGrid w:val="0"/>
        <w:spacing w:before="0" w:beforeAutospacing="0" w:after="0" w:afterAutospacing="0" w:line="360" w:lineRule="auto"/>
        <w:ind w:firstLine="482" w:firstLineChars="200"/>
        <w:jc w:val="both"/>
        <w:rPr>
          <w:rFonts w:hint="eastAsia" w:ascii="宋体" w:hAnsi="宋体" w:eastAsia="宋体" w:cs="宋体"/>
        </w:rPr>
      </w:pPr>
      <w:r>
        <w:rPr>
          <w:rStyle w:val="27"/>
          <w:rFonts w:hint="eastAsia" w:ascii="宋体" w:hAnsi="宋体" w:eastAsia="宋体" w:cs="宋体"/>
        </w:rPr>
        <w:t>一、项目基本情况</w:t>
      </w:r>
    </w:p>
    <w:p w14:paraId="421ADF24">
      <w:pPr>
        <w:pStyle w:val="21"/>
        <w:adjustRightInd w:val="0"/>
        <w:snapToGrid w:val="0"/>
        <w:spacing w:before="0" w:beforeAutospacing="0" w:after="0" w:afterAutospacing="0" w:line="360" w:lineRule="auto"/>
        <w:rPr>
          <w:rFonts w:hint="eastAsia" w:ascii="宋体" w:hAnsi="宋体" w:eastAsia="宋体" w:cs="宋体"/>
          <w:lang w:eastAsia="zh-CN"/>
        </w:rPr>
      </w:pPr>
      <w:r>
        <w:rPr>
          <w:rFonts w:hint="eastAsia" w:ascii="宋体" w:hAnsi="宋体" w:eastAsia="宋体" w:cs="宋体"/>
        </w:rPr>
        <w:t>   项目编号：</w:t>
      </w:r>
      <w:r>
        <w:rPr>
          <w:rFonts w:hint="eastAsia" w:ascii="宋体" w:hAnsi="宋体" w:eastAsia="宋体" w:cs="宋体"/>
          <w:lang w:eastAsia="zh-CN"/>
        </w:rPr>
        <w:t xml:space="preserve"> hcxjczt-2026-5</w:t>
      </w:r>
      <w:r>
        <w:rPr>
          <w:rFonts w:hint="eastAsia" w:ascii="宋体" w:hAnsi="宋体" w:eastAsia="宋体" w:cs="宋体"/>
          <w:lang w:val="en-US" w:eastAsia="zh-CN"/>
        </w:rPr>
        <w:t>15</w:t>
      </w:r>
    </w:p>
    <w:p w14:paraId="28EF5BDE">
      <w:pPr>
        <w:pStyle w:val="21"/>
        <w:adjustRightInd w:val="0"/>
        <w:snapToGrid w:val="0"/>
        <w:spacing w:before="0" w:beforeAutospacing="0" w:after="0" w:afterAutospacing="0" w:line="360" w:lineRule="auto"/>
        <w:rPr>
          <w:rFonts w:hint="eastAsia" w:ascii="宋体" w:hAnsi="宋体" w:eastAsia="宋体" w:cs="宋体"/>
          <w:lang w:eastAsia="zh-CN"/>
        </w:rPr>
      </w:pPr>
      <w:r>
        <w:rPr>
          <w:rFonts w:hint="eastAsia" w:ascii="宋体" w:hAnsi="宋体" w:eastAsia="宋体" w:cs="宋体"/>
        </w:rPr>
        <w:t>   项目名称：</w:t>
      </w:r>
      <w:r>
        <w:rPr>
          <w:rFonts w:hint="eastAsia" w:ascii="宋体" w:hAnsi="宋体" w:eastAsia="宋体" w:cs="宋体"/>
          <w:lang w:eastAsia="zh-CN"/>
        </w:rPr>
        <w:t>中华人民共和国新疆出入境边防检查总站信息化项目造价咨询服务采购项目</w:t>
      </w:r>
    </w:p>
    <w:p w14:paraId="469140BD">
      <w:pPr>
        <w:pStyle w:val="21"/>
        <w:adjustRightInd w:val="0"/>
        <w:snapToGrid w:val="0"/>
        <w:spacing w:before="0" w:beforeAutospacing="0" w:after="0" w:afterAutospacing="0" w:line="360" w:lineRule="auto"/>
        <w:rPr>
          <w:rFonts w:hint="eastAsia" w:ascii="宋体" w:hAnsi="宋体" w:eastAsia="宋体" w:cs="宋体"/>
        </w:rPr>
      </w:pPr>
      <w:r>
        <w:rPr>
          <w:rFonts w:hint="eastAsia" w:ascii="宋体" w:hAnsi="宋体" w:eastAsia="宋体" w:cs="宋体"/>
        </w:rPr>
        <w:t>   采购方式：竞争性谈判 </w:t>
      </w:r>
    </w:p>
    <w:p w14:paraId="0D094044">
      <w:pPr>
        <w:pStyle w:val="21"/>
        <w:adjustRightInd w:val="0"/>
        <w:snapToGrid w:val="0"/>
        <w:spacing w:before="0" w:beforeAutospacing="0" w:after="0" w:afterAutospacing="0" w:line="360" w:lineRule="auto"/>
        <w:rPr>
          <w:rFonts w:hint="eastAsia" w:ascii="宋体" w:hAnsi="宋体" w:eastAsia="宋体" w:cs="宋体"/>
          <w:highlight w:val="red"/>
        </w:rPr>
      </w:pPr>
      <w:r>
        <w:rPr>
          <w:rFonts w:hint="eastAsia" w:ascii="宋体" w:hAnsi="宋体" w:eastAsia="宋体" w:cs="宋体"/>
        </w:rPr>
        <w:t>   预算金额：</w:t>
      </w:r>
      <w:r>
        <w:rPr>
          <w:rFonts w:hint="eastAsia" w:ascii="宋体" w:hAnsi="宋体" w:eastAsia="宋体" w:cs="宋体"/>
          <w:lang w:val="en-US" w:eastAsia="zh-CN"/>
        </w:rPr>
        <w:t>397300.00</w:t>
      </w:r>
      <w:r>
        <w:rPr>
          <w:rFonts w:hint="eastAsia" w:ascii="宋体" w:hAnsi="宋体" w:eastAsia="宋体" w:cs="宋体"/>
        </w:rPr>
        <w:t>元</w:t>
      </w:r>
    </w:p>
    <w:p w14:paraId="01AB58A4">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最高限价：</w:t>
      </w:r>
      <w:r>
        <w:rPr>
          <w:rFonts w:hint="eastAsia" w:ascii="宋体" w:hAnsi="宋体" w:eastAsia="宋体" w:cs="宋体"/>
          <w:lang w:val="en-US" w:eastAsia="zh-CN"/>
        </w:rPr>
        <w:t>397300.00</w:t>
      </w:r>
      <w:r>
        <w:rPr>
          <w:rFonts w:hint="eastAsia" w:ascii="宋体" w:hAnsi="宋体" w:eastAsia="宋体" w:cs="宋体"/>
        </w:rPr>
        <w:t>元  </w:t>
      </w:r>
    </w:p>
    <w:p w14:paraId="30624693">
      <w:pPr>
        <w:pStyle w:val="21"/>
        <w:adjustRightInd w:val="0"/>
        <w:snapToGrid w:val="0"/>
        <w:spacing w:before="0" w:beforeAutospacing="0" w:after="0" w:afterAutospacing="0" w:line="360" w:lineRule="auto"/>
        <w:rPr>
          <w:rFonts w:hint="eastAsia" w:ascii="宋体" w:hAnsi="宋体" w:eastAsia="宋体" w:cs="宋体"/>
          <w:lang w:val="en-US"/>
        </w:rPr>
      </w:pPr>
      <w:r>
        <w:rPr>
          <w:rFonts w:hint="eastAsia" w:ascii="宋体" w:hAnsi="宋体" w:eastAsia="宋体" w:cs="宋体"/>
        </w:rPr>
        <w:t xml:space="preserve">   </w:t>
      </w:r>
      <w:r>
        <w:rPr>
          <w:rFonts w:hint="eastAsia" w:ascii="宋体" w:hAnsi="宋体" w:eastAsia="宋体" w:cs="宋体"/>
          <w:lang w:eastAsia="zh-CN"/>
        </w:rPr>
        <w:t>采购需求：</w:t>
      </w:r>
      <w:r>
        <w:rPr>
          <w:rFonts w:hint="eastAsia" w:ascii="宋体" w:hAnsi="宋体" w:eastAsia="宋体" w:cs="宋体"/>
          <w:lang w:val="en-US" w:eastAsia="zh-CN"/>
        </w:rPr>
        <w:t>对</w:t>
      </w:r>
      <w:r>
        <w:rPr>
          <w:rFonts w:hint="eastAsia" w:ascii="宋体" w:hAnsi="宋体" w:eastAsia="宋体" w:cs="宋体"/>
          <w:lang w:eastAsia="zh-CN"/>
        </w:rPr>
        <w:t>中华人民共和国新疆出入境边防检查总站</w:t>
      </w:r>
      <w:r>
        <w:rPr>
          <w:rFonts w:hint="eastAsia" w:ascii="宋体" w:hAnsi="宋体" w:eastAsia="宋体" w:cs="宋体"/>
          <w:lang w:val="en-US" w:eastAsia="zh-CN"/>
        </w:rPr>
        <w:t xml:space="preserve">信息化项目编制预算控制价和清单。 </w:t>
      </w:r>
    </w:p>
    <w:p w14:paraId="2BD4B701">
      <w:pPr>
        <w:pStyle w:val="21"/>
        <w:adjustRightInd w:val="0"/>
        <w:snapToGrid w:val="0"/>
        <w:spacing w:before="0" w:beforeAutospacing="0" w:after="0" w:afterAutospacing="0" w:line="360" w:lineRule="auto"/>
        <w:ind w:firstLine="513" w:firstLineChars="214"/>
        <w:rPr>
          <w:rFonts w:hint="eastAsia" w:ascii="宋体" w:hAnsi="宋体" w:eastAsia="宋体" w:cs="宋体"/>
        </w:rPr>
      </w:pPr>
      <w:r>
        <w:rPr>
          <w:rFonts w:hint="eastAsia" w:ascii="宋体" w:hAnsi="宋体" w:eastAsia="宋体" w:cs="宋体"/>
          <w:color w:val="000000"/>
        </w:rPr>
        <w:t>合同履约期限：</w:t>
      </w:r>
      <w:r>
        <w:rPr>
          <w:rFonts w:hint="eastAsia" w:ascii="宋体" w:hAnsi="宋体" w:eastAsia="宋体" w:cs="宋体"/>
          <w:color w:val="000000"/>
          <w:lang w:eastAsia="zh-CN"/>
        </w:rPr>
        <w:t>合同签订之日起，至</w:t>
      </w:r>
      <w:r>
        <w:rPr>
          <w:rFonts w:hint="eastAsia" w:ascii="宋体" w:hAnsi="宋体" w:eastAsia="宋体" w:cs="宋体"/>
          <w:color w:val="000000"/>
          <w:lang w:val="en-US" w:eastAsia="zh-CN"/>
        </w:rPr>
        <w:t>17</w:t>
      </w:r>
      <w:r>
        <w:rPr>
          <w:rFonts w:hint="eastAsia" w:ascii="宋体" w:hAnsi="宋体" w:eastAsia="宋体" w:cs="宋体"/>
          <w:color w:val="000000"/>
          <w:lang w:eastAsia="zh-CN"/>
        </w:rPr>
        <w:t>个信息化项目完成结算审计之日。</w:t>
      </w:r>
      <w:r>
        <w:rPr>
          <w:rFonts w:hint="eastAsia" w:ascii="宋体" w:hAnsi="宋体" w:eastAsia="宋体" w:cs="宋体"/>
        </w:rPr>
        <w:t>  </w:t>
      </w:r>
    </w:p>
    <w:p w14:paraId="6DF93090">
      <w:pPr>
        <w:pStyle w:val="21"/>
        <w:adjustRightInd w:val="0"/>
        <w:snapToGrid w:val="0"/>
        <w:spacing w:before="0" w:beforeAutospacing="0" w:after="0" w:afterAutospacing="0" w:line="360" w:lineRule="auto"/>
        <w:ind w:firstLine="482" w:firstLineChars="200"/>
        <w:jc w:val="both"/>
        <w:rPr>
          <w:rFonts w:hint="eastAsia" w:ascii="宋体" w:hAnsi="宋体" w:eastAsia="宋体" w:cs="宋体"/>
        </w:rPr>
      </w:pPr>
      <w:r>
        <w:rPr>
          <w:rStyle w:val="27"/>
          <w:rFonts w:hint="eastAsia" w:ascii="宋体" w:hAnsi="宋体" w:eastAsia="宋体" w:cs="宋体"/>
        </w:rPr>
        <w:t>二、申请人的资格要求：</w:t>
      </w:r>
    </w:p>
    <w:p w14:paraId="33E77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29594E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2.落实政府采购政策需满足的资格要求：本项目属于专门面向中小企业采购的项目。</w:t>
      </w:r>
    </w:p>
    <w:p w14:paraId="5911C4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（1）财政部《关于进一步加大政府采购支持中小企业力度的通知》（财库〔2022〕19号）、《政府采购促进中小企业发展管理办法》（财库﹝2020﹞46 号）；</w:t>
      </w:r>
    </w:p>
    <w:p w14:paraId="3A51AE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（2）《关于政府采购支持监狱企业发展有关问题的通知》（财库[2014]68号）；</w:t>
      </w:r>
    </w:p>
    <w:p w14:paraId="5D453A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（3）《三部门联合发布关于促进残疾人就业政府采购政策的通知》（财库[2017]141 号）。</w:t>
      </w:r>
    </w:p>
    <w:p w14:paraId="344EA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（4）《关于调整优化节能产品、环境标志产品政府采购执行机制的通知》（财库[2019]9号）</w:t>
      </w:r>
    </w:p>
    <w:p w14:paraId="1C11D5A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ascii="宋体" w:hAnsi="宋体" w:cs="宋体"/>
          <w:color w:val="auto"/>
          <w:sz w:val="24"/>
          <w:szCs w:val="24"/>
          <w:highlight w:val="none"/>
          <w:lang w:val="en-US" w:eastAsia="zh-CN"/>
        </w:rPr>
        <w:t>无</w:t>
      </w:r>
    </w:p>
    <w:p w14:paraId="11B651B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其他：（1）</w:t>
      </w:r>
      <w:r>
        <w:rPr>
          <w:rFonts w:hint="eastAsia" w:ascii="宋体" w:hAnsi="宋体" w:eastAsia="宋体" w:cs="宋体"/>
          <w:color w:val="auto"/>
          <w:sz w:val="24"/>
          <w:szCs w:val="24"/>
          <w:highlight w:val="none"/>
          <w:lang w:val="en-US" w:eastAsia="zh-CN"/>
        </w:rPr>
        <w:t>公司资产状况良好，近3年内，无违约或重大违法记录，严格遵守国家有关的法律法规，拥有依法缴纳税收和社会保障资金的良好记录，具有良好的商业信誉和健全的财会制度，无债务纠纷。</w:t>
      </w:r>
    </w:p>
    <w:p w14:paraId="55A608F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根据《关于在政府采购活动中查询及使用信用记录有关问题的通知》 (财库[2016]125 号)的规定，根据“信用中国”网站（www.creditchina.gov.cn）、中国政府采购网（www.ccgp.gov.cn）的信息，对列入失信被执行人、企业经营异常名录、重大税收违法案件当事人名单、政府采购严重违法失信行为记录名单的投标人，拒绝参与本项目投标。</w:t>
      </w:r>
    </w:p>
    <w:p w14:paraId="6176D35C">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cs="宋体"/>
          <w:sz w:val="24"/>
          <w:szCs w:val="24"/>
          <w:highlight w:val="none"/>
          <w:lang w:val="en-US" w:eastAsia="zh-CN"/>
        </w:rPr>
        <w:t>（3）</w:t>
      </w:r>
      <w:r>
        <w:rPr>
          <w:rFonts w:hint="eastAsia" w:ascii="宋体" w:hAnsi="宋体" w:eastAsia="宋体" w:cs="宋体"/>
          <w:sz w:val="24"/>
          <w:szCs w:val="24"/>
          <w:highlight w:val="none"/>
        </w:rPr>
        <w:t>单位负责人为同一人或者存在控股、管理关系的不同单位，不得同时参加本项目的</w:t>
      </w:r>
      <w:r>
        <w:rPr>
          <w:rFonts w:hint="eastAsia" w:ascii="宋体" w:hAnsi="宋体" w:eastAsia="宋体" w:cs="宋体"/>
          <w:sz w:val="24"/>
          <w:szCs w:val="24"/>
          <w:highlight w:val="none"/>
          <w:lang w:val="en-US" w:eastAsia="zh-CN"/>
        </w:rPr>
        <w:t>谈判响应</w:t>
      </w:r>
      <w:r>
        <w:rPr>
          <w:rFonts w:hint="eastAsia" w:ascii="宋体" w:hAnsi="宋体" w:eastAsia="宋体" w:cs="宋体"/>
          <w:sz w:val="24"/>
          <w:szCs w:val="24"/>
          <w:highlight w:val="none"/>
        </w:rPr>
        <w:t>。为本项目提供整体设计、规范编制或者项目管理、监理、检测等服务的</w:t>
      </w:r>
      <w:r>
        <w:rPr>
          <w:rFonts w:hint="eastAsia" w:ascii="宋体" w:hAnsi="宋体" w:eastAsia="宋体" w:cs="宋体"/>
          <w:sz w:val="24"/>
          <w:szCs w:val="24"/>
          <w:highlight w:val="none"/>
          <w:lang w:val="en-US" w:eastAsia="zh-CN"/>
        </w:rPr>
        <w:t>供</w:t>
      </w:r>
      <w:r>
        <w:rPr>
          <w:rFonts w:hint="eastAsia" w:ascii="宋体" w:hAnsi="宋体" w:eastAsia="宋体" w:cs="宋体"/>
          <w:sz w:val="24"/>
          <w:szCs w:val="24"/>
          <w:lang w:val="en-US" w:eastAsia="zh-CN"/>
        </w:rPr>
        <w:t>应商</w:t>
      </w:r>
      <w:r>
        <w:rPr>
          <w:rFonts w:hint="eastAsia" w:ascii="宋体" w:hAnsi="宋体" w:eastAsia="宋体" w:cs="宋体"/>
          <w:sz w:val="24"/>
          <w:szCs w:val="24"/>
        </w:rPr>
        <w:t>，不得再参加本项目</w:t>
      </w:r>
      <w:r>
        <w:rPr>
          <w:rFonts w:hint="eastAsia" w:ascii="宋体" w:hAnsi="宋体" w:eastAsia="宋体" w:cs="宋体"/>
          <w:sz w:val="24"/>
          <w:szCs w:val="24"/>
          <w:lang w:val="en-US" w:eastAsia="zh-CN"/>
        </w:rPr>
        <w:t>谈判响应</w:t>
      </w:r>
      <w:r>
        <w:rPr>
          <w:rFonts w:hint="eastAsia" w:ascii="宋体" w:hAnsi="宋体" w:eastAsia="宋体" w:cs="宋体"/>
          <w:sz w:val="24"/>
          <w:szCs w:val="24"/>
        </w:rPr>
        <w:t>；</w:t>
      </w:r>
    </w:p>
    <w:p w14:paraId="6BA112C6">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本项目</w:t>
      </w:r>
      <w:r>
        <w:rPr>
          <w:rFonts w:hint="eastAsia" w:ascii="宋体" w:hAnsi="宋体" w:eastAsia="宋体" w:cs="宋体"/>
          <w:sz w:val="24"/>
          <w:szCs w:val="24"/>
        </w:rPr>
        <w:t>不接受联合体投标。</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r>
        <w:rPr>
          <w:rFonts w:hint="eastAsia" w:ascii="宋体" w:hAnsi="宋体" w:eastAsia="宋体" w:cs="宋体"/>
        </w:rPr>
        <w:t xml:space="preserve">               </w:t>
      </w:r>
    </w:p>
    <w:p w14:paraId="5B15BEA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 xml:space="preserve">三、获取谈判文件 </w:t>
      </w:r>
    </w:p>
    <w:p w14:paraId="547AB3B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时间：202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04</w:t>
      </w:r>
      <w:r>
        <w:rPr>
          <w:rFonts w:hint="eastAsia" w:ascii="宋体" w:hAnsi="宋体" w:eastAsia="宋体" w:cs="宋体"/>
          <w:sz w:val="24"/>
        </w:rPr>
        <w:t>月</w:t>
      </w:r>
      <w:r>
        <w:rPr>
          <w:rFonts w:hint="eastAsia" w:ascii="宋体" w:hAnsi="宋体" w:cs="宋体"/>
          <w:sz w:val="24"/>
          <w:lang w:val="en-US" w:eastAsia="zh-CN"/>
        </w:rPr>
        <w:t>21</w:t>
      </w:r>
      <w:r>
        <w:rPr>
          <w:rFonts w:hint="eastAsia" w:ascii="宋体" w:hAnsi="宋体" w:eastAsia="宋体" w:cs="宋体"/>
          <w:sz w:val="24"/>
        </w:rPr>
        <w:t>日至202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04</w:t>
      </w:r>
      <w:r>
        <w:rPr>
          <w:rFonts w:hint="eastAsia" w:ascii="宋体" w:hAnsi="宋体" w:eastAsia="宋体" w:cs="宋体"/>
          <w:sz w:val="24"/>
        </w:rPr>
        <w:t>月</w:t>
      </w:r>
      <w:r>
        <w:rPr>
          <w:rFonts w:hint="eastAsia" w:ascii="宋体" w:hAnsi="宋体" w:cs="宋体"/>
          <w:sz w:val="24"/>
          <w:lang w:val="en-US" w:eastAsia="zh-CN"/>
        </w:rPr>
        <w:t>23</w:t>
      </w:r>
      <w:r>
        <w:rPr>
          <w:rFonts w:hint="eastAsia" w:ascii="宋体" w:hAnsi="宋体" w:eastAsia="宋体" w:cs="宋体"/>
          <w:sz w:val="24"/>
        </w:rPr>
        <w:t>日 ，每天上午</w:t>
      </w:r>
      <w:r>
        <w:rPr>
          <w:rFonts w:hint="eastAsia" w:ascii="宋体" w:hAnsi="宋体" w:eastAsia="宋体" w:cs="宋体"/>
          <w:sz w:val="24"/>
          <w:lang w:val="en-US" w:eastAsia="zh-CN"/>
        </w:rPr>
        <w:t>00</w:t>
      </w:r>
      <w:r>
        <w:rPr>
          <w:rFonts w:hint="eastAsia" w:ascii="宋体" w:hAnsi="宋体" w:eastAsia="宋体" w:cs="宋体"/>
          <w:sz w:val="24"/>
        </w:rPr>
        <w:t>:00至14:00 ，下午14:00至23:59（北京时间，法定节假日除外）</w:t>
      </w:r>
    </w:p>
    <w:p w14:paraId="49F263C4">
      <w:pPr>
        <w:spacing w:line="360" w:lineRule="auto"/>
        <w:ind w:firstLine="480" w:firstLineChars="200"/>
        <w:rPr>
          <w:rFonts w:hint="eastAsia" w:ascii="宋体" w:hAnsi="宋体" w:eastAsia="宋体" w:cs="宋体"/>
        </w:rPr>
      </w:pPr>
      <w:r>
        <w:rPr>
          <w:rFonts w:hint="eastAsia" w:ascii="宋体" w:hAnsi="宋体" w:eastAsia="宋体" w:cs="宋体"/>
          <w:sz w:val="24"/>
        </w:rPr>
        <w:t xml:space="preserve">    地点：</w:t>
      </w:r>
      <w:r>
        <w:rPr>
          <w:rFonts w:hint="eastAsia" w:ascii="宋体" w:hAnsi="宋体" w:eastAsia="宋体" w:cs="宋体"/>
          <w:color w:val="auto"/>
          <w:sz w:val="24"/>
          <w:szCs w:val="24"/>
          <w:highlight w:val="none"/>
          <w:lang w:val="en-US" w:eastAsia="zh-CN"/>
        </w:rPr>
        <w:t>新疆政府采购网政采云平台</w:t>
      </w:r>
      <w:r>
        <w:rPr>
          <w:rFonts w:hint="eastAsia" w:ascii="宋体" w:hAnsi="宋体" w:eastAsia="宋体" w:cs="宋体"/>
          <w:sz w:val="24"/>
        </w:rPr>
        <w:t>（</w:t>
      </w:r>
      <w:r>
        <w:rPr>
          <w:rFonts w:hint="eastAsia" w:ascii="宋体" w:hAnsi="宋体" w:eastAsia="宋体" w:cs="宋体"/>
          <w:kern w:val="0"/>
          <w:sz w:val="24"/>
        </w:rPr>
        <w:t>https://www.zcygov.cn/</w:t>
      </w:r>
      <w:r>
        <w:rPr>
          <w:rFonts w:hint="eastAsia" w:ascii="宋体" w:hAnsi="宋体" w:eastAsia="宋体" w:cs="宋体"/>
          <w:sz w:val="24"/>
        </w:rPr>
        <w:t xml:space="preserve">） </w:t>
      </w:r>
    </w:p>
    <w:p w14:paraId="0E51ACD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方式：供应商登录政采云平台</w:t>
      </w:r>
      <w:r>
        <w:rPr>
          <w:rFonts w:hint="eastAsia" w:ascii="宋体" w:hAnsi="宋体" w:eastAsia="宋体" w:cs="宋体"/>
          <w:kern w:val="0"/>
          <w:sz w:val="24"/>
        </w:rPr>
        <w:t>https://www.zcygov.cn/</w:t>
      </w:r>
      <w:r>
        <w:rPr>
          <w:rFonts w:hint="eastAsia" w:ascii="宋体" w:hAnsi="宋体" w:eastAsia="宋体" w:cs="宋体"/>
          <w:sz w:val="24"/>
        </w:rPr>
        <w:t xml:space="preserve">在线申请获取采购文件（进入“项目采购”应用，在获取采购文件菜单中选择项目，申请获取采购文件） </w:t>
      </w:r>
    </w:p>
    <w:p w14:paraId="746B973D">
      <w:pPr>
        <w:spacing w:line="360" w:lineRule="auto"/>
        <w:ind w:firstLine="480" w:firstLineChars="200"/>
        <w:rPr>
          <w:rFonts w:hint="eastAsia" w:ascii="宋体" w:hAnsi="宋体" w:eastAsia="宋体" w:cs="宋体"/>
        </w:rPr>
      </w:pPr>
      <w:r>
        <w:rPr>
          <w:rFonts w:hint="eastAsia" w:ascii="宋体" w:hAnsi="宋体" w:eastAsia="宋体" w:cs="宋体"/>
          <w:sz w:val="24"/>
        </w:rPr>
        <w:t xml:space="preserve">    售价（元）：0  </w:t>
      </w:r>
    </w:p>
    <w:p w14:paraId="6FB9F68D">
      <w:pPr>
        <w:pStyle w:val="21"/>
        <w:adjustRightInd w:val="0"/>
        <w:snapToGrid w:val="0"/>
        <w:spacing w:before="0" w:beforeAutospacing="0" w:after="0" w:afterAutospacing="0" w:line="360" w:lineRule="auto"/>
        <w:ind w:firstLine="482" w:firstLineChars="200"/>
        <w:jc w:val="both"/>
        <w:rPr>
          <w:rFonts w:hint="eastAsia" w:ascii="宋体" w:hAnsi="宋体" w:eastAsia="宋体" w:cs="宋体"/>
        </w:rPr>
      </w:pPr>
      <w:r>
        <w:rPr>
          <w:rStyle w:val="27"/>
          <w:rFonts w:hint="eastAsia" w:ascii="宋体" w:hAnsi="宋体" w:eastAsia="宋体" w:cs="宋体"/>
        </w:rPr>
        <w:t>四、提交响应文件截止时间、开标时间和地点</w:t>
      </w:r>
      <w:r>
        <w:rPr>
          <w:rFonts w:hint="eastAsia" w:ascii="宋体" w:hAnsi="宋体" w:eastAsia="宋体" w:cs="宋体"/>
        </w:rPr>
        <w:t> </w:t>
      </w:r>
    </w:p>
    <w:p w14:paraId="7784AEEF">
      <w:pPr>
        <w:pStyle w:val="21"/>
        <w:adjustRightInd w:val="0"/>
        <w:snapToGrid w:val="0"/>
        <w:spacing w:before="0" w:beforeAutospacing="0" w:after="0" w:afterAutospacing="0" w:line="360" w:lineRule="auto"/>
        <w:ind w:firstLine="480" w:firstLineChars="200"/>
        <w:rPr>
          <w:rFonts w:hint="eastAsia" w:ascii="宋体" w:hAnsi="宋体" w:eastAsia="宋体" w:cs="宋体"/>
          <w:highlight w:val="none"/>
        </w:rPr>
      </w:pPr>
      <w:r>
        <w:rPr>
          <w:rFonts w:hint="eastAsia" w:ascii="宋体" w:hAnsi="宋体" w:eastAsia="宋体" w:cs="宋体"/>
        </w:rPr>
        <w:t>提交响应文件截止时间：</w:t>
      </w:r>
      <w:r>
        <w:rPr>
          <w:rFonts w:hint="eastAsia" w:ascii="宋体" w:hAnsi="宋体" w:eastAsia="宋体" w:cs="宋体"/>
          <w:highlight w:val="none"/>
        </w:rPr>
        <w:t>202</w:t>
      </w:r>
      <w:r>
        <w:rPr>
          <w:rFonts w:hint="eastAsia"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0</w:t>
      </w:r>
      <w:r>
        <w:rPr>
          <w:rFonts w:hint="eastAsia" w:cs="宋体"/>
          <w:highlight w:val="none"/>
          <w:lang w:val="en-US" w:eastAsia="zh-CN"/>
        </w:rPr>
        <w:t>4</w:t>
      </w:r>
      <w:r>
        <w:rPr>
          <w:rFonts w:hint="eastAsia" w:ascii="宋体" w:hAnsi="宋体" w:eastAsia="宋体" w:cs="宋体"/>
          <w:highlight w:val="none"/>
        </w:rPr>
        <w:t xml:space="preserve">月 </w:t>
      </w:r>
      <w:r>
        <w:rPr>
          <w:rFonts w:hint="eastAsia" w:cs="宋体"/>
          <w:highlight w:val="none"/>
          <w:lang w:val="en-US" w:eastAsia="zh-CN"/>
        </w:rPr>
        <w:t>24</w:t>
      </w:r>
      <w:r>
        <w:rPr>
          <w:rFonts w:hint="eastAsia" w:ascii="宋体" w:hAnsi="宋体" w:eastAsia="宋体" w:cs="宋体"/>
          <w:highlight w:val="none"/>
        </w:rPr>
        <w:t xml:space="preserve">日 </w:t>
      </w:r>
      <w:r>
        <w:rPr>
          <w:rFonts w:hint="eastAsia" w:ascii="宋体" w:hAnsi="宋体" w:eastAsia="宋体" w:cs="宋体"/>
          <w:highlight w:val="none"/>
          <w:lang w:val="en-US" w:eastAsia="zh-CN"/>
        </w:rPr>
        <w:t>11：00分</w:t>
      </w:r>
      <w:r>
        <w:rPr>
          <w:rFonts w:hint="eastAsia" w:ascii="宋体" w:hAnsi="宋体" w:eastAsia="宋体" w:cs="宋体"/>
          <w:highlight w:val="none"/>
        </w:rPr>
        <w:t>（北京时间）</w:t>
      </w:r>
    </w:p>
    <w:p w14:paraId="346E83C2">
      <w:pPr>
        <w:pStyle w:val="21"/>
        <w:adjustRightInd w:val="0"/>
        <w:snapToGrid w:val="0"/>
        <w:spacing w:before="0" w:beforeAutospacing="0" w:after="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投标地点（网址）：供应商应在此之前将加密的响应文件上传至政采云https://www.zcygov.cn/(逾期未上传的或不符合规定的响应文件将被拒绝接收)。 </w:t>
      </w:r>
    </w:p>
    <w:p w14:paraId="28E9A181">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highlight w:val="none"/>
        </w:rPr>
        <w:t>开标时间：202</w:t>
      </w:r>
      <w:r>
        <w:rPr>
          <w:rFonts w:hint="eastAsia"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0</w:t>
      </w:r>
      <w:r>
        <w:rPr>
          <w:rFonts w:hint="eastAsia" w:cs="宋体"/>
          <w:highlight w:val="none"/>
          <w:lang w:val="en-US" w:eastAsia="zh-CN"/>
        </w:rPr>
        <w:t>4</w:t>
      </w:r>
      <w:r>
        <w:rPr>
          <w:rFonts w:hint="eastAsia" w:ascii="宋体" w:hAnsi="宋体" w:eastAsia="宋体" w:cs="宋体"/>
          <w:highlight w:val="none"/>
        </w:rPr>
        <w:t xml:space="preserve">月 </w:t>
      </w:r>
      <w:r>
        <w:rPr>
          <w:rFonts w:hint="eastAsia" w:cs="宋体"/>
          <w:highlight w:val="none"/>
          <w:lang w:val="en-US" w:eastAsia="zh-CN"/>
        </w:rPr>
        <w:t>24</w:t>
      </w:r>
      <w:r>
        <w:rPr>
          <w:rFonts w:hint="eastAsia" w:ascii="宋体" w:hAnsi="宋体" w:eastAsia="宋体" w:cs="宋体"/>
          <w:highlight w:val="none"/>
        </w:rPr>
        <w:t xml:space="preserve">日 </w:t>
      </w:r>
      <w:r>
        <w:rPr>
          <w:rFonts w:hint="eastAsia" w:ascii="宋体" w:hAnsi="宋体" w:eastAsia="宋体" w:cs="宋体"/>
          <w:highlight w:val="none"/>
          <w:lang w:val="en-US" w:eastAsia="zh-CN"/>
        </w:rPr>
        <w:t>11：00分</w:t>
      </w:r>
      <w:r>
        <w:rPr>
          <w:rFonts w:hint="eastAsia" w:ascii="宋体" w:hAnsi="宋体" w:eastAsia="宋体" w:cs="宋体"/>
          <w:highlight w:val="none"/>
        </w:rPr>
        <w:t>（</w:t>
      </w:r>
      <w:r>
        <w:rPr>
          <w:rFonts w:hint="eastAsia" w:ascii="宋体" w:hAnsi="宋体" w:eastAsia="宋体" w:cs="宋体"/>
        </w:rPr>
        <w:t>北京时间）</w:t>
      </w:r>
    </w:p>
    <w:p w14:paraId="673F7E7D">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开标地点：</w:t>
      </w:r>
      <w:r>
        <w:rPr>
          <w:rFonts w:hint="eastAsia" w:ascii="宋体" w:hAnsi="宋体" w:eastAsia="宋体" w:cs="宋体"/>
          <w:color w:val="auto"/>
          <w:sz w:val="24"/>
          <w:szCs w:val="24"/>
          <w:highlight w:val="none"/>
          <w:lang w:val="en-US" w:eastAsia="zh-CN"/>
        </w:rPr>
        <w:t>供应商登录政采云平台https://www.zcygov.cn/，进入“项目采购-开标评标-右边选择对应项目点击“进入项目”进入开标大厅。</w:t>
      </w:r>
    </w:p>
    <w:p w14:paraId="38F4261D">
      <w:pPr>
        <w:pStyle w:val="21"/>
        <w:adjustRightInd w:val="0"/>
        <w:snapToGrid w:val="0"/>
        <w:spacing w:before="0" w:beforeAutospacing="0" w:after="0" w:afterAutospacing="0" w:line="360" w:lineRule="auto"/>
        <w:ind w:firstLine="482" w:firstLineChars="200"/>
        <w:rPr>
          <w:rFonts w:hint="eastAsia" w:ascii="宋体" w:hAnsi="宋体" w:eastAsia="宋体" w:cs="宋体"/>
        </w:rPr>
      </w:pPr>
      <w:r>
        <w:rPr>
          <w:rFonts w:hint="eastAsia" w:ascii="宋体" w:hAnsi="宋体" w:eastAsia="宋体" w:cs="宋体"/>
          <w:b/>
          <w:bCs/>
        </w:rPr>
        <w:t>五、公告期限</w:t>
      </w:r>
      <w:r>
        <w:rPr>
          <w:rFonts w:hint="eastAsia" w:ascii="宋体" w:hAnsi="宋体" w:eastAsia="宋体" w:cs="宋体"/>
        </w:rPr>
        <w:t xml:space="preserve"> </w:t>
      </w:r>
    </w:p>
    <w:p w14:paraId="16AE0656">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 xml:space="preserve">    自本公告发布之日起3个工作日 </w:t>
      </w:r>
    </w:p>
    <w:p w14:paraId="62B90BB3">
      <w:pPr>
        <w:pStyle w:val="21"/>
        <w:adjustRightInd w:val="0"/>
        <w:snapToGrid w:val="0"/>
        <w:spacing w:before="0" w:beforeAutospacing="0" w:after="0" w:afterAutospacing="0" w:line="360" w:lineRule="auto"/>
        <w:ind w:firstLine="482" w:firstLineChars="200"/>
        <w:rPr>
          <w:rFonts w:hint="eastAsia" w:ascii="宋体" w:hAnsi="宋体" w:eastAsia="宋体" w:cs="宋体"/>
          <w:b/>
          <w:bCs/>
        </w:rPr>
      </w:pPr>
      <w:r>
        <w:rPr>
          <w:rFonts w:hint="eastAsia" w:ascii="宋体" w:hAnsi="宋体" w:eastAsia="宋体" w:cs="宋体"/>
          <w:b/>
          <w:bCs/>
        </w:rPr>
        <w:t>六、其他补充事宜</w:t>
      </w:r>
    </w:p>
    <w:p w14:paraId="761A34BA">
      <w:pPr>
        <w:pStyle w:val="21"/>
        <w:adjustRightInd w:val="0"/>
        <w:snapToGrid w:val="0"/>
        <w:spacing w:before="0" w:beforeAutospacing="0" w:after="0" w:afterAutospacing="0" w:line="360" w:lineRule="auto"/>
        <w:ind w:firstLine="480" w:firstLineChars="200"/>
        <w:rPr>
          <w:rFonts w:hint="eastAsia" w:ascii="宋体" w:hAnsi="宋体" w:eastAsia="宋体" w:cs="宋体"/>
          <w:highlight w:val="none"/>
        </w:rPr>
      </w:pPr>
      <w:r>
        <w:rPr>
          <w:rFonts w:hint="eastAsia" w:ascii="宋体" w:hAnsi="宋体" w:eastAsia="宋体" w:cs="宋体"/>
        </w:rPr>
        <w:t>本公告在</w:t>
      </w:r>
      <w:r>
        <w:rPr>
          <w:rFonts w:hint="eastAsia" w:ascii="宋体" w:hAnsi="宋体" w:eastAsia="宋体" w:cs="宋体"/>
          <w:highlight w:val="none"/>
        </w:rPr>
        <w:t>新疆政府采购网</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中国政府采购网</w:t>
      </w:r>
      <w:r>
        <w:rPr>
          <w:rFonts w:hint="eastAsia" w:ascii="宋体" w:hAnsi="宋体" w:eastAsia="宋体" w:cs="宋体"/>
          <w:highlight w:val="none"/>
        </w:rPr>
        <w:t>发布。</w:t>
      </w:r>
    </w:p>
    <w:p w14:paraId="0CED1EE2">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请各供应商随时关注本项目的变更、答疑、澄清文件。</w:t>
      </w:r>
    </w:p>
    <w:p w14:paraId="738D8E95">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本项目实行电子招投标，供应商须登录政采云平台申请获取谈判文件，并通过政采云电子投标客户端制作响应文件，同时自行承担与投标有关的一切费用。　</w:t>
      </w:r>
    </w:p>
    <w:p w14:paraId="172C2522">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各供应商应在开标前确保成为新疆维吾尔自治区政府采购网正式注册入库供应商，并完成CA数字证书申领。因未注册入库、未办理CA数字证书等原因造成无法投标或投标失败等后果由供应商自行承担。　</w:t>
      </w:r>
    </w:p>
    <w:p w14:paraId="46F55D0D">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07F38380">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本项目采用不见面开标，供应商须在投标截止时间前通过CA在政采云平台上传加密的电子响应文件。</w:t>
      </w:r>
    </w:p>
    <w:p w14:paraId="68AFD906">
      <w:pPr>
        <w:pStyle w:val="21"/>
        <w:adjustRightInd w:val="0"/>
        <w:snapToGrid w:val="0"/>
        <w:spacing w:before="0" w:beforeAutospacing="0" w:after="0" w:afterAutospacing="0" w:line="360" w:lineRule="auto"/>
        <w:ind w:firstLine="480" w:firstLineChars="200"/>
        <w:rPr>
          <w:rFonts w:hint="eastAsia" w:ascii="宋体" w:hAnsi="宋体" w:eastAsia="宋体" w:cs="宋体"/>
          <w:b/>
          <w:bCs/>
        </w:rPr>
      </w:pPr>
      <w:r>
        <w:rPr>
          <w:rFonts w:hint="eastAsia" w:ascii="宋体" w:hAnsi="宋体" w:eastAsia="宋体" w:cs="宋体"/>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r>
        <w:rPr>
          <w:rFonts w:hint="eastAsia" w:ascii="宋体" w:hAnsi="宋体" w:eastAsia="宋体" w:cs="宋体"/>
          <w:b/>
          <w:bCs/>
        </w:rPr>
        <w:t>七、对本次采购提出询问，请按以下方式联系</w:t>
      </w:r>
    </w:p>
    <w:p w14:paraId="02102B43">
      <w:pPr>
        <w:spacing w:before="75" w:after="75" w:line="360" w:lineRule="auto"/>
        <w:rPr>
          <w:rFonts w:hint="eastAsia" w:ascii="宋体" w:hAnsi="宋体" w:eastAsia="宋体" w:cs="宋体"/>
          <w:color w:val="000000"/>
          <w:sz w:val="24"/>
        </w:rPr>
      </w:pPr>
      <w:r>
        <w:rPr>
          <w:rFonts w:hint="eastAsia" w:ascii="宋体" w:hAnsi="宋体" w:eastAsia="宋体" w:cs="宋体"/>
          <w:color w:val="000000"/>
        </w:rPr>
        <w:t> </w:t>
      </w:r>
      <w:r>
        <w:rPr>
          <w:rFonts w:hint="eastAsia" w:ascii="宋体" w:hAnsi="宋体" w:eastAsia="宋体" w:cs="宋体"/>
          <w:color w:val="000000"/>
          <w:sz w:val="24"/>
        </w:rPr>
        <w:t xml:space="preserve"> 1.采购人信息</w:t>
      </w:r>
    </w:p>
    <w:p w14:paraId="71131182">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名 称：</w:t>
      </w:r>
      <w:r>
        <w:rPr>
          <w:rFonts w:hint="eastAsia" w:ascii="宋体" w:hAnsi="宋体" w:eastAsia="宋体" w:cs="宋体"/>
          <w:sz w:val="24"/>
        </w:rPr>
        <w:t>中华人民共和国新疆出入境边防检查总站</w:t>
      </w:r>
    </w:p>
    <w:p w14:paraId="1E307D6E">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地 址：新疆乌市天山区团结路1551号</w:t>
      </w:r>
    </w:p>
    <w:p w14:paraId="07EA0012">
      <w:pPr>
        <w:spacing w:before="75" w:after="75" w:line="360" w:lineRule="auto"/>
        <w:ind w:firstLine="240" w:firstLineChars="100"/>
        <w:rPr>
          <w:rFonts w:hint="eastAsia" w:ascii="宋体" w:hAnsi="宋体" w:eastAsia="宋体" w:cs="宋体"/>
          <w:color w:val="000000"/>
          <w:sz w:val="24"/>
          <w:lang w:eastAsia="zh-CN"/>
        </w:rPr>
      </w:pPr>
      <w:r>
        <w:rPr>
          <w:rFonts w:hint="eastAsia" w:ascii="宋体" w:hAnsi="宋体" w:eastAsia="宋体" w:cs="宋体"/>
          <w:color w:val="000000"/>
          <w:sz w:val="24"/>
        </w:rPr>
        <w:t>项目联系人：李</w:t>
      </w:r>
      <w:r>
        <w:rPr>
          <w:rFonts w:hint="eastAsia" w:ascii="宋体" w:hAnsi="宋体" w:eastAsia="宋体" w:cs="宋体"/>
          <w:color w:val="000000"/>
          <w:sz w:val="24"/>
          <w:lang w:val="en-US" w:eastAsia="zh-CN"/>
        </w:rPr>
        <w:t>警官</w:t>
      </w:r>
    </w:p>
    <w:p w14:paraId="0805D82D">
      <w:pPr>
        <w:spacing w:before="75" w:after="75" w:line="360" w:lineRule="auto"/>
        <w:ind w:firstLine="240" w:firstLineChars="100"/>
        <w:rPr>
          <w:rFonts w:hint="eastAsia" w:ascii="宋体" w:hAnsi="宋体" w:eastAsia="宋体" w:cs="宋体"/>
          <w:color w:val="000000"/>
          <w:sz w:val="24"/>
          <w:lang w:eastAsia="zh-CN"/>
        </w:rPr>
      </w:pPr>
      <w:r>
        <w:rPr>
          <w:rFonts w:hint="eastAsia" w:ascii="宋体" w:hAnsi="宋体" w:eastAsia="宋体" w:cs="宋体"/>
          <w:color w:val="000000"/>
          <w:sz w:val="24"/>
        </w:rPr>
        <w:t>项目联系方式：0991-</w:t>
      </w:r>
      <w:r>
        <w:rPr>
          <w:rFonts w:hint="eastAsia" w:ascii="宋体" w:hAnsi="宋体" w:eastAsia="宋体" w:cs="宋体"/>
          <w:color w:val="000000"/>
          <w:sz w:val="24"/>
          <w:lang w:eastAsia="zh-CN"/>
        </w:rPr>
        <w:t>8512143</w:t>
      </w:r>
    </w:p>
    <w:p w14:paraId="2EC71309">
      <w:pPr>
        <w:spacing w:before="75" w:after="75"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2.采购代理机构信息</w:t>
      </w:r>
    </w:p>
    <w:p w14:paraId="29E9F4C7">
      <w:pPr>
        <w:adjustRightInd w:val="0"/>
        <w:snapToGrid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名 称：华春建设工程项目管理有限责任公司</w:t>
      </w:r>
    </w:p>
    <w:p w14:paraId="7C71DB8E">
      <w:pPr>
        <w:adjustRightInd w:val="0"/>
        <w:snapToGrid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地 址：新疆乌鲁木齐市水磨沟区浙商大厦15楼1505室</w:t>
      </w:r>
    </w:p>
    <w:p w14:paraId="253C116D">
      <w:pPr>
        <w:adjustRightInd w:val="0"/>
        <w:snapToGrid w:val="0"/>
        <w:spacing w:line="360" w:lineRule="auto"/>
        <w:ind w:firstLine="240" w:firstLineChars="100"/>
        <w:rPr>
          <w:rFonts w:hint="eastAsia" w:ascii="宋体" w:hAnsi="宋体" w:eastAsia="宋体" w:cs="宋体"/>
          <w:color w:val="000000"/>
          <w:sz w:val="24"/>
          <w:lang w:val="en-US" w:eastAsia="zh-CN"/>
        </w:rPr>
      </w:pPr>
      <w:r>
        <w:rPr>
          <w:rFonts w:hint="eastAsia" w:ascii="宋体" w:hAnsi="宋体" w:eastAsia="宋体" w:cs="宋体"/>
          <w:color w:val="000000"/>
          <w:sz w:val="24"/>
        </w:rPr>
        <w:t>电 话：0991-2629781、</w:t>
      </w:r>
      <w:r>
        <w:rPr>
          <w:rFonts w:hint="eastAsia" w:ascii="宋体" w:hAnsi="宋体" w:eastAsia="宋体" w:cs="宋体"/>
          <w:color w:val="000000"/>
          <w:sz w:val="24"/>
          <w:lang w:val="en-US" w:eastAsia="zh-CN"/>
        </w:rPr>
        <w:t>15199460624</w:t>
      </w:r>
    </w:p>
    <w:p w14:paraId="30041822">
      <w:pPr>
        <w:adjustRightInd w:val="0"/>
        <w:snapToGrid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3.项目联系方式</w:t>
      </w:r>
    </w:p>
    <w:p w14:paraId="7C01F3FB">
      <w:pPr>
        <w:adjustRightInd w:val="0"/>
        <w:snapToGrid w:val="0"/>
        <w:spacing w:line="360" w:lineRule="auto"/>
        <w:ind w:firstLine="240" w:firstLineChars="100"/>
        <w:rPr>
          <w:rFonts w:hint="eastAsia" w:ascii="宋体" w:hAnsi="宋体" w:eastAsia="宋体" w:cs="宋体"/>
          <w:color w:val="000000"/>
          <w:sz w:val="24"/>
          <w:lang w:val="en-US" w:eastAsia="zh-CN"/>
        </w:rPr>
      </w:pPr>
      <w:r>
        <w:rPr>
          <w:rFonts w:hint="eastAsia" w:ascii="宋体" w:hAnsi="宋体" w:eastAsia="宋体" w:cs="宋体"/>
          <w:color w:val="000000"/>
          <w:sz w:val="24"/>
        </w:rPr>
        <w:t>项目联系人：</w:t>
      </w:r>
      <w:r>
        <w:rPr>
          <w:rFonts w:hint="eastAsia" w:ascii="宋体" w:hAnsi="宋体" w:eastAsia="宋体" w:cs="宋体"/>
          <w:color w:val="000000"/>
          <w:sz w:val="24"/>
          <w:lang w:val="en-US" w:eastAsia="zh-CN"/>
        </w:rPr>
        <w:t>郭占霞</w:t>
      </w:r>
    </w:p>
    <w:p w14:paraId="338F31E1">
      <w:pPr>
        <w:adjustRightInd w:val="0"/>
        <w:snapToGrid w:val="0"/>
        <w:spacing w:line="360" w:lineRule="auto"/>
        <w:ind w:firstLine="240" w:firstLineChars="100"/>
        <w:rPr>
          <w:rFonts w:hint="eastAsia" w:ascii="宋体" w:hAnsi="宋体" w:eastAsia="宋体" w:cs="宋体"/>
        </w:rPr>
      </w:pPr>
      <w:r>
        <w:rPr>
          <w:rFonts w:hint="eastAsia" w:ascii="宋体" w:hAnsi="宋体" w:eastAsia="宋体" w:cs="宋体"/>
          <w:color w:val="000000"/>
          <w:sz w:val="24"/>
        </w:rPr>
        <w:t>电 话： 0991-2629781、</w:t>
      </w:r>
      <w:bookmarkStart w:id="5" w:name="_Toc16163"/>
      <w:bookmarkStart w:id="6" w:name="_Toc13984"/>
      <w:bookmarkStart w:id="7" w:name="_Toc8983596"/>
      <w:r>
        <w:rPr>
          <w:rFonts w:hint="eastAsia" w:ascii="宋体" w:hAnsi="宋体" w:eastAsia="宋体" w:cs="宋体"/>
          <w:color w:val="000000"/>
          <w:sz w:val="24"/>
          <w:lang w:val="en-US" w:eastAsia="zh-CN"/>
        </w:rPr>
        <w:t>15199460624</w:t>
      </w:r>
    </w:p>
    <w:p w14:paraId="05A64226">
      <w:pPr>
        <w:rPr>
          <w:rFonts w:hint="eastAsia" w:ascii="宋体" w:hAnsi="宋体" w:eastAsia="宋体" w:cs="宋体"/>
        </w:rPr>
      </w:pPr>
    </w:p>
    <w:p w14:paraId="40487201">
      <w:pPr>
        <w:pStyle w:val="2"/>
        <w:rPr>
          <w:rFonts w:hint="eastAsia" w:ascii="宋体" w:hAnsi="宋体" w:eastAsia="宋体" w:cs="宋体"/>
          <w:lang w:eastAsia="zh-CN"/>
        </w:rPr>
      </w:pPr>
      <w:bookmarkStart w:id="8" w:name="_Toc14959"/>
      <w:r>
        <w:rPr>
          <w:rFonts w:hint="eastAsia" w:ascii="宋体" w:hAnsi="宋体" w:eastAsia="宋体" w:cs="宋体"/>
        </w:rPr>
        <w:t>第二部分  供</w:t>
      </w:r>
      <w:r>
        <w:rPr>
          <w:rFonts w:hint="eastAsia" w:ascii="宋体" w:hAnsi="宋体" w:eastAsia="宋体" w:cs="宋体"/>
          <w:lang w:val="en-US" w:eastAsia="zh-CN"/>
        </w:rPr>
        <w:t xml:space="preserve"> </w:t>
      </w:r>
      <w:r>
        <w:rPr>
          <w:rFonts w:hint="eastAsia" w:ascii="宋体" w:hAnsi="宋体" w:eastAsia="宋体" w:cs="宋体"/>
        </w:rPr>
        <w:t>应商须知</w:t>
      </w:r>
      <w:bookmarkEnd w:id="5"/>
      <w:bookmarkEnd w:id="6"/>
      <w:bookmarkEnd w:id="7"/>
      <w:bookmarkStart w:id="9" w:name="_Toc256000002"/>
      <w:bookmarkStart w:id="10" w:name="_Toc256000016"/>
      <w:r>
        <w:rPr>
          <w:rFonts w:hint="eastAsia" w:ascii="宋体" w:hAnsi="宋体" w:eastAsia="宋体" w:cs="宋体"/>
          <w:lang w:eastAsia="zh-CN"/>
        </w:rPr>
        <w:t>前附表</w:t>
      </w:r>
      <w:bookmarkEnd w:id="8"/>
    </w:p>
    <w:bookmarkEnd w:id="9"/>
    <w:bookmarkEnd w:id="10"/>
    <w:tbl>
      <w:tblPr>
        <w:tblStyle w:val="2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664"/>
        <w:gridCol w:w="6518"/>
      </w:tblGrid>
      <w:tr w14:paraId="733E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5036F03A">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序号</w:t>
            </w:r>
          </w:p>
        </w:tc>
        <w:tc>
          <w:tcPr>
            <w:tcW w:w="2664" w:type="dxa"/>
            <w:tcBorders>
              <w:top w:val="single" w:color="auto" w:sz="4" w:space="0"/>
              <w:left w:val="single" w:color="auto" w:sz="4" w:space="0"/>
              <w:bottom w:val="single" w:color="auto" w:sz="4" w:space="0"/>
              <w:right w:val="single" w:color="auto" w:sz="4" w:space="0"/>
            </w:tcBorders>
            <w:vAlign w:val="center"/>
          </w:tcPr>
          <w:p w14:paraId="0E15C2C5">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内容</w:t>
            </w:r>
          </w:p>
        </w:tc>
        <w:tc>
          <w:tcPr>
            <w:tcW w:w="6518" w:type="dxa"/>
            <w:tcBorders>
              <w:top w:val="single" w:color="auto" w:sz="4" w:space="0"/>
              <w:left w:val="single" w:color="auto" w:sz="4" w:space="0"/>
              <w:bottom w:val="single" w:color="auto" w:sz="4" w:space="0"/>
              <w:right w:val="single" w:color="auto" w:sz="4" w:space="0"/>
            </w:tcBorders>
            <w:vAlign w:val="center"/>
          </w:tcPr>
          <w:p w14:paraId="45E0F559">
            <w:pPr>
              <w:pStyle w:val="66"/>
              <w:adjustRightInd w:val="0"/>
              <w:spacing w:line="360" w:lineRule="auto"/>
              <w:jc w:val="center"/>
              <w:outlineLvl w:val="3"/>
              <w:rPr>
                <w:rFonts w:hint="eastAsia" w:ascii="宋体" w:hAnsi="宋体" w:eastAsia="宋体" w:cs="宋体"/>
                <w:b/>
                <w:kern w:val="0"/>
                <w:sz w:val="24"/>
              </w:rPr>
            </w:pPr>
            <w:r>
              <w:rPr>
                <w:rFonts w:hint="eastAsia" w:ascii="宋体" w:hAnsi="宋体" w:eastAsia="宋体" w:cs="宋体"/>
                <w:b/>
                <w:kern w:val="0"/>
                <w:sz w:val="24"/>
                <w:highlight w:val="white"/>
              </w:rPr>
              <w:t>说明与要求</w:t>
            </w:r>
          </w:p>
        </w:tc>
      </w:tr>
      <w:tr w14:paraId="2069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E314AC3">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1</w:t>
            </w:r>
          </w:p>
        </w:tc>
        <w:tc>
          <w:tcPr>
            <w:tcW w:w="2664" w:type="dxa"/>
            <w:tcBorders>
              <w:top w:val="single" w:color="auto" w:sz="4" w:space="0"/>
              <w:left w:val="single" w:color="auto" w:sz="4" w:space="0"/>
              <w:bottom w:val="single" w:color="auto" w:sz="4" w:space="0"/>
              <w:right w:val="single" w:color="auto" w:sz="4" w:space="0"/>
            </w:tcBorders>
            <w:vAlign w:val="center"/>
          </w:tcPr>
          <w:p w14:paraId="4A8BD019">
            <w:pPr>
              <w:pStyle w:val="66"/>
              <w:adjustRightInd w:val="0"/>
              <w:spacing w:line="360" w:lineRule="auto"/>
              <w:jc w:val="center"/>
              <w:outlineLvl w:val="3"/>
              <w:rPr>
                <w:rFonts w:hint="eastAsia" w:ascii="宋体" w:hAnsi="宋体" w:eastAsia="宋体" w:cs="宋体"/>
                <w:b/>
                <w:kern w:val="0"/>
                <w:sz w:val="24"/>
              </w:rPr>
            </w:pPr>
            <w:r>
              <w:rPr>
                <w:rFonts w:hint="eastAsia" w:ascii="宋体" w:hAnsi="宋体" w:eastAsia="宋体" w:cs="宋体"/>
                <w:b/>
                <w:kern w:val="0"/>
                <w:sz w:val="24"/>
                <w:highlight w:val="white"/>
              </w:rPr>
              <w:t>项目名称及编号</w:t>
            </w:r>
          </w:p>
        </w:tc>
        <w:tc>
          <w:tcPr>
            <w:tcW w:w="6518" w:type="dxa"/>
            <w:tcBorders>
              <w:top w:val="single" w:color="auto" w:sz="4" w:space="0"/>
              <w:left w:val="single" w:color="auto" w:sz="4" w:space="0"/>
              <w:bottom w:val="single" w:color="auto" w:sz="4" w:space="0"/>
              <w:right w:val="single" w:color="auto" w:sz="4" w:space="0"/>
            </w:tcBorders>
            <w:vAlign w:val="center"/>
          </w:tcPr>
          <w:p w14:paraId="7ECC9E37">
            <w:pPr>
              <w:pStyle w:val="49"/>
              <w:widowControl/>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中华人民共和国新疆出入境边防检查总站信息化项目造价咨询服务采购项目</w:t>
            </w:r>
          </w:p>
          <w:p w14:paraId="6CC80334">
            <w:pPr>
              <w:pStyle w:val="49"/>
              <w:widowControl/>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sz w:val="24"/>
              </w:rPr>
              <w:t>项目编号：</w:t>
            </w:r>
            <w:r>
              <w:rPr>
                <w:rFonts w:hint="eastAsia" w:ascii="宋体" w:hAnsi="宋体" w:eastAsia="宋体" w:cs="宋体"/>
                <w:sz w:val="24"/>
                <w:lang w:eastAsia="zh-CN"/>
              </w:rPr>
              <w:t xml:space="preserve"> hcxjczt-2026-513</w:t>
            </w:r>
          </w:p>
        </w:tc>
      </w:tr>
      <w:tr w14:paraId="7315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9428B82">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2</w:t>
            </w:r>
          </w:p>
        </w:tc>
        <w:tc>
          <w:tcPr>
            <w:tcW w:w="2664" w:type="dxa"/>
            <w:tcBorders>
              <w:top w:val="single" w:color="auto" w:sz="4" w:space="0"/>
              <w:left w:val="single" w:color="auto" w:sz="4" w:space="0"/>
              <w:bottom w:val="single" w:color="auto" w:sz="4" w:space="0"/>
              <w:right w:val="single" w:color="auto" w:sz="4" w:space="0"/>
            </w:tcBorders>
            <w:vAlign w:val="center"/>
          </w:tcPr>
          <w:p w14:paraId="1FDFEEF7">
            <w:pPr>
              <w:pStyle w:val="66"/>
              <w:adjustRightInd w:val="0"/>
              <w:spacing w:line="360" w:lineRule="auto"/>
              <w:jc w:val="center"/>
              <w:outlineLvl w:val="3"/>
              <w:rPr>
                <w:rFonts w:hint="eastAsia" w:ascii="宋体" w:hAnsi="宋体" w:eastAsia="宋体" w:cs="宋体"/>
                <w:b/>
                <w:kern w:val="0"/>
                <w:sz w:val="24"/>
              </w:rPr>
            </w:pPr>
            <w:r>
              <w:rPr>
                <w:rFonts w:hint="eastAsia" w:ascii="宋体" w:hAnsi="宋体" w:eastAsia="宋体" w:cs="宋体"/>
                <w:b/>
                <w:kern w:val="0"/>
                <w:sz w:val="24"/>
                <w:highlight w:val="white"/>
              </w:rPr>
              <w:t>采购人</w:t>
            </w:r>
          </w:p>
        </w:tc>
        <w:tc>
          <w:tcPr>
            <w:tcW w:w="6518" w:type="dxa"/>
            <w:tcBorders>
              <w:top w:val="single" w:color="auto" w:sz="4" w:space="0"/>
              <w:left w:val="single" w:color="auto" w:sz="4" w:space="0"/>
              <w:bottom w:val="single" w:color="auto" w:sz="4" w:space="0"/>
              <w:right w:val="single" w:color="auto" w:sz="4" w:space="0"/>
            </w:tcBorders>
            <w:vAlign w:val="center"/>
          </w:tcPr>
          <w:p w14:paraId="13266C58">
            <w:pPr>
              <w:pStyle w:val="49"/>
              <w:spacing w:before="75" w:after="75" w:line="360" w:lineRule="auto"/>
              <w:rPr>
                <w:rFonts w:hint="eastAsia" w:ascii="宋体" w:hAnsi="宋体" w:eastAsia="宋体" w:cs="宋体"/>
                <w:sz w:val="24"/>
              </w:rPr>
            </w:pPr>
            <w:r>
              <w:rPr>
                <w:rFonts w:hint="eastAsia" w:ascii="宋体" w:hAnsi="宋体" w:eastAsia="宋体" w:cs="宋体"/>
                <w:sz w:val="24"/>
              </w:rPr>
              <w:t>采购人名称：中华人民共和国新疆出入境边防检查总站</w:t>
            </w:r>
          </w:p>
          <w:p w14:paraId="720CB4E4">
            <w:pPr>
              <w:pStyle w:val="49"/>
              <w:spacing w:before="75" w:after="75" w:line="360" w:lineRule="auto"/>
              <w:rPr>
                <w:rFonts w:hint="eastAsia" w:ascii="宋体" w:hAnsi="宋体" w:eastAsia="宋体" w:cs="宋体"/>
                <w:color w:val="000000"/>
                <w:sz w:val="24"/>
                <w:lang w:eastAsia="zh-CN"/>
              </w:rPr>
            </w:pPr>
            <w:r>
              <w:rPr>
                <w:rFonts w:hint="eastAsia" w:ascii="宋体" w:hAnsi="宋体" w:eastAsia="宋体" w:cs="宋体"/>
                <w:color w:val="000000"/>
                <w:sz w:val="24"/>
              </w:rPr>
              <w:t>联系人：李</w:t>
            </w:r>
            <w:r>
              <w:rPr>
                <w:rFonts w:hint="eastAsia" w:ascii="宋体" w:hAnsi="宋体" w:eastAsia="宋体" w:cs="宋体"/>
                <w:color w:val="000000"/>
                <w:sz w:val="24"/>
                <w:lang w:eastAsia="zh-CN"/>
              </w:rPr>
              <w:t>警官</w:t>
            </w:r>
          </w:p>
          <w:p w14:paraId="7AB68D47">
            <w:pPr>
              <w:pStyle w:val="49"/>
              <w:spacing w:before="75" w:after="75"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rPr>
              <w:t>项目联系方式：0991-</w:t>
            </w:r>
            <w:r>
              <w:rPr>
                <w:rFonts w:hint="eastAsia" w:ascii="宋体" w:hAnsi="宋体" w:eastAsia="宋体" w:cs="宋体"/>
                <w:color w:val="000000"/>
                <w:sz w:val="24"/>
                <w:lang w:eastAsia="zh-CN"/>
              </w:rPr>
              <w:t>8512143</w:t>
            </w:r>
          </w:p>
        </w:tc>
      </w:tr>
      <w:tr w14:paraId="2E1F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EA8CF6">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3</w:t>
            </w:r>
          </w:p>
        </w:tc>
        <w:tc>
          <w:tcPr>
            <w:tcW w:w="2664" w:type="dxa"/>
            <w:tcBorders>
              <w:top w:val="single" w:color="auto" w:sz="4" w:space="0"/>
              <w:left w:val="single" w:color="auto" w:sz="4" w:space="0"/>
              <w:bottom w:val="single" w:color="auto" w:sz="4" w:space="0"/>
              <w:right w:val="single" w:color="auto" w:sz="4" w:space="0"/>
            </w:tcBorders>
            <w:vAlign w:val="center"/>
          </w:tcPr>
          <w:p w14:paraId="37EB9BC9">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采购代理机构</w:t>
            </w:r>
          </w:p>
        </w:tc>
        <w:tc>
          <w:tcPr>
            <w:tcW w:w="6518" w:type="dxa"/>
            <w:tcBorders>
              <w:top w:val="single" w:color="auto" w:sz="4" w:space="0"/>
              <w:left w:val="single" w:color="auto" w:sz="4" w:space="0"/>
              <w:bottom w:val="single" w:color="auto" w:sz="4" w:space="0"/>
              <w:right w:val="single" w:color="auto" w:sz="4" w:space="0"/>
            </w:tcBorders>
            <w:vAlign w:val="center"/>
          </w:tcPr>
          <w:p w14:paraId="19AF7B84">
            <w:pPr>
              <w:pStyle w:val="38"/>
              <w:spacing w:line="360" w:lineRule="auto"/>
              <w:rPr>
                <w:rFonts w:hint="eastAsia" w:ascii="宋体" w:hAnsi="宋体" w:eastAsia="宋体" w:cs="宋体"/>
                <w:sz w:val="24"/>
              </w:rPr>
            </w:pPr>
            <w:r>
              <w:rPr>
                <w:rFonts w:hint="eastAsia" w:ascii="宋体" w:hAnsi="宋体" w:eastAsia="宋体" w:cs="宋体"/>
                <w:sz w:val="24"/>
              </w:rPr>
              <w:t>采购代理机构名称：华春建设工程项目管理有限责任公司</w:t>
            </w:r>
          </w:p>
          <w:p w14:paraId="5661AA4A">
            <w:pPr>
              <w:adjustRightInd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联系人：</w:t>
            </w:r>
            <w:r>
              <w:rPr>
                <w:rFonts w:hint="eastAsia" w:ascii="宋体" w:hAnsi="宋体" w:eastAsia="宋体" w:cs="宋体"/>
                <w:color w:val="000000"/>
                <w:sz w:val="24"/>
                <w:lang w:val="en-US" w:eastAsia="zh-CN"/>
              </w:rPr>
              <w:t>郭占霞</w:t>
            </w:r>
          </w:p>
          <w:p w14:paraId="25C63276">
            <w:pPr>
              <w:adjustRightInd w:val="0"/>
              <w:snapToGrid w:val="0"/>
              <w:spacing w:line="360" w:lineRule="auto"/>
              <w:rPr>
                <w:rFonts w:hint="eastAsia" w:ascii="宋体" w:hAnsi="宋体" w:eastAsia="宋体" w:cs="宋体"/>
                <w:lang w:val="en-US" w:eastAsia="zh-CN"/>
              </w:rPr>
            </w:pPr>
            <w:r>
              <w:rPr>
                <w:rFonts w:hint="eastAsia" w:ascii="宋体" w:hAnsi="宋体" w:eastAsia="宋体" w:cs="宋体"/>
                <w:color w:val="000000"/>
                <w:sz w:val="24"/>
              </w:rPr>
              <w:t>电 话： 0991-2629781、</w:t>
            </w:r>
            <w:r>
              <w:rPr>
                <w:rFonts w:hint="eastAsia" w:ascii="宋体" w:hAnsi="宋体" w:eastAsia="宋体" w:cs="宋体"/>
                <w:color w:val="000000"/>
                <w:sz w:val="24"/>
                <w:lang w:val="en-US" w:eastAsia="zh-CN"/>
              </w:rPr>
              <w:t>15199460624</w:t>
            </w:r>
          </w:p>
          <w:p w14:paraId="4A9623A2">
            <w:pPr>
              <w:pStyle w:val="38"/>
              <w:spacing w:line="360" w:lineRule="auto"/>
              <w:rPr>
                <w:rFonts w:hint="eastAsia" w:ascii="宋体" w:hAnsi="宋体" w:eastAsia="宋体" w:cs="宋体"/>
                <w:sz w:val="24"/>
              </w:rPr>
            </w:pPr>
            <w:r>
              <w:rPr>
                <w:rFonts w:hint="eastAsia" w:ascii="宋体" w:hAnsi="宋体" w:eastAsia="宋体" w:cs="宋体"/>
                <w:sz w:val="24"/>
              </w:rPr>
              <w:t>地址：新疆乌鲁木齐市水磨沟区浙商大厦15楼1505室</w:t>
            </w:r>
          </w:p>
        </w:tc>
      </w:tr>
      <w:tr w14:paraId="5ED0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550A423C">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4</w:t>
            </w:r>
          </w:p>
        </w:tc>
        <w:tc>
          <w:tcPr>
            <w:tcW w:w="2664" w:type="dxa"/>
            <w:tcBorders>
              <w:top w:val="single" w:color="auto" w:sz="4" w:space="0"/>
              <w:left w:val="single" w:color="auto" w:sz="4" w:space="0"/>
              <w:bottom w:val="single" w:color="auto" w:sz="4" w:space="0"/>
              <w:right w:val="single" w:color="auto" w:sz="4" w:space="0"/>
            </w:tcBorders>
            <w:vAlign w:val="center"/>
          </w:tcPr>
          <w:p w14:paraId="486720E5">
            <w:pPr>
              <w:pStyle w:val="66"/>
              <w:spacing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采购内容</w:t>
            </w:r>
          </w:p>
        </w:tc>
        <w:tc>
          <w:tcPr>
            <w:tcW w:w="6518" w:type="dxa"/>
            <w:tcBorders>
              <w:top w:val="single" w:color="auto" w:sz="4" w:space="0"/>
              <w:left w:val="single" w:color="auto" w:sz="4" w:space="0"/>
              <w:bottom w:val="single" w:color="auto" w:sz="4" w:space="0"/>
              <w:right w:val="single" w:color="auto" w:sz="4" w:space="0"/>
            </w:tcBorders>
            <w:vAlign w:val="center"/>
          </w:tcPr>
          <w:p w14:paraId="49203848">
            <w:pPr>
              <w:pStyle w:val="66"/>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详见谈判文件第</w:t>
            </w:r>
            <w:r>
              <w:rPr>
                <w:rFonts w:hint="eastAsia" w:ascii="宋体" w:hAnsi="宋体" w:eastAsia="宋体" w:cs="宋体"/>
                <w:sz w:val="24"/>
                <w:highlight w:val="none"/>
                <w:lang w:eastAsia="zh-CN"/>
              </w:rPr>
              <w:t>三</w:t>
            </w:r>
            <w:r>
              <w:rPr>
                <w:rFonts w:hint="eastAsia" w:ascii="宋体" w:hAnsi="宋体" w:eastAsia="宋体" w:cs="宋体"/>
                <w:sz w:val="24"/>
                <w:highlight w:val="none"/>
              </w:rPr>
              <w:t>部分采购需求</w:t>
            </w:r>
          </w:p>
        </w:tc>
      </w:tr>
      <w:tr w14:paraId="4015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F1DB5EC">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5</w:t>
            </w:r>
          </w:p>
        </w:tc>
        <w:tc>
          <w:tcPr>
            <w:tcW w:w="2664" w:type="dxa"/>
            <w:tcBorders>
              <w:top w:val="single" w:color="auto" w:sz="4" w:space="0"/>
              <w:left w:val="single" w:color="auto" w:sz="4" w:space="0"/>
              <w:bottom w:val="single" w:color="auto" w:sz="4" w:space="0"/>
              <w:right w:val="single" w:color="auto" w:sz="4" w:space="0"/>
            </w:tcBorders>
            <w:vAlign w:val="center"/>
          </w:tcPr>
          <w:p w14:paraId="5068D5E6">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供应商资格要求</w:t>
            </w:r>
          </w:p>
        </w:tc>
        <w:tc>
          <w:tcPr>
            <w:tcW w:w="6518" w:type="dxa"/>
            <w:tcBorders>
              <w:top w:val="single" w:color="auto" w:sz="4" w:space="0"/>
              <w:left w:val="single" w:color="auto" w:sz="4" w:space="0"/>
              <w:bottom w:val="single" w:color="auto" w:sz="4" w:space="0"/>
              <w:right w:val="single" w:color="auto" w:sz="4" w:space="0"/>
            </w:tcBorders>
            <w:vAlign w:val="center"/>
          </w:tcPr>
          <w:p w14:paraId="1A1604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1" w:name="EBd77b448698ab48f2a21fe1279362a7db"/>
            <w:bookmarkEnd w:id="11"/>
            <w:r>
              <w:rPr>
                <w:rFonts w:hint="eastAsia" w:ascii="宋体" w:hAnsi="宋体" w:eastAsia="宋体" w:cs="宋体"/>
                <w:color w:val="auto"/>
                <w:sz w:val="24"/>
                <w:szCs w:val="24"/>
                <w:highlight w:val="none"/>
                <w:lang w:val="en-US" w:eastAsia="zh-CN"/>
              </w:rPr>
              <w:t>1.满足《中华人民共和国政府采购法》第二十二条规定；</w:t>
            </w:r>
          </w:p>
          <w:p w14:paraId="12653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2.落实政府采购政策需满足的资格要求：本项目属于专门面向中小企业采购的项目(其中，小微企业包括视同为小型、微型企业的监狱企业、残疾人福利性单位) 。</w:t>
            </w:r>
          </w:p>
          <w:p w14:paraId="748692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（1）财政部《关于进一步加大政府采购支持中小企业力度的通知》（财库〔2022〕19号）、《政府采购促进中小企业发展管理办法》（财库﹝2020﹞46 号）；</w:t>
            </w:r>
          </w:p>
          <w:p w14:paraId="6E3862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（2）《关于政府采购支持监狱企业发展有关问题的通知》（财库[2014]68号）；</w:t>
            </w:r>
          </w:p>
          <w:p w14:paraId="2763C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（3）《三部门联合发布关于促进残疾人就业政府采购政策的通知》（财库[2017]141 号）。</w:t>
            </w:r>
          </w:p>
          <w:p w14:paraId="27166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（4）《关于调整优化节能产品、环境标志产品政府采购执行机制的通知》（财库[2019]9号）</w:t>
            </w:r>
          </w:p>
          <w:p w14:paraId="551BD19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lang w:val="en-US" w:eastAsia="zh-CN"/>
              </w:rPr>
              <w:t>。</w:t>
            </w:r>
          </w:p>
          <w:p w14:paraId="669B121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其他：（1）</w:t>
            </w:r>
            <w:r>
              <w:rPr>
                <w:rFonts w:hint="eastAsia" w:ascii="宋体" w:hAnsi="宋体" w:eastAsia="宋体" w:cs="宋体"/>
                <w:color w:val="auto"/>
                <w:sz w:val="24"/>
                <w:szCs w:val="24"/>
                <w:highlight w:val="none"/>
                <w:lang w:val="en-US" w:eastAsia="zh-CN"/>
              </w:rPr>
              <w:t>公司资产状况良好，近3年内，无违约或重大违法记录，严格遵守国家有关的法律法规，拥有依法缴纳税收和社会保障资金的良好记录，具有良好的商业信誉和健全的财会制度，无债务纠纷。</w:t>
            </w:r>
          </w:p>
          <w:p w14:paraId="505CCB3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根据《关于在政府采购活动中查询及使用信用记录有关问题的通知》 (财库[2016]125 号)的规定，根据“信用中国”网站（www.creditchina.gov.cn）、中国政府采购网（www.ccgp.gov.cn）的信息，对列入失信被执行人、企业经营异常名录、重大税收违法案件当事人名单、政府采购严重违法失信行为记录名单的投标人，拒绝参与本项目投标。</w:t>
            </w:r>
          </w:p>
          <w:p w14:paraId="1064C0D8">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cs="宋体"/>
                <w:sz w:val="24"/>
                <w:szCs w:val="24"/>
                <w:highlight w:val="none"/>
                <w:lang w:val="en-US" w:eastAsia="zh-CN"/>
              </w:rPr>
              <w:t>（3）</w:t>
            </w:r>
            <w:r>
              <w:rPr>
                <w:rFonts w:hint="eastAsia" w:ascii="宋体" w:hAnsi="宋体" w:eastAsia="宋体" w:cs="宋体"/>
                <w:sz w:val="24"/>
                <w:szCs w:val="24"/>
                <w:highlight w:val="none"/>
              </w:rPr>
              <w:t>单位负责人为同一人或者存在控股、管理关系的不同单位，不得同时参加本项目的</w:t>
            </w:r>
            <w:r>
              <w:rPr>
                <w:rFonts w:hint="eastAsia" w:ascii="宋体" w:hAnsi="宋体" w:eastAsia="宋体" w:cs="宋体"/>
                <w:sz w:val="24"/>
                <w:szCs w:val="24"/>
                <w:highlight w:val="none"/>
                <w:lang w:val="en-US" w:eastAsia="zh-CN"/>
              </w:rPr>
              <w:t>谈判响应</w:t>
            </w:r>
            <w:r>
              <w:rPr>
                <w:rFonts w:hint="eastAsia" w:ascii="宋体" w:hAnsi="宋体" w:eastAsia="宋体" w:cs="宋体"/>
                <w:sz w:val="24"/>
                <w:szCs w:val="24"/>
                <w:highlight w:val="none"/>
              </w:rPr>
              <w:t>。为本项目提供整体设计、规范编制或者项目管理、监理、检测等服务的</w:t>
            </w:r>
            <w:r>
              <w:rPr>
                <w:rFonts w:hint="eastAsia" w:ascii="宋体" w:hAnsi="宋体" w:eastAsia="宋体" w:cs="宋体"/>
                <w:sz w:val="24"/>
                <w:szCs w:val="24"/>
                <w:highlight w:val="none"/>
                <w:lang w:val="en-US" w:eastAsia="zh-CN"/>
              </w:rPr>
              <w:t>供</w:t>
            </w:r>
            <w:r>
              <w:rPr>
                <w:rFonts w:hint="eastAsia" w:ascii="宋体" w:hAnsi="宋体" w:eastAsia="宋体" w:cs="宋体"/>
                <w:sz w:val="24"/>
                <w:szCs w:val="24"/>
                <w:lang w:val="en-US" w:eastAsia="zh-CN"/>
              </w:rPr>
              <w:t>应商</w:t>
            </w:r>
            <w:r>
              <w:rPr>
                <w:rFonts w:hint="eastAsia" w:ascii="宋体" w:hAnsi="宋体" w:eastAsia="宋体" w:cs="宋体"/>
                <w:sz w:val="24"/>
                <w:szCs w:val="24"/>
              </w:rPr>
              <w:t>，不得再参加本项目</w:t>
            </w:r>
            <w:r>
              <w:rPr>
                <w:rFonts w:hint="eastAsia" w:ascii="宋体" w:hAnsi="宋体" w:eastAsia="宋体" w:cs="宋体"/>
                <w:sz w:val="24"/>
                <w:szCs w:val="24"/>
                <w:lang w:val="en-US" w:eastAsia="zh-CN"/>
              </w:rPr>
              <w:t>谈判响应</w:t>
            </w:r>
            <w:r>
              <w:rPr>
                <w:rFonts w:hint="eastAsia" w:ascii="宋体" w:hAnsi="宋体" w:eastAsia="宋体" w:cs="宋体"/>
                <w:sz w:val="24"/>
                <w:szCs w:val="24"/>
              </w:rPr>
              <w:t>；</w:t>
            </w:r>
          </w:p>
          <w:p w14:paraId="33E1FEBA">
            <w:pPr>
              <w:pStyle w:val="49"/>
              <w:spacing w:before="75" w:after="75" w:line="360" w:lineRule="auto"/>
              <w:rPr>
                <w:rFonts w:hint="eastAsia" w:ascii="宋体" w:hAnsi="宋体" w:eastAsia="宋体" w:cs="宋体"/>
                <w:color w:val="000000"/>
                <w:sz w:val="24"/>
              </w:rPr>
            </w:pPr>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本项目</w:t>
            </w:r>
            <w:r>
              <w:rPr>
                <w:rFonts w:hint="eastAsia" w:ascii="宋体" w:hAnsi="宋体" w:eastAsia="宋体" w:cs="宋体"/>
                <w:sz w:val="24"/>
                <w:szCs w:val="24"/>
              </w:rPr>
              <w:t>不接受联合体投标。</w:t>
            </w:r>
            <w:r>
              <w:rPr>
                <w:rFonts w:hint="eastAsia" w:ascii="宋体" w:hAnsi="宋体" w:eastAsia="宋体" w:cs="宋体"/>
                <w:b/>
                <w:bCs/>
                <w:sz w:val="24"/>
                <w:szCs w:val="24"/>
              </w:rPr>
              <w:t xml:space="preserve">   </w:t>
            </w:r>
            <w:r>
              <w:rPr>
                <w:rFonts w:hint="eastAsia" w:ascii="宋体" w:hAnsi="宋体" w:eastAsia="宋体" w:cs="宋体"/>
                <w:color w:val="000000"/>
                <w:sz w:val="24"/>
              </w:rPr>
              <w:t xml:space="preserve">  </w:t>
            </w:r>
            <w:r>
              <w:rPr>
                <w:rFonts w:hint="eastAsia" w:ascii="宋体" w:hAnsi="宋体" w:eastAsia="宋体" w:cs="宋体"/>
                <w:b/>
                <w:bCs/>
                <w:sz w:val="24"/>
                <w:szCs w:val="24"/>
              </w:rPr>
              <w:t xml:space="preserve">  </w:t>
            </w:r>
          </w:p>
        </w:tc>
      </w:tr>
      <w:tr w14:paraId="7117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3F4F872">
            <w:pPr>
              <w:pStyle w:val="66"/>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highlight w:val="white"/>
              </w:rPr>
              <w:t>6</w:t>
            </w:r>
          </w:p>
        </w:tc>
        <w:tc>
          <w:tcPr>
            <w:tcW w:w="2664" w:type="dxa"/>
            <w:tcBorders>
              <w:top w:val="single" w:color="auto" w:sz="4" w:space="0"/>
              <w:left w:val="single" w:color="auto" w:sz="4" w:space="0"/>
              <w:bottom w:val="single" w:color="auto" w:sz="4" w:space="0"/>
              <w:right w:val="single" w:color="auto" w:sz="4" w:space="0"/>
            </w:tcBorders>
            <w:vAlign w:val="center"/>
          </w:tcPr>
          <w:p w14:paraId="37D30C18">
            <w:pPr>
              <w:pStyle w:val="66"/>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highlight w:val="white"/>
              </w:rPr>
              <w:t>谈判响应文件的组成部分</w:t>
            </w:r>
          </w:p>
        </w:tc>
        <w:tc>
          <w:tcPr>
            <w:tcW w:w="6518" w:type="dxa"/>
            <w:tcBorders>
              <w:top w:val="single" w:color="auto" w:sz="4" w:space="0"/>
              <w:left w:val="single" w:color="auto" w:sz="4" w:space="0"/>
              <w:bottom w:val="single" w:color="auto" w:sz="4" w:space="0"/>
              <w:right w:val="single" w:color="auto" w:sz="4" w:space="0"/>
            </w:tcBorders>
            <w:vAlign w:val="center"/>
          </w:tcPr>
          <w:p w14:paraId="1500C36B">
            <w:pPr>
              <w:spacing w:before="28" w:line="239" w:lineRule="auto"/>
              <w:ind w:left="18"/>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价格文件、</w:t>
            </w:r>
            <w:r>
              <w:rPr>
                <w:rFonts w:hint="eastAsia" w:ascii="宋体" w:hAnsi="宋体" w:eastAsia="宋体" w:cs="宋体"/>
                <w:color w:val="000000"/>
                <w:kern w:val="0"/>
                <w:sz w:val="24"/>
              </w:rPr>
              <w:t>资格审查资料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商务技术文件</w:t>
            </w:r>
            <w:r>
              <w:rPr>
                <w:rFonts w:hint="eastAsia" w:ascii="宋体" w:hAnsi="宋体" w:eastAsia="宋体" w:cs="宋体"/>
                <w:color w:val="000000"/>
                <w:kern w:val="0"/>
                <w:sz w:val="24"/>
              </w:rPr>
              <w:t>供应商认为需要说明的其他部分。具体详见“响应文件的编制”。</w:t>
            </w:r>
          </w:p>
        </w:tc>
      </w:tr>
      <w:tr w14:paraId="688E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428FE9BA">
            <w:pPr>
              <w:pStyle w:val="66"/>
              <w:spacing w:line="360" w:lineRule="auto"/>
              <w:jc w:val="center"/>
              <w:rPr>
                <w:rFonts w:hint="eastAsia" w:ascii="宋体" w:hAnsi="宋体" w:eastAsia="宋体" w:cs="宋体"/>
                <w:b/>
                <w:kern w:val="0"/>
                <w:sz w:val="24"/>
                <w:highlight w:val="white"/>
              </w:rPr>
            </w:pPr>
            <w:r>
              <w:rPr>
                <w:rFonts w:hint="eastAsia" w:ascii="宋体" w:hAnsi="宋体" w:eastAsia="宋体" w:cs="宋体"/>
                <w:b/>
                <w:kern w:val="0"/>
                <w:sz w:val="24"/>
                <w:highlight w:val="white"/>
              </w:rPr>
              <w:t>7</w:t>
            </w:r>
          </w:p>
        </w:tc>
        <w:tc>
          <w:tcPr>
            <w:tcW w:w="2664" w:type="dxa"/>
            <w:tcBorders>
              <w:top w:val="single" w:color="auto" w:sz="4" w:space="0"/>
              <w:left w:val="single" w:color="auto" w:sz="4" w:space="0"/>
              <w:bottom w:val="single" w:color="auto" w:sz="4" w:space="0"/>
              <w:right w:val="single" w:color="auto" w:sz="4" w:space="0"/>
            </w:tcBorders>
            <w:vAlign w:val="center"/>
          </w:tcPr>
          <w:p w14:paraId="3756186B">
            <w:pPr>
              <w:adjustRightInd w:val="0"/>
              <w:jc w:val="center"/>
              <w:rPr>
                <w:rFonts w:hint="eastAsia" w:ascii="宋体" w:hAnsi="宋体" w:eastAsia="宋体" w:cs="宋体"/>
                <w:color w:val="000000"/>
                <w:kern w:val="0"/>
                <w:sz w:val="24"/>
                <w:highlight w:val="yellow"/>
              </w:rPr>
            </w:pPr>
            <w:r>
              <w:rPr>
                <w:rFonts w:hint="eastAsia" w:ascii="宋体" w:hAnsi="宋体" w:eastAsia="宋体" w:cs="宋体"/>
                <w:b/>
                <w:bCs/>
                <w:color w:val="000000"/>
                <w:kern w:val="0"/>
                <w:sz w:val="24"/>
                <w:highlight w:val="none"/>
                <w:lang w:val="en-US" w:eastAsia="zh-CN"/>
              </w:rPr>
              <w:t>响应</w:t>
            </w:r>
            <w:r>
              <w:rPr>
                <w:rFonts w:hint="eastAsia" w:ascii="宋体" w:hAnsi="宋体" w:eastAsia="宋体" w:cs="宋体"/>
                <w:b/>
                <w:bCs/>
                <w:color w:val="000000"/>
                <w:kern w:val="0"/>
                <w:sz w:val="24"/>
                <w:highlight w:val="none"/>
              </w:rPr>
              <w:t>报价</w:t>
            </w:r>
          </w:p>
        </w:tc>
        <w:tc>
          <w:tcPr>
            <w:tcW w:w="6518" w:type="dxa"/>
            <w:tcBorders>
              <w:top w:val="single" w:color="auto" w:sz="4" w:space="0"/>
              <w:left w:val="single" w:color="auto" w:sz="4" w:space="0"/>
              <w:bottom w:val="single" w:color="auto" w:sz="4" w:space="0"/>
              <w:right w:val="single" w:color="auto" w:sz="4" w:space="0"/>
            </w:tcBorders>
            <w:vAlign w:val="center"/>
          </w:tcPr>
          <w:p w14:paraId="79A21665">
            <w:pPr>
              <w:pStyle w:val="38"/>
              <w:autoSpaceDE w:val="0"/>
              <w:autoSpaceDN w:val="0"/>
              <w:adjustRightInd w:val="0"/>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1.本项目供应商按照中价协【2013】35号文的收费标准以折扣率进行报价。</w:t>
            </w:r>
          </w:p>
          <w:p w14:paraId="3B8E7789">
            <w:pPr>
              <w:pStyle w:val="38"/>
              <w:autoSpaceDE w:val="0"/>
              <w:autoSpaceDN w:val="0"/>
              <w:adjustRightInd w:val="0"/>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例：供应商报价为折扣率</w:t>
            </w:r>
            <w:r>
              <w:rPr>
                <w:rFonts w:hint="eastAsia" w:ascii="宋体" w:hAnsi="宋体" w:eastAsia="宋体" w:cs="宋体"/>
                <w:color w:val="auto"/>
                <w:kern w:val="0"/>
                <w:sz w:val="24"/>
                <w:szCs w:val="24"/>
                <w:u w:val="single"/>
                <w:lang w:val="en-US" w:eastAsia="zh-CN"/>
              </w:rPr>
              <w:t xml:space="preserve"> b %</w:t>
            </w:r>
            <w:r>
              <w:rPr>
                <w:rFonts w:hint="eastAsia" w:ascii="宋体" w:hAnsi="宋体" w:eastAsia="宋体" w:cs="宋体"/>
                <w:color w:val="auto"/>
                <w:kern w:val="0"/>
                <w:sz w:val="24"/>
                <w:szCs w:val="24"/>
                <w:lang w:val="en-US" w:eastAsia="zh-CN"/>
              </w:rPr>
              <w:t>（b值的取值范围：0%＜b%≤100%），则本项目供应商实际取费=收费标准×b%。服务有效期内，实际取费不作调整。造价服务费按照中价协【2013】35号文采用差额定率累进法计费，收费不足1000元的按1000元计算（计费为含税金额）。</w:t>
            </w:r>
          </w:p>
          <w:p w14:paraId="45D2EC31">
            <w:pPr>
              <w:pStyle w:val="38"/>
              <w:autoSpaceDE w:val="0"/>
              <w:autoSpaceDN w:val="0"/>
              <w:adjustRightInd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本项目采购方式为竞争性谈判</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供应商</w:t>
            </w:r>
            <w:r>
              <w:rPr>
                <w:rFonts w:hint="eastAsia" w:ascii="宋体" w:hAnsi="宋体" w:eastAsia="宋体" w:cs="宋体"/>
                <w:color w:val="auto"/>
                <w:kern w:val="0"/>
                <w:sz w:val="24"/>
                <w:szCs w:val="24"/>
                <w:lang w:eastAsia="zh-CN"/>
              </w:rPr>
              <w:t>最后</w:t>
            </w:r>
            <w:r>
              <w:rPr>
                <w:rFonts w:hint="eastAsia" w:ascii="宋体" w:hAnsi="宋体" w:eastAsia="宋体" w:cs="宋体"/>
                <w:color w:val="auto"/>
                <w:kern w:val="0"/>
                <w:sz w:val="24"/>
                <w:szCs w:val="24"/>
              </w:rPr>
              <w:t>报价为</w:t>
            </w:r>
            <w:r>
              <w:rPr>
                <w:rFonts w:hint="eastAsia" w:ascii="宋体" w:hAnsi="宋体" w:eastAsia="宋体" w:cs="宋体"/>
                <w:color w:val="auto"/>
                <w:kern w:val="0"/>
                <w:sz w:val="24"/>
                <w:szCs w:val="24"/>
                <w:lang w:val="en-US" w:eastAsia="zh-CN"/>
              </w:rPr>
              <w:t>完成本项目的报价。最后报价是供应商响应文件的有效组成部分。</w:t>
            </w:r>
          </w:p>
          <w:p w14:paraId="6CF1FED5">
            <w:pPr>
              <w:pStyle w:val="8"/>
              <w:ind w:left="0" w:leftChars="0" w:firstLine="0" w:firstLineChars="0"/>
              <w:rPr>
                <w:rFonts w:hint="eastAsia" w:ascii="宋体" w:hAnsi="宋体" w:eastAsia="宋体" w:cs="宋体"/>
                <w:b/>
                <w:bCs/>
                <w:color w:val="000000"/>
                <w:kern w:val="0"/>
                <w:sz w:val="24"/>
                <w:szCs w:val="24"/>
                <w:highlight w:val="yellow"/>
                <w:lang w:val="en-US" w:eastAsia="zh-CN" w:bidi="ar-SA"/>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参加投标的供应商需在政采云平台规定的报价时间内进行</w:t>
            </w:r>
            <w:r>
              <w:rPr>
                <w:rFonts w:hint="eastAsia" w:ascii="宋体" w:hAnsi="宋体" w:eastAsia="宋体" w:cs="宋体"/>
                <w:color w:val="auto"/>
                <w:kern w:val="0"/>
                <w:sz w:val="24"/>
                <w:szCs w:val="24"/>
                <w:lang w:eastAsia="zh-CN"/>
              </w:rPr>
              <w:t>最后</w:t>
            </w:r>
            <w:r>
              <w:rPr>
                <w:rFonts w:hint="eastAsia" w:ascii="宋体" w:hAnsi="宋体" w:eastAsia="宋体" w:cs="宋体"/>
                <w:color w:val="auto"/>
                <w:kern w:val="0"/>
                <w:sz w:val="24"/>
                <w:szCs w:val="24"/>
              </w:rPr>
              <w:t>报价，若投标供应商未在规定报价时间内向政采云平台提交所投项目</w:t>
            </w:r>
            <w:r>
              <w:rPr>
                <w:rFonts w:hint="eastAsia" w:ascii="宋体" w:hAnsi="宋体" w:eastAsia="宋体" w:cs="宋体"/>
                <w:color w:val="auto"/>
                <w:kern w:val="0"/>
                <w:sz w:val="24"/>
                <w:szCs w:val="24"/>
                <w:lang w:eastAsia="zh-CN"/>
              </w:rPr>
              <w:t>最后</w:t>
            </w:r>
            <w:r>
              <w:rPr>
                <w:rFonts w:hint="eastAsia" w:ascii="宋体" w:hAnsi="宋体" w:eastAsia="宋体" w:cs="宋体"/>
                <w:color w:val="auto"/>
                <w:kern w:val="0"/>
                <w:sz w:val="24"/>
                <w:szCs w:val="24"/>
              </w:rPr>
              <w:t>报价的（以政采云平台收到</w:t>
            </w:r>
            <w:r>
              <w:rPr>
                <w:rFonts w:hint="eastAsia" w:ascii="宋体" w:hAnsi="宋体" w:eastAsia="宋体" w:cs="宋体"/>
                <w:color w:val="auto"/>
                <w:kern w:val="0"/>
                <w:sz w:val="24"/>
                <w:szCs w:val="24"/>
                <w:lang w:eastAsia="zh-CN"/>
              </w:rPr>
              <w:t>最后</w:t>
            </w:r>
            <w:r>
              <w:rPr>
                <w:rFonts w:hint="eastAsia" w:ascii="宋体" w:hAnsi="宋体" w:eastAsia="宋体" w:cs="宋体"/>
                <w:color w:val="auto"/>
                <w:kern w:val="0"/>
                <w:sz w:val="24"/>
                <w:szCs w:val="24"/>
              </w:rPr>
              <w:t>报价的时间为准），视为自动放弃该项目的投标。</w:t>
            </w:r>
            <w:r>
              <w:rPr>
                <w:rFonts w:hint="eastAsia" w:ascii="宋体" w:hAnsi="宋体" w:eastAsia="宋体" w:cs="宋体"/>
                <w:color w:val="auto"/>
                <w:kern w:val="0"/>
                <w:sz w:val="24"/>
                <w:szCs w:val="24"/>
                <w:lang w:eastAsia="zh-CN"/>
              </w:rPr>
              <w:t>最后</w:t>
            </w:r>
            <w:r>
              <w:rPr>
                <w:rFonts w:hint="eastAsia" w:ascii="宋体" w:hAnsi="宋体" w:eastAsia="宋体" w:cs="宋体"/>
                <w:color w:val="auto"/>
                <w:kern w:val="0"/>
                <w:sz w:val="24"/>
                <w:szCs w:val="24"/>
              </w:rPr>
              <w:t>报价时长截止后不做任何延长。</w:t>
            </w:r>
          </w:p>
        </w:tc>
      </w:tr>
      <w:tr w14:paraId="7B03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18AE2F5A">
            <w:pPr>
              <w:pStyle w:val="66"/>
              <w:spacing w:line="360" w:lineRule="auto"/>
              <w:jc w:val="center"/>
              <w:rPr>
                <w:rFonts w:hint="eastAsia" w:ascii="宋体" w:hAnsi="宋体" w:eastAsia="宋体" w:cs="宋体"/>
                <w:b/>
                <w:kern w:val="0"/>
                <w:sz w:val="24"/>
                <w:highlight w:val="white"/>
              </w:rPr>
            </w:pPr>
            <w:r>
              <w:rPr>
                <w:rFonts w:hint="eastAsia" w:ascii="宋体" w:hAnsi="宋体" w:eastAsia="宋体" w:cs="宋体"/>
                <w:b/>
                <w:kern w:val="0"/>
                <w:sz w:val="24"/>
                <w:highlight w:val="white"/>
              </w:rPr>
              <w:t>8</w:t>
            </w:r>
          </w:p>
        </w:tc>
        <w:tc>
          <w:tcPr>
            <w:tcW w:w="2664" w:type="dxa"/>
            <w:tcBorders>
              <w:top w:val="single" w:color="auto" w:sz="4" w:space="0"/>
              <w:left w:val="single" w:color="auto" w:sz="4" w:space="0"/>
              <w:bottom w:val="single" w:color="auto" w:sz="4" w:space="0"/>
              <w:right w:val="single" w:color="auto" w:sz="4" w:space="0"/>
            </w:tcBorders>
            <w:vAlign w:val="center"/>
          </w:tcPr>
          <w:p w14:paraId="6B3F7CDC">
            <w:pPr>
              <w:adjustRightInd w:val="0"/>
              <w:jc w:val="center"/>
              <w:rPr>
                <w:rFonts w:hint="eastAsia" w:ascii="宋体" w:hAnsi="宋体" w:eastAsia="宋体" w:cs="宋体"/>
                <w:b/>
                <w:sz w:val="24"/>
                <w:highlight w:val="white"/>
              </w:rPr>
            </w:pPr>
            <w:r>
              <w:rPr>
                <w:rFonts w:hint="eastAsia" w:ascii="宋体" w:hAnsi="宋体" w:eastAsia="宋体" w:cs="宋体"/>
                <w:b/>
                <w:sz w:val="24"/>
              </w:rPr>
              <w:t>资金来源</w:t>
            </w:r>
          </w:p>
        </w:tc>
        <w:tc>
          <w:tcPr>
            <w:tcW w:w="6518" w:type="dxa"/>
            <w:tcBorders>
              <w:top w:val="single" w:color="auto" w:sz="4" w:space="0"/>
              <w:left w:val="single" w:color="auto" w:sz="4" w:space="0"/>
              <w:bottom w:val="single" w:color="auto" w:sz="4" w:space="0"/>
              <w:right w:val="single" w:color="auto" w:sz="4" w:space="0"/>
            </w:tcBorders>
            <w:vAlign w:val="center"/>
          </w:tcPr>
          <w:p w14:paraId="76E355FC">
            <w:pPr>
              <w:adjustRightInd w:val="0"/>
              <w:jc w:val="left"/>
              <w:rPr>
                <w:rFonts w:hint="eastAsia" w:ascii="宋体" w:hAnsi="宋体" w:eastAsia="宋体" w:cs="宋体"/>
                <w:color w:val="000000"/>
                <w:kern w:val="0"/>
                <w:sz w:val="24"/>
              </w:rPr>
            </w:pPr>
            <w:r>
              <w:rPr>
                <w:rFonts w:hint="eastAsia" w:ascii="宋体" w:hAnsi="宋体" w:eastAsia="宋体" w:cs="宋体"/>
                <w:b/>
                <w:sz w:val="24"/>
              </w:rPr>
              <w:t>财政资金</w:t>
            </w:r>
          </w:p>
        </w:tc>
      </w:tr>
      <w:tr w14:paraId="54EC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140C7DF9">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9</w:t>
            </w:r>
          </w:p>
        </w:tc>
        <w:tc>
          <w:tcPr>
            <w:tcW w:w="2664" w:type="dxa"/>
            <w:tcBorders>
              <w:top w:val="single" w:color="auto" w:sz="4" w:space="0"/>
              <w:left w:val="single" w:color="auto" w:sz="4" w:space="0"/>
              <w:bottom w:val="single" w:color="auto" w:sz="4" w:space="0"/>
              <w:right w:val="single" w:color="auto" w:sz="4" w:space="0"/>
            </w:tcBorders>
            <w:vAlign w:val="center"/>
          </w:tcPr>
          <w:p w14:paraId="54C53C1C">
            <w:pPr>
              <w:pStyle w:val="66"/>
              <w:spacing w:line="360" w:lineRule="auto"/>
              <w:jc w:val="center"/>
              <w:rPr>
                <w:rFonts w:hint="eastAsia" w:ascii="宋体" w:hAnsi="宋体" w:eastAsia="宋体" w:cs="宋体"/>
                <w:b/>
                <w:sz w:val="24"/>
              </w:rPr>
            </w:pPr>
            <w:r>
              <w:rPr>
                <w:rFonts w:hint="eastAsia" w:ascii="宋体" w:hAnsi="宋体" w:eastAsia="宋体" w:cs="宋体"/>
                <w:b/>
                <w:sz w:val="24"/>
                <w:highlight w:val="white"/>
              </w:rPr>
              <w:t>是否允许联合体投标</w:t>
            </w:r>
          </w:p>
        </w:tc>
        <w:tc>
          <w:tcPr>
            <w:tcW w:w="6518" w:type="dxa"/>
            <w:tcBorders>
              <w:top w:val="single" w:color="auto" w:sz="4" w:space="0"/>
              <w:left w:val="single" w:color="auto" w:sz="4" w:space="0"/>
              <w:bottom w:val="single" w:color="auto" w:sz="4" w:space="0"/>
              <w:right w:val="single" w:color="auto" w:sz="4" w:space="0"/>
            </w:tcBorders>
            <w:vAlign w:val="center"/>
          </w:tcPr>
          <w:p w14:paraId="6C541862">
            <w:pPr>
              <w:pStyle w:val="66"/>
              <w:autoSpaceDE w:val="0"/>
              <w:autoSpaceDN w:val="0"/>
              <w:adjustRightInd w:val="0"/>
              <w:spacing w:line="360" w:lineRule="auto"/>
              <w:rPr>
                <w:rFonts w:hint="eastAsia" w:ascii="宋体" w:hAnsi="宋体" w:eastAsia="宋体" w:cs="宋体"/>
                <w:color w:val="000000"/>
                <w:kern w:val="0"/>
                <w:sz w:val="24"/>
              </w:rPr>
            </w:pPr>
            <w:bookmarkStart w:id="12" w:name="EB0f86f5f9a6b44b37825cf035703cfc15"/>
            <w:bookmarkEnd w:id="12"/>
            <w:r>
              <w:rPr>
                <w:rFonts w:hint="eastAsia" w:ascii="宋体" w:hAnsi="宋体" w:eastAsia="宋体" w:cs="宋体"/>
                <w:color w:val="000000"/>
                <w:kern w:val="0"/>
                <w:sz w:val="24"/>
              </w:rPr>
              <w:t>☐是。</w:t>
            </w:r>
          </w:p>
          <w:p w14:paraId="588D00D0">
            <w:pPr>
              <w:pStyle w:val="66"/>
              <w:autoSpaceDE w:val="0"/>
              <w:autoSpaceDN w:val="0"/>
              <w:adjustRightIn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应满足要求：</w:t>
            </w:r>
            <w:bookmarkStart w:id="13" w:name="EB9d99000cce4c4ff692a082ab0ad4b727"/>
            <w:bookmarkEnd w:id="13"/>
            <w:r>
              <w:rPr>
                <w:rFonts w:hint="eastAsia" w:ascii="宋体" w:hAnsi="宋体" w:eastAsia="宋体" w:cs="宋体"/>
                <w:color w:val="000000"/>
                <w:kern w:val="0"/>
                <w:sz w:val="24"/>
              </w:rPr>
              <w:t xml:space="preserve">                     </w:t>
            </w:r>
          </w:p>
          <w:p w14:paraId="01C2DBB4">
            <w:pPr>
              <w:pStyle w:val="66"/>
              <w:autoSpaceDE w:val="0"/>
              <w:autoSpaceDN w:val="0"/>
              <w:adjustRightInd w:val="0"/>
              <w:spacing w:line="360" w:lineRule="auto"/>
              <w:rPr>
                <w:rFonts w:hint="eastAsia" w:ascii="宋体" w:hAnsi="宋体" w:eastAsia="宋体" w:cs="宋体"/>
                <w:color w:val="000000"/>
                <w:kern w:val="0"/>
                <w:sz w:val="24"/>
              </w:rPr>
            </w:pPr>
            <w:bookmarkStart w:id="14" w:name="EBbabddb5118a847b6bdf4b49ae8647b6b"/>
            <w:bookmarkEnd w:id="14"/>
            <w:r>
              <w:rPr>
                <w:rFonts w:hint="eastAsia" w:ascii="宋体" w:hAnsi="宋体" w:eastAsia="宋体" w:cs="宋体"/>
                <w:color w:val="000000"/>
                <w:kern w:val="0"/>
                <w:sz w:val="24"/>
              </w:rPr>
              <w:t>☑否。</w:t>
            </w:r>
          </w:p>
        </w:tc>
      </w:tr>
      <w:tr w14:paraId="3193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4BC4BB">
            <w:pPr>
              <w:pStyle w:val="66"/>
              <w:spacing w:line="360" w:lineRule="auto"/>
              <w:jc w:val="center"/>
              <w:rPr>
                <w:rFonts w:hint="eastAsia"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10</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19135A8B">
            <w:pPr>
              <w:overflowPunct w:val="0"/>
              <w:jc w:val="center"/>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b/>
                <w:kern w:val="2"/>
                <w:sz w:val="24"/>
                <w:szCs w:val="24"/>
                <w:highlight w:val="white"/>
                <w:lang w:val="en-US" w:eastAsia="zh-CN" w:bidi="ar-SA"/>
              </w:rPr>
              <w:t>是否为专门面向中小企业采购</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7EA5924F">
            <w:pPr>
              <w:pStyle w:val="66"/>
              <w:autoSpaceDE w:val="0"/>
              <w:autoSpaceDN w:val="0"/>
              <w:adjustRightIn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☑是。                </w:t>
            </w:r>
          </w:p>
          <w:p w14:paraId="4A29A72C">
            <w:pPr>
              <w:overflowPunct w:val="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否。</w:t>
            </w:r>
          </w:p>
        </w:tc>
      </w:tr>
      <w:tr w14:paraId="7C6B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998A661">
            <w:pPr>
              <w:pStyle w:val="66"/>
              <w:spacing w:line="360" w:lineRule="auto"/>
              <w:jc w:val="center"/>
              <w:rPr>
                <w:rFonts w:hint="eastAsia"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11</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0B059BEF">
            <w:pPr>
              <w:pStyle w:val="66"/>
              <w:spacing w:line="360" w:lineRule="auto"/>
              <w:jc w:val="center"/>
              <w:rPr>
                <w:rFonts w:hint="eastAsia" w:ascii="宋体" w:hAnsi="宋体" w:eastAsia="宋体" w:cs="宋体"/>
                <w:b/>
                <w:sz w:val="24"/>
                <w:highlight w:val="white"/>
                <w:lang w:val="en-US" w:eastAsia="zh-CN"/>
              </w:rPr>
            </w:pPr>
            <w:r>
              <w:rPr>
                <w:rFonts w:hint="eastAsia" w:ascii="宋体" w:hAnsi="宋体" w:eastAsia="宋体" w:cs="宋体"/>
                <w:b/>
                <w:sz w:val="24"/>
                <w:highlight w:val="white"/>
                <w:lang w:val="en-US" w:eastAsia="zh-CN"/>
              </w:rPr>
              <w:t>本项目采购标的对应的中小企业划分标准所属行业</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2FE78C5D">
            <w:pPr>
              <w:pStyle w:val="66"/>
              <w:spacing w:line="360" w:lineRule="auto"/>
              <w:rPr>
                <w:rFonts w:hint="eastAsia" w:ascii="宋体" w:hAnsi="宋体" w:eastAsia="宋体" w:cs="宋体"/>
                <w:color w:val="000000"/>
                <w:kern w:val="0"/>
                <w:sz w:val="24"/>
                <w:lang w:val="en-US" w:eastAsia="zh-CN"/>
              </w:rPr>
            </w:pPr>
            <w:r>
              <w:rPr>
                <w:rFonts w:hint="eastAsia" w:ascii="宋体" w:hAnsi="宋体" w:eastAsia="宋体" w:cs="宋体"/>
                <w:b/>
                <w:bCs/>
                <w:color w:val="auto"/>
                <w:sz w:val="24"/>
                <w:szCs w:val="24"/>
                <w:u w:val="single"/>
              </w:rPr>
              <w:t>租赁和商务服务业</w:t>
            </w:r>
          </w:p>
        </w:tc>
      </w:tr>
      <w:tr w14:paraId="1DFC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2567555">
            <w:pPr>
              <w:pStyle w:val="66"/>
              <w:spacing w:line="360" w:lineRule="auto"/>
              <w:jc w:val="center"/>
              <w:rPr>
                <w:rFonts w:hint="eastAsia"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12</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7362CA8D">
            <w:pPr>
              <w:pStyle w:val="66"/>
              <w:spacing w:line="360" w:lineRule="auto"/>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履约验收</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15C4EEE0">
            <w:pPr>
              <w:pStyle w:val="66"/>
              <w:spacing w:line="360" w:lineRule="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乙方为甲方编制预算控制价和清单，经甲方签字确认，装订成册作为验收依据。</w:t>
            </w:r>
          </w:p>
        </w:tc>
      </w:tr>
      <w:tr w14:paraId="2848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59C2AC81">
            <w:pPr>
              <w:pStyle w:val="66"/>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13</w:t>
            </w:r>
          </w:p>
        </w:tc>
        <w:tc>
          <w:tcPr>
            <w:tcW w:w="2664" w:type="dxa"/>
            <w:tcBorders>
              <w:top w:val="single" w:color="auto" w:sz="4" w:space="0"/>
              <w:left w:val="single" w:color="auto" w:sz="4" w:space="0"/>
              <w:bottom w:val="single" w:color="auto" w:sz="4" w:space="0"/>
              <w:right w:val="single" w:color="auto" w:sz="4" w:space="0"/>
            </w:tcBorders>
            <w:vAlign w:val="center"/>
          </w:tcPr>
          <w:p w14:paraId="141C67CD">
            <w:pPr>
              <w:pStyle w:val="66"/>
              <w:spacing w:line="360" w:lineRule="auto"/>
              <w:jc w:val="center"/>
              <w:rPr>
                <w:rFonts w:hint="eastAsia" w:ascii="宋体" w:hAnsi="宋体" w:eastAsia="宋体" w:cs="宋体"/>
                <w:b/>
                <w:sz w:val="24"/>
              </w:rPr>
            </w:pPr>
            <w:r>
              <w:rPr>
                <w:rFonts w:hint="eastAsia" w:ascii="宋体" w:hAnsi="宋体" w:eastAsia="宋体" w:cs="宋体"/>
                <w:b/>
                <w:sz w:val="24"/>
                <w:highlight w:val="white"/>
              </w:rPr>
              <w:t>是否允许供应商将项目非主体、非关键性工作交由他人完成</w:t>
            </w:r>
          </w:p>
        </w:tc>
        <w:tc>
          <w:tcPr>
            <w:tcW w:w="6518" w:type="dxa"/>
            <w:tcBorders>
              <w:top w:val="single" w:color="auto" w:sz="4" w:space="0"/>
              <w:left w:val="single" w:color="auto" w:sz="4" w:space="0"/>
              <w:bottom w:val="single" w:color="auto" w:sz="4" w:space="0"/>
              <w:right w:val="single" w:color="auto" w:sz="4" w:space="0"/>
            </w:tcBorders>
            <w:vAlign w:val="center"/>
          </w:tcPr>
          <w:p w14:paraId="2FCF5798">
            <w:pPr>
              <w:pStyle w:val="66"/>
              <w:spacing w:line="360" w:lineRule="auto"/>
              <w:rPr>
                <w:rFonts w:hint="eastAsia" w:ascii="宋体" w:hAnsi="宋体" w:eastAsia="宋体" w:cs="宋体"/>
                <w:color w:val="000000"/>
                <w:kern w:val="0"/>
                <w:sz w:val="24"/>
              </w:rPr>
            </w:pPr>
            <w:bookmarkStart w:id="15" w:name="EB46de3bf2b5e44d249096c9a68bd8cf71"/>
            <w:bookmarkEnd w:id="15"/>
            <w:r>
              <w:rPr>
                <w:rFonts w:hint="eastAsia" w:ascii="宋体" w:hAnsi="宋体" w:eastAsia="宋体" w:cs="宋体"/>
                <w:color w:val="000000"/>
                <w:kern w:val="0"/>
                <w:sz w:val="24"/>
              </w:rPr>
              <w:t>☑否。</w:t>
            </w:r>
          </w:p>
          <w:p w14:paraId="762B1DA0">
            <w:pPr>
              <w:pStyle w:val="66"/>
              <w:spacing w:line="360" w:lineRule="auto"/>
              <w:rPr>
                <w:rFonts w:hint="eastAsia" w:ascii="宋体" w:hAnsi="宋体" w:eastAsia="宋体" w:cs="宋体"/>
                <w:color w:val="000000"/>
                <w:kern w:val="0"/>
                <w:sz w:val="24"/>
              </w:rPr>
            </w:pPr>
            <w:bookmarkStart w:id="16" w:name="EB65a901bb2d1e4b94a96b402959e5078f"/>
            <w:bookmarkEnd w:id="16"/>
            <w:r>
              <w:rPr>
                <w:rFonts w:hint="eastAsia" w:ascii="宋体" w:hAnsi="宋体" w:eastAsia="宋体" w:cs="宋体"/>
                <w:color w:val="000000"/>
                <w:kern w:val="0"/>
                <w:sz w:val="24"/>
              </w:rPr>
              <w:t>☐是。成交人按照合同约定或者经采购人同意，可以将项目非主体、非关键性工作分包交由他人完成。此时，接受分包的人应当具备相应的资格条件，并不得再次分包。</w:t>
            </w:r>
          </w:p>
          <w:p w14:paraId="1807682B">
            <w:pPr>
              <w:pStyle w:val="66"/>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分包内容要求：</w:t>
            </w:r>
            <w:bookmarkStart w:id="17" w:name="EBa69c75a77835476bbdcb8c909a4a812c"/>
            <w:bookmarkEnd w:id="17"/>
            <w:r>
              <w:rPr>
                <w:rFonts w:hint="eastAsia" w:ascii="宋体" w:hAnsi="宋体" w:eastAsia="宋体" w:cs="宋体"/>
                <w:color w:val="000000"/>
                <w:kern w:val="0"/>
                <w:sz w:val="24"/>
                <w:u w:val="single"/>
              </w:rPr>
              <w:t xml:space="preserve">                     </w:t>
            </w:r>
          </w:p>
          <w:p w14:paraId="213E8EE9">
            <w:pPr>
              <w:pStyle w:val="66"/>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分包金额要求：</w:t>
            </w:r>
            <w:bookmarkStart w:id="18" w:name="EBd3f56592b2054e50ad44ad4ca7d3f5c2"/>
            <w:bookmarkEnd w:id="18"/>
            <w:r>
              <w:rPr>
                <w:rFonts w:hint="eastAsia" w:ascii="宋体" w:hAnsi="宋体" w:eastAsia="宋体" w:cs="宋体"/>
                <w:color w:val="000000"/>
                <w:kern w:val="0"/>
                <w:sz w:val="24"/>
                <w:u w:val="single"/>
              </w:rPr>
              <w:t xml:space="preserve">                     </w:t>
            </w:r>
          </w:p>
          <w:p w14:paraId="580CA24E">
            <w:pPr>
              <w:pStyle w:val="66"/>
              <w:autoSpaceDE w:val="0"/>
              <w:autoSpaceDN w:val="0"/>
              <w:adjustRightIn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接受分包的第三人资质要求：</w:t>
            </w:r>
            <w:bookmarkStart w:id="19" w:name="EB5f6d947066154c69b5501788367db129"/>
            <w:bookmarkEnd w:id="19"/>
            <w:r>
              <w:rPr>
                <w:rFonts w:hint="eastAsia" w:ascii="宋体" w:hAnsi="宋体" w:eastAsia="宋体" w:cs="宋体"/>
                <w:color w:val="000000"/>
                <w:kern w:val="0"/>
                <w:sz w:val="24"/>
                <w:u w:val="single"/>
              </w:rPr>
              <w:t xml:space="preserve">             </w:t>
            </w:r>
          </w:p>
        </w:tc>
      </w:tr>
      <w:tr w14:paraId="05AA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18A6FCA8">
            <w:pPr>
              <w:pStyle w:val="66"/>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14</w:t>
            </w:r>
          </w:p>
        </w:tc>
        <w:tc>
          <w:tcPr>
            <w:tcW w:w="2664" w:type="dxa"/>
            <w:tcBorders>
              <w:top w:val="single" w:color="auto" w:sz="4" w:space="0"/>
              <w:left w:val="single" w:color="auto" w:sz="4" w:space="0"/>
              <w:bottom w:val="single" w:color="auto" w:sz="4" w:space="0"/>
              <w:right w:val="single" w:color="auto" w:sz="4" w:space="0"/>
            </w:tcBorders>
            <w:vAlign w:val="center"/>
          </w:tcPr>
          <w:p w14:paraId="5FF13973">
            <w:pPr>
              <w:pStyle w:val="66"/>
              <w:spacing w:line="360" w:lineRule="auto"/>
              <w:jc w:val="center"/>
              <w:rPr>
                <w:rFonts w:hint="eastAsia" w:ascii="宋体" w:hAnsi="宋体" w:eastAsia="宋体" w:cs="宋体"/>
                <w:b/>
                <w:sz w:val="24"/>
              </w:rPr>
            </w:pPr>
            <w:r>
              <w:rPr>
                <w:rFonts w:hint="eastAsia" w:ascii="宋体" w:hAnsi="宋体" w:eastAsia="宋体" w:cs="宋体"/>
                <w:b/>
                <w:sz w:val="24"/>
                <w:highlight w:val="white"/>
              </w:rPr>
              <w:t>踏勘现场</w:t>
            </w:r>
          </w:p>
        </w:tc>
        <w:tc>
          <w:tcPr>
            <w:tcW w:w="6518" w:type="dxa"/>
            <w:tcBorders>
              <w:top w:val="single" w:color="auto" w:sz="4" w:space="0"/>
              <w:left w:val="single" w:color="auto" w:sz="4" w:space="0"/>
              <w:bottom w:val="single" w:color="auto" w:sz="4" w:space="0"/>
              <w:right w:val="single" w:color="auto" w:sz="4" w:space="0"/>
            </w:tcBorders>
            <w:vAlign w:val="center"/>
          </w:tcPr>
          <w:p w14:paraId="2276DD96">
            <w:pPr>
              <w:pStyle w:val="66"/>
              <w:autoSpaceDE w:val="0"/>
              <w:autoSpaceDN w:val="0"/>
              <w:adjustRightInd w:val="0"/>
              <w:spacing w:line="360" w:lineRule="auto"/>
              <w:rPr>
                <w:rFonts w:hint="eastAsia" w:ascii="宋体" w:hAnsi="宋体" w:eastAsia="宋体" w:cs="宋体"/>
                <w:kern w:val="0"/>
                <w:sz w:val="24"/>
              </w:rPr>
            </w:pPr>
            <w:bookmarkStart w:id="20" w:name="EB3654e13cae20475eac84fa83364d7833"/>
            <w:bookmarkEnd w:id="20"/>
            <w:r>
              <w:rPr>
                <w:rFonts w:hint="eastAsia" w:ascii="宋体" w:hAnsi="宋体" w:eastAsia="宋体" w:cs="宋体"/>
                <w:kern w:val="0"/>
                <w:sz w:val="24"/>
              </w:rPr>
              <w:t>☐是</w:t>
            </w:r>
          </w:p>
          <w:p w14:paraId="473415E2">
            <w:pPr>
              <w:pStyle w:val="66"/>
              <w:autoSpaceDE w:val="0"/>
              <w:autoSpaceDN w:val="0"/>
              <w:adjustRightInd w:val="0"/>
              <w:spacing w:line="360" w:lineRule="auto"/>
              <w:rPr>
                <w:rFonts w:hint="eastAsia" w:ascii="宋体" w:hAnsi="宋体" w:eastAsia="宋体" w:cs="宋体"/>
                <w:kern w:val="0"/>
                <w:sz w:val="24"/>
              </w:rPr>
            </w:pPr>
            <w:bookmarkStart w:id="21" w:name="EBb49a8cdbac9d413c8a35f73ae703b18f"/>
            <w:bookmarkEnd w:id="21"/>
            <w:bookmarkStart w:id="22" w:name="EB642e2c6bf7f7421793376e830f8ca504"/>
            <w:bookmarkEnd w:id="22"/>
            <w:bookmarkStart w:id="23" w:name="EBbbb56eccde2746b583514c7e0b747330"/>
            <w:bookmarkEnd w:id="23"/>
            <w:bookmarkStart w:id="24" w:name="EB3d7345a577da4ac491525e314b60b5e8"/>
            <w:bookmarkEnd w:id="24"/>
            <w:r>
              <w:rPr>
                <w:rFonts w:hint="eastAsia" w:ascii="宋体" w:hAnsi="宋体" w:eastAsia="宋体" w:cs="宋体"/>
                <w:kern w:val="0"/>
                <w:sz w:val="24"/>
              </w:rPr>
              <w:t xml:space="preserve">☑否 </w:t>
            </w:r>
          </w:p>
        </w:tc>
      </w:tr>
      <w:tr w14:paraId="291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7394C61">
            <w:pPr>
              <w:pStyle w:val="66"/>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15</w:t>
            </w:r>
          </w:p>
        </w:tc>
        <w:tc>
          <w:tcPr>
            <w:tcW w:w="2664" w:type="dxa"/>
            <w:tcBorders>
              <w:top w:val="single" w:color="auto" w:sz="4" w:space="0"/>
              <w:left w:val="single" w:color="auto" w:sz="4" w:space="0"/>
              <w:bottom w:val="single" w:color="auto" w:sz="4" w:space="0"/>
              <w:right w:val="single" w:color="auto" w:sz="4" w:space="0"/>
            </w:tcBorders>
            <w:vAlign w:val="center"/>
          </w:tcPr>
          <w:p w14:paraId="5F81E2B1">
            <w:pPr>
              <w:pStyle w:val="66"/>
              <w:spacing w:line="360" w:lineRule="auto"/>
              <w:jc w:val="center"/>
              <w:rPr>
                <w:rFonts w:hint="eastAsia" w:ascii="宋体" w:hAnsi="宋体" w:eastAsia="宋体" w:cs="宋体"/>
                <w:b/>
                <w:sz w:val="24"/>
              </w:rPr>
            </w:pPr>
            <w:r>
              <w:rPr>
                <w:rFonts w:hint="eastAsia" w:ascii="宋体" w:hAnsi="宋体" w:eastAsia="宋体" w:cs="宋体"/>
                <w:b/>
                <w:sz w:val="24"/>
                <w:highlight w:val="white"/>
              </w:rPr>
              <w:t>答疑接受时间</w:t>
            </w:r>
          </w:p>
        </w:tc>
        <w:tc>
          <w:tcPr>
            <w:tcW w:w="6518" w:type="dxa"/>
            <w:tcBorders>
              <w:top w:val="single" w:color="auto" w:sz="4" w:space="0"/>
              <w:left w:val="single" w:color="auto" w:sz="4" w:space="0"/>
              <w:bottom w:val="single" w:color="auto" w:sz="4" w:space="0"/>
              <w:right w:val="single" w:color="auto" w:sz="4" w:space="0"/>
            </w:tcBorders>
            <w:vAlign w:val="center"/>
          </w:tcPr>
          <w:p w14:paraId="4DD1106E">
            <w:pPr>
              <w:pStyle w:val="66"/>
              <w:spacing w:line="360" w:lineRule="auto"/>
              <w:rPr>
                <w:rFonts w:hint="eastAsia" w:ascii="宋体" w:hAnsi="宋体" w:eastAsia="宋体" w:cs="宋体"/>
                <w:bCs/>
                <w:sz w:val="24"/>
              </w:rPr>
            </w:pPr>
            <w:bookmarkStart w:id="25" w:name="EB17a0b1178f4e475ebd3db773a983cd6b"/>
            <w:bookmarkEnd w:id="25"/>
            <w:r>
              <w:rPr>
                <w:rFonts w:hint="eastAsia" w:ascii="宋体" w:hAnsi="宋体" w:eastAsia="宋体" w:cs="宋体"/>
                <w:sz w:val="24"/>
                <w:u w:val="single"/>
                <w:lang w:val="en-US" w:eastAsia="zh-CN"/>
              </w:rPr>
              <w:t>谈判响应</w:t>
            </w:r>
            <w:r>
              <w:rPr>
                <w:rFonts w:hint="eastAsia" w:ascii="宋体" w:hAnsi="宋体" w:eastAsia="宋体" w:cs="宋体"/>
                <w:sz w:val="24"/>
                <w:u w:val="single"/>
              </w:rPr>
              <w:t>截止时间3天</w:t>
            </w:r>
            <w:r>
              <w:rPr>
                <w:rFonts w:hint="eastAsia" w:ascii="宋体" w:hAnsi="宋体" w:eastAsia="宋体" w:cs="宋体"/>
                <w:bCs/>
                <w:sz w:val="24"/>
              </w:rPr>
              <w:t>前接受供应商疑问或澄清要求（逾期不予受理）。</w:t>
            </w:r>
          </w:p>
          <w:p w14:paraId="7EBF9F74">
            <w:pPr>
              <w:pStyle w:val="38"/>
              <w:spacing w:line="360" w:lineRule="auto"/>
              <w:rPr>
                <w:rFonts w:hint="eastAsia" w:ascii="宋体" w:hAnsi="宋体" w:eastAsia="宋体" w:cs="宋体"/>
                <w:kern w:val="0"/>
                <w:sz w:val="24"/>
              </w:rPr>
            </w:pPr>
            <w:r>
              <w:rPr>
                <w:rFonts w:hint="eastAsia" w:ascii="宋体" w:hAnsi="宋体" w:eastAsia="宋体" w:cs="宋体"/>
                <w:kern w:val="0"/>
                <w:sz w:val="24"/>
              </w:rPr>
              <w:t>联系人：</w:t>
            </w:r>
            <w:bookmarkStart w:id="26" w:name="EB0c188acceba94be79a83f193a1d4aa98"/>
            <w:bookmarkEnd w:id="26"/>
            <w:r>
              <w:rPr>
                <w:rFonts w:hint="eastAsia" w:ascii="宋体" w:hAnsi="宋体" w:eastAsia="宋体" w:cs="宋体"/>
                <w:kern w:val="0"/>
                <w:sz w:val="24"/>
                <w:lang w:val="en-US" w:eastAsia="zh-CN"/>
              </w:rPr>
              <w:t>郭占霞</w:t>
            </w:r>
          </w:p>
          <w:p w14:paraId="783F2707">
            <w:pPr>
              <w:pStyle w:val="38"/>
              <w:spacing w:line="360" w:lineRule="auto"/>
              <w:rPr>
                <w:rFonts w:hint="eastAsia" w:ascii="宋体" w:hAnsi="宋体" w:eastAsia="宋体" w:cs="宋体"/>
                <w:sz w:val="24"/>
                <w:lang w:val="en-US" w:eastAsia="zh-CN"/>
              </w:rPr>
            </w:pPr>
            <w:r>
              <w:rPr>
                <w:rFonts w:hint="eastAsia" w:ascii="宋体" w:hAnsi="宋体" w:eastAsia="宋体" w:cs="宋体"/>
                <w:kern w:val="0"/>
                <w:sz w:val="24"/>
              </w:rPr>
              <w:t>联系电话：</w:t>
            </w:r>
            <w:bookmarkStart w:id="27" w:name="EB901134491a6b4a88af871252f3f61d52"/>
            <w:bookmarkEnd w:id="27"/>
            <w:r>
              <w:rPr>
                <w:rFonts w:hint="eastAsia" w:ascii="宋体" w:hAnsi="宋体" w:eastAsia="宋体" w:cs="宋体"/>
                <w:kern w:val="0"/>
                <w:sz w:val="24"/>
              </w:rPr>
              <w:t>0991-2629781、</w:t>
            </w:r>
            <w:r>
              <w:rPr>
                <w:rFonts w:hint="eastAsia" w:ascii="宋体" w:hAnsi="宋体" w:eastAsia="宋体" w:cs="宋体"/>
                <w:kern w:val="0"/>
                <w:sz w:val="24"/>
                <w:lang w:val="en-US" w:eastAsia="zh-CN"/>
              </w:rPr>
              <w:t>15199460624</w:t>
            </w:r>
          </w:p>
          <w:p w14:paraId="7EB3A65C">
            <w:pPr>
              <w:pStyle w:val="66"/>
              <w:autoSpaceDE w:val="0"/>
              <w:autoSpaceDN w:val="0"/>
              <w:adjustRightInd w:val="0"/>
              <w:spacing w:line="360" w:lineRule="auto"/>
              <w:rPr>
                <w:rFonts w:hint="eastAsia" w:ascii="宋体" w:hAnsi="宋体" w:eastAsia="宋体" w:cs="宋体"/>
                <w:sz w:val="24"/>
              </w:rPr>
            </w:pPr>
            <w:r>
              <w:rPr>
                <w:rFonts w:hint="eastAsia" w:ascii="宋体" w:hAnsi="宋体" w:eastAsia="宋体" w:cs="宋体"/>
                <w:kern w:val="0"/>
                <w:sz w:val="24"/>
              </w:rPr>
              <w:t>提交方式：</w:t>
            </w:r>
            <w:bookmarkStart w:id="28" w:name="EB6348f50b28d34fc2ae74793c8bd0070b"/>
            <w:bookmarkEnd w:id="28"/>
            <w:r>
              <w:rPr>
                <w:rFonts w:hint="eastAsia" w:ascii="宋体" w:hAnsi="宋体" w:eastAsia="宋体" w:cs="宋体"/>
                <w:sz w:val="24"/>
              </w:rPr>
              <w:t>网上提交后，电话通知。</w:t>
            </w:r>
          </w:p>
          <w:p w14:paraId="7C184335">
            <w:pPr>
              <w:pStyle w:val="66"/>
              <w:autoSpaceDE w:val="0"/>
              <w:autoSpaceDN w:val="0"/>
              <w:adjustRightInd w:val="0"/>
              <w:spacing w:line="360" w:lineRule="auto"/>
              <w:rPr>
                <w:rFonts w:hint="eastAsia" w:ascii="宋体" w:hAnsi="宋体" w:eastAsia="宋体" w:cs="宋体"/>
                <w:kern w:val="0"/>
                <w:sz w:val="24"/>
              </w:rPr>
            </w:pPr>
            <w:r>
              <w:rPr>
                <w:rFonts w:hint="eastAsia" w:ascii="宋体" w:hAnsi="宋体" w:eastAsia="宋体" w:cs="宋体"/>
                <w:bCs/>
                <w:sz w:val="24"/>
              </w:rPr>
              <w:t>注：澄清、修改文件发出后，供应商必须使用最新的澄清文件制作电子响应文件，否则将无法完成上传。</w:t>
            </w:r>
          </w:p>
        </w:tc>
      </w:tr>
      <w:tr w14:paraId="1A1B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5AA42FE5">
            <w:pPr>
              <w:pStyle w:val="66"/>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16</w:t>
            </w:r>
          </w:p>
        </w:tc>
        <w:tc>
          <w:tcPr>
            <w:tcW w:w="2664" w:type="dxa"/>
            <w:tcBorders>
              <w:top w:val="single" w:color="auto" w:sz="4" w:space="0"/>
              <w:left w:val="single" w:color="auto" w:sz="4" w:space="0"/>
              <w:bottom w:val="single" w:color="auto" w:sz="4" w:space="0"/>
              <w:right w:val="single" w:color="auto" w:sz="4" w:space="0"/>
            </w:tcBorders>
            <w:vAlign w:val="center"/>
          </w:tcPr>
          <w:p w14:paraId="19D7286D">
            <w:pPr>
              <w:pStyle w:val="66"/>
              <w:spacing w:line="360" w:lineRule="auto"/>
              <w:jc w:val="center"/>
              <w:rPr>
                <w:rFonts w:hint="eastAsia" w:ascii="宋体" w:hAnsi="宋体" w:eastAsia="宋体" w:cs="宋体"/>
                <w:b/>
                <w:sz w:val="24"/>
              </w:rPr>
            </w:pPr>
            <w:r>
              <w:rPr>
                <w:rFonts w:hint="eastAsia" w:ascii="宋体" w:hAnsi="宋体" w:eastAsia="宋体" w:cs="宋体"/>
                <w:b/>
                <w:sz w:val="24"/>
                <w:highlight w:val="white"/>
                <w:lang w:val="en-US" w:eastAsia="zh-CN"/>
              </w:rPr>
              <w:t>谈判</w:t>
            </w:r>
            <w:r>
              <w:rPr>
                <w:rFonts w:hint="eastAsia" w:ascii="宋体" w:hAnsi="宋体" w:eastAsia="宋体" w:cs="宋体"/>
                <w:b/>
                <w:sz w:val="24"/>
                <w:highlight w:val="white"/>
              </w:rPr>
              <w:t>有效期</w:t>
            </w:r>
          </w:p>
        </w:tc>
        <w:tc>
          <w:tcPr>
            <w:tcW w:w="6518" w:type="dxa"/>
            <w:tcBorders>
              <w:top w:val="single" w:color="auto" w:sz="4" w:space="0"/>
              <w:left w:val="single" w:color="auto" w:sz="4" w:space="0"/>
              <w:bottom w:val="single" w:color="auto" w:sz="4" w:space="0"/>
              <w:right w:val="single" w:color="auto" w:sz="4" w:space="0"/>
            </w:tcBorders>
            <w:vAlign w:val="center"/>
          </w:tcPr>
          <w:p w14:paraId="24D1FC33">
            <w:pPr>
              <w:pStyle w:val="66"/>
              <w:spacing w:line="360" w:lineRule="auto"/>
              <w:rPr>
                <w:rFonts w:hint="eastAsia" w:ascii="宋体" w:hAnsi="宋体" w:eastAsia="宋体" w:cs="宋体"/>
                <w:b/>
                <w:bCs/>
                <w:sz w:val="24"/>
              </w:rPr>
            </w:pPr>
            <w:r>
              <w:rPr>
                <w:rFonts w:hint="eastAsia" w:ascii="宋体" w:hAnsi="宋体" w:eastAsia="宋体" w:cs="宋体"/>
                <w:sz w:val="24"/>
                <w:lang w:val="zh-CN"/>
              </w:rPr>
              <w:t>自</w:t>
            </w:r>
            <w:r>
              <w:rPr>
                <w:rFonts w:hint="eastAsia" w:ascii="宋体" w:hAnsi="宋体" w:eastAsia="宋体" w:cs="宋体"/>
                <w:sz w:val="24"/>
                <w:u w:val="single"/>
                <w:lang w:val="en-US" w:eastAsia="zh-CN"/>
              </w:rPr>
              <w:t>谈判响应</w:t>
            </w:r>
            <w:r>
              <w:rPr>
                <w:rFonts w:hint="eastAsia" w:ascii="宋体" w:hAnsi="宋体" w:eastAsia="宋体" w:cs="宋体"/>
                <w:sz w:val="24"/>
                <w:lang w:val="zh-CN"/>
              </w:rPr>
              <w:t>截止之日起</w:t>
            </w:r>
            <w:bookmarkStart w:id="29" w:name="EB8c89669a7b2d4e7d97b13873e077b2f7"/>
            <w:bookmarkEnd w:id="29"/>
            <w:r>
              <w:rPr>
                <w:rFonts w:hint="eastAsia" w:ascii="宋体" w:hAnsi="宋体" w:eastAsia="宋体" w:cs="宋体"/>
                <w:kern w:val="0"/>
                <w:sz w:val="24"/>
                <w:u w:val="single"/>
              </w:rPr>
              <w:t xml:space="preserve"> 90</w:t>
            </w:r>
            <w:r>
              <w:rPr>
                <w:rFonts w:hint="eastAsia" w:ascii="宋体" w:hAnsi="宋体" w:eastAsia="宋体" w:cs="宋体"/>
                <w:sz w:val="24"/>
                <w:lang w:val="zh-CN"/>
              </w:rPr>
              <w:t>日历天。</w:t>
            </w:r>
          </w:p>
        </w:tc>
      </w:tr>
      <w:tr w14:paraId="3E79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E6B0589">
            <w:pPr>
              <w:pStyle w:val="66"/>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1</w:t>
            </w:r>
            <w:r>
              <w:rPr>
                <w:rFonts w:hint="eastAsia" w:ascii="宋体" w:hAnsi="宋体" w:eastAsia="宋体" w:cs="宋体"/>
                <w:b/>
                <w:kern w:val="0"/>
                <w:sz w:val="24"/>
                <w:highlight w:val="white"/>
                <w:lang w:val="en-US" w:eastAsia="zh-CN"/>
              </w:rPr>
              <w:t>7</w:t>
            </w:r>
          </w:p>
        </w:tc>
        <w:tc>
          <w:tcPr>
            <w:tcW w:w="2664" w:type="dxa"/>
            <w:tcBorders>
              <w:top w:val="single" w:color="auto" w:sz="4" w:space="0"/>
              <w:left w:val="single" w:color="auto" w:sz="4" w:space="0"/>
              <w:bottom w:val="single" w:color="auto" w:sz="4" w:space="0"/>
              <w:right w:val="single" w:color="auto" w:sz="4" w:space="0"/>
            </w:tcBorders>
            <w:vAlign w:val="center"/>
          </w:tcPr>
          <w:p w14:paraId="77217252">
            <w:pPr>
              <w:pStyle w:val="66"/>
              <w:spacing w:line="360" w:lineRule="auto"/>
              <w:jc w:val="center"/>
              <w:rPr>
                <w:rFonts w:hint="eastAsia" w:ascii="宋体" w:hAnsi="宋体" w:eastAsia="宋体" w:cs="宋体"/>
                <w:b/>
                <w:sz w:val="24"/>
              </w:rPr>
            </w:pPr>
            <w:r>
              <w:rPr>
                <w:rFonts w:hint="eastAsia" w:ascii="宋体" w:hAnsi="宋体" w:eastAsia="宋体" w:cs="宋体"/>
                <w:b/>
                <w:kern w:val="0"/>
                <w:sz w:val="24"/>
                <w:highlight w:val="white"/>
                <w:lang w:val="en-US" w:eastAsia="zh-CN"/>
              </w:rPr>
              <w:t>谈判响应</w:t>
            </w:r>
            <w:r>
              <w:rPr>
                <w:rFonts w:hint="eastAsia" w:ascii="宋体" w:hAnsi="宋体" w:eastAsia="宋体" w:cs="宋体"/>
                <w:b/>
                <w:kern w:val="0"/>
                <w:sz w:val="24"/>
                <w:highlight w:val="white"/>
              </w:rPr>
              <w:t>截止时间（开标时间）</w:t>
            </w:r>
          </w:p>
        </w:tc>
        <w:tc>
          <w:tcPr>
            <w:tcW w:w="6518" w:type="dxa"/>
            <w:tcBorders>
              <w:top w:val="single" w:color="auto" w:sz="4" w:space="0"/>
              <w:left w:val="single" w:color="auto" w:sz="4" w:space="0"/>
              <w:bottom w:val="single" w:color="auto" w:sz="4" w:space="0"/>
              <w:right w:val="single" w:color="auto" w:sz="4" w:space="0"/>
            </w:tcBorders>
            <w:vAlign w:val="center"/>
          </w:tcPr>
          <w:p w14:paraId="57ADDF3F">
            <w:pPr>
              <w:pStyle w:val="66"/>
              <w:spacing w:line="360" w:lineRule="auto"/>
              <w:rPr>
                <w:rFonts w:hint="eastAsia" w:ascii="宋体" w:hAnsi="宋体" w:eastAsia="宋体" w:cs="宋体"/>
                <w:sz w:val="24"/>
              </w:rPr>
            </w:pPr>
            <w:r>
              <w:rPr>
                <w:rFonts w:hint="eastAsia" w:ascii="宋体" w:hAnsi="宋体" w:eastAsia="宋体" w:cs="宋体"/>
                <w:sz w:val="24"/>
              </w:rPr>
              <w:t>截止时间：</w:t>
            </w:r>
            <w:bookmarkStart w:id="30" w:name="EB63b5c568556649b2bb3803aea9efb797"/>
            <w:bookmarkEnd w:id="30"/>
            <w:r>
              <w:rPr>
                <w:rFonts w:hint="eastAsia" w:ascii="宋体" w:hAnsi="宋体" w:eastAsia="宋体" w:cs="宋体"/>
                <w:sz w:val="24"/>
                <w:highlight w:val="white"/>
              </w:rPr>
              <w:t>202</w:t>
            </w:r>
            <w:r>
              <w:rPr>
                <w:rFonts w:hint="eastAsia" w:ascii="宋体" w:hAnsi="宋体" w:eastAsia="宋体" w:cs="宋体"/>
                <w:sz w:val="24"/>
                <w:highlight w:val="white"/>
                <w:lang w:val="en-US" w:eastAsia="zh-CN"/>
              </w:rPr>
              <w:t>6</w:t>
            </w:r>
            <w:r>
              <w:rPr>
                <w:rFonts w:hint="eastAsia" w:ascii="宋体" w:hAnsi="宋体" w:eastAsia="宋体" w:cs="宋体"/>
                <w:sz w:val="24"/>
                <w:highlight w:val="white"/>
              </w:rPr>
              <w:t>年</w:t>
            </w:r>
            <w:r>
              <w:rPr>
                <w:rFonts w:hint="eastAsia" w:ascii="宋体" w:hAnsi="宋体" w:eastAsia="宋体" w:cs="宋体"/>
                <w:sz w:val="24"/>
                <w:highlight w:val="white"/>
                <w:lang w:val="en-US" w:eastAsia="zh-CN"/>
              </w:rPr>
              <w:t>04</w:t>
            </w:r>
            <w:r>
              <w:rPr>
                <w:rFonts w:hint="eastAsia" w:ascii="宋体" w:hAnsi="宋体" w:eastAsia="宋体" w:cs="宋体"/>
                <w:sz w:val="24"/>
                <w:highlight w:val="white"/>
              </w:rPr>
              <w:t xml:space="preserve">月 </w:t>
            </w:r>
            <w:r>
              <w:rPr>
                <w:rFonts w:hint="eastAsia" w:ascii="宋体" w:hAnsi="宋体" w:eastAsia="宋体" w:cs="宋体"/>
                <w:sz w:val="24"/>
                <w:highlight w:val="white"/>
                <w:lang w:val="en-US" w:eastAsia="zh-CN"/>
              </w:rPr>
              <w:t>24</w:t>
            </w:r>
            <w:r>
              <w:rPr>
                <w:rFonts w:hint="eastAsia" w:ascii="宋体" w:hAnsi="宋体" w:eastAsia="宋体" w:cs="宋体"/>
                <w:sz w:val="24"/>
                <w:highlight w:val="white"/>
              </w:rPr>
              <w:t xml:space="preserve">日 </w:t>
            </w:r>
            <w:r>
              <w:rPr>
                <w:rFonts w:hint="eastAsia" w:ascii="宋体" w:hAnsi="宋体" w:eastAsia="宋体" w:cs="宋体"/>
                <w:sz w:val="24"/>
                <w:highlight w:val="white"/>
                <w:lang w:val="en-US" w:eastAsia="zh-CN"/>
              </w:rPr>
              <w:t>11：00分</w:t>
            </w:r>
            <w:r>
              <w:rPr>
                <w:rFonts w:hint="eastAsia" w:ascii="宋体" w:hAnsi="宋体" w:eastAsia="宋体" w:cs="宋体"/>
                <w:sz w:val="24"/>
              </w:rPr>
              <w:t>（北京时间）</w:t>
            </w:r>
          </w:p>
        </w:tc>
      </w:tr>
      <w:tr w14:paraId="2B67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C69B467">
            <w:pPr>
              <w:pStyle w:val="66"/>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1</w:t>
            </w:r>
            <w:r>
              <w:rPr>
                <w:rFonts w:hint="eastAsia" w:ascii="宋体" w:hAnsi="宋体" w:eastAsia="宋体" w:cs="宋体"/>
                <w:b/>
                <w:kern w:val="0"/>
                <w:sz w:val="24"/>
                <w:highlight w:val="white"/>
                <w:lang w:val="en-US" w:eastAsia="zh-CN"/>
              </w:rPr>
              <w:t>8</w:t>
            </w:r>
          </w:p>
        </w:tc>
        <w:tc>
          <w:tcPr>
            <w:tcW w:w="2664" w:type="dxa"/>
            <w:tcBorders>
              <w:top w:val="single" w:color="auto" w:sz="4" w:space="0"/>
              <w:left w:val="single" w:color="auto" w:sz="4" w:space="0"/>
              <w:bottom w:val="single" w:color="auto" w:sz="4" w:space="0"/>
              <w:right w:val="single" w:color="auto" w:sz="4" w:space="0"/>
            </w:tcBorders>
            <w:vAlign w:val="center"/>
          </w:tcPr>
          <w:p w14:paraId="57343F90">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供应商在</w:t>
            </w:r>
            <w:r>
              <w:rPr>
                <w:rFonts w:hint="eastAsia" w:ascii="宋体" w:hAnsi="宋体" w:eastAsia="宋体" w:cs="宋体"/>
                <w:b/>
                <w:sz w:val="24"/>
                <w:highlight w:val="white"/>
                <w:lang w:val="en-US" w:eastAsia="zh-CN"/>
              </w:rPr>
              <w:t>谈判响应</w:t>
            </w:r>
            <w:r>
              <w:rPr>
                <w:rFonts w:hint="eastAsia" w:ascii="宋体" w:hAnsi="宋体" w:eastAsia="宋体" w:cs="宋体"/>
                <w:b/>
                <w:sz w:val="24"/>
                <w:highlight w:val="white"/>
              </w:rPr>
              <w:t>截</w:t>
            </w:r>
            <w:r>
              <w:rPr>
                <w:rFonts w:hint="eastAsia" w:ascii="宋体" w:hAnsi="宋体" w:eastAsia="宋体" w:cs="宋体"/>
                <w:b/>
                <w:kern w:val="0"/>
                <w:sz w:val="24"/>
                <w:highlight w:val="white"/>
              </w:rPr>
              <w:t>止</w:t>
            </w:r>
          </w:p>
          <w:p w14:paraId="1D1F4D76">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时间前提交的响应文件</w:t>
            </w:r>
          </w:p>
        </w:tc>
        <w:tc>
          <w:tcPr>
            <w:tcW w:w="6518" w:type="dxa"/>
            <w:tcBorders>
              <w:top w:val="single" w:color="auto" w:sz="4" w:space="0"/>
              <w:left w:val="single" w:color="auto" w:sz="4" w:space="0"/>
              <w:bottom w:val="single" w:color="auto" w:sz="4" w:space="0"/>
              <w:right w:val="single" w:color="auto" w:sz="4" w:space="0"/>
            </w:tcBorders>
            <w:vAlign w:val="center"/>
          </w:tcPr>
          <w:p w14:paraId="6E93B033">
            <w:pPr>
              <w:pStyle w:val="66"/>
              <w:spacing w:line="360" w:lineRule="auto"/>
              <w:rPr>
                <w:rFonts w:hint="eastAsia" w:ascii="宋体" w:hAnsi="宋体" w:eastAsia="宋体" w:cs="宋体"/>
                <w:sz w:val="24"/>
              </w:rPr>
            </w:pPr>
            <w:r>
              <w:rPr>
                <w:rFonts w:hint="eastAsia" w:ascii="宋体" w:hAnsi="宋体" w:eastAsia="宋体" w:cs="宋体"/>
                <w:sz w:val="24"/>
              </w:rPr>
              <w:t>响应文件（具体要求见本表第14项）</w:t>
            </w:r>
          </w:p>
        </w:tc>
      </w:tr>
      <w:tr w14:paraId="4A84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FF8C7E9">
            <w:pPr>
              <w:pStyle w:val="66"/>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1</w:t>
            </w:r>
            <w:r>
              <w:rPr>
                <w:rFonts w:hint="eastAsia" w:ascii="宋体" w:hAnsi="宋体" w:eastAsia="宋体" w:cs="宋体"/>
                <w:b/>
                <w:kern w:val="0"/>
                <w:sz w:val="24"/>
                <w:highlight w:val="white"/>
                <w:lang w:val="en-US" w:eastAsia="zh-CN"/>
              </w:rPr>
              <w:t>9</w:t>
            </w:r>
          </w:p>
        </w:tc>
        <w:tc>
          <w:tcPr>
            <w:tcW w:w="2664" w:type="dxa"/>
            <w:tcBorders>
              <w:top w:val="single" w:color="auto" w:sz="4" w:space="0"/>
              <w:left w:val="single" w:color="auto" w:sz="4" w:space="0"/>
              <w:bottom w:val="single" w:color="auto" w:sz="4" w:space="0"/>
              <w:right w:val="single" w:color="auto" w:sz="4" w:space="0"/>
            </w:tcBorders>
            <w:vAlign w:val="center"/>
          </w:tcPr>
          <w:p w14:paraId="13C51846">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lang w:val="en-US" w:eastAsia="zh-CN"/>
              </w:rPr>
              <w:t>谈判响应</w:t>
            </w:r>
            <w:r>
              <w:rPr>
                <w:rFonts w:hint="eastAsia" w:ascii="宋体" w:hAnsi="宋体" w:eastAsia="宋体" w:cs="宋体"/>
                <w:b/>
                <w:kern w:val="0"/>
                <w:sz w:val="24"/>
                <w:highlight w:val="white"/>
              </w:rPr>
              <w:t>要求</w:t>
            </w:r>
          </w:p>
        </w:tc>
        <w:tc>
          <w:tcPr>
            <w:tcW w:w="6518" w:type="dxa"/>
            <w:tcBorders>
              <w:top w:val="single" w:color="auto" w:sz="4" w:space="0"/>
              <w:left w:val="single" w:color="auto" w:sz="4" w:space="0"/>
              <w:bottom w:val="single" w:color="auto" w:sz="4" w:space="0"/>
              <w:right w:val="single" w:color="auto" w:sz="4" w:space="0"/>
            </w:tcBorders>
            <w:vAlign w:val="center"/>
          </w:tcPr>
          <w:p w14:paraId="340B6C09">
            <w:pPr>
              <w:pStyle w:val="66"/>
              <w:spacing w:line="360" w:lineRule="auto"/>
              <w:ind w:left="2" w:hanging="2" w:hangingChars="1"/>
              <w:rPr>
                <w:rFonts w:hint="eastAsia" w:ascii="宋体" w:hAnsi="宋体" w:eastAsia="宋体" w:cs="宋体"/>
                <w:sz w:val="24"/>
              </w:rPr>
            </w:pPr>
            <w:r>
              <w:rPr>
                <w:rFonts w:hint="eastAsia" w:ascii="宋体" w:hAnsi="宋体" w:eastAsia="宋体" w:cs="宋体"/>
                <w:sz w:val="24"/>
              </w:rPr>
              <w:t>□采用见面开标：</w:t>
            </w:r>
          </w:p>
          <w:p w14:paraId="26383C08">
            <w:pPr>
              <w:pStyle w:val="66"/>
              <w:spacing w:line="360" w:lineRule="auto"/>
              <w:rPr>
                <w:rFonts w:hint="eastAsia" w:ascii="宋体" w:hAnsi="宋体" w:eastAsia="宋体" w:cs="宋体"/>
                <w:sz w:val="24"/>
              </w:rPr>
            </w:pPr>
            <w:r>
              <w:rPr>
                <w:rFonts w:hint="eastAsia" w:ascii="宋体" w:hAnsi="宋体" w:eastAsia="宋体" w:cs="宋体"/>
                <w:sz w:val="24"/>
              </w:rPr>
              <w:t>响应文件包括：</w:t>
            </w:r>
          </w:p>
          <w:p w14:paraId="2958FF36">
            <w:pPr>
              <w:pStyle w:val="21"/>
              <w:spacing w:line="240" w:lineRule="atLeast"/>
              <w:rPr>
                <w:rFonts w:hint="eastAsia" w:ascii="宋体" w:hAnsi="宋体" w:eastAsia="宋体" w:cs="宋体"/>
              </w:rPr>
            </w:pPr>
            <w:r>
              <w:rPr>
                <w:rFonts w:hint="eastAsia" w:ascii="宋体" w:hAnsi="宋体" w:eastAsia="宋体" w:cs="宋体"/>
              </w:rPr>
              <w:t>1、加密的电子响应文件（文件格式为.PDF），在</w:t>
            </w:r>
            <w:r>
              <w:rPr>
                <w:rFonts w:hint="eastAsia" w:ascii="宋体" w:hAnsi="宋体" w:eastAsia="宋体" w:cs="宋体"/>
                <w:sz w:val="24"/>
                <w:u w:val="single"/>
                <w:lang w:val="en-US" w:eastAsia="zh-CN"/>
              </w:rPr>
              <w:t>谈判响应</w:t>
            </w:r>
            <w:r>
              <w:rPr>
                <w:rFonts w:hint="eastAsia" w:ascii="宋体" w:hAnsi="宋体" w:eastAsia="宋体" w:cs="宋体"/>
              </w:rPr>
              <w:t>截止时间前上传政采云（https://www.zcygov.cn/）；</w:t>
            </w:r>
          </w:p>
          <w:p w14:paraId="2D7E44AB">
            <w:pPr>
              <w:pStyle w:val="66"/>
              <w:spacing w:line="360" w:lineRule="auto"/>
              <w:rPr>
                <w:rFonts w:hint="eastAsia" w:ascii="宋体" w:hAnsi="宋体" w:eastAsia="宋体" w:cs="宋体"/>
                <w:sz w:val="24"/>
              </w:rPr>
            </w:pPr>
            <w:r>
              <w:rPr>
                <w:rFonts w:hint="eastAsia" w:ascii="宋体" w:hAnsi="宋体" w:eastAsia="宋体" w:cs="宋体"/>
                <w:sz w:val="24"/>
              </w:rPr>
              <w:t>2、未加密的电子响应文件（文件格式为.PDF）3份（光盘介质），做好标示，密封提交；</w:t>
            </w:r>
          </w:p>
          <w:p w14:paraId="73412671">
            <w:pPr>
              <w:pStyle w:val="66"/>
              <w:spacing w:line="360" w:lineRule="auto"/>
              <w:rPr>
                <w:rFonts w:hint="eastAsia" w:ascii="宋体" w:hAnsi="宋体" w:eastAsia="宋体" w:cs="宋体"/>
                <w:sz w:val="24"/>
              </w:rPr>
            </w:pPr>
            <w:r>
              <w:rPr>
                <w:rFonts w:hint="eastAsia" w:ascii="宋体" w:hAnsi="宋体" w:eastAsia="宋体" w:cs="宋体"/>
                <w:sz w:val="24"/>
              </w:rPr>
              <w:t>其中，未加密的电子响应文件光盘应密封。供应商应在密封袋上注明项目名称和供应商名称。</w:t>
            </w:r>
          </w:p>
          <w:p w14:paraId="4985B0DC">
            <w:pPr>
              <w:pStyle w:val="66"/>
              <w:spacing w:line="360" w:lineRule="auto"/>
              <w:rPr>
                <w:rFonts w:hint="eastAsia" w:ascii="宋体" w:hAnsi="宋体" w:eastAsia="宋体" w:cs="宋体"/>
                <w:sz w:val="24"/>
              </w:rPr>
            </w:pPr>
            <w:r>
              <w:rPr>
                <w:rFonts w:hint="eastAsia" w:ascii="宋体" w:hAnsi="宋体" w:eastAsia="宋体" w:cs="宋体"/>
                <w:sz w:val="24"/>
              </w:rPr>
              <w:t>备注：因供应商自身原因导致解密失败的，将导致其</w:t>
            </w:r>
            <w:r>
              <w:rPr>
                <w:rFonts w:hint="eastAsia" w:ascii="宋体" w:hAnsi="宋体" w:eastAsia="宋体" w:cs="宋体"/>
                <w:sz w:val="24"/>
                <w:u w:val="single"/>
                <w:lang w:val="en-US" w:eastAsia="zh-CN"/>
              </w:rPr>
              <w:t>谈判响应</w:t>
            </w:r>
            <w:r>
              <w:rPr>
                <w:rFonts w:hint="eastAsia" w:ascii="宋体" w:hAnsi="宋体" w:eastAsia="宋体" w:cs="宋体"/>
                <w:sz w:val="24"/>
              </w:rPr>
              <w:t>被拒绝且响应文件被退回；但因网上招标系统故障导致所有供应商均解密失败时，允许供应商使用未加密的电子响应文件进行开评标。未递交加密的电子响应文件、未加密的电子响应文件（光盘3份），将导致</w:t>
            </w:r>
            <w:r>
              <w:rPr>
                <w:rFonts w:hint="eastAsia" w:ascii="宋体" w:hAnsi="宋体" w:eastAsia="宋体" w:cs="宋体"/>
                <w:sz w:val="24"/>
                <w:u w:val="single"/>
                <w:lang w:val="en-US" w:eastAsia="zh-CN"/>
              </w:rPr>
              <w:t>谈判响应</w:t>
            </w:r>
            <w:r>
              <w:rPr>
                <w:rFonts w:hint="eastAsia" w:ascii="宋体" w:hAnsi="宋体" w:eastAsia="宋体" w:cs="宋体"/>
                <w:sz w:val="24"/>
              </w:rPr>
              <w:t>被拒绝。</w:t>
            </w:r>
          </w:p>
          <w:p w14:paraId="6FCC27B0">
            <w:pPr>
              <w:pStyle w:val="66"/>
              <w:widowControl/>
              <w:autoSpaceDE w:val="0"/>
              <w:autoSpaceDN w:val="0"/>
              <w:spacing w:line="360" w:lineRule="exact"/>
              <w:rPr>
                <w:rFonts w:hint="eastAsia"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采用不见面开标：</w:t>
            </w:r>
          </w:p>
          <w:p w14:paraId="44ABBA4D">
            <w:pPr>
              <w:pStyle w:val="32"/>
              <w:spacing w:line="500" w:lineRule="exact"/>
              <w:rPr>
                <w:rFonts w:hint="eastAsia" w:ascii="宋体" w:hAnsi="宋体" w:eastAsia="宋体" w:cs="宋体"/>
                <w:kern w:val="0"/>
                <w:sz w:val="24"/>
                <w:szCs w:val="24"/>
              </w:rPr>
            </w:pPr>
            <w:r>
              <w:rPr>
                <w:rFonts w:hint="eastAsia" w:ascii="宋体" w:hAnsi="宋体" w:eastAsia="宋体" w:cs="宋体"/>
                <w:sz w:val="24"/>
                <w:szCs w:val="24"/>
              </w:rPr>
              <w:t>1．本项目采用不见面开标、供应商需要递交电子响应文件，</w:t>
            </w:r>
            <w:r>
              <w:rPr>
                <w:rFonts w:hint="eastAsia" w:ascii="宋体" w:hAnsi="宋体" w:eastAsia="宋体" w:cs="宋体"/>
                <w:kern w:val="0"/>
                <w:sz w:val="24"/>
                <w:szCs w:val="24"/>
              </w:rPr>
              <w:t>加密的电子响应文件（格式为.PDF），在</w:t>
            </w:r>
            <w:r>
              <w:rPr>
                <w:rFonts w:hint="eastAsia" w:ascii="宋体" w:hAnsi="宋体" w:eastAsia="宋体" w:cs="宋体"/>
                <w:sz w:val="24"/>
                <w:u w:val="single"/>
                <w:lang w:val="en-US" w:eastAsia="zh-CN"/>
              </w:rPr>
              <w:t>谈判响应</w:t>
            </w:r>
            <w:r>
              <w:rPr>
                <w:rFonts w:hint="eastAsia" w:ascii="宋体" w:hAnsi="宋体" w:eastAsia="宋体" w:cs="宋体"/>
                <w:kern w:val="0"/>
                <w:sz w:val="24"/>
                <w:szCs w:val="24"/>
              </w:rPr>
              <w:t>截止时间前通过</w:t>
            </w:r>
            <w:r>
              <w:rPr>
                <w:rFonts w:hint="eastAsia" w:ascii="宋体" w:hAnsi="宋体" w:eastAsia="宋体" w:cs="宋体"/>
                <w:sz w:val="24"/>
                <w:szCs w:val="24"/>
              </w:rPr>
              <w:t>政采云（</w:t>
            </w:r>
            <w:r>
              <w:rPr>
                <w:rFonts w:hint="eastAsia" w:ascii="宋体" w:hAnsi="宋体" w:eastAsia="宋体" w:cs="宋体"/>
                <w:sz w:val="24"/>
              </w:rPr>
              <w:t>https://www.zcygov.cn/</w:t>
            </w:r>
            <w:r>
              <w:rPr>
                <w:rFonts w:hint="eastAsia" w:ascii="宋体" w:hAnsi="宋体" w:eastAsia="宋体" w:cs="宋体"/>
                <w:sz w:val="24"/>
                <w:szCs w:val="24"/>
              </w:rPr>
              <w:t>）</w:t>
            </w:r>
            <w:r>
              <w:rPr>
                <w:rFonts w:hint="eastAsia" w:ascii="宋体" w:hAnsi="宋体" w:eastAsia="宋体" w:cs="宋体"/>
                <w:kern w:val="0"/>
                <w:sz w:val="24"/>
                <w:szCs w:val="24"/>
              </w:rPr>
              <w:t>上传到指定位置。</w:t>
            </w:r>
          </w:p>
          <w:p w14:paraId="197BA9B5">
            <w:pPr>
              <w:pStyle w:val="66"/>
              <w:spacing w:line="360" w:lineRule="auto"/>
              <w:rPr>
                <w:rFonts w:hint="eastAsia" w:ascii="宋体" w:hAnsi="宋体" w:eastAsia="宋体" w:cs="宋体"/>
                <w:sz w:val="24"/>
              </w:rPr>
            </w:pPr>
            <w:r>
              <w:rPr>
                <w:rFonts w:hint="eastAsia" w:ascii="宋体" w:hAnsi="宋体" w:eastAsia="宋体" w:cs="宋体"/>
                <w:sz w:val="24"/>
              </w:rPr>
              <w:t>2.本项目采用远程不见面交易的模式。开标当日，供应商无需到达开标现场，仅需在任意地点通过政采云（https://www.zcygov.cn/）平台完成远程解密、提疑澄清、开标唱标、结果公布等交互环节。供应商必须使用能正确解密响应文件的“清、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7F78F7E">
            <w:pPr>
              <w:pStyle w:val="66"/>
              <w:spacing w:line="360" w:lineRule="auto"/>
              <w:jc w:val="left"/>
              <w:rPr>
                <w:rFonts w:hint="eastAsia" w:ascii="宋体" w:hAnsi="宋体" w:eastAsia="宋体" w:cs="宋体"/>
                <w:kern w:val="0"/>
                <w:sz w:val="24"/>
              </w:rPr>
            </w:pPr>
            <w:r>
              <w:rPr>
                <w:rFonts w:hint="eastAsia" w:ascii="宋体" w:hAnsi="宋体" w:eastAsia="宋体" w:cs="宋体"/>
                <w:sz w:val="24"/>
              </w:rPr>
              <w:t>3.远程开标前，供应商务必在政采云（https://www.zcygov.cn/）；响应文件上传模块中使用“模拟解密”功能，验证本机远程自助解密环境。</w:t>
            </w:r>
          </w:p>
        </w:tc>
      </w:tr>
      <w:tr w14:paraId="5D8B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F67F15">
            <w:pPr>
              <w:pStyle w:val="66"/>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20</w:t>
            </w:r>
          </w:p>
        </w:tc>
        <w:tc>
          <w:tcPr>
            <w:tcW w:w="2664" w:type="dxa"/>
            <w:tcBorders>
              <w:top w:val="single" w:color="auto" w:sz="4" w:space="0"/>
              <w:left w:val="single" w:color="auto" w:sz="4" w:space="0"/>
              <w:bottom w:val="single" w:color="auto" w:sz="4" w:space="0"/>
              <w:right w:val="single" w:color="auto" w:sz="4" w:space="0"/>
            </w:tcBorders>
            <w:vAlign w:val="center"/>
          </w:tcPr>
          <w:p w14:paraId="6F425B33">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lang w:val="en-US" w:eastAsia="zh-CN"/>
              </w:rPr>
              <w:t>谈判响应</w:t>
            </w:r>
            <w:r>
              <w:rPr>
                <w:rFonts w:hint="eastAsia" w:ascii="宋体" w:hAnsi="宋体" w:eastAsia="宋体" w:cs="宋体"/>
                <w:b/>
                <w:kern w:val="0"/>
                <w:sz w:val="24"/>
                <w:highlight w:val="white"/>
              </w:rPr>
              <w:t>时间及地点</w:t>
            </w:r>
          </w:p>
        </w:tc>
        <w:tc>
          <w:tcPr>
            <w:tcW w:w="6518" w:type="dxa"/>
            <w:tcBorders>
              <w:top w:val="single" w:color="auto" w:sz="4" w:space="0"/>
              <w:left w:val="single" w:color="auto" w:sz="4" w:space="0"/>
              <w:bottom w:val="single" w:color="auto" w:sz="4" w:space="0"/>
              <w:right w:val="single" w:color="auto" w:sz="4" w:space="0"/>
            </w:tcBorders>
            <w:vAlign w:val="center"/>
          </w:tcPr>
          <w:p w14:paraId="5236458D">
            <w:pPr>
              <w:pStyle w:val="66"/>
              <w:spacing w:line="360" w:lineRule="auto"/>
              <w:ind w:left="2" w:hanging="2" w:hangingChars="1"/>
              <w:rPr>
                <w:rFonts w:hint="eastAsia" w:ascii="宋体" w:hAnsi="宋体" w:eastAsia="宋体" w:cs="宋体"/>
                <w:sz w:val="24"/>
              </w:rPr>
            </w:pPr>
            <w:r>
              <w:rPr>
                <w:rFonts w:hint="eastAsia" w:ascii="宋体" w:hAnsi="宋体" w:eastAsia="宋体" w:cs="宋体"/>
                <w:sz w:val="24"/>
                <w:highlight w:val="white"/>
              </w:rPr>
              <w:t>□采用见面开标：</w:t>
            </w:r>
          </w:p>
          <w:p w14:paraId="77EF9713">
            <w:pPr>
              <w:pStyle w:val="66"/>
              <w:spacing w:line="360" w:lineRule="auto"/>
              <w:rPr>
                <w:rFonts w:hint="eastAsia" w:ascii="宋体" w:hAnsi="宋体" w:eastAsia="宋体" w:cs="宋体"/>
                <w:sz w:val="24"/>
              </w:rPr>
            </w:pPr>
            <w:r>
              <w:rPr>
                <w:rFonts w:hint="eastAsia" w:ascii="宋体" w:hAnsi="宋体" w:eastAsia="宋体" w:cs="宋体"/>
                <w:sz w:val="24"/>
                <w:u w:val="single"/>
                <w:lang w:val="en-US" w:eastAsia="zh-CN"/>
              </w:rPr>
              <w:t>谈判响应</w:t>
            </w:r>
            <w:r>
              <w:rPr>
                <w:rFonts w:hint="eastAsia" w:ascii="宋体" w:hAnsi="宋体" w:eastAsia="宋体" w:cs="宋体"/>
                <w:sz w:val="24"/>
                <w:highlight w:val="white"/>
              </w:rPr>
              <w:t>时间：同</w:t>
            </w:r>
            <w:r>
              <w:rPr>
                <w:rFonts w:hint="eastAsia" w:ascii="宋体" w:hAnsi="宋体" w:eastAsia="宋体" w:cs="宋体"/>
                <w:sz w:val="24"/>
                <w:u w:val="single"/>
                <w:lang w:val="en-US" w:eastAsia="zh-CN"/>
              </w:rPr>
              <w:t>谈判响应</w:t>
            </w:r>
            <w:r>
              <w:rPr>
                <w:rFonts w:hint="eastAsia" w:ascii="宋体" w:hAnsi="宋体" w:eastAsia="宋体" w:cs="宋体"/>
                <w:sz w:val="24"/>
                <w:highlight w:val="white"/>
              </w:rPr>
              <w:t>截止时间</w:t>
            </w:r>
          </w:p>
          <w:p w14:paraId="4BD41ED6">
            <w:pPr>
              <w:pStyle w:val="66"/>
              <w:spacing w:line="360" w:lineRule="auto"/>
              <w:rPr>
                <w:rFonts w:hint="eastAsia" w:ascii="宋体" w:hAnsi="宋体" w:eastAsia="宋体" w:cs="宋体"/>
                <w:kern w:val="0"/>
                <w:sz w:val="24"/>
                <w:u w:val="single"/>
              </w:rPr>
            </w:pPr>
            <w:r>
              <w:rPr>
                <w:rFonts w:hint="eastAsia" w:ascii="宋体" w:hAnsi="宋体" w:eastAsia="宋体" w:cs="宋体"/>
                <w:sz w:val="24"/>
                <w:u w:val="single"/>
                <w:lang w:val="en-US" w:eastAsia="zh-CN"/>
              </w:rPr>
              <w:t>谈判响应</w:t>
            </w:r>
            <w:r>
              <w:rPr>
                <w:rFonts w:hint="eastAsia" w:ascii="宋体" w:hAnsi="宋体" w:eastAsia="宋体" w:cs="宋体"/>
                <w:sz w:val="24"/>
                <w:highlight w:val="white"/>
              </w:rPr>
              <w:t>地点：</w:t>
            </w:r>
            <w:bookmarkStart w:id="31" w:name="EBb9cb93a09e6f423386ef27e1ab12b20b"/>
            <w:bookmarkEnd w:id="31"/>
            <w:r>
              <w:rPr>
                <w:rFonts w:hint="eastAsia" w:ascii="宋体" w:hAnsi="宋体" w:eastAsia="宋体" w:cs="宋体"/>
                <w:kern w:val="0"/>
                <w:sz w:val="24"/>
                <w:highlight w:val="white"/>
                <w:u w:val="single"/>
              </w:rPr>
              <w:t xml:space="preserve">                    </w:t>
            </w:r>
          </w:p>
          <w:p w14:paraId="578B74A6">
            <w:pPr>
              <w:pStyle w:val="66"/>
              <w:widowControl/>
              <w:spacing w:line="320" w:lineRule="exact"/>
              <w:rPr>
                <w:rFonts w:hint="eastAsia" w:ascii="宋体" w:hAnsi="宋体" w:eastAsia="宋体" w:cs="宋体"/>
                <w:sz w:val="24"/>
              </w:rPr>
            </w:pPr>
            <w:r>
              <w:rPr>
                <w:rFonts w:hint="eastAsia" w:ascii="宋体" w:hAnsi="宋体" w:eastAsia="宋体" w:cs="宋体"/>
                <w:kern w:val="0"/>
                <w:sz w:val="24"/>
                <w:highlight w:val="white"/>
              </w:rPr>
              <w:t>☑</w:t>
            </w:r>
            <w:r>
              <w:rPr>
                <w:rFonts w:hint="eastAsia" w:ascii="宋体" w:hAnsi="宋体" w:eastAsia="宋体" w:cs="宋体"/>
                <w:sz w:val="24"/>
                <w:highlight w:val="white"/>
              </w:rPr>
              <w:t>采用不见面开标：</w:t>
            </w:r>
          </w:p>
          <w:p w14:paraId="74BEA0CD">
            <w:pPr>
              <w:pStyle w:val="66"/>
              <w:spacing w:line="360" w:lineRule="auto"/>
              <w:rPr>
                <w:rFonts w:hint="eastAsia" w:ascii="宋体" w:hAnsi="宋体" w:eastAsia="宋体" w:cs="宋体"/>
                <w:kern w:val="0"/>
                <w:sz w:val="24"/>
                <w:u w:val="single"/>
              </w:rPr>
            </w:pPr>
            <w:r>
              <w:rPr>
                <w:rFonts w:hint="eastAsia" w:ascii="宋体" w:hAnsi="宋体" w:eastAsia="宋体" w:cs="宋体"/>
                <w:sz w:val="24"/>
                <w:u w:val="single"/>
                <w:lang w:val="en-US" w:eastAsia="zh-CN"/>
              </w:rPr>
              <w:t>谈判响应</w:t>
            </w:r>
            <w:r>
              <w:rPr>
                <w:rFonts w:hint="eastAsia" w:ascii="宋体" w:hAnsi="宋体" w:eastAsia="宋体" w:cs="宋体"/>
                <w:sz w:val="24"/>
                <w:highlight w:val="white"/>
              </w:rPr>
              <w:t>时间：202</w:t>
            </w:r>
            <w:r>
              <w:rPr>
                <w:rFonts w:hint="eastAsia" w:ascii="宋体" w:hAnsi="宋体" w:eastAsia="宋体" w:cs="宋体"/>
                <w:sz w:val="24"/>
                <w:highlight w:val="white"/>
                <w:lang w:val="en-US" w:eastAsia="zh-CN"/>
              </w:rPr>
              <w:t>6</w:t>
            </w:r>
            <w:r>
              <w:rPr>
                <w:rFonts w:hint="eastAsia" w:ascii="宋体" w:hAnsi="宋体" w:eastAsia="宋体" w:cs="宋体"/>
                <w:sz w:val="24"/>
                <w:highlight w:val="white"/>
              </w:rPr>
              <w:t>年</w:t>
            </w:r>
            <w:r>
              <w:rPr>
                <w:rFonts w:hint="eastAsia" w:ascii="宋体" w:hAnsi="宋体" w:eastAsia="宋体" w:cs="宋体"/>
                <w:sz w:val="24"/>
                <w:highlight w:val="white"/>
                <w:lang w:val="en-US" w:eastAsia="zh-CN"/>
              </w:rPr>
              <w:t>04</w:t>
            </w:r>
            <w:r>
              <w:rPr>
                <w:rFonts w:hint="eastAsia" w:ascii="宋体" w:hAnsi="宋体" w:eastAsia="宋体" w:cs="宋体"/>
                <w:sz w:val="24"/>
                <w:highlight w:val="white"/>
              </w:rPr>
              <w:t xml:space="preserve">月 </w:t>
            </w:r>
            <w:r>
              <w:rPr>
                <w:rFonts w:hint="eastAsia" w:ascii="宋体" w:hAnsi="宋体" w:eastAsia="宋体" w:cs="宋体"/>
                <w:sz w:val="24"/>
                <w:highlight w:val="white"/>
                <w:lang w:val="en-US" w:eastAsia="zh-CN"/>
              </w:rPr>
              <w:t>24</w:t>
            </w:r>
            <w:r>
              <w:rPr>
                <w:rFonts w:hint="eastAsia" w:ascii="宋体" w:hAnsi="宋体" w:eastAsia="宋体" w:cs="宋体"/>
                <w:sz w:val="24"/>
                <w:highlight w:val="white"/>
              </w:rPr>
              <w:t xml:space="preserve">日 </w:t>
            </w:r>
            <w:r>
              <w:rPr>
                <w:rFonts w:hint="eastAsia" w:ascii="宋体" w:hAnsi="宋体" w:eastAsia="宋体" w:cs="宋体"/>
                <w:sz w:val="24"/>
                <w:highlight w:val="white"/>
                <w:lang w:val="en-US" w:eastAsia="zh-CN"/>
              </w:rPr>
              <w:t>11：00分</w:t>
            </w:r>
            <w:r>
              <w:rPr>
                <w:rFonts w:hint="eastAsia" w:ascii="宋体" w:hAnsi="宋体" w:eastAsia="宋体" w:cs="宋体"/>
                <w:sz w:val="24"/>
                <w:highlight w:val="white"/>
              </w:rPr>
              <w:t>(北京时间)</w:t>
            </w:r>
          </w:p>
          <w:p w14:paraId="12C69F78">
            <w:pPr>
              <w:pStyle w:val="66"/>
              <w:spacing w:line="360" w:lineRule="auto"/>
              <w:rPr>
                <w:rFonts w:hint="eastAsia" w:ascii="宋体" w:hAnsi="宋体" w:eastAsia="宋体" w:cs="宋体"/>
                <w:sz w:val="24"/>
              </w:rPr>
            </w:pPr>
            <w:r>
              <w:rPr>
                <w:rFonts w:hint="eastAsia" w:ascii="宋体" w:hAnsi="宋体" w:eastAsia="宋体" w:cs="宋体"/>
                <w:sz w:val="24"/>
                <w:u w:val="single"/>
                <w:lang w:val="en-US" w:eastAsia="zh-CN"/>
              </w:rPr>
              <w:t>谈判响应</w:t>
            </w:r>
            <w:r>
              <w:rPr>
                <w:rFonts w:hint="eastAsia" w:ascii="宋体" w:hAnsi="宋体" w:eastAsia="宋体" w:cs="宋体"/>
                <w:sz w:val="24"/>
                <w:highlight w:val="white"/>
              </w:rPr>
              <w:t>地点：远程不见面开标大厅</w:t>
            </w:r>
          </w:p>
          <w:p w14:paraId="7E40624D">
            <w:pPr>
              <w:pStyle w:val="66"/>
              <w:spacing w:line="360" w:lineRule="auto"/>
              <w:rPr>
                <w:rFonts w:hint="eastAsia" w:ascii="宋体" w:hAnsi="宋体" w:eastAsia="宋体" w:cs="宋体"/>
                <w:sz w:val="24"/>
              </w:rPr>
            </w:pPr>
            <w:r>
              <w:rPr>
                <w:rFonts w:hint="eastAsia" w:ascii="宋体" w:hAnsi="宋体" w:eastAsia="宋体" w:cs="宋体"/>
                <w:sz w:val="24"/>
                <w:highlight w:val="white"/>
              </w:rPr>
              <w:t>不见面开标默认解密时长：</w:t>
            </w:r>
            <w:r>
              <w:rPr>
                <w:rFonts w:hint="eastAsia" w:ascii="宋体" w:hAnsi="宋体" w:eastAsia="宋体" w:cs="宋体"/>
                <w:kern w:val="0"/>
                <w:sz w:val="24"/>
                <w:highlight w:val="white"/>
                <w:u w:val="single"/>
              </w:rPr>
              <w:t xml:space="preserve"> 30分钟  </w:t>
            </w:r>
            <w:bookmarkStart w:id="474" w:name="_GoBack"/>
            <w:bookmarkEnd w:id="474"/>
          </w:p>
        </w:tc>
      </w:tr>
      <w:tr w14:paraId="7ADB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35BED82">
            <w:pPr>
              <w:pStyle w:val="66"/>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21</w:t>
            </w:r>
          </w:p>
        </w:tc>
        <w:tc>
          <w:tcPr>
            <w:tcW w:w="2664" w:type="dxa"/>
            <w:tcBorders>
              <w:top w:val="single" w:color="auto" w:sz="4" w:space="0"/>
              <w:left w:val="single" w:color="auto" w:sz="4" w:space="0"/>
              <w:bottom w:val="single" w:color="auto" w:sz="4" w:space="0"/>
              <w:right w:val="single" w:color="auto" w:sz="4" w:space="0"/>
            </w:tcBorders>
            <w:vAlign w:val="center"/>
          </w:tcPr>
          <w:p w14:paraId="67B02044">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lang w:val="en-US" w:eastAsia="zh-CN"/>
              </w:rPr>
              <w:t>谈判小组</w:t>
            </w:r>
            <w:r>
              <w:rPr>
                <w:rFonts w:hint="eastAsia" w:ascii="宋体" w:hAnsi="宋体" w:eastAsia="宋体" w:cs="宋体"/>
                <w:b/>
                <w:kern w:val="0"/>
                <w:sz w:val="24"/>
                <w:highlight w:val="white"/>
              </w:rPr>
              <w:t>的组成</w:t>
            </w:r>
          </w:p>
        </w:tc>
        <w:tc>
          <w:tcPr>
            <w:tcW w:w="6518" w:type="dxa"/>
            <w:tcBorders>
              <w:top w:val="single" w:color="auto" w:sz="4" w:space="0"/>
              <w:left w:val="single" w:color="auto" w:sz="4" w:space="0"/>
              <w:bottom w:val="single" w:color="auto" w:sz="4" w:space="0"/>
              <w:right w:val="single" w:color="auto" w:sz="4" w:space="0"/>
            </w:tcBorders>
            <w:vAlign w:val="center"/>
          </w:tcPr>
          <w:p w14:paraId="2B4ECD4F">
            <w:pPr>
              <w:pStyle w:val="66"/>
              <w:spacing w:line="360" w:lineRule="auto"/>
              <w:rPr>
                <w:rFonts w:hint="eastAsia" w:ascii="宋体" w:hAnsi="宋体" w:eastAsia="宋体" w:cs="宋体"/>
                <w:sz w:val="24"/>
                <w:highlight w:val="yellow"/>
              </w:rPr>
            </w:pPr>
            <w:r>
              <w:rPr>
                <w:rFonts w:hint="eastAsia" w:ascii="宋体" w:hAnsi="宋体" w:eastAsia="宋体" w:cs="宋体"/>
                <w:b/>
                <w:kern w:val="0"/>
                <w:sz w:val="24"/>
                <w:highlight w:val="white"/>
                <w:lang w:val="en-US" w:eastAsia="zh-CN"/>
              </w:rPr>
              <w:t>谈</w:t>
            </w:r>
            <w:r>
              <w:rPr>
                <w:rFonts w:hint="eastAsia" w:ascii="宋体" w:hAnsi="宋体" w:eastAsia="宋体" w:cs="宋体"/>
                <w:b/>
                <w:kern w:val="0"/>
                <w:sz w:val="24"/>
                <w:highlight w:val="none"/>
                <w:lang w:val="en-US" w:eastAsia="zh-CN"/>
              </w:rPr>
              <w:t>判小组</w:t>
            </w:r>
            <w:r>
              <w:rPr>
                <w:rFonts w:hint="eastAsia" w:ascii="宋体" w:hAnsi="宋体" w:eastAsia="宋体" w:cs="宋体"/>
                <w:sz w:val="24"/>
                <w:highlight w:val="none"/>
              </w:rPr>
              <w:t>构成：</w:t>
            </w:r>
            <w:bookmarkStart w:id="32" w:name="EB3f0c29cb8f8242048d3ab4e38d30f235"/>
            <w:bookmarkEnd w:id="32"/>
            <w:r>
              <w:rPr>
                <w:rFonts w:hint="eastAsia" w:ascii="宋体" w:hAnsi="宋体" w:eastAsia="宋体" w:cs="宋体"/>
                <w:kern w:val="0"/>
                <w:sz w:val="24"/>
                <w:highlight w:val="none"/>
                <w:u w:val="single"/>
              </w:rPr>
              <w:t xml:space="preserve"> 3 </w:t>
            </w:r>
            <w:r>
              <w:rPr>
                <w:rFonts w:hint="eastAsia" w:ascii="宋体" w:hAnsi="宋体" w:eastAsia="宋体" w:cs="宋体"/>
                <w:sz w:val="24"/>
                <w:highlight w:val="none"/>
              </w:rPr>
              <w:t>人，其中</w:t>
            </w:r>
            <w:bookmarkStart w:id="33" w:name="EB1dccf8155053468b961a92163090aec3"/>
            <w:bookmarkEnd w:id="33"/>
            <w:r>
              <w:rPr>
                <w:rFonts w:hint="eastAsia" w:ascii="宋体" w:hAnsi="宋体" w:eastAsia="宋体" w:cs="宋体"/>
                <w:sz w:val="24"/>
                <w:highlight w:val="none"/>
              </w:rPr>
              <w:t>业主专家</w:t>
            </w:r>
            <w:r>
              <w:rPr>
                <w:rFonts w:hint="eastAsia" w:ascii="宋体" w:hAnsi="宋体" w:eastAsia="宋体" w:cs="宋体"/>
                <w:kern w:val="0"/>
                <w:sz w:val="24"/>
                <w:highlight w:val="none"/>
                <w:u w:val="single"/>
              </w:rPr>
              <w:t>1</w:t>
            </w:r>
            <w:r>
              <w:rPr>
                <w:rFonts w:hint="eastAsia" w:ascii="宋体" w:hAnsi="宋体" w:eastAsia="宋体" w:cs="宋体"/>
                <w:sz w:val="24"/>
                <w:highlight w:val="none"/>
              </w:rPr>
              <w:t>人</w:t>
            </w:r>
          </w:p>
          <w:p w14:paraId="35AEAE5B">
            <w:pPr>
              <w:pStyle w:val="66"/>
              <w:spacing w:line="360" w:lineRule="auto"/>
              <w:rPr>
                <w:rFonts w:hint="eastAsia" w:ascii="宋体" w:hAnsi="宋体" w:eastAsia="宋体" w:cs="宋体"/>
                <w:sz w:val="24"/>
              </w:rPr>
            </w:pPr>
            <w:r>
              <w:rPr>
                <w:rFonts w:hint="eastAsia" w:ascii="宋体" w:hAnsi="宋体" w:eastAsia="宋体" w:cs="宋体"/>
                <w:b/>
                <w:kern w:val="0"/>
                <w:sz w:val="24"/>
                <w:highlight w:val="white"/>
                <w:lang w:val="en-US" w:eastAsia="zh-CN"/>
              </w:rPr>
              <w:t>谈判小组</w:t>
            </w:r>
            <w:r>
              <w:rPr>
                <w:rFonts w:hint="eastAsia" w:ascii="宋体" w:hAnsi="宋体" w:eastAsia="宋体" w:cs="宋体"/>
                <w:sz w:val="24"/>
                <w:highlight w:val="none"/>
              </w:rPr>
              <w:t>确定方式：</w:t>
            </w:r>
            <w:bookmarkStart w:id="34" w:name="EBa6c2783a0e5147c8b3ec5246f7ef3cfa"/>
            <w:bookmarkEnd w:id="34"/>
            <w:r>
              <w:rPr>
                <w:rFonts w:hint="eastAsia" w:ascii="宋体" w:hAnsi="宋体" w:eastAsia="宋体" w:cs="宋体"/>
                <w:kern w:val="0"/>
                <w:sz w:val="24"/>
                <w:highlight w:val="none"/>
                <w:u w:val="single"/>
              </w:rPr>
              <w:t>在政采云专家库中抽取</w:t>
            </w:r>
          </w:p>
        </w:tc>
      </w:tr>
      <w:tr w14:paraId="588A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A2F27F">
            <w:pPr>
              <w:pStyle w:val="66"/>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22</w:t>
            </w:r>
          </w:p>
        </w:tc>
        <w:tc>
          <w:tcPr>
            <w:tcW w:w="2664" w:type="dxa"/>
            <w:tcBorders>
              <w:top w:val="single" w:color="auto" w:sz="4" w:space="0"/>
              <w:left w:val="single" w:color="auto" w:sz="4" w:space="0"/>
              <w:bottom w:val="single" w:color="auto" w:sz="4" w:space="0"/>
              <w:right w:val="single" w:color="auto" w:sz="4" w:space="0"/>
            </w:tcBorders>
            <w:vAlign w:val="center"/>
          </w:tcPr>
          <w:p w14:paraId="1183A880">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lang w:val="en-US" w:eastAsia="zh-CN"/>
              </w:rPr>
              <w:t>谈判</w:t>
            </w:r>
            <w:r>
              <w:rPr>
                <w:rFonts w:hint="eastAsia" w:ascii="宋体" w:hAnsi="宋体" w:eastAsia="宋体" w:cs="宋体"/>
                <w:b/>
                <w:kern w:val="0"/>
                <w:sz w:val="24"/>
              </w:rPr>
              <w:t>保证金</w:t>
            </w:r>
          </w:p>
        </w:tc>
        <w:tc>
          <w:tcPr>
            <w:tcW w:w="6518" w:type="dxa"/>
            <w:tcBorders>
              <w:top w:val="single" w:color="auto" w:sz="4" w:space="0"/>
              <w:left w:val="single" w:color="auto" w:sz="4" w:space="0"/>
              <w:bottom w:val="single" w:color="auto" w:sz="4" w:space="0"/>
              <w:right w:val="single" w:color="auto" w:sz="4" w:space="0"/>
            </w:tcBorders>
            <w:vAlign w:val="center"/>
          </w:tcPr>
          <w:p w14:paraId="6B4009E9">
            <w:pPr>
              <w:pStyle w:val="88"/>
              <w:spacing w:line="364" w:lineRule="auto"/>
              <w:ind w:left="112" w:right="76"/>
              <w:jc w:val="left"/>
              <w:rPr>
                <w:rFonts w:hint="eastAsia" w:ascii="宋体" w:hAnsi="宋体" w:eastAsia="宋体" w:cs="宋体"/>
                <w:kern w:val="0"/>
                <w:sz w:val="24"/>
              </w:rPr>
            </w:pPr>
            <w:r>
              <w:rPr>
                <w:rFonts w:hint="eastAsia" w:ascii="宋体" w:hAnsi="宋体" w:eastAsia="宋体" w:cs="宋体"/>
                <w:kern w:val="0"/>
                <w:sz w:val="24"/>
              </w:rPr>
              <w:t>到账截止时间</w:t>
            </w:r>
            <w:r>
              <w:rPr>
                <w:rFonts w:hint="eastAsia" w:ascii="宋体" w:hAnsi="宋体" w:eastAsia="宋体" w:cs="宋体"/>
                <w:bCs/>
                <w:sz w:val="24"/>
              </w:rPr>
              <w:t>：</w:t>
            </w:r>
            <w:bookmarkStart w:id="35" w:name="EB961a54d590dd4901836fe4678f9cafb9"/>
            <w:bookmarkEnd w:id="35"/>
            <w:r>
              <w:rPr>
                <w:rFonts w:hint="eastAsia" w:ascii="宋体" w:hAnsi="宋体" w:eastAsia="宋体" w:cs="宋体"/>
                <w:sz w:val="24"/>
                <w:highlight w:val="white"/>
              </w:rPr>
              <w:t>202</w:t>
            </w:r>
            <w:r>
              <w:rPr>
                <w:rFonts w:hint="eastAsia" w:ascii="宋体" w:hAnsi="宋体" w:eastAsia="宋体" w:cs="宋体"/>
                <w:sz w:val="24"/>
                <w:highlight w:val="white"/>
                <w:lang w:val="en-US" w:eastAsia="zh-CN"/>
              </w:rPr>
              <w:t>6</w:t>
            </w:r>
            <w:r>
              <w:rPr>
                <w:rFonts w:hint="eastAsia" w:ascii="宋体" w:hAnsi="宋体" w:eastAsia="宋体" w:cs="宋体"/>
                <w:sz w:val="24"/>
                <w:highlight w:val="white"/>
              </w:rPr>
              <w:t>年</w:t>
            </w:r>
            <w:r>
              <w:rPr>
                <w:rFonts w:hint="eastAsia" w:ascii="宋体" w:hAnsi="宋体" w:eastAsia="宋体" w:cs="宋体"/>
                <w:sz w:val="24"/>
                <w:highlight w:val="white"/>
                <w:lang w:val="en-US" w:eastAsia="zh-CN"/>
              </w:rPr>
              <w:t>04</w:t>
            </w:r>
            <w:r>
              <w:rPr>
                <w:rFonts w:hint="eastAsia" w:ascii="宋体" w:hAnsi="宋体" w:eastAsia="宋体" w:cs="宋体"/>
                <w:sz w:val="24"/>
                <w:highlight w:val="white"/>
              </w:rPr>
              <w:t xml:space="preserve">月 </w:t>
            </w:r>
            <w:r>
              <w:rPr>
                <w:rFonts w:hint="eastAsia" w:ascii="宋体" w:hAnsi="宋体" w:eastAsia="宋体" w:cs="宋体"/>
                <w:sz w:val="24"/>
                <w:highlight w:val="white"/>
                <w:lang w:val="en-US" w:eastAsia="zh-CN"/>
              </w:rPr>
              <w:t>24</w:t>
            </w:r>
            <w:r>
              <w:rPr>
                <w:rFonts w:hint="eastAsia" w:ascii="宋体" w:hAnsi="宋体" w:eastAsia="宋体" w:cs="宋体"/>
                <w:sz w:val="24"/>
                <w:highlight w:val="white"/>
              </w:rPr>
              <w:t xml:space="preserve">日 </w:t>
            </w:r>
            <w:r>
              <w:rPr>
                <w:rFonts w:hint="eastAsia" w:ascii="宋体" w:hAnsi="宋体" w:eastAsia="宋体" w:cs="宋体"/>
                <w:sz w:val="24"/>
                <w:highlight w:val="white"/>
                <w:lang w:val="en-US" w:eastAsia="zh-CN"/>
              </w:rPr>
              <w:t>11：00分</w:t>
            </w:r>
            <w:r>
              <w:rPr>
                <w:rFonts w:hint="eastAsia" w:ascii="宋体" w:hAnsi="宋体" w:eastAsia="宋体" w:cs="宋体"/>
                <w:bCs/>
                <w:sz w:val="24"/>
              </w:rPr>
              <w:t>(北</w:t>
            </w:r>
            <w:r>
              <w:rPr>
                <w:rFonts w:hint="eastAsia" w:ascii="宋体" w:hAnsi="宋体" w:eastAsia="宋体" w:cs="宋体"/>
                <w:sz w:val="24"/>
                <w:highlight w:val="white"/>
              </w:rPr>
              <w:t>京时间)</w:t>
            </w:r>
          </w:p>
          <w:p w14:paraId="7F47519C">
            <w:pPr>
              <w:pStyle w:val="88"/>
              <w:spacing w:line="364" w:lineRule="auto"/>
              <w:ind w:left="112" w:right="76"/>
              <w:jc w:val="left"/>
              <w:rPr>
                <w:rFonts w:hint="eastAsia" w:ascii="宋体" w:hAnsi="宋体" w:eastAsia="宋体" w:cs="宋体"/>
                <w:bCs/>
                <w:sz w:val="24"/>
              </w:rPr>
            </w:pPr>
            <w:r>
              <w:rPr>
                <w:rFonts w:hint="eastAsia" w:ascii="宋体" w:hAnsi="宋体" w:eastAsia="宋体" w:cs="宋体"/>
                <w:sz w:val="24"/>
                <w:u w:val="single"/>
                <w:lang w:val="en-US" w:eastAsia="zh-CN"/>
              </w:rPr>
              <w:t>谈判</w:t>
            </w:r>
            <w:r>
              <w:rPr>
                <w:rFonts w:hint="eastAsia" w:ascii="宋体" w:hAnsi="宋体" w:eastAsia="宋体" w:cs="宋体"/>
                <w:bCs/>
                <w:sz w:val="24"/>
              </w:rPr>
              <w:t>保证金：银行汇票、银行电汇、转账、本票</w:t>
            </w:r>
            <w:r>
              <w:rPr>
                <w:rFonts w:hint="eastAsia" w:ascii="宋体" w:hAnsi="宋体" w:eastAsia="宋体" w:cs="宋体"/>
                <w:bCs/>
                <w:sz w:val="24"/>
                <w:lang w:eastAsia="zh-CN"/>
              </w:rPr>
              <w:t>、</w:t>
            </w:r>
            <w:r>
              <w:rPr>
                <w:rFonts w:hint="eastAsia" w:ascii="宋体" w:hAnsi="宋体" w:eastAsia="宋体" w:cs="宋体"/>
                <w:bCs/>
                <w:sz w:val="24"/>
                <w:lang w:val="en-US" w:eastAsia="zh-CN"/>
              </w:rPr>
              <w:t>保函</w:t>
            </w:r>
            <w:r>
              <w:rPr>
                <w:rFonts w:hint="eastAsia" w:ascii="宋体" w:hAnsi="宋体" w:eastAsia="宋体" w:cs="宋体"/>
                <w:bCs/>
                <w:sz w:val="24"/>
              </w:rPr>
              <w:t>等非现金形式提交（必须由供应商的基本账户转出）</w:t>
            </w:r>
          </w:p>
          <w:p w14:paraId="746C7991">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户名：华春建设工程项目管理有限责任公司乌鲁木齐分公司</w:t>
            </w:r>
          </w:p>
          <w:p w14:paraId="2EC273CD">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开户行：中国农业银行股份有限公司乌鲁木齐北门支行</w:t>
            </w:r>
          </w:p>
          <w:p w14:paraId="2EC3C96D">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银行账号：30000601040004017</w:t>
            </w:r>
          </w:p>
          <w:p w14:paraId="6D186173">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行号：103881000068</w:t>
            </w:r>
          </w:p>
          <w:p w14:paraId="414F8958">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金额：</w:t>
            </w:r>
            <w:r>
              <w:rPr>
                <w:rFonts w:hint="eastAsia" w:ascii="宋体" w:hAnsi="宋体" w:eastAsia="宋体" w:cs="宋体"/>
                <w:bCs/>
                <w:sz w:val="24"/>
                <w:lang w:val="en-US" w:eastAsia="zh-CN"/>
              </w:rPr>
              <w:t>7000</w:t>
            </w:r>
            <w:r>
              <w:rPr>
                <w:rFonts w:hint="eastAsia" w:ascii="宋体" w:hAnsi="宋体" w:eastAsia="宋体" w:cs="宋体"/>
                <w:bCs/>
                <w:sz w:val="24"/>
              </w:rPr>
              <w:t>.00元（</w:t>
            </w:r>
            <w:r>
              <w:rPr>
                <w:rFonts w:hint="eastAsia" w:ascii="宋体" w:hAnsi="宋体" w:eastAsia="宋体" w:cs="宋体"/>
                <w:bCs/>
                <w:sz w:val="24"/>
                <w:lang w:val="en-US" w:eastAsia="zh-CN"/>
              </w:rPr>
              <w:t>柒仟</w:t>
            </w:r>
            <w:r>
              <w:rPr>
                <w:rFonts w:hint="eastAsia" w:ascii="宋体" w:hAnsi="宋体" w:eastAsia="宋体" w:cs="宋体"/>
                <w:bCs/>
                <w:sz w:val="24"/>
              </w:rPr>
              <w:t xml:space="preserve">元整）   </w:t>
            </w:r>
          </w:p>
          <w:p w14:paraId="57112FE6">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1.供应商提交</w:t>
            </w:r>
            <w:r>
              <w:rPr>
                <w:rFonts w:hint="eastAsia" w:ascii="宋体" w:hAnsi="宋体" w:eastAsia="宋体" w:cs="宋体"/>
                <w:bCs/>
                <w:sz w:val="24"/>
                <w:lang w:val="en-US" w:eastAsia="zh-CN"/>
              </w:rPr>
              <w:t>谈判</w:t>
            </w:r>
            <w:r>
              <w:rPr>
                <w:rFonts w:hint="eastAsia" w:ascii="宋体" w:hAnsi="宋体" w:eastAsia="宋体" w:cs="宋体"/>
                <w:bCs/>
                <w:sz w:val="24"/>
              </w:rPr>
              <w:t>保证金应充分考虑资金在途时间。各</w:t>
            </w:r>
            <w:r>
              <w:rPr>
                <w:rFonts w:hint="eastAsia" w:ascii="宋体" w:hAnsi="宋体" w:eastAsia="宋体" w:cs="宋体"/>
                <w:bCs/>
                <w:sz w:val="24"/>
                <w:lang w:val="en-US" w:eastAsia="zh-CN"/>
              </w:rPr>
              <w:t>供应商</w:t>
            </w:r>
            <w:r>
              <w:rPr>
                <w:rFonts w:hint="eastAsia" w:ascii="宋体" w:hAnsi="宋体" w:eastAsia="宋体" w:cs="宋体"/>
                <w:bCs/>
                <w:sz w:val="24"/>
              </w:rPr>
              <w:t>缴纳</w:t>
            </w:r>
            <w:r>
              <w:rPr>
                <w:rFonts w:hint="eastAsia" w:ascii="宋体" w:hAnsi="宋体" w:eastAsia="宋体" w:cs="宋体"/>
                <w:bCs/>
                <w:sz w:val="24"/>
                <w:lang w:val="en-US" w:eastAsia="zh-CN"/>
              </w:rPr>
              <w:t>谈判</w:t>
            </w:r>
            <w:r>
              <w:rPr>
                <w:rFonts w:hint="eastAsia" w:ascii="宋体" w:hAnsi="宋体" w:eastAsia="宋体" w:cs="宋体"/>
                <w:bCs/>
                <w:sz w:val="24"/>
              </w:rPr>
              <w:t>保证金时须在附加信息及用途栏内注明“</w:t>
            </w:r>
            <w:r>
              <w:rPr>
                <w:rFonts w:hint="eastAsia" w:ascii="宋体" w:hAnsi="宋体" w:eastAsia="宋体" w:cs="宋体"/>
                <w:bCs/>
                <w:sz w:val="24"/>
                <w:lang w:val="en-US" w:eastAsia="zh-CN"/>
              </w:rPr>
              <w:t>供</w:t>
            </w:r>
            <w:r>
              <w:rPr>
                <w:rFonts w:hint="eastAsia" w:ascii="宋体" w:hAnsi="宋体" w:eastAsia="宋体" w:cs="宋体"/>
                <w:bCs/>
                <w:sz w:val="24"/>
              </w:rPr>
              <w:t>应商提</w:t>
            </w:r>
            <w:r>
              <w:rPr>
                <w:rFonts w:hint="eastAsia" w:ascii="宋体" w:hAnsi="宋体" w:eastAsia="宋体" w:cs="宋体"/>
                <w:bCs/>
                <w:sz w:val="24"/>
                <w:lang w:val="en-US" w:eastAsia="zh-CN"/>
              </w:rPr>
              <w:t>交</w:t>
            </w:r>
            <w:r>
              <w:rPr>
                <w:rFonts w:hint="eastAsia" w:ascii="宋体" w:hAnsi="宋体" w:eastAsia="宋体" w:cs="宋体"/>
                <w:bCs/>
                <w:sz w:val="24"/>
              </w:rPr>
              <w:t>项目</w:t>
            </w:r>
            <w:r>
              <w:rPr>
                <w:rFonts w:hint="eastAsia" w:ascii="宋体" w:hAnsi="宋体" w:eastAsia="宋体" w:cs="宋体"/>
                <w:bCs/>
                <w:sz w:val="24"/>
                <w:lang w:val="en-US" w:eastAsia="zh-CN"/>
              </w:rPr>
              <w:t>谈判</w:t>
            </w:r>
            <w:r>
              <w:rPr>
                <w:rFonts w:hint="eastAsia" w:ascii="宋体" w:hAnsi="宋体" w:eastAsia="宋体" w:cs="宋体"/>
                <w:bCs/>
                <w:sz w:val="24"/>
              </w:rPr>
              <w:t>保证金（以</w:t>
            </w:r>
            <w:r>
              <w:rPr>
                <w:rFonts w:hint="eastAsia" w:ascii="宋体" w:hAnsi="宋体" w:eastAsia="宋体" w:cs="宋体"/>
                <w:bCs/>
                <w:sz w:val="24"/>
                <w:lang w:val="en-US" w:eastAsia="zh-CN"/>
              </w:rPr>
              <w:t>谈判</w:t>
            </w:r>
            <w:r>
              <w:rPr>
                <w:rFonts w:hint="eastAsia" w:ascii="宋体" w:hAnsi="宋体" w:eastAsia="宋体" w:cs="宋体"/>
                <w:bCs/>
                <w:sz w:val="24"/>
              </w:rPr>
              <w:t>保证金接收方银行到账信息为准）。</w:t>
            </w:r>
          </w:p>
          <w:p w14:paraId="6E959759">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2. 若供应商未按照上述规定缴纳</w:t>
            </w:r>
            <w:r>
              <w:rPr>
                <w:rFonts w:hint="eastAsia" w:ascii="宋体" w:hAnsi="宋体" w:eastAsia="宋体" w:cs="宋体"/>
                <w:bCs/>
                <w:sz w:val="24"/>
                <w:lang w:val="en-US" w:eastAsia="zh-CN"/>
              </w:rPr>
              <w:t>谈判</w:t>
            </w:r>
            <w:r>
              <w:rPr>
                <w:rFonts w:hint="eastAsia" w:ascii="宋体" w:hAnsi="宋体" w:eastAsia="宋体" w:cs="宋体"/>
                <w:bCs/>
                <w:sz w:val="24"/>
              </w:rPr>
              <w:t>保证金,响应文件将被拒绝评审。</w:t>
            </w:r>
          </w:p>
          <w:p w14:paraId="6C4699D6">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3. 文件中需提供开户行许可证，以备后续退保证金使用。</w:t>
            </w:r>
          </w:p>
          <w:p w14:paraId="0A616D12">
            <w:pPr>
              <w:pStyle w:val="88"/>
              <w:spacing w:line="364" w:lineRule="auto"/>
              <w:ind w:left="112" w:right="76"/>
              <w:jc w:val="left"/>
              <w:rPr>
                <w:rFonts w:hint="eastAsia" w:ascii="宋体" w:hAnsi="宋体" w:eastAsia="宋体" w:cs="宋体"/>
                <w:b/>
                <w:sz w:val="24"/>
              </w:rPr>
            </w:pPr>
            <w:r>
              <w:rPr>
                <w:rFonts w:hint="eastAsia" w:ascii="宋体" w:hAnsi="宋体" w:eastAsia="宋体" w:cs="宋体"/>
                <w:bCs/>
                <w:sz w:val="24"/>
              </w:rPr>
              <w:t>4.保证金事宜请联系财务室：</w:t>
            </w:r>
            <w:r>
              <w:rPr>
                <w:rFonts w:hint="eastAsia" w:ascii="宋体" w:hAnsi="宋体" w:eastAsia="宋体" w:cs="宋体"/>
                <w:b/>
                <w:sz w:val="24"/>
              </w:rPr>
              <w:t>肖芳 0991-4181809</w:t>
            </w:r>
          </w:p>
          <w:p w14:paraId="453C643F">
            <w:pPr>
              <w:pStyle w:val="88"/>
              <w:spacing w:line="364" w:lineRule="auto"/>
              <w:ind w:left="112" w:right="76"/>
              <w:jc w:val="left"/>
              <w:rPr>
                <w:rFonts w:hint="eastAsia" w:ascii="宋体" w:hAnsi="宋体" w:eastAsia="宋体" w:cs="宋体"/>
                <w:bCs/>
                <w:sz w:val="24"/>
              </w:rPr>
            </w:pPr>
            <w:r>
              <w:rPr>
                <w:rFonts w:hint="eastAsia" w:ascii="宋体" w:hAnsi="宋体" w:eastAsia="宋体" w:cs="宋体"/>
                <w:b/>
                <w:sz w:val="24"/>
              </w:rPr>
              <w:t>注：</w:t>
            </w:r>
            <w:r>
              <w:rPr>
                <w:rFonts w:hint="eastAsia" w:ascii="宋体" w:hAnsi="宋体" w:eastAsia="宋体" w:cs="宋体"/>
                <w:bCs/>
                <w:sz w:val="24"/>
              </w:rPr>
              <w:t>供应商以支票、汇票、本票或者电汇、网银转账等非现金形式提交谈判保证金的注意事项如下：</w:t>
            </w:r>
          </w:p>
          <w:p w14:paraId="346B16BF">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（1）谈判保证金单位名称必须与供应商登记的单位名称一致，否则其</w:t>
            </w:r>
            <w:r>
              <w:rPr>
                <w:rFonts w:hint="eastAsia" w:ascii="宋体" w:hAnsi="宋体" w:eastAsia="宋体" w:cs="宋体"/>
                <w:bCs/>
                <w:sz w:val="24"/>
                <w:lang w:val="en-US" w:eastAsia="zh-CN"/>
              </w:rPr>
              <w:t>谈判响应</w:t>
            </w:r>
            <w:r>
              <w:rPr>
                <w:rFonts w:hint="eastAsia" w:ascii="宋体" w:hAnsi="宋体" w:eastAsia="宋体" w:cs="宋体"/>
                <w:bCs/>
                <w:sz w:val="24"/>
              </w:rPr>
              <w:t>将被拒绝。</w:t>
            </w:r>
          </w:p>
          <w:p w14:paraId="3299A13A">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(2）供应商须在</w:t>
            </w:r>
            <w:r>
              <w:rPr>
                <w:rFonts w:hint="eastAsia" w:ascii="宋体" w:hAnsi="宋体" w:eastAsia="宋体" w:cs="宋体"/>
                <w:bCs/>
                <w:sz w:val="24"/>
                <w:lang w:val="en-US" w:eastAsia="zh-CN"/>
              </w:rPr>
              <w:t>谈判响应</w:t>
            </w:r>
            <w:r>
              <w:rPr>
                <w:rFonts w:hint="eastAsia" w:ascii="宋体" w:hAnsi="宋体" w:eastAsia="宋体" w:cs="宋体"/>
                <w:bCs/>
                <w:sz w:val="24"/>
              </w:rPr>
              <w:t>截止时间前由</w:t>
            </w:r>
            <w:r>
              <w:rPr>
                <w:rFonts w:hint="eastAsia" w:ascii="宋体" w:hAnsi="宋体" w:eastAsia="宋体" w:cs="宋体"/>
                <w:bCs/>
                <w:sz w:val="24"/>
                <w:lang w:val="en-US" w:eastAsia="zh-CN"/>
              </w:rPr>
              <w:t>供应商</w:t>
            </w:r>
            <w:r>
              <w:rPr>
                <w:rFonts w:hint="eastAsia" w:ascii="宋体" w:hAnsi="宋体" w:eastAsia="宋体" w:cs="宋体"/>
                <w:bCs/>
                <w:sz w:val="24"/>
              </w:rPr>
              <w:t>账户一次性汇入采购文件指定账号（以华春建设工程项目管理有限责任公司乌鲁木齐分公司保证金账户到账时间为准），供应商须自行评估因异地、跨行、公休日等因素造成的谈判保证金到账延迟风险，并承担相应责任。</w:t>
            </w:r>
          </w:p>
          <w:p w14:paraId="5B5B2410">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3）供应商请自行查询是否到账，供应商以网银转账、电汇汇款方式缴纳谈判商保证金的须从供应商基本账户转出，请备注项目名称或项目编号并提供银行汇款凭证及供应商基本账户开户许可证或基本存款账户信息。</w:t>
            </w:r>
          </w:p>
          <w:p w14:paraId="5271D89E">
            <w:pPr>
              <w:pStyle w:val="88"/>
              <w:spacing w:line="364" w:lineRule="auto"/>
              <w:ind w:left="112" w:right="76"/>
              <w:jc w:val="left"/>
              <w:rPr>
                <w:rFonts w:hint="eastAsia" w:ascii="宋体" w:hAnsi="宋体" w:eastAsia="宋体" w:cs="宋体"/>
                <w:bCs/>
                <w:sz w:val="24"/>
              </w:rPr>
            </w:pPr>
            <w:r>
              <w:rPr>
                <w:rFonts w:hint="eastAsia" w:ascii="宋体" w:hAnsi="宋体" w:eastAsia="宋体" w:cs="宋体"/>
                <w:bCs/>
                <w:sz w:val="24"/>
              </w:rPr>
              <w:t xml:space="preserve">(4)谈判保证金缴纳截止时间同开标时间一致。 </w:t>
            </w:r>
          </w:p>
          <w:p w14:paraId="62CE29B7">
            <w:pPr>
              <w:pStyle w:val="88"/>
              <w:spacing w:line="364" w:lineRule="auto"/>
              <w:ind w:left="112" w:right="76"/>
              <w:jc w:val="left"/>
              <w:rPr>
                <w:rFonts w:hint="eastAsia" w:ascii="宋体" w:hAnsi="宋体" w:eastAsia="宋体" w:cs="宋体"/>
                <w:b/>
                <w:sz w:val="24"/>
              </w:rPr>
            </w:pPr>
            <w:r>
              <w:rPr>
                <w:rFonts w:hint="eastAsia" w:ascii="宋体" w:hAnsi="宋体" w:eastAsia="宋体" w:cs="宋体"/>
                <w:bCs/>
                <w:sz w:val="24"/>
              </w:rPr>
              <w:t>★注：供应商未按照采购文件上述要求提交谈判保证金的，</w:t>
            </w:r>
            <w:r>
              <w:rPr>
                <w:rFonts w:hint="eastAsia" w:ascii="宋体" w:hAnsi="宋体" w:eastAsia="宋体" w:cs="宋体"/>
                <w:bCs/>
                <w:sz w:val="24"/>
                <w:lang w:val="en-US" w:eastAsia="zh-CN"/>
              </w:rPr>
              <w:t>谈判响应</w:t>
            </w:r>
            <w:r>
              <w:rPr>
                <w:rFonts w:hint="eastAsia" w:ascii="宋体" w:hAnsi="宋体" w:eastAsia="宋体" w:cs="宋体"/>
                <w:bCs/>
                <w:sz w:val="24"/>
              </w:rPr>
              <w:t>将被否决。</w:t>
            </w:r>
          </w:p>
        </w:tc>
      </w:tr>
      <w:tr w14:paraId="58D3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18E26226">
            <w:pPr>
              <w:pStyle w:val="66"/>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3</w:t>
            </w:r>
          </w:p>
        </w:tc>
        <w:tc>
          <w:tcPr>
            <w:tcW w:w="2664" w:type="dxa"/>
            <w:tcBorders>
              <w:top w:val="single" w:color="auto" w:sz="4" w:space="0"/>
              <w:left w:val="single" w:color="auto" w:sz="4" w:space="0"/>
              <w:bottom w:val="single" w:color="auto" w:sz="4" w:space="0"/>
              <w:right w:val="single" w:color="auto" w:sz="4" w:space="0"/>
            </w:tcBorders>
            <w:vAlign w:val="center"/>
          </w:tcPr>
          <w:p w14:paraId="4E87DA68">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评审方法</w:t>
            </w:r>
          </w:p>
        </w:tc>
        <w:tc>
          <w:tcPr>
            <w:tcW w:w="6518" w:type="dxa"/>
            <w:tcBorders>
              <w:top w:val="single" w:color="auto" w:sz="4" w:space="0"/>
              <w:left w:val="single" w:color="auto" w:sz="4" w:space="0"/>
              <w:bottom w:val="single" w:color="auto" w:sz="4" w:space="0"/>
              <w:right w:val="single" w:color="auto" w:sz="4" w:space="0"/>
            </w:tcBorders>
            <w:vAlign w:val="center"/>
          </w:tcPr>
          <w:p w14:paraId="3AAB9623">
            <w:pPr>
              <w:pStyle w:val="66"/>
              <w:spacing w:line="360" w:lineRule="auto"/>
              <w:rPr>
                <w:rFonts w:hint="eastAsia" w:ascii="宋体" w:hAnsi="宋体" w:eastAsia="宋体" w:cs="宋体"/>
                <w:kern w:val="0"/>
                <w:sz w:val="24"/>
              </w:rPr>
            </w:pPr>
            <w:bookmarkStart w:id="36" w:name="EB2e2814636ed449638e31aec0b86a9c79"/>
            <w:bookmarkEnd w:id="36"/>
            <w:r>
              <w:rPr>
                <w:rFonts w:hint="eastAsia" w:ascii="宋体" w:hAnsi="宋体" w:eastAsia="宋体" w:cs="宋体"/>
                <w:kern w:val="0"/>
                <w:sz w:val="24"/>
                <w:highlight w:val="white"/>
              </w:rPr>
              <w:t xml:space="preserve">☑资格后审         </w:t>
            </w:r>
            <w:bookmarkStart w:id="37" w:name="EB5195853e4e84408dabe7b38250913457"/>
            <w:bookmarkEnd w:id="37"/>
            <w:r>
              <w:rPr>
                <w:rFonts w:hint="eastAsia" w:ascii="宋体" w:hAnsi="宋体" w:eastAsia="宋体" w:cs="宋体"/>
                <w:kern w:val="0"/>
                <w:sz w:val="24"/>
                <w:highlight w:val="white"/>
              </w:rPr>
              <w:t>☐资格预审</w:t>
            </w:r>
          </w:p>
          <w:p w14:paraId="689ECEC1">
            <w:pPr>
              <w:pStyle w:val="66"/>
              <w:spacing w:line="360" w:lineRule="auto"/>
              <w:rPr>
                <w:rFonts w:hint="eastAsia" w:ascii="宋体" w:hAnsi="宋体" w:eastAsia="宋体" w:cs="宋体"/>
                <w:kern w:val="0"/>
                <w:sz w:val="24"/>
              </w:rPr>
            </w:pPr>
            <w:bookmarkStart w:id="38" w:name="EB5c39ed08c4e342aeacec8cbe6387f2ef"/>
            <w:bookmarkEnd w:id="38"/>
            <w:r>
              <w:rPr>
                <w:rFonts w:hint="eastAsia" w:ascii="宋体" w:hAnsi="宋体" w:eastAsia="宋体" w:cs="宋体"/>
                <w:kern w:val="0"/>
                <w:sz w:val="24"/>
                <w:highlight w:val="white"/>
              </w:rPr>
              <w:t xml:space="preserve">☐综合评分法       </w:t>
            </w:r>
            <w:bookmarkStart w:id="39" w:name="EB133c7794490f47f2984bbb8eeafc51a9"/>
            <w:bookmarkEnd w:id="39"/>
            <w:r>
              <w:rPr>
                <w:rFonts w:hint="eastAsia" w:ascii="宋体" w:hAnsi="宋体" w:eastAsia="宋体" w:cs="宋体"/>
                <w:kern w:val="0"/>
                <w:sz w:val="24"/>
                <w:highlight w:val="white"/>
              </w:rPr>
              <w:t>☑最低评标价法</w:t>
            </w:r>
          </w:p>
          <w:p w14:paraId="0CE20D30">
            <w:pPr>
              <w:pStyle w:val="66"/>
              <w:spacing w:line="360" w:lineRule="auto"/>
              <w:rPr>
                <w:rFonts w:hint="eastAsia" w:ascii="宋体" w:hAnsi="宋体" w:eastAsia="宋体" w:cs="宋体"/>
                <w:kern w:val="0"/>
                <w:sz w:val="24"/>
              </w:rPr>
            </w:pPr>
            <w:r>
              <w:rPr>
                <w:rFonts w:hint="eastAsia" w:ascii="宋体" w:hAnsi="宋体" w:eastAsia="宋体" w:cs="宋体"/>
                <w:kern w:val="0"/>
                <w:sz w:val="24"/>
                <w:highlight w:val="white"/>
              </w:rPr>
              <w:t>注：</w:t>
            </w:r>
          </w:p>
          <w:p w14:paraId="45FD4857">
            <w:pPr>
              <w:pStyle w:val="66"/>
              <w:spacing w:line="360" w:lineRule="auto"/>
              <w:rPr>
                <w:rFonts w:hint="eastAsia" w:ascii="宋体" w:hAnsi="宋体" w:eastAsia="宋体" w:cs="宋体"/>
                <w:kern w:val="0"/>
                <w:sz w:val="24"/>
              </w:rPr>
            </w:pPr>
            <w:r>
              <w:rPr>
                <w:rFonts w:hint="eastAsia" w:ascii="宋体" w:hAnsi="宋体" w:eastAsia="宋体" w:cs="宋体"/>
                <w:sz w:val="24"/>
                <w:highlight w:val="white"/>
              </w:rPr>
              <w:t>1、最低评标价法，是指以价格为主要因素确定</w:t>
            </w:r>
            <w:r>
              <w:rPr>
                <w:rFonts w:hint="eastAsia" w:ascii="宋体" w:hAnsi="宋体" w:eastAsia="宋体" w:cs="宋体"/>
                <w:sz w:val="24"/>
                <w:highlight w:val="white"/>
                <w:lang w:val="en-US" w:eastAsia="zh-CN"/>
              </w:rPr>
              <w:t>成交</w:t>
            </w:r>
            <w:r>
              <w:rPr>
                <w:rFonts w:hint="eastAsia" w:ascii="宋体" w:hAnsi="宋体" w:eastAsia="宋体" w:cs="宋体"/>
                <w:sz w:val="24"/>
                <w:highlight w:val="white"/>
              </w:rPr>
              <w:t>供应商的评标方法，即在全部满足谈判文件实质性要求前提下，依据统一的价格要素评定最低报价，以提出最低报价的</w:t>
            </w:r>
            <w:r>
              <w:rPr>
                <w:rFonts w:hint="eastAsia" w:ascii="宋体" w:hAnsi="宋体" w:eastAsia="宋体" w:cs="宋体"/>
                <w:bCs/>
                <w:sz w:val="24"/>
              </w:rPr>
              <w:t>供应商</w:t>
            </w:r>
            <w:r>
              <w:rPr>
                <w:rFonts w:hint="eastAsia" w:ascii="宋体" w:hAnsi="宋体" w:eastAsia="宋体" w:cs="宋体"/>
                <w:sz w:val="24"/>
                <w:highlight w:val="white"/>
              </w:rPr>
              <w:t>作为</w:t>
            </w:r>
            <w:r>
              <w:rPr>
                <w:rFonts w:hint="eastAsia" w:ascii="宋体" w:hAnsi="宋体" w:eastAsia="宋体" w:cs="宋体"/>
                <w:sz w:val="24"/>
                <w:highlight w:val="white"/>
                <w:lang w:eastAsia="zh-CN"/>
              </w:rPr>
              <w:t>成交</w:t>
            </w:r>
            <w:r>
              <w:rPr>
                <w:rFonts w:hint="eastAsia" w:ascii="宋体" w:hAnsi="宋体" w:eastAsia="宋体" w:cs="宋体"/>
                <w:sz w:val="24"/>
                <w:highlight w:val="white"/>
              </w:rPr>
              <w:t>候选供应商或者</w:t>
            </w:r>
            <w:r>
              <w:rPr>
                <w:rFonts w:hint="eastAsia" w:ascii="宋体" w:hAnsi="宋体" w:eastAsia="宋体" w:cs="宋体"/>
                <w:sz w:val="24"/>
                <w:highlight w:val="white"/>
                <w:lang w:eastAsia="zh-CN"/>
              </w:rPr>
              <w:t>成交</w:t>
            </w:r>
            <w:r>
              <w:rPr>
                <w:rFonts w:hint="eastAsia" w:ascii="宋体" w:hAnsi="宋体" w:eastAsia="宋体" w:cs="宋体"/>
                <w:sz w:val="24"/>
                <w:highlight w:val="white"/>
              </w:rPr>
              <w:t>供应商的评标方法</w:t>
            </w:r>
            <w:r>
              <w:rPr>
                <w:rFonts w:hint="eastAsia" w:ascii="宋体" w:hAnsi="宋体" w:eastAsia="宋体" w:cs="宋体"/>
                <w:sz w:val="24"/>
                <w:highlight w:val="white"/>
                <w:lang w:eastAsia="zh-CN"/>
              </w:rPr>
              <w:t>，</w:t>
            </w:r>
            <w:r>
              <w:rPr>
                <w:rFonts w:hint="eastAsia" w:ascii="宋体" w:hAnsi="宋体" w:eastAsia="宋体" w:cs="宋体"/>
                <w:b/>
                <w:bCs/>
                <w:color w:val="auto"/>
                <w:spacing w:val="10"/>
                <w:sz w:val="24"/>
                <w:szCs w:val="24"/>
                <w:highlight w:val="none"/>
              </w:rPr>
              <w:t>落实政府采购政策进行价格调整的，以调整后的价格</w:t>
            </w:r>
            <w:r>
              <w:rPr>
                <w:rFonts w:hint="eastAsia" w:ascii="宋体" w:hAnsi="宋体" w:eastAsia="宋体" w:cs="宋体"/>
                <w:b/>
                <w:bCs/>
                <w:color w:val="auto"/>
                <w:spacing w:val="10"/>
                <w:sz w:val="24"/>
                <w:szCs w:val="24"/>
                <w:highlight w:val="none"/>
                <w:lang w:eastAsia="zh-CN"/>
              </w:rPr>
              <w:t>作为最终评审报价</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谈判响应</w:t>
            </w:r>
            <w:r>
              <w:rPr>
                <w:rFonts w:hint="eastAsia" w:ascii="宋体" w:hAnsi="宋体" w:eastAsia="宋体" w:cs="宋体"/>
                <w:sz w:val="24"/>
                <w:highlight w:val="white"/>
              </w:rPr>
              <w:t>报价相同的，按技术指标优劣顺序排列，技术指标较优的一方为成交人。</w:t>
            </w:r>
          </w:p>
        </w:tc>
      </w:tr>
      <w:tr w14:paraId="0013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356FA98">
            <w:pPr>
              <w:pStyle w:val="66"/>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14:paraId="4007D0AA">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代理服务费</w:t>
            </w:r>
          </w:p>
        </w:tc>
        <w:tc>
          <w:tcPr>
            <w:tcW w:w="6518" w:type="dxa"/>
            <w:tcBorders>
              <w:top w:val="single" w:color="auto" w:sz="4" w:space="0"/>
              <w:left w:val="single" w:color="auto" w:sz="4" w:space="0"/>
              <w:bottom w:val="single" w:color="auto" w:sz="4" w:space="0"/>
              <w:right w:val="single" w:color="auto" w:sz="4" w:space="0"/>
            </w:tcBorders>
            <w:vAlign w:val="center"/>
          </w:tcPr>
          <w:p w14:paraId="03AF4D5C">
            <w:pPr>
              <w:pStyle w:val="66"/>
              <w:spacing w:line="360" w:lineRule="auto"/>
              <w:rPr>
                <w:rFonts w:hint="eastAsia" w:ascii="宋体" w:hAnsi="宋体" w:eastAsia="宋体" w:cs="宋体"/>
                <w:sz w:val="24"/>
              </w:rPr>
            </w:pPr>
            <w:bookmarkStart w:id="40" w:name="EBab54cac318db41e28e6dac8386188fc3"/>
            <w:bookmarkEnd w:id="40"/>
            <w:r>
              <w:rPr>
                <w:rFonts w:hint="eastAsia" w:ascii="宋体" w:hAnsi="宋体" w:eastAsia="宋体" w:cs="宋体"/>
                <w:sz w:val="24"/>
                <w:highlight w:val="white"/>
              </w:rPr>
              <w:t>☐不缴纳</w:t>
            </w:r>
          </w:p>
          <w:p w14:paraId="27391DBF">
            <w:pPr>
              <w:pStyle w:val="66"/>
              <w:spacing w:line="360" w:lineRule="auto"/>
              <w:rPr>
                <w:rFonts w:hint="eastAsia" w:ascii="宋体" w:hAnsi="宋体" w:eastAsia="宋体" w:cs="宋体"/>
                <w:sz w:val="24"/>
              </w:rPr>
            </w:pPr>
            <w:r>
              <w:rPr>
                <w:rFonts w:hint="eastAsia" w:ascii="宋体" w:hAnsi="宋体" w:eastAsia="宋体" w:cs="宋体"/>
                <w:kern w:val="0"/>
                <w:sz w:val="24"/>
                <w:highlight w:val="white"/>
              </w:rPr>
              <w:t>☑</w:t>
            </w:r>
            <w:r>
              <w:rPr>
                <w:rFonts w:hint="eastAsia" w:ascii="宋体" w:hAnsi="宋体" w:eastAsia="宋体" w:cs="宋体"/>
                <w:sz w:val="24"/>
                <w:highlight w:val="white"/>
              </w:rPr>
              <w:t>缴纳</w:t>
            </w:r>
          </w:p>
          <w:p w14:paraId="035E016C">
            <w:pPr>
              <w:pStyle w:val="38"/>
              <w:spacing w:line="360" w:lineRule="auto"/>
              <w:rPr>
                <w:rFonts w:hint="eastAsia" w:ascii="宋体" w:hAnsi="宋体" w:eastAsia="宋体" w:cs="宋体"/>
                <w:kern w:val="0"/>
                <w:sz w:val="24"/>
              </w:rPr>
            </w:pPr>
            <w:r>
              <w:rPr>
                <w:rFonts w:hint="eastAsia" w:ascii="宋体" w:hAnsi="宋体" w:eastAsia="宋体" w:cs="宋体"/>
                <w:sz w:val="24"/>
                <w:highlight w:val="white"/>
              </w:rPr>
              <w:t>交纳时间：</w:t>
            </w:r>
            <w:bookmarkStart w:id="41" w:name="EB80018a400e2944cca35737b83cee6afa"/>
            <w:r>
              <w:rPr>
                <w:rFonts w:hint="eastAsia" w:ascii="宋体" w:hAnsi="宋体" w:eastAsia="宋体" w:cs="宋体"/>
                <w:sz w:val="24"/>
                <w:highlight w:val="white"/>
              </w:rPr>
              <w:t>成交通知书发出时</w:t>
            </w:r>
            <w:bookmarkEnd w:id="41"/>
          </w:p>
          <w:p w14:paraId="579A358F">
            <w:pPr>
              <w:pStyle w:val="38"/>
              <w:spacing w:line="360" w:lineRule="auto"/>
              <w:rPr>
                <w:rFonts w:hint="eastAsia" w:ascii="宋体" w:hAnsi="宋体" w:eastAsia="宋体" w:cs="宋体"/>
                <w:sz w:val="24"/>
                <w:lang w:val="en-US" w:eastAsia="zh-CN"/>
              </w:rPr>
            </w:pPr>
            <w:r>
              <w:rPr>
                <w:rFonts w:hint="eastAsia" w:ascii="宋体" w:hAnsi="宋体" w:eastAsia="宋体" w:cs="宋体"/>
                <w:kern w:val="0"/>
                <w:sz w:val="24"/>
                <w:highlight w:val="none"/>
              </w:rPr>
              <w:t>交纳金额：根据本公司与采购人的代理协议约定，采购代理服务费由成交人向代理机构支付，采购代理服务费以成交金额作为收费的计算基数，收取标准为</w:t>
            </w:r>
            <w:r>
              <w:rPr>
                <w:rFonts w:hint="eastAsia" w:ascii="宋体" w:hAnsi="宋体" w:eastAsia="宋体" w:cs="宋体"/>
                <w:kern w:val="0"/>
                <w:sz w:val="24"/>
                <w:highlight w:val="none"/>
                <w:lang w:val="en-US" w:eastAsia="zh-CN"/>
              </w:rPr>
              <w:t>1.5</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代理服务费不足3000元按照3000元收取）</w:t>
            </w:r>
          </w:p>
        </w:tc>
      </w:tr>
      <w:tr w14:paraId="19E1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3A7EDEE">
            <w:pPr>
              <w:pStyle w:val="66"/>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5</w:t>
            </w:r>
          </w:p>
        </w:tc>
        <w:tc>
          <w:tcPr>
            <w:tcW w:w="2664" w:type="dxa"/>
            <w:tcBorders>
              <w:top w:val="single" w:color="auto" w:sz="4" w:space="0"/>
              <w:left w:val="single" w:color="auto" w:sz="4" w:space="0"/>
              <w:bottom w:val="single" w:color="auto" w:sz="4" w:space="0"/>
              <w:right w:val="single" w:color="auto" w:sz="4" w:space="0"/>
            </w:tcBorders>
            <w:vAlign w:val="center"/>
          </w:tcPr>
          <w:p w14:paraId="317BBA97">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场地服务费</w:t>
            </w:r>
          </w:p>
        </w:tc>
        <w:tc>
          <w:tcPr>
            <w:tcW w:w="6518" w:type="dxa"/>
            <w:tcBorders>
              <w:top w:val="single" w:color="auto" w:sz="4" w:space="0"/>
              <w:left w:val="single" w:color="auto" w:sz="4" w:space="0"/>
              <w:bottom w:val="single" w:color="auto" w:sz="4" w:space="0"/>
              <w:right w:val="single" w:color="auto" w:sz="4" w:space="0"/>
            </w:tcBorders>
            <w:vAlign w:val="center"/>
          </w:tcPr>
          <w:p w14:paraId="0C3952C0">
            <w:pPr>
              <w:pStyle w:val="66"/>
              <w:spacing w:line="360" w:lineRule="auto"/>
              <w:rPr>
                <w:rFonts w:hint="eastAsia" w:ascii="宋体" w:hAnsi="宋体" w:eastAsia="宋体" w:cs="宋体"/>
                <w:sz w:val="24"/>
              </w:rPr>
            </w:pPr>
            <w:bookmarkStart w:id="42" w:name="EB7dfe3b1190d64d418e01d0e21f4920d5"/>
            <w:bookmarkEnd w:id="42"/>
            <w:r>
              <w:rPr>
                <w:rFonts w:hint="eastAsia" w:ascii="宋体" w:hAnsi="宋体" w:eastAsia="宋体" w:cs="宋体"/>
                <w:kern w:val="0"/>
                <w:sz w:val="24"/>
                <w:highlight w:val="white"/>
              </w:rPr>
              <w:t>☑</w:t>
            </w:r>
            <w:r>
              <w:rPr>
                <w:rFonts w:hint="eastAsia" w:ascii="宋体" w:hAnsi="宋体" w:eastAsia="宋体" w:cs="宋体"/>
                <w:sz w:val="24"/>
                <w:highlight w:val="white"/>
              </w:rPr>
              <w:t>不缴纳</w:t>
            </w:r>
          </w:p>
          <w:p w14:paraId="3E1E0910">
            <w:pPr>
              <w:pStyle w:val="66"/>
              <w:spacing w:line="360" w:lineRule="auto"/>
              <w:rPr>
                <w:rFonts w:hint="eastAsia" w:ascii="宋体" w:hAnsi="宋体" w:eastAsia="宋体" w:cs="宋体"/>
                <w:sz w:val="24"/>
              </w:rPr>
            </w:pPr>
            <w:bookmarkStart w:id="43" w:name="EBd65399319f7a40bbb8fb3e004ca97d66"/>
            <w:bookmarkEnd w:id="43"/>
            <w:r>
              <w:rPr>
                <w:rFonts w:hint="eastAsia" w:ascii="宋体" w:hAnsi="宋体" w:eastAsia="宋体" w:cs="宋体"/>
                <w:sz w:val="24"/>
                <w:highlight w:val="white"/>
              </w:rPr>
              <w:t>☐缴纳</w:t>
            </w:r>
          </w:p>
        </w:tc>
      </w:tr>
      <w:tr w14:paraId="4217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A9C3024">
            <w:pPr>
              <w:pStyle w:val="66"/>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26</w:t>
            </w:r>
          </w:p>
        </w:tc>
        <w:tc>
          <w:tcPr>
            <w:tcW w:w="2664" w:type="dxa"/>
            <w:tcBorders>
              <w:top w:val="single" w:color="auto" w:sz="4" w:space="0"/>
              <w:left w:val="single" w:color="auto" w:sz="4" w:space="0"/>
              <w:bottom w:val="single" w:color="auto" w:sz="4" w:space="0"/>
              <w:right w:val="single" w:color="auto" w:sz="4" w:space="0"/>
            </w:tcBorders>
            <w:vAlign w:val="center"/>
          </w:tcPr>
          <w:p w14:paraId="48BFDD05">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合同公证费</w:t>
            </w:r>
          </w:p>
        </w:tc>
        <w:tc>
          <w:tcPr>
            <w:tcW w:w="6518" w:type="dxa"/>
            <w:tcBorders>
              <w:top w:val="single" w:color="auto" w:sz="4" w:space="0"/>
              <w:left w:val="single" w:color="auto" w:sz="4" w:space="0"/>
              <w:bottom w:val="single" w:color="auto" w:sz="4" w:space="0"/>
              <w:right w:val="single" w:color="auto" w:sz="4" w:space="0"/>
            </w:tcBorders>
            <w:vAlign w:val="center"/>
          </w:tcPr>
          <w:p w14:paraId="1DE7DDC0">
            <w:pPr>
              <w:pStyle w:val="66"/>
              <w:spacing w:line="360" w:lineRule="auto"/>
              <w:rPr>
                <w:rFonts w:hint="eastAsia" w:ascii="宋体" w:hAnsi="宋体" w:eastAsia="宋体" w:cs="宋体"/>
                <w:sz w:val="24"/>
              </w:rPr>
            </w:pPr>
            <w:bookmarkStart w:id="44" w:name="EBc76fa37fba724b3f91217c2faa8df057"/>
            <w:bookmarkEnd w:id="44"/>
            <w:r>
              <w:rPr>
                <w:rFonts w:hint="eastAsia" w:ascii="宋体" w:hAnsi="宋体" w:eastAsia="宋体" w:cs="宋体"/>
                <w:kern w:val="0"/>
                <w:sz w:val="24"/>
                <w:highlight w:val="white"/>
              </w:rPr>
              <w:t>☑</w:t>
            </w:r>
            <w:r>
              <w:rPr>
                <w:rFonts w:hint="eastAsia" w:ascii="宋体" w:hAnsi="宋体" w:eastAsia="宋体" w:cs="宋体"/>
                <w:sz w:val="24"/>
                <w:highlight w:val="white"/>
              </w:rPr>
              <w:t>不缴纳</w:t>
            </w:r>
          </w:p>
          <w:p w14:paraId="07098A6B">
            <w:pPr>
              <w:pStyle w:val="66"/>
              <w:spacing w:line="360" w:lineRule="auto"/>
              <w:rPr>
                <w:rFonts w:hint="eastAsia" w:ascii="宋体" w:hAnsi="宋体" w:eastAsia="宋体" w:cs="宋体"/>
                <w:sz w:val="24"/>
              </w:rPr>
            </w:pPr>
            <w:r>
              <w:rPr>
                <w:rFonts w:hint="eastAsia" w:ascii="宋体" w:hAnsi="宋体" w:eastAsia="宋体" w:cs="宋体"/>
                <w:kern w:val="0"/>
                <w:sz w:val="24"/>
                <w:highlight w:val="white"/>
              </w:rPr>
              <w:t>□</w:t>
            </w:r>
            <w:r>
              <w:rPr>
                <w:rFonts w:hint="eastAsia" w:ascii="宋体" w:hAnsi="宋体" w:eastAsia="宋体" w:cs="宋体"/>
                <w:sz w:val="24"/>
                <w:highlight w:val="white"/>
              </w:rPr>
              <w:t>缴纳</w:t>
            </w:r>
          </w:p>
          <w:p w14:paraId="0C150661">
            <w:pPr>
              <w:pStyle w:val="66"/>
              <w:spacing w:line="360" w:lineRule="auto"/>
              <w:rPr>
                <w:rFonts w:hint="eastAsia" w:ascii="宋体" w:hAnsi="宋体" w:eastAsia="宋体" w:cs="宋体"/>
                <w:kern w:val="0"/>
                <w:sz w:val="24"/>
              </w:rPr>
            </w:pPr>
            <w:r>
              <w:rPr>
                <w:rFonts w:hint="eastAsia" w:ascii="宋体" w:hAnsi="宋体" w:eastAsia="宋体" w:cs="宋体"/>
                <w:kern w:val="0"/>
                <w:sz w:val="24"/>
                <w:highlight w:val="white"/>
              </w:rPr>
              <w:t>金额：</w:t>
            </w:r>
            <w:bookmarkStart w:id="45" w:name="EB486cb0ff06a64e9a9f6d6a7786f604ae"/>
            <w:bookmarkEnd w:id="45"/>
            <w:r>
              <w:rPr>
                <w:rFonts w:hint="eastAsia" w:ascii="宋体" w:hAnsi="宋体" w:eastAsia="宋体" w:cs="宋体"/>
                <w:kern w:val="0"/>
                <w:sz w:val="24"/>
                <w:highlight w:val="white"/>
                <w:u w:val="single"/>
              </w:rPr>
              <w:t xml:space="preserve">             </w:t>
            </w:r>
          </w:p>
          <w:p w14:paraId="240E4381">
            <w:pPr>
              <w:pStyle w:val="66"/>
              <w:spacing w:line="360" w:lineRule="auto"/>
              <w:rPr>
                <w:rFonts w:hint="eastAsia" w:ascii="宋体" w:hAnsi="宋体" w:eastAsia="宋体" w:cs="宋体"/>
                <w:kern w:val="0"/>
                <w:sz w:val="24"/>
              </w:rPr>
            </w:pPr>
            <w:r>
              <w:rPr>
                <w:rFonts w:hint="eastAsia" w:ascii="宋体" w:hAnsi="宋体" w:eastAsia="宋体" w:cs="宋体"/>
                <w:kern w:val="0"/>
                <w:sz w:val="24"/>
                <w:highlight w:val="white"/>
              </w:rPr>
              <w:t>成交人于获取成交通知书前向公证处交纳。</w:t>
            </w:r>
          </w:p>
        </w:tc>
      </w:tr>
      <w:tr w14:paraId="2870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0FC75F64">
            <w:pPr>
              <w:pStyle w:val="66"/>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7</w:t>
            </w:r>
          </w:p>
        </w:tc>
        <w:tc>
          <w:tcPr>
            <w:tcW w:w="2664" w:type="dxa"/>
            <w:tcBorders>
              <w:top w:val="single" w:color="auto" w:sz="4" w:space="0"/>
              <w:left w:val="single" w:color="auto" w:sz="4" w:space="0"/>
              <w:bottom w:val="single" w:color="auto" w:sz="4" w:space="0"/>
              <w:right w:val="single" w:color="auto" w:sz="4" w:space="0"/>
            </w:tcBorders>
            <w:vAlign w:val="center"/>
          </w:tcPr>
          <w:p w14:paraId="35014A35">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争议的解决</w:t>
            </w:r>
          </w:p>
        </w:tc>
        <w:tc>
          <w:tcPr>
            <w:tcW w:w="6518" w:type="dxa"/>
            <w:tcBorders>
              <w:top w:val="single" w:color="auto" w:sz="4" w:space="0"/>
              <w:left w:val="single" w:color="auto" w:sz="4" w:space="0"/>
              <w:bottom w:val="single" w:color="auto" w:sz="4" w:space="0"/>
              <w:right w:val="single" w:color="auto" w:sz="4" w:space="0"/>
            </w:tcBorders>
            <w:vAlign w:val="center"/>
          </w:tcPr>
          <w:p w14:paraId="1A10D7F7">
            <w:pPr>
              <w:pStyle w:val="66"/>
              <w:spacing w:line="360" w:lineRule="auto"/>
              <w:rPr>
                <w:rFonts w:hint="eastAsia" w:ascii="宋体" w:hAnsi="宋体" w:eastAsia="宋体" w:cs="宋体"/>
                <w:sz w:val="24"/>
              </w:rPr>
            </w:pPr>
            <w:bookmarkStart w:id="46" w:name="EB99761000dd4b46ac86a3f3daaf46418a"/>
            <w:bookmarkEnd w:id="46"/>
            <w:r>
              <w:rPr>
                <w:rFonts w:hint="eastAsia" w:ascii="宋体" w:hAnsi="宋体" w:eastAsia="宋体" w:cs="宋体"/>
                <w:kern w:val="0"/>
                <w:sz w:val="24"/>
                <w:highlight w:val="white"/>
                <w:u w:val="single"/>
              </w:rPr>
              <w:t xml:space="preserve">  1双方通过协商、调解；2、通过仲裁解决；3、通过甲方所在地诉讼解决。   </w:t>
            </w:r>
          </w:p>
        </w:tc>
      </w:tr>
      <w:tr w14:paraId="03AB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22AEFD2">
            <w:pPr>
              <w:pStyle w:val="66"/>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8</w:t>
            </w:r>
          </w:p>
        </w:tc>
        <w:tc>
          <w:tcPr>
            <w:tcW w:w="2664" w:type="dxa"/>
            <w:tcBorders>
              <w:top w:val="single" w:color="auto" w:sz="4" w:space="0"/>
              <w:left w:val="single" w:color="auto" w:sz="4" w:space="0"/>
              <w:bottom w:val="single" w:color="auto" w:sz="4" w:space="0"/>
              <w:right w:val="single" w:color="auto" w:sz="4" w:space="0"/>
            </w:tcBorders>
            <w:vAlign w:val="center"/>
          </w:tcPr>
          <w:p w14:paraId="5B60EB76">
            <w:pPr>
              <w:pStyle w:val="66"/>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现场陈述</w:t>
            </w:r>
          </w:p>
        </w:tc>
        <w:tc>
          <w:tcPr>
            <w:tcW w:w="6518" w:type="dxa"/>
            <w:tcBorders>
              <w:top w:val="single" w:color="auto" w:sz="4" w:space="0"/>
              <w:left w:val="single" w:color="auto" w:sz="4" w:space="0"/>
              <w:bottom w:val="single" w:color="auto" w:sz="4" w:space="0"/>
              <w:right w:val="single" w:color="auto" w:sz="4" w:space="0"/>
            </w:tcBorders>
            <w:vAlign w:val="center"/>
          </w:tcPr>
          <w:p w14:paraId="5B80540C">
            <w:pPr>
              <w:pStyle w:val="66"/>
              <w:spacing w:line="360" w:lineRule="auto"/>
              <w:rPr>
                <w:rFonts w:hint="eastAsia" w:ascii="宋体" w:hAnsi="宋体" w:eastAsia="宋体" w:cs="宋体"/>
                <w:sz w:val="24"/>
              </w:rPr>
            </w:pPr>
            <w:bookmarkStart w:id="47" w:name="EBb04aba7a60c0423082f0862a0509ef85"/>
            <w:bookmarkEnd w:id="47"/>
            <w:r>
              <w:rPr>
                <w:rFonts w:hint="eastAsia" w:ascii="宋体" w:hAnsi="宋体" w:eastAsia="宋体" w:cs="宋体"/>
                <w:kern w:val="0"/>
                <w:sz w:val="24"/>
              </w:rPr>
              <w:t>☑</w:t>
            </w:r>
            <w:r>
              <w:rPr>
                <w:rFonts w:hint="eastAsia" w:ascii="宋体" w:hAnsi="宋体" w:eastAsia="宋体" w:cs="宋体"/>
                <w:sz w:val="24"/>
              </w:rPr>
              <w:t>不需要</w:t>
            </w:r>
          </w:p>
          <w:p w14:paraId="28AC0972">
            <w:pPr>
              <w:pStyle w:val="66"/>
              <w:spacing w:line="360" w:lineRule="auto"/>
              <w:rPr>
                <w:rFonts w:hint="eastAsia" w:ascii="宋体" w:hAnsi="宋体" w:eastAsia="宋体" w:cs="宋体"/>
                <w:sz w:val="24"/>
              </w:rPr>
            </w:pPr>
            <w:r>
              <w:rPr>
                <w:rFonts w:hint="eastAsia" w:ascii="宋体" w:hAnsi="宋体" w:eastAsia="宋体" w:cs="宋体"/>
                <w:sz w:val="24"/>
              </w:rPr>
              <w:t>☐需要,陈述要求如下：</w:t>
            </w:r>
          </w:p>
          <w:p w14:paraId="58F94B27">
            <w:pPr>
              <w:pStyle w:val="66"/>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1、陈述内容：</w:t>
            </w:r>
            <w:bookmarkStart w:id="48" w:name="EB6c95caea33e547a589927e2dd5ae55fd"/>
            <w:bookmarkEnd w:id="48"/>
            <w:r>
              <w:rPr>
                <w:rFonts w:hint="eastAsia" w:ascii="宋体" w:hAnsi="宋体" w:eastAsia="宋体" w:cs="宋体"/>
                <w:kern w:val="0"/>
                <w:sz w:val="24"/>
                <w:u w:val="single"/>
              </w:rPr>
              <w:t xml:space="preserve">                             </w:t>
            </w:r>
          </w:p>
          <w:p w14:paraId="2CFD8198">
            <w:pPr>
              <w:pStyle w:val="66"/>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2、陈述人员：</w:t>
            </w:r>
            <w:bookmarkStart w:id="49" w:name="EBa27f1c313730476694c9ea5ce6c46000"/>
            <w:bookmarkEnd w:id="49"/>
            <w:r>
              <w:rPr>
                <w:rFonts w:hint="eastAsia" w:ascii="宋体" w:hAnsi="宋体" w:eastAsia="宋体" w:cs="宋体"/>
                <w:kern w:val="0"/>
                <w:sz w:val="24"/>
                <w:u w:val="single"/>
              </w:rPr>
              <w:t xml:space="preserve">                             </w:t>
            </w:r>
          </w:p>
          <w:p w14:paraId="5079ADD5">
            <w:pPr>
              <w:pStyle w:val="66"/>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3、陈述时限：</w:t>
            </w:r>
            <w:bookmarkStart w:id="50" w:name="EB8e002186df5a41cc8dccc91c8be5ff9e"/>
            <w:bookmarkEnd w:id="50"/>
            <w:r>
              <w:rPr>
                <w:rFonts w:hint="eastAsia" w:ascii="宋体" w:hAnsi="宋体" w:eastAsia="宋体" w:cs="宋体"/>
                <w:kern w:val="0"/>
                <w:sz w:val="24"/>
                <w:u w:val="single"/>
              </w:rPr>
              <w:t xml:space="preserve">     </w:t>
            </w:r>
            <w:r>
              <w:rPr>
                <w:rFonts w:hint="eastAsia" w:ascii="宋体" w:hAnsi="宋体" w:eastAsia="宋体" w:cs="宋体"/>
                <w:sz w:val="24"/>
                <w:lang w:val="zh-CN"/>
              </w:rPr>
              <w:t>分钟。</w:t>
            </w:r>
          </w:p>
          <w:p w14:paraId="2EBACDBC">
            <w:pPr>
              <w:pStyle w:val="66"/>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lang w:val="zh-CN"/>
              </w:rPr>
              <w:t>4、陈述形式：</w:t>
            </w:r>
            <w:bookmarkStart w:id="51" w:name="EB3b477031c8e448868dc45629f84f0896"/>
            <w:bookmarkEnd w:id="51"/>
            <w:r>
              <w:rPr>
                <w:rFonts w:hint="eastAsia" w:ascii="宋体" w:hAnsi="宋体" w:eastAsia="宋体" w:cs="宋体"/>
                <w:kern w:val="0"/>
                <w:sz w:val="24"/>
                <w:u w:val="single"/>
              </w:rPr>
              <w:t xml:space="preserve">                             </w:t>
            </w:r>
          </w:p>
        </w:tc>
      </w:tr>
      <w:tr w14:paraId="6B2F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420C02C3">
            <w:pPr>
              <w:pStyle w:val="66"/>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29</w:t>
            </w:r>
          </w:p>
        </w:tc>
        <w:tc>
          <w:tcPr>
            <w:tcW w:w="2664" w:type="dxa"/>
            <w:tcBorders>
              <w:top w:val="single" w:color="auto" w:sz="4" w:space="0"/>
              <w:left w:val="single" w:color="auto" w:sz="4" w:space="0"/>
              <w:bottom w:val="single" w:color="auto" w:sz="4" w:space="0"/>
              <w:right w:val="single" w:color="auto" w:sz="4" w:space="0"/>
            </w:tcBorders>
            <w:vAlign w:val="center"/>
          </w:tcPr>
          <w:p w14:paraId="7DFBADC9">
            <w:pPr>
              <w:pStyle w:val="66"/>
              <w:autoSpaceDE w:val="0"/>
              <w:autoSpaceDN w:val="0"/>
              <w:adjustRightInd w:val="0"/>
              <w:spacing w:line="360" w:lineRule="auto"/>
              <w:jc w:val="center"/>
              <w:rPr>
                <w:rFonts w:hint="eastAsia" w:ascii="宋体" w:hAnsi="宋体" w:eastAsia="宋体" w:cs="宋体"/>
                <w:b/>
                <w:kern w:val="0"/>
                <w:sz w:val="24"/>
              </w:rPr>
            </w:pPr>
            <w:r>
              <w:rPr>
                <w:rFonts w:hint="eastAsia" w:ascii="宋体" w:hAnsi="宋体" w:eastAsia="宋体" w:cs="宋体"/>
                <w:b/>
                <w:color w:val="000000"/>
                <w:kern w:val="0"/>
                <w:sz w:val="24"/>
              </w:rPr>
              <w:t>项目预算</w:t>
            </w:r>
          </w:p>
        </w:tc>
        <w:tc>
          <w:tcPr>
            <w:tcW w:w="6518" w:type="dxa"/>
            <w:tcBorders>
              <w:top w:val="single" w:color="auto" w:sz="4" w:space="0"/>
              <w:left w:val="single" w:color="auto" w:sz="4" w:space="0"/>
              <w:bottom w:val="single" w:color="auto" w:sz="4" w:space="0"/>
              <w:right w:val="single" w:color="auto" w:sz="4" w:space="0"/>
            </w:tcBorders>
            <w:vAlign w:val="center"/>
          </w:tcPr>
          <w:p w14:paraId="4C7DD751">
            <w:pPr>
              <w:pStyle w:val="66"/>
              <w:autoSpaceDE w:val="0"/>
              <w:autoSpaceDN w:val="0"/>
              <w:adjustRightIn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本项目预算为</w:t>
            </w:r>
            <w:bookmarkStart w:id="52" w:name="EB6ff913d7fe684300aae0adca6e231c96"/>
            <w:bookmarkEnd w:id="52"/>
            <w:r>
              <w:rPr>
                <w:rFonts w:hint="eastAsia" w:ascii="宋体" w:hAnsi="宋体" w:eastAsia="宋体" w:cs="宋体"/>
                <w:color w:val="000000"/>
                <w:sz w:val="24"/>
                <w:lang w:val="zh-CN"/>
              </w:rPr>
              <w:t>：3973</w:t>
            </w:r>
            <w:r>
              <w:rPr>
                <w:rFonts w:hint="eastAsia" w:ascii="宋体" w:hAnsi="宋体" w:eastAsia="宋体" w:cs="宋体"/>
                <w:color w:val="000000"/>
                <w:sz w:val="24"/>
                <w:lang w:val="en-US" w:eastAsia="zh-CN"/>
              </w:rPr>
              <w:t>00.00</w:t>
            </w:r>
            <w:r>
              <w:rPr>
                <w:rFonts w:hint="eastAsia" w:ascii="宋体" w:hAnsi="宋体" w:eastAsia="宋体" w:cs="宋体"/>
                <w:color w:val="000000"/>
                <w:sz w:val="24"/>
                <w:lang w:val="zh-CN"/>
              </w:rPr>
              <w:t>元</w:t>
            </w:r>
          </w:p>
          <w:p w14:paraId="21CB2621">
            <w:pPr>
              <w:pStyle w:val="66"/>
              <w:autoSpaceDE w:val="0"/>
              <w:autoSpaceDN w:val="0"/>
              <w:adjustRightIn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最高限价</w:t>
            </w:r>
            <w:bookmarkStart w:id="53" w:name="EBce6b0e6ab77b41a59f46888836ff3623"/>
            <w:bookmarkEnd w:id="53"/>
            <w:r>
              <w:rPr>
                <w:rFonts w:hint="eastAsia" w:ascii="宋体" w:hAnsi="宋体" w:eastAsia="宋体" w:cs="宋体"/>
                <w:color w:val="000000"/>
                <w:sz w:val="24"/>
                <w:lang w:val="zh-CN"/>
              </w:rPr>
              <w:t>：3973</w:t>
            </w:r>
            <w:r>
              <w:rPr>
                <w:rFonts w:hint="eastAsia" w:ascii="宋体" w:hAnsi="宋体" w:eastAsia="宋体" w:cs="宋体"/>
                <w:color w:val="000000"/>
                <w:sz w:val="24"/>
                <w:lang w:val="en-US" w:eastAsia="zh-CN"/>
              </w:rPr>
              <w:t>00.00</w:t>
            </w:r>
            <w:r>
              <w:rPr>
                <w:rFonts w:hint="eastAsia" w:ascii="宋体" w:hAnsi="宋体" w:eastAsia="宋体" w:cs="宋体"/>
                <w:color w:val="000000"/>
                <w:sz w:val="24"/>
                <w:lang w:val="zh-CN"/>
              </w:rPr>
              <w:t>元</w:t>
            </w:r>
          </w:p>
          <w:p w14:paraId="79ED7B1D">
            <w:pPr>
              <w:pStyle w:val="66"/>
              <w:autoSpaceDE w:val="0"/>
              <w:autoSpaceDN w:val="0"/>
              <w:adjustRightInd w:val="0"/>
              <w:spacing w:line="360" w:lineRule="auto"/>
              <w:rPr>
                <w:rFonts w:hint="eastAsia" w:ascii="宋体" w:hAnsi="宋体" w:eastAsia="宋体" w:cs="宋体"/>
                <w:sz w:val="24"/>
              </w:rPr>
            </w:pPr>
            <w:r>
              <w:rPr>
                <w:rFonts w:hint="eastAsia" w:ascii="宋体" w:hAnsi="宋体" w:eastAsia="宋体" w:cs="宋体"/>
                <w:bCs/>
                <w:sz w:val="24"/>
              </w:rPr>
              <w:t>供应商</w:t>
            </w:r>
            <w:r>
              <w:rPr>
                <w:rFonts w:hint="eastAsia" w:ascii="宋体" w:hAnsi="宋体" w:eastAsia="宋体" w:cs="宋体"/>
                <w:bCs/>
                <w:sz w:val="24"/>
                <w:lang w:val="en-US" w:eastAsia="zh-CN"/>
              </w:rPr>
              <w:t>谈判响应</w:t>
            </w:r>
            <w:r>
              <w:rPr>
                <w:rFonts w:hint="eastAsia" w:ascii="宋体" w:hAnsi="宋体" w:eastAsia="宋体" w:cs="宋体"/>
                <w:color w:val="000000"/>
                <w:sz w:val="24"/>
                <w:lang w:val="zh-CN"/>
              </w:rPr>
              <w:t>报价超过</w:t>
            </w:r>
            <w:r>
              <w:rPr>
                <w:rFonts w:hint="eastAsia" w:ascii="宋体" w:hAnsi="宋体" w:eastAsia="宋体" w:cs="宋体"/>
                <w:b/>
                <w:bCs/>
                <w:color w:val="000000"/>
                <w:sz w:val="24"/>
                <w:lang w:val="zh-CN"/>
              </w:rPr>
              <w:t>最高限价</w:t>
            </w:r>
            <w:r>
              <w:rPr>
                <w:rFonts w:hint="eastAsia" w:ascii="宋体" w:hAnsi="宋体" w:eastAsia="宋体" w:cs="宋体"/>
                <w:color w:val="000000"/>
                <w:sz w:val="24"/>
                <w:lang w:val="zh-CN"/>
              </w:rPr>
              <w:t>的按无效</w:t>
            </w:r>
            <w:r>
              <w:rPr>
                <w:rFonts w:hint="eastAsia" w:ascii="宋体" w:hAnsi="宋体" w:eastAsia="宋体" w:cs="宋体"/>
                <w:color w:val="000000"/>
                <w:sz w:val="24"/>
                <w:lang w:val="zh-CN" w:eastAsia="zh-CN"/>
              </w:rPr>
              <w:t>谈判响应</w:t>
            </w:r>
            <w:r>
              <w:rPr>
                <w:rFonts w:hint="eastAsia" w:ascii="宋体" w:hAnsi="宋体" w:eastAsia="宋体" w:cs="宋体"/>
                <w:color w:val="000000"/>
                <w:sz w:val="24"/>
                <w:lang w:val="zh-CN"/>
              </w:rPr>
              <w:t>处理。</w:t>
            </w:r>
          </w:p>
        </w:tc>
      </w:tr>
      <w:tr w14:paraId="171B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040595E6">
            <w:pPr>
              <w:pStyle w:val="66"/>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3</w:t>
            </w:r>
            <w:r>
              <w:rPr>
                <w:rFonts w:hint="eastAsia" w:ascii="宋体" w:hAnsi="宋体" w:eastAsia="宋体" w:cs="宋体"/>
                <w:b/>
                <w:kern w:val="0"/>
                <w:sz w:val="24"/>
                <w:highlight w:val="white"/>
                <w:lang w:val="en-US" w:eastAsia="zh-CN"/>
              </w:rPr>
              <w:t>0</w:t>
            </w:r>
          </w:p>
        </w:tc>
        <w:tc>
          <w:tcPr>
            <w:tcW w:w="2664" w:type="dxa"/>
            <w:tcBorders>
              <w:top w:val="single" w:color="auto" w:sz="4" w:space="0"/>
              <w:left w:val="single" w:color="auto" w:sz="4" w:space="0"/>
              <w:bottom w:val="single" w:color="auto" w:sz="4" w:space="0"/>
              <w:right w:val="single" w:color="auto" w:sz="4" w:space="0"/>
            </w:tcBorders>
            <w:vAlign w:val="center"/>
          </w:tcPr>
          <w:p w14:paraId="62E7A13C">
            <w:pPr>
              <w:pStyle w:val="66"/>
              <w:autoSpaceDE w:val="0"/>
              <w:autoSpaceDN w:val="0"/>
              <w:adjustRightInd w:val="0"/>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highlight w:val="white"/>
              </w:rPr>
              <w:t>其他</w:t>
            </w:r>
          </w:p>
        </w:tc>
        <w:tc>
          <w:tcPr>
            <w:tcW w:w="6518" w:type="dxa"/>
            <w:tcBorders>
              <w:top w:val="single" w:color="auto" w:sz="4" w:space="0"/>
              <w:left w:val="single" w:color="auto" w:sz="4" w:space="0"/>
              <w:bottom w:val="single" w:color="auto" w:sz="4" w:space="0"/>
              <w:right w:val="single" w:color="auto" w:sz="4" w:space="0"/>
            </w:tcBorders>
            <w:vAlign w:val="center"/>
          </w:tcPr>
          <w:p w14:paraId="6CB39549">
            <w:pPr>
              <w:pStyle w:val="66"/>
              <w:autoSpaceDE w:val="0"/>
              <w:autoSpaceDN w:val="0"/>
              <w:adjustRightInd w:val="0"/>
              <w:spacing w:line="360" w:lineRule="auto"/>
              <w:rPr>
                <w:rFonts w:hint="eastAsia" w:ascii="宋体" w:hAnsi="宋体" w:eastAsia="宋体" w:cs="宋体"/>
                <w:sz w:val="24"/>
              </w:rPr>
            </w:pPr>
            <w:r>
              <w:rPr>
                <w:rFonts w:hint="eastAsia" w:ascii="宋体" w:hAnsi="宋体" w:eastAsia="宋体" w:cs="宋体"/>
                <w:color w:val="000000"/>
                <w:sz w:val="24"/>
                <w:highlight w:val="white"/>
                <w:lang w:val="zh-CN"/>
              </w:rPr>
              <w:t>本项目的</w:t>
            </w:r>
            <w:r>
              <w:rPr>
                <w:rFonts w:hint="eastAsia" w:ascii="宋体" w:hAnsi="宋体" w:eastAsia="宋体" w:cs="宋体"/>
                <w:color w:val="000000"/>
                <w:sz w:val="24"/>
                <w:highlight w:val="white"/>
                <w:lang w:val="en-US" w:eastAsia="zh-CN"/>
              </w:rPr>
              <w:t>采购</w:t>
            </w:r>
            <w:r>
              <w:rPr>
                <w:rFonts w:hint="eastAsia" w:ascii="宋体" w:hAnsi="宋体" w:eastAsia="宋体" w:cs="宋体"/>
                <w:color w:val="000000"/>
                <w:sz w:val="24"/>
                <w:highlight w:val="white"/>
                <w:lang w:val="zh-CN"/>
              </w:rPr>
              <w:t>活动以及相关当事人须接受财政监督部门依法实施的监督。</w:t>
            </w:r>
          </w:p>
        </w:tc>
      </w:tr>
      <w:tr w14:paraId="586B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314D9F8">
            <w:pPr>
              <w:pStyle w:val="38"/>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3</w:t>
            </w:r>
            <w:r>
              <w:rPr>
                <w:rFonts w:hint="eastAsia" w:ascii="宋体" w:hAnsi="宋体" w:eastAsia="宋体" w:cs="宋体"/>
                <w:b/>
                <w:kern w:val="0"/>
                <w:sz w:val="24"/>
                <w:highlight w:val="white"/>
                <w:lang w:val="en-US" w:eastAsia="zh-CN"/>
              </w:rPr>
              <w:t>1</w:t>
            </w:r>
          </w:p>
        </w:tc>
        <w:tc>
          <w:tcPr>
            <w:tcW w:w="2664" w:type="dxa"/>
            <w:tcBorders>
              <w:top w:val="single" w:color="auto" w:sz="4" w:space="0"/>
              <w:left w:val="single" w:color="auto" w:sz="4" w:space="0"/>
              <w:bottom w:val="single" w:color="auto" w:sz="4" w:space="0"/>
              <w:right w:val="single" w:color="auto" w:sz="4" w:space="0"/>
            </w:tcBorders>
            <w:vAlign w:val="center"/>
          </w:tcPr>
          <w:p w14:paraId="02B08A84">
            <w:pPr>
              <w:adjustRightInd w:val="0"/>
              <w:jc w:val="center"/>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项目地点</w:t>
            </w:r>
          </w:p>
        </w:tc>
        <w:tc>
          <w:tcPr>
            <w:tcW w:w="6518" w:type="dxa"/>
            <w:tcBorders>
              <w:top w:val="single" w:color="auto" w:sz="4" w:space="0"/>
              <w:left w:val="single" w:color="auto" w:sz="4" w:space="0"/>
              <w:bottom w:val="single" w:color="auto" w:sz="4" w:space="0"/>
              <w:right w:val="single" w:color="auto" w:sz="4" w:space="0"/>
            </w:tcBorders>
            <w:vAlign w:val="center"/>
          </w:tcPr>
          <w:p w14:paraId="3EA73F56">
            <w:pPr>
              <w:adjustRightInd w:val="0"/>
              <w:jc w:val="left"/>
              <w:rPr>
                <w:rFonts w:hint="eastAsia" w:ascii="宋体" w:hAnsi="宋体" w:eastAsia="宋体" w:cs="宋体"/>
                <w:b/>
                <w:bCs/>
                <w:color w:val="000000"/>
                <w:sz w:val="24"/>
                <w:lang w:val="zh-CN"/>
              </w:rPr>
            </w:pPr>
            <w:r>
              <w:rPr>
                <w:rFonts w:hint="eastAsia" w:ascii="宋体" w:hAnsi="宋体" w:eastAsia="宋体" w:cs="宋体"/>
                <w:color w:val="000000"/>
                <w:kern w:val="2"/>
                <w:sz w:val="24"/>
                <w:szCs w:val="24"/>
                <w:highlight w:val="white"/>
                <w:lang w:val="zh-CN" w:eastAsia="zh-CN" w:bidi="ar-SA"/>
              </w:rPr>
              <w:t xml:space="preserve">乌鲁木齐市天山区团结路1551号 </w:t>
            </w:r>
          </w:p>
        </w:tc>
      </w:tr>
      <w:tr w14:paraId="6352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0E0D522">
            <w:pPr>
              <w:pStyle w:val="38"/>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3</w:t>
            </w:r>
            <w:r>
              <w:rPr>
                <w:rFonts w:hint="eastAsia" w:ascii="宋体" w:hAnsi="宋体" w:eastAsia="宋体" w:cs="宋体"/>
                <w:b/>
                <w:kern w:val="0"/>
                <w:sz w:val="24"/>
                <w:highlight w:val="white"/>
                <w:lang w:val="en-US" w:eastAsia="zh-CN"/>
              </w:rPr>
              <w:t>2</w:t>
            </w:r>
          </w:p>
        </w:tc>
        <w:tc>
          <w:tcPr>
            <w:tcW w:w="2664" w:type="dxa"/>
            <w:tcBorders>
              <w:top w:val="single" w:color="auto" w:sz="4" w:space="0"/>
              <w:left w:val="single" w:color="auto" w:sz="4" w:space="0"/>
              <w:bottom w:val="single" w:color="auto" w:sz="4" w:space="0"/>
              <w:right w:val="single" w:color="auto" w:sz="4" w:space="0"/>
            </w:tcBorders>
            <w:vAlign w:val="center"/>
          </w:tcPr>
          <w:p w14:paraId="0BC66A70">
            <w:pPr>
              <w:adjustRightInd w:val="0"/>
              <w:jc w:val="center"/>
              <w:rPr>
                <w:rFonts w:hint="eastAsia" w:ascii="宋体" w:hAnsi="宋体" w:eastAsia="宋体" w:cs="宋体"/>
                <w:b/>
                <w:bCs/>
                <w:color w:val="000000"/>
                <w:sz w:val="24"/>
              </w:rPr>
            </w:pPr>
            <w:r>
              <w:rPr>
                <w:rFonts w:hint="eastAsia" w:ascii="宋体" w:hAnsi="宋体" w:eastAsia="宋体" w:cs="宋体"/>
                <w:b/>
                <w:bCs/>
                <w:color w:val="000000"/>
                <w:sz w:val="24"/>
                <w:lang w:val="zh-CN"/>
              </w:rPr>
              <w:t>合同履约期限</w:t>
            </w:r>
          </w:p>
        </w:tc>
        <w:tc>
          <w:tcPr>
            <w:tcW w:w="6518" w:type="dxa"/>
            <w:tcBorders>
              <w:top w:val="single" w:color="auto" w:sz="4" w:space="0"/>
              <w:left w:val="single" w:color="auto" w:sz="4" w:space="0"/>
              <w:bottom w:val="single" w:color="auto" w:sz="4" w:space="0"/>
              <w:right w:val="single" w:color="auto" w:sz="4" w:space="0"/>
            </w:tcBorders>
            <w:vAlign w:val="center"/>
          </w:tcPr>
          <w:p w14:paraId="638D675C">
            <w:pPr>
              <w:adjustRightInd w:val="0"/>
              <w:spacing w:line="360" w:lineRule="auto"/>
              <w:rPr>
                <w:rFonts w:hint="eastAsia" w:ascii="宋体" w:hAnsi="宋体" w:eastAsia="宋体" w:cs="宋体"/>
                <w:b/>
                <w:bCs/>
                <w:color w:val="000000"/>
                <w:sz w:val="24"/>
                <w:lang w:val="zh-CN"/>
              </w:rPr>
            </w:pPr>
            <w:r>
              <w:rPr>
                <w:rFonts w:hint="eastAsia" w:ascii="宋体" w:hAnsi="宋体" w:eastAsia="宋体" w:cs="宋体"/>
                <w:b w:val="0"/>
                <w:bCs w:val="0"/>
                <w:color w:val="000000"/>
                <w:sz w:val="24"/>
                <w:lang w:val="zh-CN" w:eastAsia="zh-CN"/>
              </w:rPr>
              <w:t>合同签订之日起，至17个信息化项目完成结算审计之日。</w:t>
            </w:r>
          </w:p>
        </w:tc>
      </w:tr>
      <w:tr w14:paraId="6DA3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C5B0784">
            <w:pPr>
              <w:pStyle w:val="38"/>
              <w:spacing w:line="360" w:lineRule="auto"/>
              <w:jc w:val="center"/>
              <w:rPr>
                <w:rFonts w:hint="eastAsia"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33</w:t>
            </w:r>
          </w:p>
        </w:tc>
        <w:tc>
          <w:tcPr>
            <w:tcW w:w="2664" w:type="dxa"/>
            <w:tcBorders>
              <w:top w:val="single" w:color="auto" w:sz="4" w:space="0"/>
              <w:left w:val="single" w:color="auto" w:sz="4" w:space="0"/>
              <w:bottom w:val="single" w:color="auto" w:sz="4" w:space="0"/>
              <w:right w:val="single" w:color="auto" w:sz="4" w:space="0"/>
            </w:tcBorders>
            <w:vAlign w:val="center"/>
          </w:tcPr>
          <w:p w14:paraId="42E0466C">
            <w:pPr>
              <w:adjustRightInd w:val="0"/>
              <w:jc w:val="center"/>
              <w:rPr>
                <w:rFonts w:hint="eastAsia" w:ascii="宋体" w:hAnsi="宋体" w:eastAsia="宋体" w:cs="宋体"/>
                <w:b/>
                <w:bCs/>
                <w:color w:val="000000"/>
                <w:sz w:val="24"/>
                <w:lang w:val="zh-CN"/>
              </w:rPr>
            </w:pPr>
            <w:r>
              <w:rPr>
                <w:rFonts w:hint="eastAsia" w:ascii="宋体" w:hAnsi="宋体" w:eastAsia="宋体" w:cs="宋体"/>
                <w:b/>
                <w:bCs/>
                <w:color w:val="000000"/>
                <w:sz w:val="24"/>
                <w:lang w:val="zh-CN" w:eastAsia="zh-CN"/>
              </w:rPr>
              <w:t>履约保证金</w:t>
            </w:r>
          </w:p>
        </w:tc>
        <w:tc>
          <w:tcPr>
            <w:tcW w:w="6518" w:type="dxa"/>
            <w:tcBorders>
              <w:top w:val="single" w:color="auto" w:sz="4" w:space="0"/>
              <w:left w:val="single" w:color="auto" w:sz="4" w:space="0"/>
              <w:bottom w:val="single" w:color="auto" w:sz="4" w:space="0"/>
              <w:right w:val="single" w:color="auto" w:sz="4" w:space="0"/>
            </w:tcBorders>
            <w:vAlign w:val="center"/>
          </w:tcPr>
          <w:p w14:paraId="046BE2D3">
            <w:pPr>
              <w:pStyle w:val="66"/>
              <w:spacing w:line="360" w:lineRule="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w:t>
            </w:r>
          </w:p>
        </w:tc>
      </w:tr>
      <w:tr w14:paraId="38BA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8D0217C">
            <w:pPr>
              <w:pStyle w:val="38"/>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3</w:t>
            </w:r>
            <w:r>
              <w:rPr>
                <w:rFonts w:hint="eastAsia" w:ascii="宋体" w:hAnsi="宋体" w:eastAsia="宋体" w:cs="宋体"/>
                <w:b/>
                <w:kern w:val="0"/>
                <w:sz w:val="24"/>
                <w:highlight w:val="white"/>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14:paraId="3E0BE943">
            <w:pPr>
              <w:adjustRightInd w:val="0"/>
              <w:jc w:val="center"/>
              <w:rPr>
                <w:rFonts w:hint="eastAsia" w:ascii="宋体" w:hAnsi="宋体" w:eastAsia="宋体" w:cs="宋体"/>
                <w:b/>
                <w:bCs/>
                <w:color w:val="000000"/>
                <w:sz w:val="24"/>
                <w:highlight w:val="none"/>
                <w:lang w:val="zh-CN"/>
              </w:rPr>
            </w:pPr>
            <w:r>
              <w:rPr>
                <w:rFonts w:hint="eastAsia" w:ascii="宋体" w:hAnsi="宋体" w:eastAsia="宋体" w:cs="宋体"/>
                <w:b/>
                <w:bCs/>
                <w:color w:val="000000"/>
                <w:sz w:val="24"/>
                <w:highlight w:val="none"/>
                <w:lang w:val="zh-CN"/>
              </w:rPr>
              <w:t>付款方式</w:t>
            </w:r>
          </w:p>
        </w:tc>
        <w:tc>
          <w:tcPr>
            <w:tcW w:w="6518" w:type="dxa"/>
            <w:tcBorders>
              <w:top w:val="single" w:color="auto" w:sz="4" w:space="0"/>
              <w:left w:val="single" w:color="auto" w:sz="4" w:space="0"/>
              <w:bottom w:val="single" w:color="auto" w:sz="4" w:space="0"/>
              <w:right w:val="single" w:color="auto" w:sz="4" w:space="0"/>
            </w:tcBorders>
            <w:vAlign w:val="center"/>
          </w:tcPr>
          <w:p w14:paraId="026EC8AE">
            <w:pPr>
              <w:pStyle w:val="69"/>
              <w:spacing w:line="460" w:lineRule="exac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1.项目付款按照“一项目一结算”，乙方工作人员完成甲方下达的工作任务并提交成果文件，待项目完成验收或结算审计，经甲方复核无误后，由乙方开具全额发票，甲方于30个日历日内向乙方支付服务费。</w:t>
            </w:r>
          </w:p>
          <w:p w14:paraId="21ED8AA1">
            <w:pPr>
              <w:pStyle w:val="69"/>
              <w:spacing w:line="460" w:lineRule="exac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2.对未按规定时间提交审核报告的，延误1天扣除服务费的10%，与甲方商定的时间另行计算；</w:t>
            </w:r>
          </w:p>
          <w:p w14:paraId="7CA31BBB">
            <w:pPr>
              <w:pStyle w:val="69"/>
              <w:spacing w:line="460" w:lineRule="exac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注：由于预算造价服务商提供材料不及时、不真实而影响采购人办理付款手续的，预算造价服务商负全部责任。除上述费用或合同另有约定外，采购人无需再向预算造价服务商支付其他任何费用。</w:t>
            </w:r>
          </w:p>
        </w:tc>
      </w:tr>
      <w:tr w14:paraId="06C8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0902200">
            <w:pPr>
              <w:pStyle w:val="66"/>
              <w:spacing w:line="360" w:lineRule="auto"/>
              <w:jc w:val="center"/>
              <w:rPr>
                <w:rFonts w:hint="eastAsia" w:ascii="宋体" w:hAnsi="宋体" w:eastAsia="宋体" w:cs="宋体"/>
                <w:b/>
                <w:bCs/>
                <w:kern w:val="0"/>
                <w:sz w:val="24"/>
                <w:highlight w:val="white"/>
                <w:lang w:eastAsia="zh-CN"/>
              </w:rPr>
            </w:pPr>
            <w:r>
              <w:rPr>
                <w:rFonts w:hint="eastAsia" w:ascii="宋体" w:hAnsi="宋体" w:eastAsia="宋体" w:cs="宋体"/>
                <w:b/>
                <w:bCs/>
                <w:kern w:val="0"/>
                <w:sz w:val="24"/>
                <w:highlight w:val="white"/>
              </w:rPr>
              <w:t>3</w:t>
            </w:r>
            <w:r>
              <w:rPr>
                <w:rFonts w:hint="eastAsia" w:ascii="宋体" w:hAnsi="宋体" w:eastAsia="宋体" w:cs="宋体"/>
                <w:b/>
                <w:bCs/>
                <w:kern w:val="0"/>
                <w:sz w:val="24"/>
                <w:highlight w:val="white"/>
                <w:lang w:val="en-US" w:eastAsia="zh-CN"/>
              </w:rPr>
              <w:t>5</w:t>
            </w:r>
          </w:p>
        </w:tc>
        <w:tc>
          <w:tcPr>
            <w:tcW w:w="2664" w:type="dxa"/>
            <w:tcBorders>
              <w:top w:val="single" w:color="auto" w:sz="4" w:space="0"/>
              <w:left w:val="single" w:color="auto" w:sz="4" w:space="0"/>
              <w:bottom w:val="single" w:color="auto" w:sz="4" w:space="0"/>
              <w:right w:val="single" w:color="auto" w:sz="4" w:space="0"/>
            </w:tcBorders>
            <w:vAlign w:val="center"/>
          </w:tcPr>
          <w:p w14:paraId="13B7793C">
            <w:pPr>
              <w:adjustRightInd w:val="0"/>
              <w:spacing w:line="360" w:lineRule="auto"/>
              <w:jc w:val="center"/>
              <w:rPr>
                <w:rFonts w:hint="eastAsia" w:ascii="宋体" w:hAnsi="宋体" w:eastAsia="宋体" w:cs="宋体"/>
                <w:b/>
                <w:bCs/>
                <w:sz w:val="24"/>
                <w:lang w:eastAsia="zh-CN"/>
              </w:rPr>
            </w:pPr>
            <w:r>
              <w:rPr>
                <w:rFonts w:hint="eastAsia" w:ascii="宋体" w:hAnsi="宋体" w:eastAsia="宋体" w:cs="宋体"/>
                <w:b/>
                <w:sz w:val="24"/>
                <w:lang w:val="en-US" w:eastAsia="zh-CN"/>
              </w:rPr>
              <w:t>其他</w:t>
            </w:r>
          </w:p>
        </w:tc>
        <w:tc>
          <w:tcPr>
            <w:tcW w:w="6518" w:type="dxa"/>
            <w:tcBorders>
              <w:top w:val="single" w:color="auto" w:sz="4" w:space="0"/>
              <w:left w:val="single" w:color="auto" w:sz="4" w:space="0"/>
              <w:bottom w:val="single" w:color="auto" w:sz="4" w:space="0"/>
              <w:right w:val="single" w:color="auto" w:sz="4" w:space="0"/>
            </w:tcBorders>
            <w:vAlign w:val="center"/>
          </w:tcPr>
          <w:p w14:paraId="222247AA">
            <w:pPr>
              <w:adjustRightInd w:val="0"/>
              <w:spacing w:line="360" w:lineRule="auto"/>
              <w:rPr>
                <w:rFonts w:hint="eastAsia" w:ascii="宋体" w:hAnsi="宋体" w:eastAsia="宋体" w:cs="宋体"/>
                <w:b/>
                <w:sz w:val="24"/>
              </w:rPr>
            </w:pPr>
            <w:r>
              <w:rPr>
                <w:rFonts w:hint="eastAsia" w:ascii="宋体" w:hAnsi="宋体" w:eastAsia="宋体" w:cs="宋体"/>
                <w:sz w:val="24"/>
              </w:rPr>
              <w:t>成交合同签订后2日内由甲方将合同扫描件发与代理机构，代理机构将合同公示并存档。</w:t>
            </w:r>
          </w:p>
        </w:tc>
      </w:tr>
      <w:tr w14:paraId="03BE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ECFFFCA">
            <w:pPr>
              <w:pStyle w:val="66"/>
              <w:spacing w:line="360" w:lineRule="auto"/>
              <w:jc w:val="center"/>
              <w:rPr>
                <w:rFonts w:hint="eastAsia" w:ascii="宋体" w:hAnsi="宋体" w:eastAsia="宋体" w:cs="宋体"/>
                <w:b/>
                <w:bCs/>
                <w:kern w:val="0"/>
                <w:sz w:val="24"/>
                <w:highlight w:val="white"/>
                <w:lang w:val="en-US" w:eastAsia="zh-CN"/>
              </w:rPr>
            </w:pPr>
            <w:r>
              <w:rPr>
                <w:rFonts w:hint="eastAsia" w:ascii="宋体" w:hAnsi="宋体" w:eastAsia="宋体" w:cs="宋体"/>
                <w:b/>
                <w:bCs/>
                <w:kern w:val="0"/>
                <w:sz w:val="24"/>
                <w:highlight w:val="white"/>
                <w:lang w:val="en-US" w:eastAsia="zh-CN"/>
              </w:rPr>
              <w:t>36</w:t>
            </w:r>
          </w:p>
        </w:tc>
        <w:tc>
          <w:tcPr>
            <w:tcW w:w="2664" w:type="dxa"/>
            <w:tcBorders>
              <w:top w:val="single" w:color="auto" w:sz="4" w:space="0"/>
              <w:left w:val="single" w:color="auto" w:sz="4" w:space="0"/>
              <w:bottom w:val="single" w:color="auto" w:sz="4" w:space="0"/>
              <w:right w:val="single" w:color="auto" w:sz="4" w:space="0"/>
            </w:tcBorders>
            <w:vAlign w:val="center"/>
          </w:tcPr>
          <w:p w14:paraId="058FCCB1">
            <w:pPr>
              <w:keepNext/>
              <w:widowControl/>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政府采购异常低价审查</w:t>
            </w:r>
          </w:p>
          <w:p w14:paraId="75625769">
            <w:pPr>
              <w:keepNext/>
              <w:widowControl/>
              <w:jc w:val="center"/>
              <w:rPr>
                <w:rFonts w:hint="eastAsia" w:ascii="宋体" w:hAnsi="宋体" w:eastAsia="宋体" w:cs="宋体"/>
                <w:b/>
                <w:sz w:val="24"/>
                <w:lang w:val="en-US" w:eastAsia="zh-CN"/>
              </w:rPr>
            </w:pPr>
          </w:p>
        </w:tc>
        <w:tc>
          <w:tcPr>
            <w:tcW w:w="6518" w:type="dxa"/>
            <w:tcBorders>
              <w:top w:val="single" w:color="auto" w:sz="4" w:space="0"/>
              <w:left w:val="single" w:color="auto" w:sz="4" w:space="0"/>
              <w:bottom w:val="single" w:color="auto" w:sz="4" w:space="0"/>
              <w:right w:val="single" w:color="auto" w:sz="4" w:space="0"/>
            </w:tcBorders>
            <w:vAlign w:val="center"/>
          </w:tcPr>
          <w:p w14:paraId="222384EC">
            <w:pPr>
              <w:keepNext/>
              <w:widowControl/>
              <w:jc w:val="lef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关于推动解决政府采购异常低价问题的通知财库〔2026〕2号：</w:t>
            </w:r>
          </w:p>
          <w:p w14:paraId="35DEE36A">
            <w:pPr>
              <w:keepNext/>
              <w:widowControl/>
              <w:jc w:val="lef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（一）采购人应当在采购文件中明确，政府采购评审中出现下列情形之一的，评审委员会应当启动异常低价投标（响应）审查程序： </w:t>
            </w:r>
          </w:p>
          <w:p w14:paraId="3319BEDA">
            <w:pPr>
              <w:keepNext/>
              <w:widowControl/>
              <w:jc w:val="lef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1.投标（响应）报价低于全部通过符合性审查供应商投标（响应）报价平均值50%的，即投标（响应）报价&lt;全部通过符合性审查供应商投标（响应）报价平均值×50%； </w:t>
            </w:r>
          </w:p>
          <w:p w14:paraId="3A705EC4">
            <w:pPr>
              <w:keepNext/>
              <w:widowControl/>
              <w:jc w:val="lef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2.投标（响应）报价低于通过符合性审查的次低报价供应商投标（响应）报价50%的，即投标（响应）报价&lt;通过符合性审查的次低报价供应商投标（响应）报价×50%； </w:t>
            </w:r>
          </w:p>
          <w:p w14:paraId="497C1047">
            <w:pPr>
              <w:keepNext/>
              <w:widowControl/>
              <w:jc w:val="lef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3.投标（响应）报价低于采购项目最高限价45%的，即投标（响应）报价&lt;采购项目最高限价×45%；</w:t>
            </w:r>
          </w:p>
          <w:p w14:paraId="5D0FAC17">
            <w:pPr>
              <w:keepNext/>
              <w:widowControl/>
              <w:jc w:val="lef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4.评审委员会基于专业判断，认为供应商报价过低，有可能影响产品质量或者不能诚信履约的其他情形。 </w:t>
            </w:r>
          </w:p>
          <w:p w14:paraId="242B8F95">
            <w:pPr>
              <w:keepNext/>
              <w:widowControl/>
              <w:jc w:val="lef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采购人可以结合具体项目实际情况，提高上述第1项至第3项中启动异常低价投标（响应）审查的数值标准，但是最高不得超过65%。</w:t>
            </w:r>
          </w:p>
          <w:p w14:paraId="3EC6E304">
            <w:pPr>
              <w:keepNext/>
              <w:widowControl/>
              <w:jc w:val="lef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DADA85">
            <w:pPr>
              <w:keepNext/>
              <w:widowControl/>
              <w:jc w:val="left"/>
              <w:rPr>
                <w:rFonts w:hint="eastAsia" w:ascii="宋体" w:hAnsi="宋体" w:eastAsia="宋体" w:cs="宋体"/>
                <w:sz w:val="24"/>
              </w:rPr>
            </w:pPr>
            <w:r>
              <w:rPr>
                <w:rFonts w:hint="eastAsia" w:ascii="宋体" w:hAnsi="宋体" w:eastAsia="宋体" w:cs="宋体"/>
                <w:b w:val="0"/>
                <w:bCs/>
                <w:color w:val="auto"/>
                <w:kern w:val="0"/>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BA2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188D431F">
            <w:pPr>
              <w:pStyle w:val="66"/>
              <w:spacing w:line="360" w:lineRule="auto"/>
              <w:jc w:val="center"/>
              <w:rPr>
                <w:rFonts w:hint="eastAsia" w:ascii="宋体" w:hAnsi="宋体" w:eastAsia="宋体" w:cs="宋体"/>
                <w:b/>
                <w:bCs/>
                <w:kern w:val="0"/>
                <w:sz w:val="24"/>
                <w:highlight w:val="white"/>
                <w:lang w:eastAsia="zh-CN"/>
              </w:rPr>
            </w:pPr>
            <w:r>
              <w:rPr>
                <w:rFonts w:hint="eastAsia" w:ascii="宋体" w:hAnsi="宋体" w:eastAsia="宋体" w:cs="宋体"/>
                <w:b/>
                <w:bCs/>
                <w:kern w:val="0"/>
                <w:sz w:val="24"/>
                <w:highlight w:val="white"/>
              </w:rPr>
              <w:t>3</w:t>
            </w:r>
            <w:r>
              <w:rPr>
                <w:rFonts w:hint="eastAsia" w:ascii="宋体" w:hAnsi="宋体" w:eastAsia="宋体" w:cs="宋体"/>
                <w:b/>
                <w:bCs/>
                <w:kern w:val="0"/>
                <w:sz w:val="24"/>
                <w:highlight w:val="white"/>
                <w:lang w:val="en-US" w:eastAsia="zh-CN"/>
              </w:rPr>
              <w:t>7</w:t>
            </w:r>
          </w:p>
        </w:tc>
        <w:tc>
          <w:tcPr>
            <w:tcW w:w="2664" w:type="dxa"/>
            <w:tcBorders>
              <w:top w:val="single" w:color="auto" w:sz="4" w:space="0"/>
              <w:left w:val="single" w:color="auto" w:sz="4" w:space="0"/>
              <w:bottom w:val="single" w:color="auto" w:sz="4" w:space="0"/>
              <w:right w:val="single" w:color="auto" w:sz="4" w:space="0"/>
            </w:tcBorders>
            <w:vAlign w:val="center"/>
          </w:tcPr>
          <w:p w14:paraId="05554E14">
            <w:pPr>
              <w:snapToGrid w:val="0"/>
              <w:spacing w:line="360" w:lineRule="auto"/>
              <w:jc w:val="center"/>
              <w:rPr>
                <w:rFonts w:hint="eastAsia" w:ascii="宋体" w:hAnsi="宋体" w:eastAsia="宋体" w:cs="宋体"/>
                <w:b/>
                <w:sz w:val="24"/>
              </w:rPr>
            </w:pPr>
            <w:r>
              <w:rPr>
                <w:rFonts w:hint="eastAsia" w:ascii="宋体" w:hAnsi="宋体" w:eastAsia="宋体" w:cs="宋体"/>
                <w:b/>
                <w:sz w:val="24"/>
              </w:rPr>
              <w:t>特别说明</w:t>
            </w:r>
          </w:p>
          <w:p w14:paraId="5315BCBE">
            <w:pPr>
              <w:pStyle w:val="66"/>
              <w:autoSpaceDE w:val="0"/>
              <w:autoSpaceDN w:val="0"/>
              <w:adjustRightInd w:val="0"/>
              <w:spacing w:line="360" w:lineRule="auto"/>
              <w:jc w:val="center"/>
              <w:rPr>
                <w:rFonts w:hint="eastAsia" w:ascii="宋体" w:hAnsi="宋体" w:eastAsia="宋体" w:cs="宋体"/>
                <w:bCs/>
                <w:sz w:val="24"/>
                <w:highlight w:val="white"/>
              </w:rPr>
            </w:pPr>
          </w:p>
        </w:tc>
        <w:tc>
          <w:tcPr>
            <w:tcW w:w="6518" w:type="dxa"/>
            <w:tcBorders>
              <w:top w:val="single" w:color="auto" w:sz="4" w:space="0"/>
              <w:left w:val="single" w:color="auto" w:sz="4" w:space="0"/>
              <w:bottom w:val="single" w:color="auto" w:sz="4" w:space="0"/>
              <w:right w:val="single" w:color="auto" w:sz="4" w:space="0"/>
            </w:tcBorders>
            <w:vAlign w:val="bottom"/>
          </w:tcPr>
          <w:p w14:paraId="04F922F7">
            <w:pPr>
              <w:snapToGrid w:val="0"/>
              <w:spacing w:line="360" w:lineRule="auto"/>
              <w:rPr>
                <w:rFonts w:hint="eastAsia" w:ascii="宋体" w:hAnsi="宋体" w:eastAsia="宋体" w:cs="宋体"/>
                <w:b/>
                <w:sz w:val="24"/>
              </w:rPr>
            </w:pPr>
            <w:r>
              <w:rPr>
                <w:rFonts w:hint="eastAsia" w:ascii="宋体" w:hAnsi="宋体" w:eastAsia="宋体" w:cs="宋体"/>
                <w:b/>
                <w:sz w:val="24"/>
              </w:rPr>
              <w:t>1.采购人若发现成交或中标候选供应商在</w:t>
            </w:r>
            <w:r>
              <w:rPr>
                <w:rFonts w:hint="eastAsia" w:ascii="宋体" w:hAnsi="宋体" w:eastAsia="宋体" w:cs="宋体"/>
                <w:b/>
                <w:sz w:val="24"/>
                <w:lang w:val="en-US" w:eastAsia="zh-CN"/>
              </w:rPr>
              <w:t>谈判</w:t>
            </w:r>
            <w:r>
              <w:rPr>
                <w:rFonts w:hint="eastAsia" w:ascii="宋体" w:hAnsi="宋体" w:eastAsia="宋体" w:cs="宋体"/>
                <w:b/>
                <w:sz w:val="24"/>
              </w:rPr>
              <w:t>过程中提供虚假证明文件，故意隐瞒公司不良信誉和财务状况，以及其他可能对合同圆满履行造成风险的因素等，则按规定取消其成交资格，监管部门依法进行处理。</w:t>
            </w:r>
          </w:p>
          <w:p w14:paraId="412C8985">
            <w:pPr>
              <w:snapToGrid w:val="0"/>
              <w:spacing w:line="360" w:lineRule="auto"/>
              <w:rPr>
                <w:rFonts w:hint="eastAsia" w:ascii="宋体" w:hAnsi="宋体" w:eastAsia="宋体" w:cs="宋体"/>
                <w:b/>
                <w:sz w:val="24"/>
              </w:rPr>
            </w:pPr>
            <w:r>
              <w:rPr>
                <w:rFonts w:hint="eastAsia" w:ascii="宋体" w:hAnsi="宋体" w:eastAsia="宋体" w:cs="宋体"/>
                <w:b/>
                <w:sz w:val="24"/>
              </w:rPr>
              <w:t>2.其它：</w:t>
            </w:r>
          </w:p>
          <w:p w14:paraId="1A151D05">
            <w:pPr>
              <w:snapToGrid w:val="0"/>
              <w:spacing w:line="360" w:lineRule="auto"/>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lang w:val="en-US" w:eastAsia="zh-CN"/>
              </w:rPr>
              <w:t>供应商</w:t>
            </w:r>
            <w:r>
              <w:rPr>
                <w:rFonts w:hint="eastAsia" w:ascii="宋体" w:hAnsi="宋体" w:eastAsia="宋体" w:cs="宋体"/>
                <w:b/>
                <w:sz w:val="24"/>
              </w:rPr>
              <w:t>严格遵守国家的法律法规及招标纪律，无违法违纪及商业贿赂行为。</w:t>
            </w:r>
          </w:p>
          <w:p w14:paraId="5D8D9151">
            <w:pPr>
              <w:snapToGrid w:val="0"/>
              <w:spacing w:line="360" w:lineRule="auto"/>
              <w:rPr>
                <w:rFonts w:hint="eastAsia" w:ascii="宋体" w:hAnsi="宋体" w:eastAsia="宋体" w:cs="宋体"/>
                <w:b/>
                <w:sz w:val="24"/>
              </w:rPr>
            </w:pPr>
            <w:r>
              <w:rPr>
                <w:rFonts w:hint="eastAsia" w:ascii="宋体" w:hAnsi="宋体" w:eastAsia="宋体" w:cs="宋体"/>
                <w:b/>
                <w:sz w:val="24"/>
              </w:rPr>
              <w:t>（2）不管</w:t>
            </w:r>
            <w:r>
              <w:rPr>
                <w:rFonts w:hint="eastAsia" w:ascii="宋体" w:hAnsi="宋体" w:eastAsia="宋体" w:cs="宋体"/>
                <w:b/>
                <w:kern w:val="0"/>
                <w:sz w:val="24"/>
                <w:highlight w:val="white"/>
                <w:lang w:val="en-US" w:eastAsia="zh-CN"/>
              </w:rPr>
              <w:t>谈判</w:t>
            </w:r>
            <w:r>
              <w:rPr>
                <w:rFonts w:hint="eastAsia" w:ascii="宋体" w:hAnsi="宋体" w:eastAsia="宋体" w:cs="宋体"/>
                <w:b/>
                <w:sz w:val="24"/>
              </w:rPr>
              <w:t>结果如何，供应商均应自行承担</w:t>
            </w:r>
            <w:r>
              <w:rPr>
                <w:rFonts w:hint="eastAsia" w:ascii="宋体" w:hAnsi="宋体" w:eastAsia="宋体" w:cs="宋体"/>
                <w:b/>
                <w:kern w:val="0"/>
                <w:sz w:val="24"/>
                <w:highlight w:val="white"/>
                <w:lang w:val="en-US" w:eastAsia="zh-CN"/>
              </w:rPr>
              <w:t>谈判</w:t>
            </w:r>
            <w:r>
              <w:rPr>
                <w:rFonts w:hint="eastAsia" w:ascii="宋体" w:hAnsi="宋体" w:eastAsia="宋体" w:cs="宋体"/>
                <w:bCs/>
                <w:sz w:val="24"/>
                <w:lang w:val="en-US" w:eastAsia="zh-CN"/>
              </w:rPr>
              <w:t>响应</w:t>
            </w:r>
            <w:r>
              <w:rPr>
                <w:rFonts w:hint="eastAsia" w:ascii="宋体" w:hAnsi="宋体" w:eastAsia="宋体" w:cs="宋体"/>
                <w:b/>
                <w:sz w:val="24"/>
              </w:rPr>
              <w:t>所需一切费用。</w:t>
            </w:r>
          </w:p>
          <w:p w14:paraId="17B34A4E">
            <w:pPr>
              <w:snapToGrid w:val="0"/>
              <w:spacing w:line="360" w:lineRule="auto"/>
              <w:rPr>
                <w:rFonts w:hint="eastAsia" w:ascii="宋体" w:hAnsi="宋体" w:eastAsia="宋体" w:cs="宋体"/>
                <w:b/>
                <w:sz w:val="24"/>
              </w:rPr>
            </w:pPr>
            <w:r>
              <w:rPr>
                <w:rFonts w:hint="eastAsia" w:ascii="宋体" w:hAnsi="宋体" w:eastAsia="宋体" w:cs="宋体"/>
                <w:b/>
                <w:sz w:val="24"/>
              </w:rPr>
              <w:t>（3）供应商应以书面形式保证中标后由本公司组织实施，不得以任何理由将项目转包给其他机构。</w:t>
            </w:r>
          </w:p>
          <w:p w14:paraId="3B79A17B">
            <w:pPr>
              <w:snapToGrid w:val="0"/>
              <w:spacing w:line="360" w:lineRule="auto"/>
              <w:rPr>
                <w:rFonts w:hint="eastAsia" w:ascii="宋体" w:hAnsi="宋体" w:eastAsia="宋体" w:cs="宋体"/>
                <w:sz w:val="24"/>
                <w:highlight w:val="white"/>
              </w:rPr>
            </w:pPr>
            <w:r>
              <w:rPr>
                <w:rFonts w:hint="eastAsia" w:ascii="宋体" w:hAnsi="宋体" w:eastAsia="宋体" w:cs="宋体"/>
                <w:b/>
                <w:sz w:val="24"/>
              </w:rPr>
              <w:t>谈判文件中如出现前后不一致情况，均以前附表内容为准。</w:t>
            </w:r>
          </w:p>
        </w:tc>
      </w:tr>
      <w:tr w14:paraId="4C25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tcBorders>
              <w:left w:val="single" w:color="auto" w:sz="4" w:space="0"/>
              <w:bottom w:val="single" w:color="auto" w:sz="4" w:space="0"/>
              <w:right w:val="single" w:color="auto" w:sz="4" w:space="0"/>
            </w:tcBorders>
            <w:vAlign w:val="center"/>
          </w:tcPr>
          <w:p w14:paraId="60D8AC2D">
            <w:pPr>
              <w:pStyle w:val="66"/>
              <w:spacing w:line="360" w:lineRule="auto"/>
              <w:jc w:val="center"/>
              <w:rPr>
                <w:rFonts w:hint="eastAsia" w:ascii="宋体" w:hAnsi="宋体" w:eastAsia="宋体" w:cs="宋体"/>
                <w:b/>
                <w:kern w:val="0"/>
                <w:sz w:val="24"/>
              </w:rPr>
            </w:pPr>
          </w:p>
        </w:tc>
        <w:tc>
          <w:tcPr>
            <w:tcW w:w="2664" w:type="dxa"/>
            <w:tcBorders>
              <w:top w:val="single" w:color="auto" w:sz="4" w:space="0"/>
              <w:left w:val="single" w:color="auto" w:sz="4" w:space="0"/>
              <w:bottom w:val="single" w:color="auto" w:sz="4" w:space="0"/>
              <w:right w:val="single" w:color="auto" w:sz="4" w:space="0"/>
            </w:tcBorders>
            <w:vAlign w:val="center"/>
          </w:tcPr>
          <w:p w14:paraId="30F8C8C6">
            <w:pPr>
              <w:snapToGrid w:val="0"/>
              <w:spacing w:line="360" w:lineRule="auto"/>
              <w:jc w:val="center"/>
              <w:rPr>
                <w:rFonts w:hint="eastAsia" w:ascii="宋体" w:hAnsi="宋体" w:eastAsia="宋体" w:cs="宋体"/>
                <w:b w:val="0"/>
                <w:bCs/>
                <w:sz w:val="24"/>
                <w:lang w:val="zh-CN"/>
              </w:rPr>
            </w:pPr>
            <w:r>
              <w:rPr>
                <w:rFonts w:hint="eastAsia" w:ascii="宋体" w:hAnsi="宋体" w:eastAsia="宋体" w:cs="宋体"/>
                <w:b w:val="0"/>
                <w:bCs/>
                <w:sz w:val="24"/>
                <w:lang w:val="zh-CN"/>
              </w:rPr>
              <w:t>注意事项</w:t>
            </w:r>
          </w:p>
          <w:p w14:paraId="4739DFAA">
            <w:pPr>
              <w:pStyle w:val="66"/>
              <w:widowControl/>
              <w:wordWrap w:val="0"/>
              <w:rPr>
                <w:rFonts w:hint="eastAsia" w:ascii="宋体" w:hAnsi="宋体" w:eastAsia="宋体" w:cs="宋体"/>
                <w:b/>
                <w:bCs/>
                <w:kern w:val="0"/>
                <w:sz w:val="24"/>
                <w:highlight w:val="white"/>
              </w:rPr>
            </w:pPr>
          </w:p>
        </w:tc>
        <w:tc>
          <w:tcPr>
            <w:tcW w:w="6518" w:type="dxa"/>
            <w:tcBorders>
              <w:top w:val="single" w:color="auto" w:sz="4" w:space="0"/>
              <w:left w:val="single" w:color="auto" w:sz="4" w:space="0"/>
              <w:bottom w:val="single" w:color="auto" w:sz="4" w:space="0"/>
              <w:right w:val="single" w:color="auto" w:sz="4" w:space="0"/>
            </w:tcBorders>
            <w:vAlign w:val="top"/>
          </w:tcPr>
          <w:p w14:paraId="46B85E47">
            <w:pPr>
              <w:pStyle w:val="71"/>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注意事项：</w:t>
            </w:r>
          </w:p>
          <w:p w14:paraId="393FC0CA">
            <w:pPr>
              <w:pStyle w:val="71"/>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）本项目采用远程不见面电子标的方式开标。</w:t>
            </w:r>
          </w:p>
          <w:p w14:paraId="156A554F">
            <w:pPr>
              <w:pStyle w:val="71"/>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05247F3C">
            <w:pPr>
              <w:pStyle w:val="71"/>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（3）供应商操作指南详见政府采购网办事指南、操作指南</w:t>
            </w:r>
          </w:p>
          <w:p w14:paraId="22875B11">
            <w:pPr>
              <w:pStyle w:val="71"/>
              <w:spacing w:line="360" w:lineRule="auto"/>
              <w:rPr>
                <w:rFonts w:hint="eastAsia" w:ascii="宋体" w:hAnsi="宋体" w:eastAsia="宋体" w:cs="宋体"/>
                <w:sz w:val="24"/>
                <w:szCs w:val="24"/>
                <w:highlight w:val="white"/>
              </w:rPr>
            </w:pPr>
            <w:r>
              <w:rPr>
                <w:rFonts w:hint="eastAsia" w:ascii="宋体" w:hAnsi="宋体" w:eastAsia="宋体" w:cs="宋体"/>
                <w:sz w:val="24"/>
                <w:szCs w:val="24"/>
                <w:lang w:val="zh-CN"/>
              </w:rPr>
              <w:t>（4）系统操作问题请咨询技术支持电话0991-2899144，CA办理问题请咨询新疆CA服务电话0991-2819290，或加QQ号800175577。</w:t>
            </w:r>
          </w:p>
        </w:tc>
      </w:tr>
    </w:tbl>
    <w:p w14:paraId="1B5CCE9A">
      <w:pPr>
        <w:spacing w:line="360" w:lineRule="auto"/>
        <w:rPr>
          <w:rFonts w:hint="eastAsia" w:ascii="宋体" w:hAnsi="宋体" w:eastAsia="宋体" w:cs="宋体"/>
          <w:b/>
          <w:sz w:val="24"/>
        </w:rPr>
      </w:pPr>
    </w:p>
    <w:p w14:paraId="17549123">
      <w:pPr>
        <w:jc w:val="left"/>
        <w:rPr>
          <w:rFonts w:hint="eastAsia" w:ascii="宋体" w:hAnsi="宋体" w:eastAsia="宋体" w:cs="宋体"/>
          <w:b/>
          <w:sz w:val="32"/>
          <w:szCs w:val="32"/>
        </w:rPr>
      </w:pPr>
      <w:r>
        <w:rPr>
          <w:rFonts w:hint="eastAsia" w:ascii="宋体" w:hAnsi="宋体" w:eastAsia="宋体" w:cs="宋体"/>
          <w:b/>
          <w:sz w:val="32"/>
          <w:szCs w:val="32"/>
        </w:rPr>
        <w:br w:type="page"/>
      </w:r>
    </w:p>
    <w:p w14:paraId="6A4C5A05">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一、总则</w:t>
      </w:r>
      <w:bookmarkStart w:id="54" w:name="_Toc24105"/>
      <w:bookmarkStart w:id="55" w:name="_Toc12439"/>
    </w:p>
    <w:p w14:paraId="3CFFBA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bookmarkEnd w:id="54"/>
      <w:bookmarkEnd w:id="55"/>
      <w:r>
        <w:rPr>
          <w:rFonts w:hint="eastAsia" w:ascii="宋体" w:hAnsi="宋体" w:eastAsia="宋体" w:cs="宋体"/>
          <w:color w:val="auto"/>
          <w:sz w:val="24"/>
          <w:szCs w:val="24"/>
          <w:highlight w:val="none"/>
          <w:lang w:val="en-US" w:eastAsia="zh-CN"/>
        </w:rPr>
        <w:t>1. 项目说明</w:t>
      </w:r>
    </w:p>
    <w:p w14:paraId="5D6F1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本项目的说明详见供应商须知前附表（以下简称“前附表”）所述。</w:t>
      </w:r>
    </w:p>
    <w:p w14:paraId="5DBF3E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1.2本采购项目已经批准，采购单位为中华人民共和国新疆出入境边防检查总站，该项目已具备采购条件，现对该项目进行竞争性谈判采购。</w:t>
      </w:r>
    </w:p>
    <w:p w14:paraId="7BD8C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1.3本采购项目供应商的资格审查采取资格后审方式。本次采购不接受联合体投标、不接受备选方案。</w:t>
      </w:r>
    </w:p>
    <w:p w14:paraId="71A8D1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供应商必须符合供应商须知前附表说明，通过资格后审的供应商为合格的供应商。合格的供应商必须符合采购文件中对供应商的规定，且具备独立完成所投项目或所投标段的能力，中标后不允许转包、违法分包。</w:t>
      </w:r>
    </w:p>
    <w:p w14:paraId="682D7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 资格后审包括下列的内容</w:t>
      </w:r>
    </w:p>
    <w:p w14:paraId="0384D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 供应商具有独立法人资格并满足“前附表”规定的资格要求 ；</w:t>
      </w:r>
    </w:p>
    <w:p w14:paraId="02E2C5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1.4.2谈判文件有要求供应商法定代表人或其授权代表签字或盖章和加盖供应商公章要求的，供应商须按采购文件要求签署；</w:t>
      </w:r>
    </w:p>
    <w:p w14:paraId="676EB5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1.4.3</w:t>
      </w:r>
      <w:r>
        <w:rPr>
          <w:rFonts w:hint="eastAsia" w:ascii="宋体" w:hAnsi="宋体" w:eastAsia="宋体" w:cs="宋体"/>
          <w:color w:val="auto"/>
          <w:sz w:val="24"/>
          <w:szCs w:val="24"/>
          <w:highlight w:val="none"/>
          <w:lang w:val="zh-CN" w:eastAsia="zh-CN"/>
        </w:rPr>
        <w:t>合同履约期限</w:t>
      </w:r>
      <w:r>
        <w:rPr>
          <w:rFonts w:hint="eastAsia" w:ascii="宋体" w:hAnsi="宋体" w:eastAsia="宋体" w:cs="宋体"/>
          <w:color w:val="auto"/>
          <w:sz w:val="24"/>
          <w:szCs w:val="24"/>
          <w:highlight w:val="none"/>
          <w:lang w:val="en-US" w:eastAsia="zh-CN"/>
        </w:rPr>
        <w:t>符合谈判文件要求；</w:t>
      </w:r>
    </w:p>
    <w:p w14:paraId="1E28E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1.4.4项目地点符合谈判文件规定；</w:t>
      </w:r>
    </w:p>
    <w:p w14:paraId="0A6772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1.4.5谈判内容、数量、质量、服务要求等满足谈判文件要求；</w:t>
      </w:r>
    </w:p>
    <w:p w14:paraId="0543E9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1.4.6谈判响应文件中所提条件均须符合采购人的要求；</w:t>
      </w:r>
    </w:p>
    <w:p w14:paraId="25D9F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1.4.7符合谈判文件中规定的其他实质性要求；</w:t>
      </w:r>
    </w:p>
    <w:p w14:paraId="00B81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1.4.8无法律、法规和规章禁止的其他情况。</w:t>
      </w:r>
    </w:p>
    <w:p w14:paraId="0FF6BE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采购范围</w:t>
      </w:r>
    </w:p>
    <w:p w14:paraId="27CA2F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2.1本采购项目采购范围已通过谈判文件第四部分所述，指本项目谈判文件中范围内所要求的所有工作内容。</w:t>
      </w:r>
    </w:p>
    <w:p w14:paraId="23C7E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适用法律及约束力</w:t>
      </w:r>
    </w:p>
    <w:p w14:paraId="071BD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本次采购及由本次采购产生的合同受中华人民共和国的相关法律、法规制约和保护。供应商一旦领取了谈判文件并参加本项目，即被认为接受了谈判文件中的所有条件和规定。</w:t>
      </w:r>
    </w:p>
    <w:p w14:paraId="3DEAA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采购项目实施要求</w:t>
      </w:r>
    </w:p>
    <w:p w14:paraId="183B44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eastAsia="zh-CN"/>
        </w:rPr>
        <w:t>合同履约期</w:t>
      </w:r>
      <w:r>
        <w:rPr>
          <w:rFonts w:hint="eastAsia" w:ascii="宋体" w:hAnsi="宋体" w:eastAsia="宋体" w:cs="宋体"/>
          <w:color w:val="auto"/>
          <w:sz w:val="24"/>
          <w:szCs w:val="24"/>
          <w:highlight w:val="none"/>
          <w:lang w:val="en-US" w:eastAsia="zh-CN"/>
        </w:rPr>
        <w:t>要求已在谈判文件第四部分所述。</w:t>
      </w:r>
    </w:p>
    <w:p w14:paraId="681003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供应方与采购人签订合同后，按照谈判文件及合同相关的要求到项目实施地点完成项目实施。</w:t>
      </w:r>
    </w:p>
    <w:p w14:paraId="78EA2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合同履约期</w:t>
      </w:r>
    </w:p>
    <w:p w14:paraId="7E86D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val="zh-CN" w:eastAsia="zh-CN"/>
        </w:rPr>
        <w:t>合同履约期</w:t>
      </w:r>
      <w:r>
        <w:rPr>
          <w:rFonts w:hint="eastAsia" w:ascii="宋体" w:hAnsi="宋体" w:eastAsia="宋体" w:cs="宋体"/>
          <w:color w:val="auto"/>
          <w:sz w:val="24"/>
          <w:szCs w:val="24"/>
          <w:highlight w:val="none"/>
          <w:lang w:val="en-US" w:eastAsia="zh-CN"/>
        </w:rPr>
        <w:t>已通过“前附表”所述，是指项目验收合格并移交采购人的时间；项目地点已通过“前附表”所述。</w:t>
      </w:r>
    </w:p>
    <w:p w14:paraId="20BF47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资金来源</w:t>
      </w:r>
    </w:p>
    <w:p w14:paraId="042C95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6.1采购单位的资金通过“前附表”第 8 项所述的方式获得，并将部分资金用于本项目合同下的合格支付。</w:t>
      </w:r>
    </w:p>
    <w:p w14:paraId="338CDA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7.供应商资格要求</w:t>
      </w:r>
    </w:p>
    <w:p w14:paraId="07994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7.1满足《中华人民共和国政府采购法》第二十二条规定；</w:t>
      </w:r>
    </w:p>
    <w:p w14:paraId="34ED9B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7.2落实政府采购政策需满足的资格要求：本项目属于专门面向中小企业采购的项目(其中，小微企业包括视同为小型、微型企业的监狱企业、残疾人福利性单位) 。</w:t>
      </w:r>
    </w:p>
    <w:p w14:paraId="46A14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（1）财政部《关于进一步加大政府采购支持中小企业力度的通知》（财库〔2022〕19号）、《政府采购促进中小企业发展管理办法》（财库﹝2020﹞46 号）；</w:t>
      </w:r>
    </w:p>
    <w:p w14:paraId="5900EC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（2）《关于政府采购支持监狱企业发展有关问题的通知》（财库[2014]68号）；</w:t>
      </w:r>
    </w:p>
    <w:p w14:paraId="0C27F9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（3）《三部门联合发布关于促进残疾人就业政府采购政策的通知》（财库[2017]141 号）。</w:t>
      </w:r>
    </w:p>
    <w:p w14:paraId="265379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（4）《关于调整优化节能产品、环境标志产品政府采购执行机制的通知》（财库[2019]9号）</w:t>
      </w:r>
    </w:p>
    <w:p w14:paraId="356B51E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7.3</w:t>
      </w:r>
      <w:r>
        <w:rPr>
          <w:rFonts w:hint="eastAsia" w:ascii="宋体" w:hAnsi="宋体" w:eastAsia="宋体" w:cs="宋体"/>
          <w:color w:val="auto"/>
          <w:sz w:val="24"/>
          <w:szCs w:val="24"/>
          <w:highlight w:val="none"/>
          <w:lang w:val="en-US" w:eastAsia="zh-CN"/>
        </w:rPr>
        <w:t>.本项目的特定资格要求：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lang w:val="en-US" w:eastAsia="zh-CN"/>
        </w:rPr>
        <w:t>。</w:t>
      </w:r>
    </w:p>
    <w:p w14:paraId="401F35A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color w:val="auto"/>
          <w:sz w:val="24"/>
          <w:szCs w:val="24"/>
          <w:highlight w:val="none"/>
          <w:lang w:val="en-US" w:eastAsia="zh-CN"/>
        </w:rPr>
        <w:t>7.4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其他：（1）</w:t>
      </w:r>
      <w:r>
        <w:rPr>
          <w:rFonts w:hint="eastAsia" w:ascii="宋体" w:hAnsi="宋体" w:eastAsia="宋体" w:cs="宋体"/>
          <w:color w:val="auto"/>
          <w:sz w:val="24"/>
          <w:szCs w:val="24"/>
          <w:highlight w:val="none"/>
          <w:lang w:val="en-US" w:eastAsia="zh-CN"/>
        </w:rPr>
        <w:t>公司资产状况良好，近3年内，无违约或重大违法记录，严格遵守国家有关的法律法规，拥有依法缴纳税收和社会保障资金的良好记录，具有良好的商业信誉和健全的财会制度，无债务纠纷。</w:t>
      </w:r>
    </w:p>
    <w:p w14:paraId="0974DEE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根据《关于在政府采购活动中查询及使用信用记录有关问题的通知》 (财库[2016]125 号)的规定，根据“信用中国”网站（www.creditchina.gov.cn）、中国政府采购网（www.ccgp.gov.cn）的信息，对列入失信被执行人、企业经营异常名录、重大税收违法案件当事人名单、政府采购严重违法失信行为记录名单的投标人，拒绝参与本项目投标。</w:t>
      </w:r>
    </w:p>
    <w:p w14:paraId="1687FF03">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cs="宋体"/>
          <w:sz w:val="24"/>
          <w:szCs w:val="24"/>
          <w:highlight w:val="none"/>
          <w:lang w:val="en-US" w:eastAsia="zh-CN"/>
        </w:rPr>
        <w:t>（3）</w:t>
      </w:r>
      <w:r>
        <w:rPr>
          <w:rFonts w:hint="eastAsia" w:ascii="宋体" w:hAnsi="宋体" w:eastAsia="宋体" w:cs="宋体"/>
          <w:sz w:val="24"/>
          <w:szCs w:val="24"/>
          <w:highlight w:val="none"/>
        </w:rPr>
        <w:t>单位负责人为同一人或者存在控股、管理关系的不同单位，不得同时参加本项目的</w:t>
      </w:r>
      <w:r>
        <w:rPr>
          <w:rFonts w:hint="eastAsia" w:ascii="宋体" w:hAnsi="宋体" w:eastAsia="宋体" w:cs="宋体"/>
          <w:sz w:val="24"/>
          <w:szCs w:val="24"/>
          <w:highlight w:val="none"/>
          <w:lang w:val="en-US" w:eastAsia="zh-CN"/>
        </w:rPr>
        <w:t>谈判响应</w:t>
      </w:r>
      <w:r>
        <w:rPr>
          <w:rFonts w:hint="eastAsia" w:ascii="宋体" w:hAnsi="宋体" w:eastAsia="宋体" w:cs="宋体"/>
          <w:sz w:val="24"/>
          <w:szCs w:val="24"/>
          <w:highlight w:val="none"/>
        </w:rPr>
        <w:t>。为本项目提供整体设计、规范编制或者项目管理、监理、检测等服务的</w:t>
      </w:r>
      <w:r>
        <w:rPr>
          <w:rFonts w:hint="eastAsia" w:ascii="宋体" w:hAnsi="宋体" w:eastAsia="宋体" w:cs="宋体"/>
          <w:sz w:val="24"/>
          <w:szCs w:val="24"/>
          <w:highlight w:val="none"/>
          <w:lang w:val="en-US" w:eastAsia="zh-CN"/>
        </w:rPr>
        <w:t>供</w:t>
      </w:r>
      <w:r>
        <w:rPr>
          <w:rFonts w:hint="eastAsia" w:ascii="宋体" w:hAnsi="宋体" w:eastAsia="宋体" w:cs="宋体"/>
          <w:sz w:val="24"/>
          <w:szCs w:val="24"/>
          <w:lang w:val="en-US" w:eastAsia="zh-CN"/>
        </w:rPr>
        <w:t>应商</w:t>
      </w:r>
      <w:r>
        <w:rPr>
          <w:rFonts w:hint="eastAsia" w:ascii="宋体" w:hAnsi="宋体" w:eastAsia="宋体" w:cs="宋体"/>
          <w:sz w:val="24"/>
          <w:szCs w:val="24"/>
        </w:rPr>
        <w:t>，不得再参加本项目</w:t>
      </w:r>
      <w:r>
        <w:rPr>
          <w:rFonts w:hint="eastAsia" w:ascii="宋体" w:hAnsi="宋体" w:eastAsia="宋体" w:cs="宋体"/>
          <w:sz w:val="24"/>
          <w:szCs w:val="24"/>
          <w:lang w:val="en-US" w:eastAsia="zh-CN"/>
        </w:rPr>
        <w:t>谈判响应</w:t>
      </w:r>
      <w:r>
        <w:rPr>
          <w:rFonts w:hint="eastAsia" w:ascii="宋体" w:hAnsi="宋体" w:eastAsia="宋体" w:cs="宋体"/>
          <w:sz w:val="24"/>
          <w:szCs w:val="24"/>
        </w:rPr>
        <w:t>；</w:t>
      </w:r>
    </w:p>
    <w:p w14:paraId="45252E06">
      <w:pPr>
        <w:pStyle w:val="2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sz w:val="24"/>
          <w:szCs w:val="24"/>
          <w:lang w:val="en-US" w:eastAsia="zh-CN"/>
        </w:rPr>
        <w:t>7.5</w:t>
      </w:r>
      <w:r>
        <w:rPr>
          <w:rFonts w:hint="eastAsia" w:ascii="宋体" w:hAnsi="宋体" w:eastAsia="宋体" w:cs="宋体"/>
          <w:sz w:val="24"/>
          <w:szCs w:val="24"/>
        </w:rPr>
        <w:t>本项目不接受联合体投标。</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r>
        <w:rPr>
          <w:rFonts w:hint="eastAsia" w:ascii="宋体" w:hAnsi="宋体" w:eastAsia="宋体" w:cs="宋体"/>
        </w:rPr>
        <w:t xml:space="preserve">               </w:t>
      </w:r>
    </w:p>
    <w:p w14:paraId="5A9EE13F">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8. </w:t>
      </w:r>
      <w:r>
        <w:rPr>
          <w:rFonts w:hint="eastAsia" w:ascii="宋体" w:hAnsi="宋体" w:eastAsia="宋体" w:cs="宋体"/>
          <w:sz w:val="24"/>
          <w:szCs w:val="24"/>
          <w:lang w:val="en-US" w:eastAsia="zh-CN"/>
        </w:rPr>
        <w:t>谈判</w:t>
      </w:r>
      <w:r>
        <w:rPr>
          <w:rFonts w:hint="eastAsia" w:ascii="宋体" w:hAnsi="宋体" w:eastAsia="宋体" w:cs="宋体"/>
          <w:sz w:val="24"/>
          <w:szCs w:val="24"/>
        </w:rPr>
        <w:t>费用</w:t>
      </w:r>
    </w:p>
    <w:p w14:paraId="65458CC5">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供应商应承担其编制谈判响应文件与递交谈判响应文件所涉及的一切费用，不论</w:t>
      </w:r>
      <w:r>
        <w:rPr>
          <w:rFonts w:hint="eastAsia" w:ascii="宋体" w:hAnsi="宋体" w:eastAsia="宋体" w:cs="宋体"/>
          <w:sz w:val="24"/>
          <w:szCs w:val="24"/>
          <w:lang w:val="en-US" w:eastAsia="zh-CN"/>
        </w:rPr>
        <w:t>谈判</w:t>
      </w:r>
      <w:r>
        <w:rPr>
          <w:rFonts w:hint="eastAsia" w:ascii="宋体" w:hAnsi="宋体" w:eastAsia="宋体" w:cs="宋体"/>
          <w:sz w:val="24"/>
          <w:szCs w:val="24"/>
        </w:rPr>
        <w:t>结果如何，采购人或采购代理机构均无义务和责任承担这些费用。</w:t>
      </w:r>
    </w:p>
    <w:p w14:paraId="40706191">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 授权委托</w:t>
      </w:r>
    </w:p>
    <w:p w14:paraId="01825C62">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供应商代表为法定代表人的，应持有法定代表人身份证明书和法定代表人身份证；供应商代表不是供应商的法定代表人的，应持有授权委托书和授权代表人的身份证。</w:t>
      </w:r>
    </w:p>
    <w:p w14:paraId="6D7A99AF">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联合体投标</w:t>
      </w:r>
    </w:p>
    <w:p w14:paraId="5D88E1D0">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10.1投标须知前附表规定接受联合体投标的，供应商可以联合体形式投标；联合体投标的，除应符合本章第9</w:t>
      </w:r>
      <w:r>
        <w:rPr>
          <w:rFonts w:hint="eastAsia" w:ascii="宋体" w:hAnsi="宋体" w:eastAsia="宋体" w:cs="宋体"/>
          <w:sz w:val="24"/>
          <w:szCs w:val="24"/>
          <w:lang w:val="zh-CN"/>
        </w:rPr>
        <w:t>款</w:t>
      </w:r>
      <w:r>
        <w:rPr>
          <w:rFonts w:hint="eastAsia" w:ascii="宋体" w:hAnsi="宋体" w:eastAsia="宋体" w:cs="宋体"/>
          <w:sz w:val="24"/>
          <w:szCs w:val="24"/>
        </w:rPr>
        <w:t xml:space="preserve">规定外，还应遵守以下规定： </w:t>
      </w:r>
    </w:p>
    <w:p w14:paraId="25E8DC5A">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（l）联合体各方应按谈判文件提供的格式签订联合协议，明确联合体牵头人和各方的权利义务、合同工作量比例；</w:t>
      </w:r>
    </w:p>
    <w:p w14:paraId="0690E141">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（2）联合体各方中至少应当有一方符合本章第7.3款规定的供应商特定资格条件；</w:t>
      </w:r>
    </w:p>
    <w:p w14:paraId="31E6A564">
      <w:pPr>
        <w:pStyle w:val="21"/>
        <w:adjustRightInd w:val="0"/>
        <w:snapToGrid w:val="0"/>
        <w:spacing w:before="0" w:beforeAutospacing="0" w:after="0" w:afterAutospacing="0" w:line="360" w:lineRule="auto"/>
        <w:ind w:firstLine="480" w:firstLineChars="200"/>
        <w:rPr>
          <w:rFonts w:hint="eastAsia" w:ascii="宋体" w:hAnsi="宋体" w:eastAsia="宋体" w:cs="宋体"/>
          <w:sz w:val="24"/>
        </w:rPr>
      </w:pPr>
      <w:r>
        <w:rPr>
          <w:rFonts w:hint="eastAsia" w:ascii="宋体" w:hAnsi="宋体" w:eastAsia="宋体" w:cs="宋体"/>
          <w:sz w:val="24"/>
          <w:szCs w:val="24"/>
        </w:rPr>
        <w:t>（3）联合体各方签订联合体协议书后，不得再单独参加或者与其他供应商组成</w:t>
      </w:r>
      <w:r>
        <w:rPr>
          <w:rFonts w:hint="eastAsia" w:ascii="宋体" w:hAnsi="宋体" w:eastAsia="宋体" w:cs="宋体"/>
          <w:bCs/>
          <w:kern w:val="0"/>
          <w:sz w:val="24"/>
        </w:rPr>
        <w:t>新的联合体参加同一项目的采购活动。</w:t>
      </w:r>
    </w:p>
    <w:p w14:paraId="093F9EEB">
      <w:pPr>
        <w:spacing w:line="360" w:lineRule="auto"/>
        <w:jc w:val="center"/>
        <w:rPr>
          <w:rFonts w:hint="eastAsia" w:ascii="宋体" w:hAnsi="宋体" w:eastAsia="宋体" w:cs="宋体"/>
          <w:b/>
          <w:bCs/>
          <w:sz w:val="24"/>
        </w:rPr>
      </w:pPr>
      <w:r>
        <w:rPr>
          <w:rFonts w:hint="eastAsia" w:ascii="宋体" w:hAnsi="宋体" w:eastAsia="宋体" w:cs="宋体"/>
          <w:b/>
          <w:sz w:val="32"/>
          <w:szCs w:val="32"/>
        </w:rPr>
        <w:t>二、谈判文件</w:t>
      </w:r>
    </w:p>
    <w:p w14:paraId="6E11F495">
      <w:pPr>
        <w:spacing w:line="360" w:lineRule="auto"/>
        <w:ind w:firstLine="482" w:firstLineChars="200"/>
        <w:jc w:val="left"/>
        <w:outlineLvl w:val="0"/>
        <w:rPr>
          <w:rFonts w:hint="eastAsia" w:ascii="宋体" w:hAnsi="宋体" w:eastAsia="宋体" w:cs="宋体"/>
          <w:sz w:val="24"/>
        </w:rPr>
      </w:pPr>
      <w:bookmarkStart w:id="56" w:name="_Toc30887"/>
      <w:bookmarkStart w:id="57" w:name="_Toc8983598"/>
      <w:bookmarkStart w:id="58" w:name="_Toc30290"/>
      <w:bookmarkStart w:id="59" w:name="_Toc490155531"/>
      <w:bookmarkStart w:id="60" w:name="_Toc22169"/>
      <w:bookmarkStart w:id="61" w:name="_Toc22645"/>
      <w:bookmarkStart w:id="62" w:name="_Toc489694828"/>
      <w:bookmarkStart w:id="63" w:name="_Toc20940"/>
      <w:bookmarkStart w:id="64" w:name="_Toc10962"/>
      <w:bookmarkStart w:id="65" w:name="_Toc21951"/>
      <w:r>
        <w:rPr>
          <w:rFonts w:hint="eastAsia" w:ascii="宋体" w:hAnsi="宋体" w:eastAsia="宋体" w:cs="宋体"/>
          <w:b/>
          <w:bCs/>
          <w:sz w:val="24"/>
        </w:rPr>
        <w:t>1.谈判文件构成</w:t>
      </w:r>
      <w:bookmarkEnd w:id="56"/>
      <w:bookmarkEnd w:id="57"/>
      <w:bookmarkEnd w:id="58"/>
      <w:bookmarkEnd w:id="59"/>
      <w:bookmarkEnd w:id="60"/>
      <w:bookmarkEnd w:id="61"/>
      <w:bookmarkEnd w:id="62"/>
      <w:bookmarkEnd w:id="63"/>
      <w:bookmarkEnd w:id="64"/>
      <w:bookmarkEnd w:id="65"/>
    </w:p>
    <w:p w14:paraId="556820DA">
      <w:pPr>
        <w:spacing w:line="360" w:lineRule="auto"/>
        <w:jc w:val="left"/>
        <w:rPr>
          <w:rFonts w:hint="eastAsia" w:ascii="宋体" w:hAnsi="宋体" w:eastAsia="宋体" w:cs="宋体"/>
          <w:sz w:val="24"/>
        </w:rPr>
      </w:pPr>
      <w:r>
        <w:rPr>
          <w:rFonts w:hint="eastAsia" w:ascii="宋体" w:hAnsi="宋体" w:eastAsia="宋体" w:cs="宋体"/>
          <w:sz w:val="24"/>
        </w:rPr>
        <w:t xml:space="preserve">    第一部分 谈判公告；</w:t>
      </w:r>
    </w:p>
    <w:p w14:paraId="59BEEEE0">
      <w:pPr>
        <w:spacing w:line="360" w:lineRule="auto"/>
        <w:jc w:val="left"/>
        <w:rPr>
          <w:rFonts w:hint="eastAsia" w:ascii="宋体" w:hAnsi="宋体" w:eastAsia="宋体" w:cs="宋体"/>
          <w:sz w:val="24"/>
        </w:rPr>
      </w:pPr>
      <w:r>
        <w:rPr>
          <w:rFonts w:hint="eastAsia" w:ascii="宋体" w:hAnsi="宋体" w:eastAsia="宋体" w:cs="宋体"/>
          <w:sz w:val="24"/>
        </w:rPr>
        <w:t xml:space="preserve">    第二部分 供应商须知；</w:t>
      </w:r>
    </w:p>
    <w:p w14:paraId="1F8DA323">
      <w:pPr>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第三部分 授予合同；</w:t>
      </w:r>
    </w:p>
    <w:p w14:paraId="38B8A4C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第四部分 技术要求；</w:t>
      </w:r>
    </w:p>
    <w:p w14:paraId="1988200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第五部分 </w:t>
      </w:r>
      <w:r>
        <w:rPr>
          <w:rFonts w:hint="eastAsia" w:ascii="宋体" w:hAnsi="宋体" w:eastAsia="宋体" w:cs="宋体"/>
          <w:kern w:val="0"/>
          <w:sz w:val="24"/>
        </w:rPr>
        <w:t>谈判响应文件</w:t>
      </w:r>
      <w:r>
        <w:rPr>
          <w:rFonts w:hint="eastAsia" w:ascii="宋体" w:hAnsi="宋体" w:eastAsia="宋体" w:cs="宋体"/>
          <w:sz w:val="24"/>
        </w:rPr>
        <w:t>格式。</w:t>
      </w:r>
    </w:p>
    <w:p w14:paraId="3FECA7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供应商获取谈判文件后，应仔细检查谈判文件页数和附件数量，如发现有缺漏，请及时与采购人联系补全。如果供应商不按上述要求操作而造成不良后果，采购人不承担责任。</w:t>
      </w:r>
    </w:p>
    <w:p w14:paraId="2EDB6D9C">
      <w:pPr>
        <w:spacing w:line="360" w:lineRule="auto"/>
        <w:ind w:firstLine="482" w:firstLineChars="200"/>
        <w:outlineLvl w:val="0"/>
        <w:rPr>
          <w:rFonts w:hint="eastAsia" w:ascii="宋体" w:hAnsi="宋体" w:eastAsia="宋体" w:cs="宋体"/>
          <w:sz w:val="24"/>
        </w:rPr>
      </w:pPr>
      <w:bookmarkStart w:id="66" w:name="_Toc11320"/>
      <w:bookmarkStart w:id="67" w:name="_Toc3299"/>
      <w:bookmarkStart w:id="68" w:name="_Toc8983599"/>
      <w:bookmarkStart w:id="69" w:name="_Toc11971"/>
      <w:bookmarkStart w:id="70" w:name="_Toc1191"/>
      <w:bookmarkStart w:id="71" w:name="_Toc490155532"/>
      <w:bookmarkStart w:id="72" w:name="_Toc489694829"/>
      <w:bookmarkStart w:id="73" w:name="_Toc8885"/>
      <w:bookmarkStart w:id="74" w:name="_Toc9319"/>
      <w:bookmarkStart w:id="75" w:name="_Toc17002"/>
      <w:r>
        <w:rPr>
          <w:rFonts w:hint="eastAsia" w:ascii="宋体" w:hAnsi="宋体" w:eastAsia="宋体" w:cs="宋体"/>
          <w:b/>
          <w:bCs/>
          <w:sz w:val="24"/>
        </w:rPr>
        <w:t>2.谈判文件的澄清</w:t>
      </w:r>
      <w:bookmarkEnd w:id="66"/>
      <w:bookmarkEnd w:id="67"/>
      <w:bookmarkEnd w:id="68"/>
      <w:bookmarkEnd w:id="69"/>
      <w:bookmarkEnd w:id="70"/>
      <w:bookmarkEnd w:id="71"/>
      <w:bookmarkEnd w:id="72"/>
      <w:bookmarkEnd w:id="73"/>
      <w:bookmarkEnd w:id="74"/>
      <w:bookmarkEnd w:id="75"/>
    </w:p>
    <w:p w14:paraId="664CA11B">
      <w:pPr>
        <w:spacing w:line="360" w:lineRule="auto"/>
        <w:ind w:firstLine="480" w:firstLineChars="200"/>
        <w:jc w:val="left"/>
        <w:outlineLvl w:val="0"/>
        <w:rPr>
          <w:rFonts w:hint="eastAsia" w:ascii="宋体" w:hAnsi="宋体" w:eastAsia="宋体" w:cs="宋体"/>
          <w:sz w:val="24"/>
        </w:rPr>
      </w:pPr>
      <w:bookmarkStart w:id="76" w:name="_Toc28654"/>
      <w:bookmarkStart w:id="77" w:name="_Toc5743"/>
      <w:bookmarkStart w:id="78" w:name="_Toc490155533"/>
      <w:bookmarkStart w:id="79" w:name="_Toc8379"/>
      <w:bookmarkStart w:id="80" w:name="_Toc8983600"/>
      <w:bookmarkStart w:id="81" w:name="_Toc489694830"/>
      <w:bookmarkStart w:id="82" w:name="_Toc2360"/>
      <w:bookmarkStart w:id="83" w:name="_Toc29687"/>
      <w:bookmarkStart w:id="84" w:name="_Toc8138"/>
      <w:bookmarkStart w:id="85" w:name="_Toc25023"/>
      <w:r>
        <w:rPr>
          <w:rFonts w:hint="eastAsia" w:ascii="宋体" w:hAnsi="宋体" w:eastAsia="宋体" w:cs="宋体"/>
          <w:sz w:val="24"/>
        </w:rPr>
        <w:t>2.1 任何要求对谈判文件进行澄清的供应商，均应在</w:t>
      </w:r>
      <w:r>
        <w:rPr>
          <w:rFonts w:hint="eastAsia" w:ascii="宋体" w:hAnsi="宋体" w:eastAsia="宋体" w:cs="宋体"/>
          <w:sz w:val="24"/>
          <w:lang w:val="en-US" w:eastAsia="zh-CN"/>
        </w:rPr>
        <w:t>谈判响应</w:t>
      </w:r>
      <w:r>
        <w:rPr>
          <w:rFonts w:hint="eastAsia" w:ascii="宋体" w:hAnsi="宋体" w:eastAsia="宋体" w:cs="宋体"/>
          <w:sz w:val="24"/>
        </w:rPr>
        <w:t>截止时间至少3日前以书面形式通知采购代理机构，采购代理机构负责联络采购人，并将以书面形式答复所有供应商，答复中包括所提问题，但不包括问题的来源。</w:t>
      </w:r>
      <w:bookmarkEnd w:id="76"/>
      <w:bookmarkEnd w:id="77"/>
      <w:bookmarkEnd w:id="78"/>
      <w:bookmarkEnd w:id="79"/>
      <w:bookmarkEnd w:id="80"/>
      <w:bookmarkEnd w:id="81"/>
      <w:bookmarkEnd w:id="82"/>
    </w:p>
    <w:p w14:paraId="6768770E">
      <w:pPr>
        <w:spacing w:line="360" w:lineRule="auto"/>
        <w:ind w:firstLine="480" w:firstLineChars="200"/>
        <w:jc w:val="left"/>
        <w:outlineLvl w:val="0"/>
        <w:rPr>
          <w:rFonts w:hint="eastAsia" w:ascii="宋体" w:hAnsi="宋体" w:eastAsia="宋体" w:cs="宋体"/>
          <w:sz w:val="24"/>
        </w:rPr>
      </w:pPr>
      <w:bookmarkStart w:id="86" w:name="_Toc32317"/>
      <w:bookmarkStart w:id="87" w:name="_Toc8983601"/>
      <w:bookmarkStart w:id="88" w:name="_Toc14409"/>
      <w:bookmarkStart w:id="89" w:name="_Toc490155534"/>
      <w:bookmarkStart w:id="90" w:name="_Toc31105"/>
      <w:bookmarkStart w:id="91" w:name="_Toc489694831"/>
      <w:bookmarkStart w:id="92" w:name="_Toc1006"/>
      <w:r>
        <w:rPr>
          <w:rFonts w:hint="eastAsia" w:ascii="宋体" w:hAnsi="宋体" w:eastAsia="宋体" w:cs="宋体"/>
          <w:sz w:val="24"/>
        </w:rPr>
        <w:t>2.2 谈判文件的澄清内容可能影响谈判响应文件编制且澄清发出时间距</w:t>
      </w:r>
      <w:r>
        <w:rPr>
          <w:rFonts w:hint="eastAsia" w:ascii="宋体" w:hAnsi="宋体" w:eastAsia="宋体" w:cs="宋体"/>
          <w:sz w:val="24"/>
          <w:lang w:val="en-US" w:eastAsia="zh-CN"/>
        </w:rPr>
        <w:t>谈判响应</w:t>
      </w:r>
      <w:r>
        <w:rPr>
          <w:rFonts w:hint="eastAsia" w:ascii="宋体" w:hAnsi="宋体" w:eastAsia="宋体" w:cs="宋体"/>
          <w:sz w:val="24"/>
        </w:rPr>
        <w:t>截止时间不足3日的，为使供应商在准备响应文件时有合理的时间考虑谈判文件的澄清，采购人/采购代理机构可顺延</w:t>
      </w:r>
      <w:r>
        <w:rPr>
          <w:rFonts w:hint="eastAsia" w:ascii="宋体" w:hAnsi="宋体" w:eastAsia="宋体" w:cs="宋体"/>
          <w:sz w:val="24"/>
          <w:lang w:val="en-US" w:eastAsia="zh-CN"/>
        </w:rPr>
        <w:t>谈判响应</w:t>
      </w:r>
      <w:r>
        <w:rPr>
          <w:rFonts w:hint="eastAsia" w:ascii="宋体" w:hAnsi="宋体" w:eastAsia="宋体" w:cs="宋体"/>
          <w:sz w:val="24"/>
        </w:rPr>
        <w:t>截止时间。</w:t>
      </w:r>
      <w:bookmarkEnd w:id="86"/>
      <w:bookmarkEnd w:id="87"/>
      <w:bookmarkEnd w:id="88"/>
      <w:bookmarkEnd w:id="89"/>
      <w:bookmarkEnd w:id="90"/>
      <w:bookmarkEnd w:id="91"/>
      <w:bookmarkEnd w:id="92"/>
    </w:p>
    <w:p w14:paraId="016582A6">
      <w:pPr>
        <w:spacing w:line="360" w:lineRule="auto"/>
        <w:ind w:firstLine="482" w:firstLineChars="200"/>
        <w:jc w:val="left"/>
        <w:outlineLvl w:val="0"/>
        <w:rPr>
          <w:rFonts w:hint="eastAsia" w:ascii="宋体" w:hAnsi="宋体" w:eastAsia="宋体" w:cs="宋体"/>
          <w:b/>
          <w:bCs/>
          <w:sz w:val="24"/>
        </w:rPr>
      </w:pPr>
      <w:bookmarkStart w:id="93" w:name="_Toc489694832"/>
      <w:bookmarkStart w:id="94" w:name="_Toc8983602"/>
      <w:bookmarkStart w:id="95" w:name="_Toc27010"/>
      <w:bookmarkStart w:id="96" w:name="_Toc23254"/>
      <w:bookmarkStart w:id="97" w:name="_Toc23548"/>
      <w:bookmarkStart w:id="98" w:name="_Toc490155535"/>
      <w:bookmarkStart w:id="99" w:name="_Toc19987"/>
      <w:r>
        <w:rPr>
          <w:rFonts w:hint="eastAsia" w:ascii="宋体" w:hAnsi="宋体" w:eastAsia="宋体" w:cs="宋体"/>
          <w:b/>
          <w:bCs/>
          <w:sz w:val="24"/>
        </w:rPr>
        <w:t>3.谈判文件的修改</w:t>
      </w:r>
      <w:bookmarkEnd w:id="83"/>
      <w:bookmarkEnd w:id="84"/>
      <w:bookmarkEnd w:id="85"/>
      <w:bookmarkEnd w:id="93"/>
      <w:bookmarkEnd w:id="94"/>
      <w:bookmarkEnd w:id="95"/>
      <w:bookmarkEnd w:id="96"/>
      <w:bookmarkEnd w:id="97"/>
      <w:bookmarkEnd w:id="98"/>
      <w:bookmarkEnd w:id="99"/>
    </w:p>
    <w:p w14:paraId="4294542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3.1在谈判响应文件接收截止日期前，采购人可以更正公告或补充文件的形式对谈判文件进行修改。</w:t>
      </w:r>
    </w:p>
    <w:p w14:paraId="2BF7BE4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3.2谈判文件的修改将以书面形式通知所有已报名供应商，并对供应商具有约束力。供应商收到修改文件后，应于1个工作日内回复代理机构，逾期不回的，视同已收。</w:t>
      </w:r>
    </w:p>
    <w:p w14:paraId="03830C8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3.3采购人或者采购代理机构可以对已发出的谈判文件进行必要的澄清或者修改。澄清或者修改的内容可能影响谈判响应文件编制的，采购人或者采购代理机构应当在</w:t>
      </w:r>
      <w:r>
        <w:rPr>
          <w:rFonts w:hint="eastAsia" w:ascii="宋体" w:hAnsi="宋体" w:eastAsia="宋体" w:cs="宋体"/>
          <w:sz w:val="24"/>
          <w:lang w:val="en-US" w:eastAsia="zh-CN"/>
        </w:rPr>
        <w:t>谈判响应</w:t>
      </w:r>
      <w:r>
        <w:rPr>
          <w:rFonts w:hint="eastAsia" w:ascii="宋体" w:hAnsi="宋体" w:eastAsia="宋体" w:cs="宋体"/>
          <w:sz w:val="24"/>
        </w:rPr>
        <w:t>截止时间至少3日前，以书面形式通知所有获取谈判文件的所有已经报名的供应商；不足3日的，采购人或者采购代理机构应当顺延提交谈判响应文件的截止时间。</w:t>
      </w:r>
    </w:p>
    <w:p w14:paraId="5770F30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3.4代理机构发出的所有补充、修改和变更文件均作为谈判文件的组成部分，与谈判文件具有同等法律效力。</w:t>
      </w:r>
    </w:p>
    <w:p w14:paraId="5F9C54D2">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三、谈判响应文件的编制</w:t>
      </w:r>
    </w:p>
    <w:p w14:paraId="4052C553">
      <w:pPr>
        <w:spacing w:line="360" w:lineRule="auto"/>
        <w:ind w:firstLine="482" w:firstLineChars="200"/>
        <w:jc w:val="left"/>
        <w:outlineLvl w:val="0"/>
        <w:rPr>
          <w:rFonts w:hint="eastAsia" w:ascii="宋体" w:hAnsi="宋体" w:eastAsia="宋体" w:cs="宋体"/>
          <w:b/>
          <w:bCs/>
          <w:sz w:val="24"/>
        </w:rPr>
      </w:pPr>
      <w:bookmarkStart w:id="100" w:name="_Toc16867"/>
      <w:bookmarkStart w:id="101" w:name="_Toc16774"/>
      <w:bookmarkStart w:id="102" w:name="_Toc490155536"/>
      <w:bookmarkStart w:id="103" w:name="_Toc489694833"/>
      <w:bookmarkStart w:id="104" w:name="_Toc2521"/>
      <w:bookmarkStart w:id="105" w:name="_Toc29360"/>
      <w:bookmarkStart w:id="106" w:name="_Toc16886"/>
      <w:bookmarkStart w:id="107" w:name="_Toc4613"/>
      <w:bookmarkStart w:id="108" w:name="_Toc1710"/>
      <w:bookmarkStart w:id="109" w:name="_Toc8983603"/>
      <w:r>
        <w:rPr>
          <w:rFonts w:hint="eastAsia" w:ascii="宋体" w:hAnsi="宋体" w:eastAsia="宋体" w:cs="宋体"/>
          <w:b/>
          <w:bCs/>
          <w:sz w:val="24"/>
        </w:rPr>
        <w:t>1.谈判响应文件的编制要求</w:t>
      </w:r>
      <w:bookmarkEnd w:id="100"/>
      <w:bookmarkEnd w:id="101"/>
      <w:bookmarkEnd w:id="102"/>
      <w:bookmarkEnd w:id="103"/>
      <w:bookmarkEnd w:id="104"/>
      <w:bookmarkEnd w:id="105"/>
      <w:bookmarkEnd w:id="106"/>
      <w:bookmarkEnd w:id="107"/>
      <w:bookmarkEnd w:id="108"/>
      <w:bookmarkEnd w:id="109"/>
    </w:p>
    <w:p w14:paraId="656A1161">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仔细阅读“谈判文件”的所有内容，谈判响应文件应用中文编写。谈判响应文件的书面内容不得有加行、涂抹或改写。谈判响应文件应当采用政采云线上上传方式；采购人及采购代理机构不接受电报、电话、传真</w:t>
      </w:r>
      <w:r>
        <w:rPr>
          <w:rFonts w:hint="eastAsia" w:ascii="宋体" w:hAnsi="宋体" w:eastAsia="宋体" w:cs="宋体"/>
          <w:sz w:val="24"/>
          <w:lang w:val="en-US" w:eastAsia="zh-CN"/>
        </w:rPr>
        <w:t>谈判响应</w:t>
      </w:r>
      <w:r>
        <w:rPr>
          <w:rFonts w:hint="eastAsia" w:ascii="宋体" w:hAnsi="宋体" w:eastAsia="宋体" w:cs="宋体"/>
          <w:sz w:val="24"/>
        </w:rPr>
        <w:t>。供应商应按“谈判文件”的要求编制“谈判响应文件”，并保证所提供的全部资料的真实性、完整性及有效性，以使其</w:t>
      </w:r>
      <w:r>
        <w:rPr>
          <w:rFonts w:hint="eastAsia" w:ascii="宋体" w:hAnsi="宋体" w:eastAsia="宋体" w:cs="宋体"/>
          <w:sz w:val="24"/>
          <w:lang w:val="en-US" w:eastAsia="zh-CN"/>
        </w:rPr>
        <w:t>谈判响应</w:t>
      </w:r>
      <w:r>
        <w:rPr>
          <w:rFonts w:hint="eastAsia" w:ascii="宋体" w:hAnsi="宋体" w:eastAsia="宋体" w:cs="宋体"/>
          <w:sz w:val="24"/>
        </w:rPr>
        <w:t>对“谈判文件”作出实质性响应。否则，谈判响应文件可能被拒绝。对同项目以同一供应商名义，上传两套或以上的谈判响应文件，其</w:t>
      </w:r>
      <w:r>
        <w:rPr>
          <w:rFonts w:hint="eastAsia" w:ascii="宋体" w:hAnsi="宋体" w:eastAsia="宋体" w:cs="宋体"/>
          <w:sz w:val="24"/>
          <w:lang w:val="en-US" w:eastAsia="zh-CN"/>
        </w:rPr>
        <w:t>谈判响应</w:t>
      </w:r>
      <w:r>
        <w:rPr>
          <w:rFonts w:hint="eastAsia" w:ascii="宋体" w:hAnsi="宋体" w:eastAsia="宋体" w:cs="宋体"/>
          <w:sz w:val="24"/>
        </w:rPr>
        <w:t>无效。</w:t>
      </w:r>
    </w:p>
    <w:p w14:paraId="75CA3F16">
      <w:pPr>
        <w:spacing w:line="360" w:lineRule="auto"/>
        <w:ind w:firstLine="482" w:firstLineChars="200"/>
        <w:jc w:val="left"/>
        <w:outlineLvl w:val="0"/>
        <w:rPr>
          <w:rFonts w:hint="eastAsia" w:ascii="宋体" w:hAnsi="宋体" w:eastAsia="宋体" w:cs="宋体"/>
          <w:b/>
          <w:bCs/>
          <w:sz w:val="24"/>
        </w:rPr>
      </w:pPr>
      <w:bookmarkStart w:id="110" w:name="_Toc11034"/>
      <w:bookmarkStart w:id="111" w:name="_Toc489694834"/>
      <w:bookmarkStart w:id="112" w:name="_Toc10201"/>
      <w:bookmarkStart w:id="113" w:name="_Toc24459"/>
      <w:bookmarkStart w:id="114" w:name="_Toc490155537"/>
      <w:bookmarkStart w:id="115" w:name="_Toc8983604"/>
      <w:bookmarkStart w:id="116" w:name="_Toc12827"/>
      <w:bookmarkStart w:id="117" w:name="_Toc1320"/>
      <w:bookmarkStart w:id="118" w:name="_Toc26523"/>
      <w:bookmarkStart w:id="119" w:name="_Toc4819"/>
      <w:r>
        <w:rPr>
          <w:rFonts w:hint="eastAsia" w:ascii="宋体" w:hAnsi="宋体" w:eastAsia="宋体" w:cs="宋体"/>
          <w:b/>
          <w:bCs/>
          <w:sz w:val="24"/>
        </w:rPr>
        <w:t>2.</w:t>
      </w:r>
      <w:bookmarkEnd w:id="110"/>
      <w:bookmarkEnd w:id="111"/>
      <w:bookmarkEnd w:id="112"/>
      <w:bookmarkEnd w:id="113"/>
      <w:bookmarkEnd w:id="114"/>
      <w:bookmarkEnd w:id="115"/>
      <w:r>
        <w:rPr>
          <w:rFonts w:hint="eastAsia" w:ascii="宋体" w:hAnsi="宋体" w:eastAsia="宋体" w:cs="宋体"/>
          <w:b/>
          <w:bCs/>
          <w:sz w:val="24"/>
        </w:rPr>
        <w:t>谈判响应文件的组成</w:t>
      </w:r>
      <w:bookmarkEnd w:id="116"/>
      <w:bookmarkEnd w:id="117"/>
      <w:bookmarkEnd w:id="118"/>
      <w:bookmarkEnd w:id="119"/>
    </w:p>
    <w:p w14:paraId="50B88FB5">
      <w:pPr>
        <w:spacing w:line="360" w:lineRule="auto"/>
        <w:ind w:firstLine="480" w:firstLineChars="200"/>
        <w:jc w:val="left"/>
        <w:outlineLvl w:val="0"/>
        <w:rPr>
          <w:rFonts w:hint="eastAsia" w:ascii="宋体" w:hAnsi="宋体" w:eastAsia="宋体" w:cs="宋体"/>
          <w:sz w:val="24"/>
        </w:rPr>
      </w:pPr>
      <w:bookmarkStart w:id="120" w:name="_Toc13716"/>
      <w:bookmarkStart w:id="121" w:name="_Toc31961"/>
      <w:bookmarkStart w:id="122" w:name="_Toc15370"/>
      <w:bookmarkStart w:id="123" w:name="_Toc28390"/>
      <w:bookmarkStart w:id="124" w:name="_Toc8983605"/>
      <w:bookmarkStart w:id="125" w:name="_Toc489694836"/>
      <w:bookmarkStart w:id="126" w:name="_Toc24426"/>
      <w:bookmarkStart w:id="127" w:name="_Toc26401"/>
      <w:bookmarkStart w:id="128" w:name="_Toc490155539"/>
      <w:bookmarkStart w:id="129" w:name="_Toc18022"/>
      <w:r>
        <w:rPr>
          <w:rFonts w:hint="eastAsia" w:ascii="宋体" w:hAnsi="宋体" w:eastAsia="宋体" w:cs="宋体"/>
          <w:sz w:val="24"/>
        </w:rPr>
        <w:t>谈判响应文件应分为“商务文件”和“技术文件”两个部分组成。</w:t>
      </w:r>
      <w:bookmarkEnd w:id="120"/>
      <w:bookmarkEnd w:id="121"/>
      <w:bookmarkEnd w:id="122"/>
      <w:bookmarkEnd w:id="123"/>
    </w:p>
    <w:p w14:paraId="40F058F5">
      <w:pPr>
        <w:spacing w:line="360" w:lineRule="auto"/>
        <w:ind w:firstLine="480" w:firstLineChars="200"/>
        <w:jc w:val="left"/>
        <w:outlineLvl w:val="0"/>
        <w:rPr>
          <w:rFonts w:hint="eastAsia" w:ascii="宋体" w:hAnsi="宋体" w:eastAsia="宋体" w:cs="宋体"/>
          <w:sz w:val="24"/>
          <w:lang w:eastAsia="zh-CN"/>
        </w:rPr>
      </w:pPr>
      <w:bookmarkStart w:id="130" w:name="_Toc150"/>
      <w:bookmarkStart w:id="131" w:name="_Toc21195"/>
      <w:bookmarkStart w:id="132" w:name="_Toc1762"/>
      <w:bookmarkStart w:id="133" w:name="_Toc24899"/>
      <w:r>
        <w:rPr>
          <w:rFonts w:hint="eastAsia" w:ascii="宋体" w:hAnsi="宋体" w:eastAsia="宋体" w:cs="宋体"/>
          <w:sz w:val="24"/>
        </w:rPr>
        <w:t>2.1</w:t>
      </w:r>
      <w:bookmarkEnd w:id="130"/>
      <w:bookmarkEnd w:id="131"/>
      <w:r>
        <w:rPr>
          <w:rFonts w:hint="eastAsia" w:ascii="宋体" w:hAnsi="宋体" w:eastAsia="宋体" w:cs="宋体"/>
          <w:sz w:val="24"/>
          <w:lang w:val="en-US" w:eastAsia="zh-CN"/>
        </w:rPr>
        <w:t>经济部分</w:t>
      </w:r>
      <w:bookmarkEnd w:id="132"/>
      <w:bookmarkEnd w:id="133"/>
    </w:p>
    <w:p w14:paraId="30313320">
      <w:pPr>
        <w:spacing w:line="360" w:lineRule="auto"/>
        <w:ind w:firstLine="480" w:firstLineChars="200"/>
        <w:jc w:val="left"/>
        <w:outlineLvl w:val="0"/>
        <w:rPr>
          <w:rFonts w:hint="eastAsia" w:ascii="宋体" w:hAnsi="宋体" w:eastAsia="宋体" w:cs="宋体"/>
          <w:sz w:val="24"/>
        </w:rPr>
      </w:pPr>
      <w:bookmarkStart w:id="134" w:name="_Toc22546"/>
      <w:bookmarkStart w:id="135" w:name="_Toc31435"/>
      <w:bookmarkStart w:id="136" w:name="_Toc13486"/>
      <w:bookmarkStart w:id="137" w:name="_Toc9083"/>
      <w:r>
        <w:rPr>
          <w:rFonts w:hint="eastAsia" w:ascii="宋体" w:hAnsi="宋体" w:eastAsia="宋体" w:cs="宋体"/>
          <w:sz w:val="24"/>
        </w:rPr>
        <w:t>2.2</w:t>
      </w:r>
      <w:r>
        <w:rPr>
          <w:rFonts w:hint="eastAsia" w:ascii="宋体" w:hAnsi="宋体" w:eastAsia="宋体" w:cs="宋体"/>
          <w:sz w:val="24"/>
          <w:lang w:val="en-US" w:eastAsia="zh-CN"/>
        </w:rPr>
        <w:t>商务</w:t>
      </w:r>
      <w:r>
        <w:rPr>
          <w:rFonts w:hint="eastAsia" w:ascii="宋体" w:hAnsi="宋体" w:eastAsia="宋体" w:cs="宋体"/>
          <w:sz w:val="24"/>
        </w:rPr>
        <w:t>技术文件</w:t>
      </w:r>
      <w:bookmarkEnd w:id="134"/>
      <w:bookmarkEnd w:id="135"/>
      <w:bookmarkEnd w:id="136"/>
      <w:bookmarkEnd w:id="137"/>
    </w:p>
    <w:p w14:paraId="1C532F59">
      <w:pPr>
        <w:spacing w:line="360" w:lineRule="auto"/>
        <w:ind w:firstLine="482" w:firstLineChars="200"/>
        <w:jc w:val="left"/>
        <w:outlineLvl w:val="0"/>
        <w:rPr>
          <w:rFonts w:hint="eastAsia" w:ascii="宋体" w:hAnsi="宋体" w:eastAsia="宋体" w:cs="宋体"/>
          <w:sz w:val="24"/>
        </w:rPr>
      </w:pPr>
      <w:bookmarkStart w:id="138" w:name="_Toc1204"/>
      <w:bookmarkStart w:id="139" w:name="_Toc26499"/>
      <w:bookmarkStart w:id="140" w:name="_Toc9441"/>
      <w:bookmarkStart w:id="141" w:name="_Toc9474"/>
      <w:r>
        <w:rPr>
          <w:rFonts w:hint="eastAsia" w:ascii="宋体" w:hAnsi="宋体" w:eastAsia="宋体" w:cs="宋体"/>
          <w:b/>
          <w:bCs/>
          <w:sz w:val="24"/>
        </w:rPr>
        <w:t>3.响应文件格式</w:t>
      </w:r>
      <w:bookmarkEnd w:id="124"/>
      <w:bookmarkEnd w:id="125"/>
      <w:bookmarkEnd w:id="126"/>
      <w:bookmarkEnd w:id="127"/>
      <w:bookmarkEnd w:id="128"/>
      <w:bookmarkEnd w:id="129"/>
      <w:bookmarkEnd w:id="138"/>
      <w:bookmarkEnd w:id="139"/>
      <w:bookmarkEnd w:id="140"/>
      <w:bookmarkEnd w:id="141"/>
    </w:p>
    <w:p w14:paraId="626BFDE6">
      <w:pPr>
        <w:spacing w:before="91" w:line="360" w:lineRule="auto"/>
        <w:ind w:left="14" w:firstLine="470" w:firstLineChars="200"/>
        <w:rPr>
          <w:rFonts w:hint="eastAsia" w:ascii="宋体" w:hAnsi="宋体" w:eastAsia="宋体" w:cs="宋体"/>
          <w:b/>
          <w:bCs/>
          <w:color w:val="auto"/>
          <w:sz w:val="24"/>
          <w:szCs w:val="24"/>
          <w:highlight w:val="none"/>
        </w:rPr>
      </w:pPr>
      <w:bookmarkStart w:id="142" w:name="_Toc5953"/>
      <w:bookmarkStart w:id="143" w:name="_Toc27609"/>
      <w:bookmarkStart w:id="144" w:name="_Toc8983606"/>
      <w:r>
        <w:rPr>
          <w:rFonts w:hint="eastAsia" w:ascii="宋体" w:hAnsi="宋体" w:eastAsia="宋体" w:cs="宋体"/>
          <w:b/>
          <w:bCs/>
          <w:color w:val="auto"/>
          <w:spacing w:val="-3"/>
          <w:sz w:val="24"/>
          <w:szCs w:val="24"/>
          <w:highlight w:val="none"/>
        </w:rPr>
        <w:t>一、价格文件</w:t>
      </w:r>
    </w:p>
    <w:p w14:paraId="0837E6C2">
      <w:pPr>
        <w:spacing w:before="24" w:line="360" w:lineRule="auto"/>
        <w:ind w:left="21"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1.1</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报价一览表</w:t>
      </w:r>
    </w:p>
    <w:p w14:paraId="51C4AF6D">
      <w:pPr>
        <w:spacing w:before="28" w:line="360" w:lineRule="auto"/>
        <w:ind w:left="18" w:firstLine="47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二、资格审查资料</w:t>
      </w:r>
    </w:p>
    <w:p w14:paraId="58BEFFB5">
      <w:pPr>
        <w:spacing w:before="1" w:line="360" w:lineRule="auto"/>
        <w:ind w:left="17" w:firstLine="47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三、商务技术文件</w:t>
      </w:r>
    </w:p>
    <w:p w14:paraId="78BB2A22">
      <w:pPr>
        <w:spacing w:before="23" w:line="360" w:lineRule="auto"/>
        <w:ind w:left="6"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3.1</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4"/>
          <w:sz w:val="24"/>
          <w:szCs w:val="24"/>
          <w:highlight w:val="none"/>
          <w:lang w:eastAsia="zh-CN"/>
        </w:rPr>
        <w:t>谈判</w:t>
      </w:r>
      <w:r>
        <w:rPr>
          <w:rFonts w:hint="eastAsia" w:ascii="宋体" w:hAnsi="宋体" w:eastAsia="宋体" w:cs="宋体"/>
          <w:color w:val="auto"/>
          <w:spacing w:val="-4"/>
          <w:sz w:val="24"/>
          <w:szCs w:val="24"/>
          <w:highlight w:val="none"/>
        </w:rPr>
        <w:t>响应函</w:t>
      </w:r>
    </w:p>
    <w:p w14:paraId="546D078B">
      <w:pPr>
        <w:spacing w:before="23" w:line="360" w:lineRule="auto"/>
        <w:ind w:left="6"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3.2</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4"/>
          <w:sz w:val="24"/>
          <w:szCs w:val="24"/>
          <w:highlight w:val="none"/>
        </w:rPr>
        <w:t>商务需求条款响应表</w:t>
      </w:r>
    </w:p>
    <w:p w14:paraId="7263755E">
      <w:pPr>
        <w:spacing w:before="27" w:line="360" w:lineRule="auto"/>
        <w:ind w:left="6"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3.3 拟派项目负责人及管理技术人员一览表</w:t>
      </w:r>
    </w:p>
    <w:p w14:paraId="254AAF45">
      <w:pPr>
        <w:spacing w:before="23" w:line="360" w:lineRule="auto"/>
        <w:ind w:left="6"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3.4</w:t>
      </w:r>
      <w:r>
        <w:rPr>
          <w:rFonts w:hint="eastAsia" w:ascii="宋体" w:hAnsi="宋体" w:eastAsia="宋体" w:cs="宋体"/>
          <w:color w:val="auto"/>
          <w:spacing w:val="-4"/>
          <w:sz w:val="24"/>
          <w:szCs w:val="24"/>
          <w:highlight w:val="none"/>
        </w:rPr>
        <w:t>法定代表人身份证明书</w:t>
      </w:r>
    </w:p>
    <w:p w14:paraId="4D05A394">
      <w:pPr>
        <w:spacing w:before="27" w:line="360" w:lineRule="auto"/>
        <w:ind w:left="6" w:firstLine="476" w:firstLineChars="20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法定代表人授权书格式</w:t>
      </w:r>
    </w:p>
    <w:p w14:paraId="7BD36F6B">
      <w:pPr>
        <w:spacing w:before="27" w:line="360" w:lineRule="auto"/>
        <w:ind w:left="6"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3.6供应商基本情况表</w:t>
      </w:r>
    </w:p>
    <w:p w14:paraId="4EEE1512">
      <w:pPr>
        <w:spacing w:before="27" w:line="360" w:lineRule="auto"/>
        <w:ind w:left="6"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3.7 《反商业贿赂承诺书》</w:t>
      </w:r>
    </w:p>
    <w:p w14:paraId="220B360F">
      <w:pPr>
        <w:spacing w:before="27" w:line="360" w:lineRule="auto"/>
        <w:ind w:left="6"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3.8 主要股东及出资人信息</w:t>
      </w:r>
    </w:p>
    <w:p w14:paraId="454DA505">
      <w:pPr>
        <w:spacing w:before="27" w:line="360" w:lineRule="auto"/>
        <w:ind w:left="6" w:firstLine="476" w:firstLineChars="200"/>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rPr>
        <w:t xml:space="preserve"> 供应商认为需要提供的其他资料</w:t>
      </w:r>
    </w:p>
    <w:p w14:paraId="22DDBDE8">
      <w:pPr>
        <w:snapToGrid w:val="0"/>
        <w:spacing w:line="360" w:lineRule="auto"/>
        <w:ind w:left="23" w:leftChars="11" w:firstLine="513" w:firstLineChars="213"/>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以上所需的各种营业执照、证书等证明材料若系复印件，需在复印件上盖上有效的公章。</w:t>
      </w:r>
    </w:p>
    <w:bookmarkEnd w:id="142"/>
    <w:bookmarkEnd w:id="143"/>
    <w:p w14:paraId="594253FE">
      <w:pPr>
        <w:spacing w:line="360" w:lineRule="auto"/>
        <w:ind w:firstLine="482" w:firstLineChars="200"/>
        <w:jc w:val="left"/>
        <w:outlineLvl w:val="0"/>
        <w:rPr>
          <w:rFonts w:hint="eastAsia" w:ascii="宋体" w:hAnsi="宋体" w:eastAsia="宋体" w:cs="宋体"/>
          <w:sz w:val="24"/>
        </w:rPr>
      </w:pPr>
      <w:bookmarkStart w:id="145" w:name="_Toc9924"/>
      <w:bookmarkStart w:id="146" w:name="_Toc3398"/>
      <w:bookmarkStart w:id="147" w:name="_Toc31364"/>
      <w:bookmarkStart w:id="148" w:name="_Toc23026"/>
      <w:r>
        <w:rPr>
          <w:rFonts w:hint="eastAsia" w:ascii="宋体" w:hAnsi="宋体" w:eastAsia="宋体" w:cs="宋体"/>
          <w:b/>
          <w:bCs/>
          <w:sz w:val="24"/>
        </w:rPr>
        <w:t>4.</w:t>
      </w:r>
      <w:r>
        <w:rPr>
          <w:rFonts w:hint="eastAsia" w:ascii="宋体" w:hAnsi="宋体" w:eastAsia="宋体" w:cs="宋体"/>
          <w:b/>
          <w:bCs/>
          <w:sz w:val="24"/>
          <w:lang w:val="en-US" w:eastAsia="zh-CN"/>
        </w:rPr>
        <w:t>谈判响应</w:t>
      </w:r>
      <w:r>
        <w:rPr>
          <w:rFonts w:hint="eastAsia" w:ascii="宋体" w:hAnsi="宋体" w:eastAsia="宋体" w:cs="宋体"/>
          <w:b/>
          <w:bCs/>
          <w:sz w:val="24"/>
        </w:rPr>
        <w:t>报价</w:t>
      </w:r>
      <w:bookmarkEnd w:id="144"/>
      <w:bookmarkEnd w:id="145"/>
      <w:bookmarkEnd w:id="146"/>
      <w:bookmarkEnd w:id="147"/>
      <w:bookmarkEnd w:id="148"/>
    </w:p>
    <w:p w14:paraId="306F7D61">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4.1</w:t>
      </w:r>
      <w:r>
        <w:rPr>
          <w:rFonts w:hint="eastAsia" w:ascii="宋体" w:hAnsi="宋体" w:eastAsia="宋体" w:cs="宋体"/>
          <w:sz w:val="24"/>
          <w:lang w:val="en-US" w:eastAsia="zh-CN"/>
        </w:rPr>
        <w:t>谈判响应</w:t>
      </w:r>
      <w:r>
        <w:rPr>
          <w:rFonts w:hint="eastAsia" w:ascii="宋体" w:hAnsi="宋体" w:eastAsia="宋体" w:cs="宋体"/>
          <w:sz w:val="24"/>
        </w:rPr>
        <w:t>报价为“</w:t>
      </w:r>
      <w:r>
        <w:rPr>
          <w:rFonts w:hint="eastAsia" w:ascii="宋体" w:hAnsi="宋体" w:eastAsia="宋体" w:cs="宋体"/>
          <w:sz w:val="24"/>
          <w:lang w:val="en-US" w:eastAsia="zh-CN"/>
        </w:rPr>
        <w:t>谈判</w:t>
      </w:r>
      <w:r>
        <w:rPr>
          <w:rFonts w:hint="eastAsia" w:ascii="宋体" w:hAnsi="宋体" w:eastAsia="宋体" w:cs="宋体"/>
          <w:sz w:val="24"/>
        </w:rPr>
        <w:t>范围”内的总报价。</w:t>
      </w:r>
    </w:p>
    <w:p w14:paraId="53DB53B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4.2凡要求供应商考虑在报价中的内容供应商在响应文件中没有考虑、没有计入的或未单独列出，采购人认为供应商已将此项费用涵盖在其它费用价格中。</w:t>
      </w:r>
    </w:p>
    <w:p w14:paraId="608E80B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4.3</w:t>
      </w:r>
      <w:r>
        <w:rPr>
          <w:rFonts w:hint="eastAsia" w:ascii="宋体" w:hAnsi="宋体" w:eastAsia="宋体" w:cs="宋体"/>
          <w:sz w:val="24"/>
          <w:lang w:val="en-US" w:eastAsia="zh-CN"/>
        </w:rPr>
        <w:t>谈判响应</w:t>
      </w:r>
      <w:r>
        <w:rPr>
          <w:rFonts w:hint="eastAsia" w:ascii="宋体" w:hAnsi="宋体" w:eastAsia="宋体" w:cs="宋体"/>
          <w:sz w:val="24"/>
        </w:rPr>
        <w:t>报价应包含项目实施过程中涉及到的一切费用。</w:t>
      </w:r>
    </w:p>
    <w:p w14:paraId="1660133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4.4报价注意事项：</w:t>
      </w:r>
    </w:p>
    <w:p w14:paraId="2B9238C6">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（1）价格一律以人民币计算，以元为单位标准；</w:t>
      </w:r>
    </w:p>
    <w:p w14:paraId="08F8E09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（2）供应商报价时应充分考虑所有可能影响到报价的报价因素，一旦</w:t>
      </w:r>
      <w:r>
        <w:rPr>
          <w:rFonts w:hint="eastAsia" w:ascii="宋体" w:hAnsi="宋体" w:eastAsia="宋体" w:cs="宋体"/>
          <w:sz w:val="24"/>
          <w:lang w:val="en-US" w:eastAsia="zh-CN"/>
        </w:rPr>
        <w:t>谈判</w:t>
      </w:r>
      <w:r>
        <w:rPr>
          <w:rFonts w:hint="eastAsia" w:ascii="宋体" w:hAnsi="宋体" w:eastAsia="宋体" w:cs="宋体"/>
          <w:sz w:val="24"/>
        </w:rPr>
        <w:t>结束最终成交，总价将固定，不予调整。如发生漏、缺、少项，都将被认为是成交人的报价让利行为，损失自负。</w:t>
      </w:r>
    </w:p>
    <w:p w14:paraId="6F212F92">
      <w:pPr>
        <w:spacing w:line="360" w:lineRule="auto"/>
        <w:ind w:firstLine="482" w:firstLineChars="200"/>
        <w:outlineLvl w:val="0"/>
        <w:rPr>
          <w:rFonts w:hint="eastAsia" w:ascii="宋体" w:hAnsi="宋体" w:eastAsia="宋体" w:cs="宋体"/>
          <w:sz w:val="24"/>
        </w:rPr>
      </w:pPr>
      <w:bookmarkStart w:id="149" w:name="_Toc32177"/>
      <w:bookmarkStart w:id="150" w:name="_Toc17395"/>
      <w:bookmarkStart w:id="151" w:name="_Toc12212"/>
      <w:bookmarkStart w:id="152" w:name="_Toc490155540"/>
      <w:bookmarkStart w:id="153" w:name="_Toc26009"/>
      <w:bookmarkStart w:id="154" w:name="_Toc14901"/>
      <w:bookmarkStart w:id="155" w:name="_Toc8983607"/>
      <w:bookmarkStart w:id="156" w:name="_Toc489694837"/>
      <w:bookmarkStart w:id="157" w:name="_Toc24174"/>
      <w:bookmarkStart w:id="158" w:name="_Toc11554"/>
      <w:r>
        <w:rPr>
          <w:rFonts w:hint="eastAsia" w:ascii="宋体" w:hAnsi="宋体" w:eastAsia="宋体" w:cs="宋体"/>
          <w:b/>
          <w:bCs/>
          <w:sz w:val="24"/>
        </w:rPr>
        <w:t>5</w:t>
      </w:r>
      <w:r>
        <w:rPr>
          <w:rFonts w:hint="eastAsia" w:ascii="宋体" w:hAnsi="宋体" w:eastAsia="宋体" w:cs="宋体"/>
          <w:b/>
          <w:sz w:val="24"/>
        </w:rPr>
        <w:t>.代理服务费</w:t>
      </w:r>
      <w:bookmarkEnd w:id="149"/>
      <w:bookmarkEnd w:id="150"/>
      <w:bookmarkEnd w:id="151"/>
      <w:bookmarkEnd w:id="152"/>
      <w:bookmarkEnd w:id="153"/>
      <w:bookmarkEnd w:id="154"/>
      <w:bookmarkEnd w:id="155"/>
      <w:bookmarkEnd w:id="156"/>
      <w:bookmarkEnd w:id="157"/>
      <w:bookmarkEnd w:id="158"/>
    </w:p>
    <w:p w14:paraId="2B6484F9">
      <w:pPr>
        <w:spacing w:line="360" w:lineRule="auto"/>
        <w:ind w:firstLine="480" w:firstLineChars="200"/>
        <w:outlineLvl w:val="0"/>
        <w:rPr>
          <w:rFonts w:hint="eastAsia" w:ascii="宋体" w:hAnsi="宋体" w:eastAsia="宋体" w:cs="宋体"/>
          <w:bCs/>
          <w:sz w:val="24"/>
        </w:rPr>
      </w:pPr>
      <w:bookmarkStart w:id="159" w:name="_Toc21402"/>
      <w:bookmarkStart w:id="160" w:name="_Toc15772"/>
      <w:bookmarkStart w:id="161" w:name="_Toc25432"/>
      <w:bookmarkStart w:id="162" w:name="_Toc11642"/>
      <w:bookmarkStart w:id="163" w:name="_Toc8983608"/>
      <w:bookmarkStart w:id="164" w:name="_Toc11585"/>
      <w:bookmarkStart w:id="165" w:name="_Toc25070"/>
      <w:bookmarkStart w:id="166" w:name="_Toc490155541"/>
      <w:bookmarkStart w:id="167" w:name="_Toc489694838"/>
      <w:bookmarkStart w:id="168" w:name="_Toc25301"/>
      <w:r>
        <w:rPr>
          <w:rFonts w:hint="eastAsia" w:ascii="宋体" w:hAnsi="宋体" w:eastAsia="宋体" w:cs="宋体"/>
          <w:bCs/>
          <w:sz w:val="24"/>
        </w:rPr>
        <w:t>按照前附表要求由成交企业向招</w:t>
      </w:r>
      <w:r>
        <w:rPr>
          <w:rFonts w:hint="eastAsia" w:ascii="宋体" w:hAnsi="宋体" w:eastAsia="宋体" w:cs="宋体"/>
          <w:bCs/>
          <w:sz w:val="24"/>
          <w:lang w:val="en-US" w:eastAsia="zh-CN"/>
        </w:rPr>
        <w:t>采购</w:t>
      </w:r>
      <w:r>
        <w:rPr>
          <w:rFonts w:hint="eastAsia" w:ascii="宋体" w:hAnsi="宋体" w:eastAsia="宋体" w:cs="宋体"/>
          <w:bCs/>
          <w:sz w:val="24"/>
        </w:rPr>
        <w:t>代理机构支付。</w:t>
      </w:r>
      <w:bookmarkEnd w:id="159"/>
      <w:bookmarkEnd w:id="160"/>
      <w:bookmarkEnd w:id="161"/>
      <w:bookmarkEnd w:id="162"/>
      <w:bookmarkEnd w:id="163"/>
    </w:p>
    <w:p w14:paraId="73D7E047">
      <w:pPr>
        <w:spacing w:line="360" w:lineRule="auto"/>
        <w:ind w:firstLine="482" w:firstLineChars="200"/>
        <w:outlineLvl w:val="0"/>
        <w:rPr>
          <w:rFonts w:hint="eastAsia" w:ascii="宋体" w:hAnsi="宋体" w:eastAsia="宋体" w:cs="宋体"/>
          <w:sz w:val="24"/>
        </w:rPr>
      </w:pPr>
      <w:bookmarkStart w:id="169" w:name="_Toc8983609"/>
      <w:bookmarkStart w:id="170" w:name="_Toc26636"/>
      <w:bookmarkStart w:id="171" w:name="_Toc6724"/>
      <w:bookmarkStart w:id="172" w:name="_Toc25842"/>
      <w:bookmarkStart w:id="173" w:name="_Toc16674"/>
      <w:r>
        <w:rPr>
          <w:rFonts w:hint="eastAsia" w:ascii="宋体" w:hAnsi="宋体" w:eastAsia="宋体" w:cs="宋体"/>
          <w:b/>
          <w:bCs/>
          <w:sz w:val="24"/>
        </w:rPr>
        <w:t>6.谈判保证金</w:t>
      </w:r>
      <w:bookmarkEnd w:id="164"/>
      <w:bookmarkEnd w:id="165"/>
      <w:bookmarkEnd w:id="166"/>
      <w:bookmarkEnd w:id="167"/>
      <w:bookmarkEnd w:id="168"/>
      <w:bookmarkEnd w:id="169"/>
      <w:bookmarkEnd w:id="170"/>
      <w:bookmarkEnd w:id="171"/>
      <w:bookmarkEnd w:id="172"/>
      <w:bookmarkEnd w:id="173"/>
    </w:p>
    <w:p w14:paraId="61B48761">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6.1供应商需提交谈判保证金（详见</w:t>
      </w:r>
      <w:r>
        <w:rPr>
          <w:rFonts w:hint="eastAsia" w:ascii="宋体" w:hAnsi="宋体" w:eastAsia="宋体" w:cs="宋体"/>
          <w:sz w:val="24"/>
          <w:lang w:val="en-US" w:eastAsia="zh-CN"/>
        </w:rPr>
        <w:t>供应商</w:t>
      </w:r>
      <w:r>
        <w:rPr>
          <w:rFonts w:hint="eastAsia" w:ascii="宋体" w:hAnsi="宋体" w:eastAsia="宋体" w:cs="宋体"/>
          <w:sz w:val="24"/>
        </w:rPr>
        <w:t>须知前附表），并作为参与</w:t>
      </w:r>
      <w:r>
        <w:rPr>
          <w:rFonts w:hint="eastAsia" w:ascii="宋体" w:hAnsi="宋体" w:eastAsia="宋体" w:cs="宋体"/>
          <w:sz w:val="24"/>
          <w:lang w:val="en-US" w:eastAsia="zh-CN"/>
        </w:rPr>
        <w:t>谈判</w:t>
      </w:r>
      <w:r>
        <w:rPr>
          <w:rFonts w:hint="eastAsia" w:ascii="宋体" w:hAnsi="宋体" w:eastAsia="宋体" w:cs="宋体"/>
          <w:sz w:val="24"/>
        </w:rPr>
        <w:t>的组成部分之一。</w:t>
      </w:r>
    </w:p>
    <w:p w14:paraId="1C5D35B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6.2对于未按要求提交谈判保证金的，将被视为非响应性</w:t>
      </w:r>
      <w:r>
        <w:rPr>
          <w:rFonts w:hint="eastAsia" w:ascii="宋体" w:hAnsi="宋体" w:eastAsia="宋体" w:cs="宋体"/>
          <w:sz w:val="24"/>
          <w:lang w:val="en-US" w:eastAsia="zh-CN"/>
        </w:rPr>
        <w:t>谈判响应</w:t>
      </w:r>
      <w:r>
        <w:rPr>
          <w:rFonts w:hint="eastAsia" w:ascii="宋体" w:hAnsi="宋体" w:eastAsia="宋体" w:cs="宋体"/>
          <w:sz w:val="24"/>
        </w:rPr>
        <w:t>而予以拒绝。</w:t>
      </w:r>
    </w:p>
    <w:p w14:paraId="767913B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6.3未成交人谈判保证金将在成交通知书签发后5个工作日内退还。</w:t>
      </w:r>
    </w:p>
    <w:p w14:paraId="73139CD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（1）提交谈判保证金的收据原件以及供应商开具的收到退回谈判保证金的收款收据；</w:t>
      </w:r>
    </w:p>
    <w:p w14:paraId="69C231EA">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（2）因供应商提供的开户行和银行账号信息不准确或错误导致保证金不能及时退付或退付出现问题和纠纷的，由供应商承担责任。</w:t>
      </w:r>
    </w:p>
    <w:p w14:paraId="2C3045D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6.4成交候选人（最终排名前三的供应商）的谈判保证金，在成交供应商按规定签订合同并交纳服务费后5个工作日内退还。成交供应商退还保证金时，还需提供采购合同（或相关证明文件）复印件加盖公章</w:t>
      </w:r>
    </w:p>
    <w:p w14:paraId="26B33055">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6.5成交公示截止之日起5个工作日退还所</w:t>
      </w:r>
      <w:r>
        <w:rPr>
          <w:rFonts w:hint="eastAsia" w:ascii="宋体" w:hAnsi="宋体" w:eastAsia="宋体" w:cs="宋体"/>
          <w:b/>
          <w:sz w:val="24"/>
          <w:highlight w:val="none"/>
        </w:rPr>
        <w:t>有未</w:t>
      </w:r>
      <w:r>
        <w:rPr>
          <w:rFonts w:hint="eastAsia" w:ascii="宋体" w:hAnsi="宋体" w:eastAsia="宋体" w:cs="宋体"/>
          <w:b/>
          <w:sz w:val="24"/>
          <w:highlight w:val="none"/>
          <w:lang w:val="en-US" w:eastAsia="zh-CN"/>
        </w:rPr>
        <w:t>中标单位</w:t>
      </w:r>
      <w:r>
        <w:rPr>
          <w:rFonts w:hint="eastAsia" w:ascii="宋体" w:hAnsi="宋体" w:eastAsia="宋体" w:cs="宋体"/>
          <w:b/>
          <w:sz w:val="24"/>
          <w:highlight w:val="none"/>
        </w:rPr>
        <w:t>的谈判</w:t>
      </w:r>
      <w:r>
        <w:rPr>
          <w:rFonts w:hint="eastAsia" w:ascii="宋体" w:hAnsi="宋体" w:eastAsia="宋体" w:cs="宋体"/>
          <w:b/>
          <w:sz w:val="24"/>
        </w:rPr>
        <w:t>保证金</w:t>
      </w:r>
    </w:p>
    <w:p w14:paraId="1EEADAFC">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6.6退还方式：</w:t>
      </w:r>
    </w:p>
    <w:p w14:paraId="2AF54A70">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（1）为了方便供应商办理退还保证金的手续，可在响应文件中附开户许可证。</w:t>
      </w:r>
    </w:p>
    <w:p w14:paraId="36A6F42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谈判</w:t>
      </w:r>
      <w:r>
        <w:rPr>
          <w:rFonts w:hint="eastAsia" w:ascii="宋体" w:hAnsi="宋体" w:eastAsia="宋体" w:cs="宋体"/>
          <w:sz w:val="24"/>
        </w:rPr>
        <w:t>保证金退还为公对公账户电汇业务，我单位不退还现金。</w:t>
      </w:r>
    </w:p>
    <w:p w14:paraId="48EAFC9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谈判</w:t>
      </w:r>
      <w:r>
        <w:rPr>
          <w:rFonts w:hint="eastAsia" w:ascii="宋体" w:hAnsi="宋体" w:eastAsia="宋体" w:cs="宋体"/>
          <w:sz w:val="24"/>
        </w:rPr>
        <w:t>保证金将在资料齐全的5个工作日内无息退还。</w:t>
      </w:r>
    </w:p>
    <w:p w14:paraId="0E84DF93">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6.7退还保证金所需资料：</w:t>
      </w:r>
    </w:p>
    <w:p w14:paraId="5553AD3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成交人需缴纳服务费并提供采购合同复印件或者扫描件，发送电子版PDF文件扫描件至指定邮箱，邮件需注明项目名称及项目编号。邮箱：</w:t>
      </w:r>
      <w:r>
        <w:rPr>
          <w:rFonts w:hint="eastAsia" w:ascii="宋体" w:hAnsi="宋体" w:eastAsia="宋体" w:cs="宋体"/>
          <w:sz w:val="24"/>
          <w:lang w:val="en-US" w:eastAsia="zh-CN"/>
        </w:rPr>
        <w:t>1509303614</w:t>
      </w:r>
      <w:r>
        <w:rPr>
          <w:rFonts w:hint="eastAsia" w:ascii="宋体" w:hAnsi="宋体" w:eastAsia="宋体" w:cs="宋体"/>
          <w:sz w:val="24"/>
        </w:rPr>
        <w:t>@qq.com。</w:t>
      </w:r>
    </w:p>
    <w:p w14:paraId="1092EF38">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6.8下列任何情况发生时，谈判保证金将被没收:</w:t>
      </w:r>
    </w:p>
    <w:p w14:paraId="2DAA63A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（1）供应商在谈判有效期内撤回其谈判响应文件的；</w:t>
      </w:r>
    </w:p>
    <w:p w14:paraId="759C975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（2）成交供应商未在规定期限内及时签订项目合同的；</w:t>
      </w:r>
    </w:p>
    <w:p w14:paraId="42B8335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14:paraId="237609E7">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7.谈判有效期</w:t>
      </w:r>
    </w:p>
    <w:p w14:paraId="4009363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7.1谈判有效期为谈判文件规定的供应商提交谈判响应文件截止之日起</w:t>
      </w:r>
      <w:r>
        <w:rPr>
          <w:rFonts w:hint="eastAsia" w:ascii="宋体" w:hAnsi="宋体" w:eastAsia="宋体" w:cs="宋体"/>
          <w:sz w:val="24"/>
          <w:u w:val="single"/>
        </w:rPr>
        <w:t>90</w:t>
      </w:r>
      <w:r>
        <w:rPr>
          <w:rFonts w:hint="eastAsia" w:ascii="宋体" w:hAnsi="宋体" w:eastAsia="宋体" w:cs="宋体"/>
          <w:sz w:val="24"/>
        </w:rPr>
        <w:t>天。谈判有效期不满足谈判文件要求的将视为非响应性文件而予以拒绝。</w:t>
      </w:r>
    </w:p>
    <w:p w14:paraId="47EE330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7.2在特殊情况下，采购人于原</w:t>
      </w:r>
      <w:r>
        <w:rPr>
          <w:rFonts w:hint="eastAsia" w:ascii="宋体" w:hAnsi="宋体" w:eastAsia="宋体" w:cs="宋体"/>
          <w:sz w:val="24"/>
          <w:lang w:val="en-US" w:eastAsia="zh-CN"/>
        </w:rPr>
        <w:t>谈判响应</w:t>
      </w:r>
      <w:r>
        <w:rPr>
          <w:rFonts w:hint="eastAsia" w:ascii="宋体" w:hAnsi="宋体" w:eastAsia="宋体" w:cs="宋体"/>
          <w:sz w:val="24"/>
        </w:rPr>
        <w:t>有效期满之前，可向供应商提出延长谈判有效期的要求，这种要求与答复均应采用书面形式（如信件、传真或电报等），供应商可以拒绝采购人的这一要求而放弃</w:t>
      </w:r>
      <w:r>
        <w:rPr>
          <w:rFonts w:hint="eastAsia" w:ascii="宋体" w:hAnsi="宋体" w:eastAsia="宋体" w:cs="宋体"/>
          <w:sz w:val="24"/>
          <w:lang w:val="en-US" w:eastAsia="zh-CN"/>
        </w:rPr>
        <w:t>谈判响应</w:t>
      </w:r>
      <w:r>
        <w:rPr>
          <w:rFonts w:hint="eastAsia" w:ascii="宋体" w:hAnsi="宋体" w:eastAsia="宋体" w:cs="宋体"/>
          <w:sz w:val="24"/>
        </w:rPr>
        <w:t>，谈判保证金予以退回；同意延长的供应商既不能要求也不允许修改其谈判响应文件。有关谈判保证金的没收和退还的规定在延长期内继续有效。</w:t>
      </w:r>
    </w:p>
    <w:p w14:paraId="309D9558">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8.谈判响应文件签署</w:t>
      </w:r>
    </w:p>
    <w:p w14:paraId="7FF0F8E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8.1除供应商对错处做必要修改外，谈判响应文件不得行间插字、涂改或增删，必要的修改处必须有</w:t>
      </w:r>
      <w:r>
        <w:rPr>
          <w:rFonts w:hint="eastAsia" w:ascii="宋体" w:hAnsi="宋体" w:eastAsia="宋体" w:cs="宋体"/>
          <w:sz w:val="24"/>
          <w:lang w:val="en-US" w:eastAsia="zh-CN"/>
        </w:rPr>
        <w:t>响应供应商</w:t>
      </w:r>
      <w:r>
        <w:rPr>
          <w:rFonts w:hint="eastAsia" w:ascii="宋体" w:hAnsi="宋体" w:eastAsia="宋体" w:cs="宋体"/>
          <w:sz w:val="24"/>
        </w:rPr>
        <w:t>法定代表人或其被授权人签字并盖公章。</w:t>
      </w:r>
    </w:p>
    <w:p w14:paraId="2E4F638F">
      <w:pPr>
        <w:spacing w:line="360" w:lineRule="auto"/>
        <w:ind w:firstLine="482" w:firstLineChars="200"/>
        <w:jc w:val="left"/>
        <w:outlineLvl w:val="9"/>
        <w:rPr>
          <w:rFonts w:hint="eastAsia" w:ascii="宋体" w:hAnsi="宋体" w:eastAsia="宋体" w:cs="宋体"/>
          <w:b/>
          <w:bCs/>
          <w:sz w:val="24"/>
        </w:rPr>
      </w:pPr>
      <w:bookmarkStart w:id="174" w:name="_Toc30721"/>
      <w:bookmarkStart w:id="175" w:name="_Toc8983610"/>
      <w:bookmarkStart w:id="176" w:name="_Toc13706"/>
      <w:bookmarkStart w:id="177" w:name="_Toc490155542"/>
      <w:bookmarkStart w:id="178" w:name="_Toc489694839"/>
      <w:bookmarkStart w:id="179" w:name="_Toc12500"/>
      <w:bookmarkStart w:id="180" w:name="_Toc31802"/>
      <w:bookmarkStart w:id="181" w:name="_Toc14148"/>
    </w:p>
    <w:bookmarkEnd w:id="174"/>
    <w:bookmarkEnd w:id="175"/>
    <w:bookmarkEnd w:id="176"/>
    <w:bookmarkEnd w:id="177"/>
    <w:bookmarkEnd w:id="178"/>
    <w:bookmarkEnd w:id="179"/>
    <w:bookmarkEnd w:id="180"/>
    <w:bookmarkEnd w:id="181"/>
    <w:p w14:paraId="3C5B4422">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四、谈判响应文件的递交</w:t>
      </w:r>
    </w:p>
    <w:p w14:paraId="38B05B41">
      <w:pPr>
        <w:spacing w:line="360" w:lineRule="auto"/>
        <w:ind w:firstLine="482" w:firstLineChars="200"/>
        <w:jc w:val="left"/>
        <w:outlineLvl w:val="0"/>
        <w:rPr>
          <w:rFonts w:hint="eastAsia" w:ascii="宋体" w:hAnsi="宋体" w:eastAsia="宋体" w:cs="宋体"/>
          <w:b/>
          <w:bCs/>
          <w:sz w:val="24"/>
        </w:rPr>
      </w:pPr>
      <w:bookmarkStart w:id="182" w:name="_Toc16321"/>
      <w:bookmarkStart w:id="183" w:name="_Toc31233"/>
      <w:bookmarkStart w:id="184" w:name="_Toc490155545"/>
      <w:bookmarkStart w:id="185" w:name="_Toc14114"/>
      <w:bookmarkStart w:id="186" w:name="_Toc489694842"/>
      <w:bookmarkStart w:id="187" w:name="_Toc31171"/>
      <w:bookmarkStart w:id="188" w:name="_Toc7178"/>
      <w:bookmarkStart w:id="189" w:name="_Toc8983611"/>
      <w:bookmarkStart w:id="190" w:name="_Toc1253"/>
      <w:bookmarkStart w:id="191" w:name="_Toc19523"/>
      <w:r>
        <w:rPr>
          <w:rFonts w:hint="eastAsia" w:ascii="宋体" w:hAnsi="宋体" w:eastAsia="宋体" w:cs="宋体"/>
          <w:b/>
          <w:bCs/>
          <w:sz w:val="24"/>
        </w:rPr>
        <w:t>1.</w:t>
      </w:r>
      <w:bookmarkEnd w:id="182"/>
      <w:bookmarkEnd w:id="183"/>
      <w:bookmarkEnd w:id="184"/>
      <w:bookmarkEnd w:id="185"/>
      <w:bookmarkEnd w:id="186"/>
      <w:bookmarkEnd w:id="187"/>
      <w:bookmarkEnd w:id="188"/>
      <w:bookmarkEnd w:id="189"/>
      <w:r>
        <w:rPr>
          <w:rFonts w:hint="eastAsia" w:ascii="宋体" w:hAnsi="宋体" w:eastAsia="宋体" w:cs="宋体"/>
          <w:b/>
          <w:bCs/>
          <w:sz w:val="24"/>
        </w:rPr>
        <w:t>谈判响应文件的密封与标记</w:t>
      </w:r>
      <w:bookmarkEnd w:id="190"/>
      <w:bookmarkEnd w:id="191"/>
    </w:p>
    <w:p w14:paraId="47A78132">
      <w:pPr>
        <w:spacing w:line="360" w:lineRule="auto"/>
        <w:ind w:firstLine="480" w:firstLineChars="200"/>
        <w:rPr>
          <w:rFonts w:hint="eastAsia" w:ascii="宋体" w:hAnsi="宋体" w:eastAsia="宋体" w:cs="宋体"/>
          <w:sz w:val="24"/>
        </w:rPr>
      </w:pPr>
      <w:r>
        <w:rPr>
          <w:rFonts w:hint="eastAsia" w:ascii="宋体" w:hAnsi="宋体" w:eastAsia="宋体" w:cs="宋体"/>
          <w:sz w:val="24"/>
        </w:rPr>
        <w:t>1.1供应商需要递交电子响应文件，加密的电子响应文件，在</w:t>
      </w:r>
      <w:r>
        <w:rPr>
          <w:rFonts w:hint="eastAsia" w:ascii="宋体" w:hAnsi="宋体" w:eastAsia="宋体" w:cs="宋体"/>
          <w:sz w:val="24"/>
          <w:lang w:val="en-US" w:eastAsia="zh-CN"/>
        </w:rPr>
        <w:t>谈判响应</w:t>
      </w:r>
      <w:r>
        <w:rPr>
          <w:rFonts w:hint="eastAsia" w:ascii="宋体" w:hAnsi="宋体" w:eastAsia="宋体" w:cs="宋体"/>
          <w:sz w:val="24"/>
        </w:rPr>
        <w:t>截止时间前通过政采云（http://www.ccgp-xinjiang.gov.cn/）上传到指定位置。</w:t>
      </w:r>
    </w:p>
    <w:p w14:paraId="5D15CDD7">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607DED5">
      <w:pPr>
        <w:spacing w:line="360" w:lineRule="auto"/>
        <w:ind w:firstLine="480" w:firstLineChars="200"/>
        <w:jc w:val="left"/>
        <w:rPr>
          <w:rFonts w:hint="eastAsia" w:ascii="宋体" w:hAnsi="宋体" w:eastAsia="宋体" w:cs="宋体"/>
        </w:rPr>
      </w:pPr>
      <w:r>
        <w:rPr>
          <w:rFonts w:hint="eastAsia" w:ascii="宋体" w:hAnsi="宋体" w:eastAsia="宋体" w:cs="宋体"/>
          <w:sz w:val="24"/>
        </w:rPr>
        <w:t>1.3采购人可以通过修改谈判文件酌情延长响应文件接收截止日期，在此情况下，供应商的所有权利和义务以及供应商受制约的截止日期均应以延长后新的截止日期为准。</w:t>
      </w:r>
    </w:p>
    <w:p w14:paraId="479DC575">
      <w:pPr>
        <w:spacing w:line="360" w:lineRule="auto"/>
        <w:ind w:firstLine="482" w:firstLineChars="200"/>
        <w:jc w:val="left"/>
        <w:outlineLvl w:val="0"/>
        <w:rPr>
          <w:rFonts w:hint="eastAsia" w:ascii="宋体" w:hAnsi="宋体" w:eastAsia="宋体" w:cs="宋体"/>
          <w:sz w:val="24"/>
        </w:rPr>
      </w:pPr>
      <w:bookmarkStart w:id="192" w:name="_Toc490155546"/>
      <w:bookmarkStart w:id="193" w:name="_Toc15270"/>
      <w:bookmarkStart w:id="194" w:name="_Toc8983612"/>
      <w:bookmarkStart w:id="195" w:name="_Toc2527"/>
      <w:bookmarkStart w:id="196" w:name="_Toc489694843"/>
      <w:bookmarkStart w:id="197" w:name="_Toc18567"/>
      <w:bookmarkStart w:id="198" w:name="_Toc30502"/>
      <w:bookmarkStart w:id="199" w:name="_Toc32117"/>
      <w:bookmarkStart w:id="200" w:name="_Toc1688"/>
      <w:bookmarkStart w:id="201" w:name="_Toc13732"/>
      <w:r>
        <w:rPr>
          <w:rFonts w:hint="eastAsia" w:ascii="宋体" w:hAnsi="宋体" w:eastAsia="宋体" w:cs="宋体"/>
          <w:b/>
          <w:bCs/>
          <w:sz w:val="24"/>
        </w:rPr>
        <w:t>2.迟交的</w:t>
      </w:r>
      <w:bookmarkEnd w:id="192"/>
      <w:bookmarkEnd w:id="193"/>
      <w:bookmarkEnd w:id="194"/>
      <w:bookmarkEnd w:id="195"/>
      <w:bookmarkEnd w:id="196"/>
      <w:bookmarkEnd w:id="197"/>
      <w:r>
        <w:rPr>
          <w:rFonts w:hint="eastAsia" w:ascii="宋体" w:hAnsi="宋体" w:eastAsia="宋体" w:cs="宋体"/>
          <w:b/>
          <w:bCs/>
          <w:sz w:val="24"/>
        </w:rPr>
        <w:t>谈判响应文件</w:t>
      </w:r>
      <w:bookmarkEnd w:id="198"/>
      <w:bookmarkEnd w:id="199"/>
      <w:bookmarkEnd w:id="200"/>
      <w:bookmarkEnd w:id="201"/>
    </w:p>
    <w:p w14:paraId="765814EE">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采购人将拒绝接收在规定的截止日期后递交的任何谈判响应文件。</w:t>
      </w:r>
      <w:bookmarkStart w:id="202" w:name="_Toc213839733"/>
    </w:p>
    <w:p w14:paraId="31D5B178">
      <w:pPr>
        <w:spacing w:line="360" w:lineRule="auto"/>
        <w:ind w:firstLine="482" w:firstLineChars="200"/>
        <w:outlineLvl w:val="0"/>
        <w:rPr>
          <w:rFonts w:hint="eastAsia" w:ascii="宋体" w:hAnsi="宋体" w:eastAsia="宋体" w:cs="宋体"/>
          <w:b/>
          <w:sz w:val="24"/>
        </w:rPr>
      </w:pPr>
      <w:bookmarkStart w:id="203" w:name="_Toc14895"/>
      <w:bookmarkStart w:id="204" w:name="_Toc27831"/>
      <w:bookmarkStart w:id="205" w:name="_Toc14716"/>
      <w:bookmarkStart w:id="206" w:name="_Toc19922"/>
      <w:bookmarkStart w:id="207" w:name="_Toc17938"/>
      <w:bookmarkStart w:id="208" w:name="_Toc22149"/>
      <w:bookmarkStart w:id="209" w:name="_Toc31341"/>
      <w:bookmarkStart w:id="210" w:name="_Toc489694844"/>
      <w:bookmarkStart w:id="211" w:name="_Toc490155547"/>
      <w:bookmarkStart w:id="212" w:name="_Toc8983613"/>
      <w:r>
        <w:rPr>
          <w:rFonts w:hint="eastAsia" w:ascii="宋体" w:hAnsi="宋体" w:eastAsia="宋体" w:cs="宋体"/>
          <w:b/>
          <w:sz w:val="24"/>
        </w:rPr>
        <w:t>3.谈判响应文件的修改</w:t>
      </w:r>
      <w:bookmarkEnd w:id="202"/>
      <w:bookmarkEnd w:id="203"/>
      <w:bookmarkEnd w:id="204"/>
      <w:bookmarkEnd w:id="205"/>
      <w:bookmarkEnd w:id="206"/>
      <w:bookmarkEnd w:id="207"/>
      <w:bookmarkEnd w:id="208"/>
      <w:bookmarkEnd w:id="209"/>
      <w:bookmarkEnd w:id="210"/>
      <w:bookmarkEnd w:id="211"/>
      <w:bookmarkEnd w:id="212"/>
    </w:p>
    <w:p w14:paraId="778501EA">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供应商在递交谈判响应文件截止时间之前，对所递交的谈判响应文件可以补充、修改，补充、修改的内容为谈判响应文件的组成部分，对供应商具有约束力。</w:t>
      </w:r>
      <w:bookmarkStart w:id="213" w:name="_Toc213839734"/>
    </w:p>
    <w:p w14:paraId="166BEFC7">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五、无效标、废标条款</w:t>
      </w:r>
    </w:p>
    <w:p w14:paraId="4D730D28">
      <w:pPr>
        <w:spacing w:line="360" w:lineRule="auto"/>
        <w:ind w:firstLine="482" w:firstLineChars="200"/>
        <w:jc w:val="left"/>
        <w:outlineLvl w:val="0"/>
        <w:rPr>
          <w:rFonts w:hint="eastAsia" w:ascii="宋体" w:hAnsi="宋体" w:eastAsia="宋体" w:cs="宋体"/>
          <w:b/>
          <w:bCs/>
          <w:sz w:val="24"/>
        </w:rPr>
      </w:pPr>
      <w:bookmarkStart w:id="214" w:name="_Toc19915"/>
      <w:bookmarkStart w:id="215" w:name="_Toc18383"/>
      <w:bookmarkStart w:id="216" w:name="_Toc147"/>
      <w:bookmarkStart w:id="217" w:name="_Toc4106"/>
      <w:bookmarkStart w:id="218" w:name="_Toc489694845"/>
      <w:bookmarkStart w:id="219" w:name="_Toc28196"/>
      <w:bookmarkStart w:id="220" w:name="_Toc18285"/>
      <w:bookmarkStart w:id="221" w:name="_Toc490155548"/>
      <w:bookmarkStart w:id="222" w:name="_Toc7010"/>
      <w:bookmarkStart w:id="223" w:name="_Toc8983614"/>
      <w:r>
        <w:rPr>
          <w:rFonts w:hint="eastAsia" w:ascii="宋体" w:hAnsi="宋体" w:eastAsia="宋体" w:cs="宋体"/>
          <w:b/>
          <w:bCs/>
          <w:sz w:val="24"/>
        </w:rPr>
        <w:t>1.无效</w:t>
      </w:r>
      <w:r>
        <w:rPr>
          <w:rFonts w:hint="eastAsia" w:ascii="宋体" w:hAnsi="宋体" w:eastAsia="宋体" w:cs="宋体"/>
          <w:b/>
          <w:kern w:val="0"/>
          <w:sz w:val="24"/>
          <w:highlight w:val="white"/>
          <w:lang w:val="en-US" w:eastAsia="zh-CN"/>
        </w:rPr>
        <w:t>谈判</w:t>
      </w:r>
      <w:r>
        <w:rPr>
          <w:rFonts w:hint="eastAsia" w:ascii="宋体" w:hAnsi="宋体" w:eastAsia="宋体" w:cs="宋体"/>
          <w:bCs/>
          <w:sz w:val="24"/>
          <w:lang w:val="en-US" w:eastAsia="zh-CN"/>
        </w:rPr>
        <w:t>响应</w:t>
      </w:r>
      <w:r>
        <w:rPr>
          <w:rFonts w:hint="eastAsia" w:ascii="宋体" w:hAnsi="宋体" w:eastAsia="宋体" w:cs="宋体"/>
          <w:b/>
          <w:bCs/>
          <w:sz w:val="24"/>
        </w:rPr>
        <w:t>条款</w:t>
      </w:r>
      <w:bookmarkEnd w:id="214"/>
      <w:bookmarkEnd w:id="215"/>
      <w:bookmarkEnd w:id="216"/>
      <w:bookmarkEnd w:id="217"/>
      <w:bookmarkEnd w:id="218"/>
      <w:bookmarkEnd w:id="219"/>
      <w:bookmarkEnd w:id="220"/>
      <w:bookmarkEnd w:id="221"/>
      <w:bookmarkEnd w:id="222"/>
      <w:bookmarkEnd w:id="223"/>
    </w:p>
    <w:p w14:paraId="4734A01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1.1供应商资格不符合谈判文件规定或未按规定提交证件的；</w:t>
      </w:r>
    </w:p>
    <w:p w14:paraId="08129FF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1.2供应商未在规定的时间内提交谈判保证金的；</w:t>
      </w:r>
    </w:p>
    <w:p w14:paraId="51469CE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1.3谈判响应文件出现重大偏差，未对谈判文件进行实质性响应；</w:t>
      </w:r>
    </w:p>
    <w:p w14:paraId="0EFC58F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1.4被授权人不参加评标仪式及质询事宜的；</w:t>
      </w:r>
    </w:p>
    <w:p w14:paraId="72799A6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1.5其它评标委员会认为有必要取消的</w:t>
      </w:r>
      <w:r>
        <w:rPr>
          <w:rFonts w:hint="eastAsia" w:ascii="宋体" w:hAnsi="宋体" w:eastAsia="宋体" w:cs="宋体"/>
          <w:sz w:val="24"/>
          <w:lang w:val="en-US" w:eastAsia="zh-CN"/>
        </w:rPr>
        <w:t>谈判响</w:t>
      </w:r>
      <w:r>
        <w:rPr>
          <w:rFonts w:hint="eastAsia" w:ascii="宋体" w:hAnsi="宋体" w:eastAsia="宋体" w:cs="宋体"/>
          <w:bCs/>
          <w:sz w:val="24"/>
          <w:lang w:val="en-US" w:eastAsia="zh-CN"/>
        </w:rPr>
        <w:t>应</w:t>
      </w:r>
      <w:r>
        <w:rPr>
          <w:rFonts w:hint="eastAsia" w:ascii="宋体" w:hAnsi="宋体" w:eastAsia="宋体" w:cs="宋体"/>
          <w:sz w:val="24"/>
        </w:rPr>
        <w:t>；</w:t>
      </w:r>
    </w:p>
    <w:p w14:paraId="57E6B50C">
      <w:pPr>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1.6法律、法规规定的其他情况。</w:t>
      </w:r>
    </w:p>
    <w:p w14:paraId="22AB474A">
      <w:pPr>
        <w:adjustRightInd w:val="0"/>
        <w:snapToGrid w:val="0"/>
        <w:spacing w:line="360" w:lineRule="auto"/>
        <w:ind w:firstLine="482" w:firstLineChars="200"/>
        <w:outlineLvl w:val="0"/>
        <w:rPr>
          <w:rFonts w:hint="eastAsia" w:ascii="宋体" w:hAnsi="宋体" w:eastAsia="宋体" w:cs="宋体"/>
          <w:b/>
          <w:sz w:val="24"/>
        </w:rPr>
      </w:pPr>
      <w:bookmarkStart w:id="224" w:name="_Toc489694846"/>
      <w:bookmarkStart w:id="225" w:name="_Toc15284"/>
      <w:bookmarkStart w:id="226" w:name="_Toc21595"/>
      <w:bookmarkStart w:id="227" w:name="_Toc490155549"/>
      <w:bookmarkStart w:id="228" w:name="_Toc3014"/>
      <w:bookmarkStart w:id="229" w:name="_Toc30360"/>
      <w:bookmarkStart w:id="230" w:name="_Toc8680"/>
      <w:bookmarkStart w:id="231" w:name="_Toc22521"/>
      <w:bookmarkStart w:id="232" w:name="_Toc8983615"/>
      <w:bookmarkStart w:id="233" w:name="_Toc24648"/>
      <w:r>
        <w:rPr>
          <w:rFonts w:hint="eastAsia" w:ascii="宋体" w:hAnsi="宋体" w:eastAsia="宋体" w:cs="宋体"/>
          <w:b/>
          <w:sz w:val="24"/>
        </w:rPr>
        <w:t>2.废标条款</w:t>
      </w:r>
      <w:bookmarkEnd w:id="224"/>
      <w:bookmarkEnd w:id="225"/>
      <w:bookmarkEnd w:id="226"/>
      <w:bookmarkEnd w:id="227"/>
      <w:bookmarkEnd w:id="228"/>
      <w:bookmarkEnd w:id="229"/>
      <w:bookmarkEnd w:id="230"/>
      <w:bookmarkEnd w:id="231"/>
      <w:bookmarkEnd w:id="232"/>
      <w:bookmarkEnd w:id="233"/>
    </w:p>
    <w:p w14:paraId="4928B414">
      <w:pPr>
        <w:adjustRightIn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2.1符合专业条件的供应商或者对谈判文件作实质响应的供应商不足三家；</w:t>
      </w:r>
    </w:p>
    <w:p w14:paraId="2BB6F98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2.2出现影响采购公正的违法、违规行为的； </w:t>
      </w:r>
    </w:p>
    <w:p w14:paraId="4807714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2.3供应商的报价均超过了</w:t>
      </w:r>
      <w:r>
        <w:rPr>
          <w:rFonts w:hint="eastAsia" w:ascii="宋体" w:hAnsi="宋体" w:eastAsia="宋体" w:cs="宋体"/>
          <w:sz w:val="24"/>
          <w:lang w:eastAsia="zh-CN"/>
        </w:rPr>
        <w:t>最高限价</w:t>
      </w:r>
      <w:r>
        <w:rPr>
          <w:rFonts w:hint="eastAsia" w:ascii="宋体" w:hAnsi="宋体" w:eastAsia="宋体" w:cs="宋体"/>
          <w:sz w:val="24"/>
        </w:rPr>
        <w:t>，采购人不能支付的；</w:t>
      </w:r>
    </w:p>
    <w:p w14:paraId="7CC7D61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2.4因重大变故，采购任务取消的。</w:t>
      </w:r>
    </w:p>
    <w:p w14:paraId="76A5407E">
      <w:pPr>
        <w:spacing w:line="360" w:lineRule="auto"/>
        <w:ind w:firstLine="482" w:firstLineChars="200"/>
        <w:jc w:val="left"/>
        <w:outlineLvl w:val="0"/>
        <w:rPr>
          <w:rFonts w:hint="eastAsia" w:ascii="宋体" w:hAnsi="宋体" w:eastAsia="宋体" w:cs="宋体"/>
          <w:b/>
          <w:bCs/>
          <w:sz w:val="24"/>
        </w:rPr>
      </w:pPr>
      <w:bookmarkStart w:id="234" w:name="_Toc18804"/>
      <w:bookmarkStart w:id="235" w:name="_Toc489694847"/>
      <w:bookmarkStart w:id="236" w:name="_Toc19310"/>
      <w:bookmarkStart w:id="237" w:name="_Toc8983616"/>
      <w:bookmarkStart w:id="238" w:name="_Toc490155550"/>
      <w:bookmarkStart w:id="239" w:name="_Toc13798"/>
      <w:bookmarkStart w:id="240" w:name="_Toc19497"/>
      <w:bookmarkStart w:id="241" w:name="_Toc15294"/>
      <w:bookmarkStart w:id="242" w:name="_Toc25174"/>
      <w:bookmarkStart w:id="243" w:name="_Toc26457"/>
      <w:r>
        <w:rPr>
          <w:rFonts w:hint="eastAsia" w:ascii="宋体" w:hAnsi="宋体" w:eastAsia="宋体" w:cs="宋体"/>
          <w:b/>
          <w:bCs/>
          <w:sz w:val="24"/>
        </w:rPr>
        <w:t>3.供应商不足三家情形处理</w:t>
      </w:r>
      <w:bookmarkEnd w:id="234"/>
      <w:bookmarkEnd w:id="235"/>
      <w:bookmarkEnd w:id="236"/>
      <w:bookmarkEnd w:id="237"/>
      <w:bookmarkEnd w:id="238"/>
      <w:bookmarkEnd w:id="239"/>
      <w:bookmarkEnd w:id="240"/>
      <w:bookmarkEnd w:id="241"/>
      <w:bookmarkEnd w:id="242"/>
      <w:bookmarkEnd w:id="243"/>
    </w:p>
    <w:p w14:paraId="3367177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如出现</w:t>
      </w:r>
      <w:r>
        <w:rPr>
          <w:rFonts w:hint="eastAsia" w:ascii="宋体" w:hAnsi="宋体" w:eastAsia="宋体" w:cs="宋体"/>
          <w:sz w:val="24"/>
          <w:lang w:val="en-US" w:eastAsia="zh-CN"/>
        </w:rPr>
        <w:t>谈判响应</w:t>
      </w:r>
      <w:r>
        <w:rPr>
          <w:rFonts w:hint="eastAsia" w:ascii="宋体" w:hAnsi="宋体" w:eastAsia="宋体" w:cs="宋体"/>
          <w:sz w:val="24"/>
        </w:rPr>
        <w:t>截止时间结束后参加的供应商不足三家的，采购单位应当报告财政部门，按照以下原则处理：</w:t>
      </w:r>
    </w:p>
    <w:p w14:paraId="617E67A0">
      <w:pPr>
        <w:spacing w:line="360" w:lineRule="auto"/>
        <w:ind w:firstLine="480" w:firstLineChars="200"/>
        <w:rPr>
          <w:rFonts w:hint="eastAsia" w:ascii="宋体" w:hAnsi="宋体" w:eastAsia="宋体" w:cs="宋体"/>
          <w:sz w:val="24"/>
        </w:rPr>
      </w:pPr>
      <w:r>
        <w:rPr>
          <w:rFonts w:hint="eastAsia" w:ascii="宋体" w:hAnsi="宋体" w:eastAsia="宋体" w:cs="宋体"/>
          <w:sz w:val="24"/>
        </w:rPr>
        <w:t>3.1有效供应商不足三家的，除采购任务取消外，可废标后重新组织采购；</w:t>
      </w:r>
    </w:p>
    <w:p w14:paraId="242244F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3.2响应文件存在不合理条款的，采购公告时间及程序不符合规定的，应予以废标。</w:t>
      </w:r>
    </w:p>
    <w:p w14:paraId="7892584D">
      <w:pPr>
        <w:snapToGrid w:val="0"/>
        <w:spacing w:line="360" w:lineRule="auto"/>
        <w:ind w:firstLine="482" w:firstLineChars="200"/>
        <w:outlineLvl w:val="0"/>
        <w:rPr>
          <w:rFonts w:hint="eastAsia" w:ascii="宋体" w:hAnsi="宋体" w:eastAsia="宋体" w:cs="宋体"/>
          <w:sz w:val="24"/>
        </w:rPr>
      </w:pPr>
      <w:bookmarkStart w:id="244" w:name="_Toc10336"/>
      <w:bookmarkStart w:id="245" w:name="_Toc20238"/>
      <w:bookmarkStart w:id="246" w:name="_Toc490155551"/>
      <w:bookmarkStart w:id="247" w:name="_Toc5435"/>
      <w:bookmarkStart w:id="248" w:name="_Toc489694848"/>
      <w:bookmarkStart w:id="249" w:name="_Toc29023"/>
      <w:bookmarkStart w:id="250" w:name="_Toc8983617"/>
      <w:bookmarkStart w:id="251" w:name="_Toc21037"/>
      <w:bookmarkStart w:id="252" w:name="_Toc2393"/>
      <w:bookmarkStart w:id="253" w:name="_Toc11755"/>
      <w:r>
        <w:rPr>
          <w:rFonts w:hint="eastAsia" w:ascii="宋体" w:hAnsi="宋体" w:eastAsia="宋体" w:cs="宋体"/>
          <w:b/>
          <w:bCs/>
          <w:sz w:val="24"/>
        </w:rPr>
        <w:t>4.取消成交人资格条款</w:t>
      </w:r>
      <w:bookmarkEnd w:id="244"/>
      <w:bookmarkEnd w:id="245"/>
      <w:bookmarkEnd w:id="246"/>
      <w:bookmarkEnd w:id="247"/>
      <w:bookmarkEnd w:id="248"/>
      <w:bookmarkEnd w:id="249"/>
      <w:bookmarkEnd w:id="250"/>
      <w:bookmarkEnd w:id="251"/>
      <w:bookmarkEnd w:id="252"/>
      <w:bookmarkEnd w:id="253"/>
    </w:p>
    <w:p w14:paraId="7E0D043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4.1提供虚假材料谋取成交的；</w:t>
      </w:r>
    </w:p>
    <w:p w14:paraId="7C9FC74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4.2采取不正当手段诋毁、排挤其他供应商的；</w:t>
      </w:r>
    </w:p>
    <w:p w14:paraId="3B64E7D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4.3与采购人、其他供应商或者采购代理机构恶意串通的；</w:t>
      </w:r>
    </w:p>
    <w:p w14:paraId="23693B4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4.4向采购人、采购代理机构行贿或者提供其他不正当利益的；</w:t>
      </w:r>
    </w:p>
    <w:p w14:paraId="157B620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4.5在规定的时间内未与采购人签订采购合同的；</w:t>
      </w:r>
    </w:p>
    <w:p w14:paraId="7ACB780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4.6法律、法规规定的其他情况。</w:t>
      </w:r>
    </w:p>
    <w:p w14:paraId="27EC18DC">
      <w:pPr>
        <w:spacing w:line="360" w:lineRule="auto"/>
        <w:jc w:val="center"/>
        <w:rPr>
          <w:rFonts w:hint="eastAsia" w:ascii="宋体" w:hAnsi="宋体" w:eastAsia="宋体" w:cs="宋体"/>
          <w:b/>
          <w:sz w:val="32"/>
          <w:szCs w:val="32"/>
        </w:rPr>
      </w:pPr>
    </w:p>
    <w:p w14:paraId="2B1F5D44">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六、</w:t>
      </w:r>
      <w:bookmarkEnd w:id="213"/>
      <w:r>
        <w:rPr>
          <w:rFonts w:hint="eastAsia" w:ascii="宋体" w:hAnsi="宋体" w:eastAsia="宋体" w:cs="宋体"/>
          <w:b/>
          <w:sz w:val="32"/>
          <w:szCs w:val="32"/>
        </w:rPr>
        <w:t>开标和评标</w:t>
      </w:r>
    </w:p>
    <w:p w14:paraId="785C511C">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1、开标</w:t>
      </w:r>
    </w:p>
    <w:p w14:paraId="54F888D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sz w:val="24"/>
        </w:rPr>
        <w:t>1.1　本次谈判按竞争性谈判文件中规定的时间和地点进行线上电子开标，</w:t>
      </w:r>
      <w:r>
        <w:rPr>
          <w:rFonts w:hint="eastAsia" w:ascii="宋体" w:hAnsi="宋体" w:eastAsia="宋体" w:cs="宋体"/>
          <w:sz w:val="24"/>
        </w:rPr>
        <w:t>采购单位代表及有关工作人员参加</w:t>
      </w:r>
      <w:r>
        <w:rPr>
          <w:rFonts w:hint="eastAsia" w:ascii="宋体" w:hAnsi="宋体" w:eastAsia="宋体" w:cs="宋体"/>
          <w:color w:val="000000"/>
          <w:sz w:val="24"/>
        </w:rPr>
        <w:t>。</w:t>
      </w:r>
    </w:p>
    <w:p w14:paraId="79CD44A0">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　供应商应当在谈判文件要求提交谈判响应文件的截止时间前网上</w:t>
      </w:r>
      <w:r>
        <w:rPr>
          <w:rFonts w:hint="eastAsia" w:ascii="宋体" w:hAnsi="宋体" w:eastAsia="宋体" w:cs="宋体"/>
          <w:sz w:val="24"/>
          <w:lang w:val="en-US" w:eastAsia="zh-CN"/>
        </w:rPr>
        <w:t>谈判响应</w:t>
      </w:r>
      <w:r>
        <w:rPr>
          <w:rFonts w:hint="eastAsia" w:ascii="宋体" w:hAnsi="宋体" w:eastAsia="宋体" w:cs="宋体"/>
          <w:sz w:val="24"/>
        </w:rPr>
        <w:t>。</w:t>
      </w:r>
    </w:p>
    <w:p w14:paraId="22DC24AF">
      <w:pPr>
        <w:spacing w:line="460" w:lineRule="exact"/>
        <w:ind w:firstLine="480" w:firstLineChars="200"/>
        <w:rPr>
          <w:rFonts w:hint="eastAsia" w:ascii="宋体" w:hAnsi="宋体" w:eastAsia="宋体" w:cs="宋体"/>
          <w:color w:val="000000"/>
          <w:sz w:val="24"/>
        </w:rPr>
      </w:pPr>
      <w:r>
        <w:rPr>
          <w:rFonts w:hint="eastAsia" w:ascii="宋体" w:hAnsi="宋体" w:eastAsia="宋体" w:cs="宋体"/>
          <w:sz w:val="24"/>
        </w:rPr>
        <w:t>1.3 开标时，由监督人员对开标全过程进行监督。</w:t>
      </w:r>
    </w:p>
    <w:p w14:paraId="3E9F036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　</w:t>
      </w:r>
      <w:r>
        <w:rPr>
          <w:rFonts w:hint="eastAsia" w:ascii="宋体" w:hAnsi="宋体" w:eastAsia="宋体" w:cs="宋体"/>
          <w:color w:val="000000"/>
          <w:sz w:val="24"/>
          <w:lang w:val="en-US" w:eastAsia="zh-CN"/>
        </w:rPr>
        <w:t>响应</w:t>
      </w:r>
      <w:r>
        <w:rPr>
          <w:rFonts w:hint="eastAsia" w:ascii="宋体" w:hAnsi="宋体" w:eastAsia="宋体" w:cs="宋体"/>
          <w:color w:val="000000"/>
          <w:sz w:val="24"/>
        </w:rPr>
        <w:t>时间截止后，提交响应性文件的供应商不足三家时，按照</w:t>
      </w:r>
      <w:r>
        <w:rPr>
          <w:rFonts w:hint="eastAsia" w:ascii="宋体" w:hAnsi="宋体" w:eastAsia="宋体" w:cs="宋体"/>
          <w:color w:val="000000"/>
          <w:sz w:val="24"/>
          <w:lang w:val="en-US" w:eastAsia="zh-CN"/>
        </w:rPr>
        <w:t>竞争性谈判</w:t>
      </w:r>
      <w:r>
        <w:rPr>
          <w:rFonts w:hint="eastAsia" w:ascii="宋体" w:hAnsi="宋体" w:eastAsia="宋体" w:cs="宋体"/>
          <w:color w:val="000000"/>
          <w:sz w:val="24"/>
        </w:rPr>
        <w:t>的相关法规的处理。</w:t>
      </w:r>
    </w:p>
    <w:p w14:paraId="1F38CF6C">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2、谈判依据</w:t>
      </w:r>
    </w:p>
    <w:p w14:paraId="6DBD2E24">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　谈判的依据为竞争性谈判文件（包括采购方的谈判文件和供应商的响应性文件）。谈判的因素主要包括下列内容：</w:t>
      </w:r>
    </w:p>
    <w:p w14:paraId="554F8F87">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(1)对供应商响应性文件的审查和响应性的确定；</w:t>
      </w:r>
    </w:p>
    <w:p w14:paraId="01F5963E">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(2)对供应商响应性文件中财务、技术和生产能力的确定；</w:t>
      </w:r>
    </w:p>
    <w:p w14:paraId="4D851AF8">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(3)对产品质量的评估确定；</w:t>
      </w:r>
    </w:p>
    <w:p w14:paraId="015CD5D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(4)对供应商</w:t>
      </w:r>
      <w:r>
        <w:rPr>
          <w:rFonts w:hint="eastAsia" w:ascii="宋体" w:hAnsi="宋体" w:eastAsia="宋体" w:cs="宋体"/>
          <w:bCs/>
          <w:sz w:val="24"/>
          <w:lang w:val="en-US" w:eastAsia="zh-CN"/>
        </w:rPr>
        <w:t>响应</w:t>
      </w:r>
      <w:r>
        <w:rPr>
          <w:rFonts w:hint="eastAsia" w:ascii="宋体" w:hAnsi="宋体" w:eastAsia="宋体" w:cs="宋体"/>
          <w:color w:val="000000"/>
          <w:sz w:val="24"/>
        </w:rPr>
        <w:t>报价的确定；</w:t>
      </w:r>
    </w:p>
    <w:p w14:paraId="38898F33">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(5)对供应商响应性文件技术规格偏差的确定；</w:t>
      </w:r>
    </w:p>
    <w:p w14:paraId="15D69337">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(6)对供应商递交文件商务偏差的调整确定；</w:t>
      </w:r>
    </w:p>
    <w:p w14:paraId="69704FF6">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(7)对供应商的技术、商务澄清内容答复的确定；</w:t>
      </w:r>
    </w:p>
    <w:p w14:paraId="3575FE0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(8)对供应商近两年的经营业绩评估确定；</w:t>
      </w:r>
    </w:p>
    <w:p w14:paraId="6E540CD4">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(9)其他特殊要求因素（如节能、安全和环保等）。</w:t>
      </w:r>
    </w:p>
    <w:p w14:paraId="50237B6F">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3、谈判</w:t>
      </w:r>
    </w:p>
    <w:p w14:paraId="1BC1425B">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3.1　谈判小组</w:t>
      </w:r>
    </w:p>
    <w:p w14:paraId="36D03D6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（1）采购方将根据《中华人民共和国政府采购法》的规定，依法组建本次</w:t>
      </w:r>
      <w:r>
        <w:rPr>
          <w:rFonts w:hint="eastAsia" w:ascii="宋体" w:hAnsi="宋体" w:eastAsia="宋体" w:cs="宋体"/>
          <w:color w:val="000000"/>
          <w:sz w:val="24"/>
          <w:lang w:val="en-US" w:eastAsia="zh-CN"/>
        </w:rPr>
        <w:t>竞争性谈判</w:t>
      </w:r>
      <w:r>
        <w:rPr>
          <w:rFonts w:hint="eastAsia" w:ascii="宋体" w:hAnsi="宋体" w:eastAsia="宋体" w:cs="宋体"/>
          <w:color w:val="000000"/>
          <w:sz w:val="24"/>
        </w:rPr>
        <w:t>的谈判小组，负责本次</w:t>
      </w:r>
      <w:r>
        <w:rPr>
          <w:rFonts w:hint="eastAsia" w:ascii="宋体" w:hAnsi="宋体" w:eastAsia="宋体" w:cs="宋体"/>
          <w:color w:val="000000"/>
          <w:sz w:val="24"/>
          <w:lang w:val="en-US" w:eastAsia="zh-CN"/>
        </w:rPr>
        <w:t>竞争性谈判</w:t>
      </w:r>
      <w:r>
        <w:rPr>
          <w:rFonts w:hint="eastAsia" w:ascii="宋体" w:hAnsi="宋体" w:eastAsia="宋体" w:cs="宋体"/>
          <w:color w:val="000000"/>
          <w:sz w:val="24"/>
        </w:rPr>
        <w:t>的谈判活动。谈判小组负责向采购方推荐成交候选人，由采购方确定成交供应商。</w:t>
      </w:r>
    </w:p>
    <w:p w14:paraId="4D535676">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（2）谈判小组人选于开标前确定。谈判小组成员名单在成交结果确定前保密。</w:t>
      </w:r>
    </w:p>
    <w:p w14:paraId="46FE1EAC">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（3）谈判小组有关技术、经济等方面的专家和采购人熟悉相关业务的代表人员组成，成员为三人以上的单数，其中技术、经济等方面的成员人数不少于成员总数的三分之二。</w:t>
      </w:r>
    </w:p>
    <w:p w14:paraId="51828ABD">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（4）采购单位根据本项目的特点，于开标前48小时，从政采云评审专家库中随机抽取组建</w:t>
      </w:r>
      <w:r>
        <w:rPr>
          <w:rFonts w:hint="eastAsia" w:ascii="宋体" w:hAnsi="宋体" w:eastAsia="宋体" w:cs="宋体"/>
          <w:color w:val="000000"/>
          <w:sz w:val="24"/>
          <w:lang w:val="en-US" w:eastAsia="zh-CN"/>
        </w:rPr>
        <w:t>谈判小组</w:t>
      </w:r>
      <w:r>
        <w:rPr>
          <w:rFonts w:hint="eastAsia" w:ascii="宋体" w:hAnsi="宋体" w:eastAsia="宋体" w:cs="宋体"/>
          <w:color w:val="000000"/>
          <w:sz w:val="24"/>
        </w:rPr>
        <w:t>。</w:t>
      </w:r>
      <w:r>
        <w:rPr>
          <w:rFonts w:hint="eastAsia" w:ascii="宋体" w:hAnsi="宋体" w:eastAsia="宋体" w:cs="宋体"/>
          <w:color w:val="000000"/>
          <w:spacing w:val="-2"/>
          <w:sz w:val="24"/>
        </w:rPr>
        <w:t>对于技术复杂、专业性要求较高或者国家有特殊要求的</w:t>
      </w:r>
      <w:r>
        <w:rPr>
          <w:rFonts w:hint="eastAsia" w:ascii="宋体" w:hAnsi="宋体" w:eastAsia="宋体" w:cs="宋体"/>
          <w:color w:val="000000"/>
          <w:spacing w:val="-2"/>
          <w:sz w:val="24"/>
          <w:lang w:val="en-US" w:eastAsia="zh-CN"/>
        </w:rPr>
        <w:t>采购</w:t>
      </w:r>
      <w:r>
        <w:rPr>
          <w:rFonts w:hint="eastAsia" w:ascii="宋体" w:hAnsi="宋体" w:eastAsia="宋体" w:cs="宋体"/>
          <w:color w:val="000000"/>
          <w:spacing w:val="-2"/>
          <w:sz w:val="24"/>
        </w:rPr>
        <w:t>项目，采取随机抽取的方式抽取的专家不能满足谈判工作需要时，将采取直接确定的方式选定谈判小组的人选。</w:t>
      </w:r>
    </w:p>
    <w:p w14:paraId="052EBFB0">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（5）谈判小组成员遵循法定的回避规定。</w:t>
      </w:r>
    </w:p>
    <w:p w14:paraId="3C4337A9">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3.2　谈判小组应符合下列条件：</w:t>
      </w:r>
    </w:p>
    <w:p w14:paraId="252CA69E">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（1） </w:t>
      </w:r>
      <w:r>
        <w:rPr>
          <w:rFonts w:hint="eastAsia" w:ascii="宋体" w:hAnsi="宋体" w:eastAsia="宋体" w:cs="宋体"/>
          <w:color w:val="000000"/>
          <w:spacing w:val="-2"/>
          <w:sz w:val="24"/>
        </w:rPr>
        <w:t>熟悉有关政府采购和招标投标的法律法规；</w:t>
      </w:r>
    </w:p>
    <w:p w14:paraId="31C05C58">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（2） </w:t>
      </w:r>
      <w:r>
        <w:rPr>
          <w:rFonts w:hint="eastAsia" w:ascii="宋体" w:hAnsi="宋体" w:eastAsia="宋体" w:cs="宋体"/>
          <w:color w:val="000000"/>
          <w:spacing w:val="-2"/>
          <w:sz w:val="24"/>
        </w:rPr>
        <w:t>在相关专业领域工作满八年并具有高级职称或者同等专业水平；</w:t>
      </w:r>
    </w:p>
    <w:p w14:paraId="1D607F7C">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（3） </w:t>
      </w:r>
      <w:r>
        <w:rPr>
          <w:rFonts w:hint="eastAsia" w:ascii="宋体" w:hAnsi="宋体" w:eastAsia="宋体" w:cs="宋体"/>
          <w:color w:val="000000"/>
          <w:spacing w:val="-2"/>
          <w:sz w:val="24"/>
        </w:rPr>
        <w:t>具有与</w:t>
      </w:r>
      <w:r>
        <w:rPr>
          <w:rFonts w:hint="eastAsia" w:ascii="宋体" w:hAnsi="宋体" w:eastAsia="宋体" w:cs="宋体"/>
          <w:color w:val="000000"/>
          <w:spacing w:val="-2"/>
          <w:sz w:val="24"/>
          <w:lang w:val="en-US" w:eastAsia="zh-CN"/>
        </w:rPr>
        <w:t>谈判</w:t>
      </w:r>
      <w:r>
        <w:rPr>
          <w:rFonts w:hint="eastAsia" w:ascii="宋体" w:hAnsi="宋体" w:eastAsia="宋体" w:cs="宋体"/>
          <w:color w:val="000000"/>
          <w:spacing w:val="-2"/>
          <w:sz w:val="24"/>
        </w:rPr>
        <w:t>项目相关的实践经验；</w:t>
      </w:r>
    </w:p>
    <w:p w14:paraId="422AAAE3">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（4） </w:t>
      </w:r>
      <w:r>
        <w:rPr>
          <w:rFonts w:hint="eastAsia" w:ascii="宋体" w:hAnsi="宋体" w:eastAsia="宋体" w:cs="宋体"/>
          <w:color w:val="000000"/>
          <w:spacing w:val="-2"/>
          <w:sz w:val="24"/>
        </w:rPr>
        <w:t>能够认真、公正、诚实、廉洁的履行职责。</w:t>
      </w:r>
    </w:p>
    <w:p w14:paraId="2408B703">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3.3  有下列情形之一的，不得担任谈判小组成员：</w:t>
      </w:r>
    </w:p>
    <w:p w14:paraId="4FD51DEF">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（1）</w:t>
      </w:r>
      <w:r>
        <w:rPr>
          <w:rFonts w:hint="eastAsia" w:ascii="宋体" w:hAnsi="宋体" w:eastAsia="宋体" w:cs="宋体"/>
          <w:color w:val="000000"/>
          <w:spacing w:val="-2"/>
          <w:sz w:val="24"/>
        </w:rPr>
        <w:t xml:space="preserve"> 与供应商或者供应商主要负责人有近亲关系的；</w:t>
      </w:r>
    </w:p>
    <w:p w14:paraId="221DD64E">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（2）</w:t>
      </w:r>
      <w:r>
        <w:rPr>
          <w:rFonts w:hint="eastAsia" w:ascii="宋体" w:hAnsi="宋体" w:eastAsia="宋体" w:cs="宋体"/>
          <w:color w:val="000000"/>
          <w:spacing w:val="-2"/>
          <w:sz w:val="24"/>
        </w:rPr>
        <w:t xml:space="preserve"> 与项目主管部门或者行政监督部门的人员有近亲关系的；</w:t>
      </w:r>
    </w:p>
    <w:p w14:paraId="2CC4C1B9">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（3）</w:t>
      </w:r>
      <w:r>
        <w:rPr>
          <w:rFonts w:hint="eastAsia" w:ascii="宋体" w:hAnsi="宋体" w:eastAsia="宋体" w:cs="宋体"/>
          <w:color w:val="000000"/>
          <w:spacing w:val="-2"/>
          <w:sz w:val="24"/>
        </w:rPr>
        <w:t xml:space="preserve"> 与供应商有经济利益关系，可能影响对投标公正评审的；</w:t>
      </w:r>
    </w:p>
    <w:p w14:paraId="5DD21F73">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（4） </w:t>
      </w:r>
      <w:r>
        <w:rPr>
          <w:rFonts w:hint="eastAsia" w:ascii="宋体" w:hAnsi="宋体" w:eastAsia="宋体" w:cs="宋体"/>
          <w:color w:val="000000"/>
          <w:spacing w:val="-2"/>
          <w:sz w:val="24"/>
        </w:rPr>
        <w:t>曾因在招标、评标以及其他与招标投标有关活动中从事违法行为而受过行政处罚或刑事处罚的。</w:t>
      </w:r>
    </w:p>
    <w:p w14:paraId="1BCEE4E6">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谈判小组成员有前款规定情形之一的，应当主动提出回避。</w:t>
      </w:r>
    </w:p>
    <w:p w14:paraId="57B439D8">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bCs/>
          <w:color w:val="000000"/>
          <w:sz w:val="24"/>
        </w:rPr>
        <w:t>3.4</w:t>
      </w:r>
      <w:r>
        <w:rPr>
          <w:rFonts w:hint="eastAsia" w:ascii="宋体" w:hAnsi="宋体" w:eastAsia="宋体" w:cs="宋体"/>
          <w:color w:val="000000"/>
          <w:spacing w:val="-2"/>
          <w:sz w:val="24"/>
        </w:rPr>
        <w:t xml:space="preserve">  谈判小组成员应当熟悉并认真研究谈判文件，至少应了解和熟悉以下内容：</w:t>
      </w:r>
    </w:p>
    <w:p w14:paraId="49F78186">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（1）</w:t>
      </w:r>
      <w:r>
        <w:rPr>
          <w:rFonts w:hint="eastAsia" w:ascii="宋体" w:hAnsi="宋体" w:eastAsia="宋体" w:cs="宋体"/>
          <w:color w:val="000000"/>
          <w:spacing w:val="-2"/>
          <w:sz w:val="24"/>
        </w:rPr>
        <w:t>采购目的；</w:t>
      </w:r>
    </w:p>
    <w:p w14:paraId="08C4FECF">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（2）</w:t>
      </w:r>
      <w:r>
        <w:rPr>
          <w:rFonts w:hint="eastAsia" w:ascii="宋体" w:hAnsi="宋体" w:eastAsia="宋体" w:cs="宋体"/>
          <w:color w:val="000000"/>
          <w:spacing w:val="-2"/>
          <w:sz w:val="24"/>
        </w:rPr>
        <w:t xml:space="preserve"> </w:t>
      </w:r>
      <w:r>
        <w:rPr>
          <w:rFonts w:hint="eastAsia" w:ascii="宋体" w:hAnsi="宋体" w:eastAsia="宋体" w:cs="宋体"/>
          <w:color w:val="000000"/>
          <w:spacing w:val="-2"/>
          <w:sz w:val="24"/>
          <w:lang w:val="en-US" w:eastAsia="zh-CN"/>
        </w:rPr>
        <w:t>谈判</w:t>
      </w:r>
      <w:r>
        <w:rPr>
          <w:rFonts w:hint="eastAsia" w:ascii="宋体" w:hAnsi="宋体" w:eastAsia="宋体" w:cs="宋体"/>
          <w:color w:val="000000"/>
          <w:spacing w:val="-2"/>
          <w:sz w:val="24"/>
        </w:rPr>
        <w:t>项目的范围、性质；</w:t>
      </w:r>
    </w:p>
    <w:p w14:paraId="2C8193D8">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（3）</w:t>
      </w:r>
      <w:r>
        <w:rPr>
          <w:rFonts w:hint="eastAsia" w:ascii="宋体" w:hAnsi="宋体" w:eastAsia="宋体" w:cs="宋体"/>
          <w:color w:val="000000"/>
          <w:spacing w:val="-2"/>
          <w:sz w:val="24"/>
        </w:rPr>
        <w:t xml:space="preserve"> 谈判文件中规定的主要技术要求、标准和商务条款；</w:t>
      </w:r>
    </w:p>
    <w:p w14:paraId="0F864D49">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（4）</w:t>
      </w:r>
      <w:r>
        <w:rPr>
          <w:rFonts w:hint="eastAsia" w:ascii="宋体" w:hAnsi="宋体" w:eastAsia="宋体" w:cs="宋体"/>
          <w:color w:val="000000"/>
          <w:spacing w:val="-2"/>
          <w:sz w:val="24"/>
        </w:rPr>
        <w:t xml:space="preserve"> 谈判文件规定的评分标准、评标方法和在谈判过程中应考虑的相关因素。</w:t>
      </w:r>
    </w:p>
    <w:p w14:paraId="251A2C3C">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3.5  采购方应当向谈判小组提供谈判所需的重要信息和数据。</w:t>
      </w:r>
    </w:p>
    <w:p w14:paraId="0BF6CC43">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3.6  谈判小组应当根据谈判文件规定的标准和方法，对响应性文件进行系统地评审和比较。谈判文件中没有规定的标准和方法不得作为谈判的依据。</w:t>
      </w:r>
    </w:p>
    <w:p w14:paraId="3E0AA0C2">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3.7  谈判小组成员应当客观、公正地履行职责，遵守职业道德，并对所提出的评审意见承担个人责任。谈判小组成员不得与任何供应商或者与</w:t>
      </w:r>
      <w:r>
        <w:rPr>
          <w:rFonts w:hint="eastAsia" w:ascii="宋体" w:hAnsi="宋体" w:eastAsia="宋体" w:cs="宋体"/>
          <w:color w:val="000000"/>
          <w:spacing w:val="-2"/>
          <w:sz w:val="24"/>
          <w:lang w:val="en-US" w:eastAsia="zh-CN"/>
        </w:rPr>
        <w:t>谈判</w:t>
      </w:r>
      <w:r>
        <w:rPr>
          <w:rFonts w:hint="eastAsia" w:ascii="宋体" w:hAnsi="宋体" w:eastAsia="宋体" w:cs="宋体"/>
          <w:color w:val="000000"/>
          <w:spacing w:val="-2"/>
          <w:sz w:val="24"/>
        </w:rPr>
        <w:t>结果有利害关系的人员进行私下接触，不得收受供应商、中介人或其他有利害关系人的财物或好处。</w:t>
      </w:r>
    </w:p>
    <w:p w14:paraId="523CFF0F">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3.8  谈判小组成员和与本次谈判活动有关的工作人员，不得透露对响应性文件的评审和比较以及与谈判有关的其他情况。</w:t>
      </w:r>
    </w:p>
    <w:p w14:paraId="52B80553">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3.9　与谈判活动有关的工作人员，是指谈判小组成员以外的、因参与谈判监督工作或者事务性工作而知悉有关评标情况的所有人员。</w:t>
      </w:r>
    </w:p>
    <w:p w14:paraId="1AC2E1E2">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4、竞争性谈判的报价方式</w:t>
      </w:r>
    </w:p>
    <w:p w14:paraId="3B5AEF85">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4.1 采用报价的方式：</w:t>
      </w:r>
    </w:p>
    <w:p w14:paraId="642DD1ED">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 供应商在政采云平台提交响应性文件中的报价，在开标现场不予公布。该报价只允许有一个报价，任何有选择性的报价将不予接受。</w:t>
      </w:r>
    </w:p>
    <w:p w14:paraId="3D86402D">
      <w:pPr>
        <w:spacing w:line="460" w:lineRule="exact"/>
        <w:ind w:firstLine="480" w:firstLineChars="200"/>
        <w:rPr>
          <w:rFonts w:hint="eastAsia" w:ascii="宋体" w:hAnsi="宋体" w:eastAsia="宋体" w:cs="宋体"/>
          <w:kern w:val="0"/>
          <w:sz w:val="24"/>
        </w:rPr>
      </w:pPr>
      <w:r>
        <w:rPr>
          <w:rFonts w:hint="eastAsia" w:ascii="宋体" w:hAnsi="宋体" w:eastAsia="宋体" w:cs="宋体"/>
          <w:color w:val="000000"/>
          <w:kern w:val="0"/>
          <w:sz w:val="24"/>
        </w:rPr>
        <w:t>（2） 谈判小组所有成员与供应商分别进行单独谈判。在谈判中，谈判的任何一方不得透露与谈判有关的其他供应商的技术资料、价格和其他信息。采购代理机构将通知所有谈判供应商,并给所有谈判供应商提供较充分的修正时间。</w:t>
      </w:r>
    </w:p>
    <w:p w14:paraId="77EBFFD0">
      <w:pPr>
        <w:spacing w:line="460" w:lineRule="exact"/>
        <w:ind w:firstLine="480" w:firstLineChars="200"/>
        <w:rPr>
          <w:rFonts w:hint="eastAsia" w:ascii="宋体" w:hAnsi="宋体" w:eastAsia="宋体" w:cs="宋体"/>
          <w:sz w:val="24"/>
        </w:rPr>
      </w:pPr>
      <w:r>
        <w:rPr>
          <w:rFonts w:hint="eastAsia" w:ascii="宋体" w:hAnsi="宋体" w:eastAsia="宋体" w:cs="宋体"/>
          <w:sz w:val="24"/>
        </w:rPr>
        <w:t>4.2  供应商可根据谈判情况，进行第二次报价，该报价为谈判的最终报价。</w:t>
      </w:r>
    </w:p>
    <w:p w14:paraId="46FEE23E">
      <w:pPr>
        <w:spacing w:line="460" w:lineRule="exact"/>
        <w:ind w:firstLine="480" w:firstLineChars="200"/>
        <w:rPr>
          <w:rFonts w:hint="eastAsia" w:ascii="宋体" w:hAnsi="宋体" w:eastAsia="宋体" w:cs="宋体"/>
          <w:sz w:val="24"/>
        </w:rPr>
      </w:pPr>
      <w:r>
        <w:rPr>
          <w:rFonts w:hint="eastAsia" w:ascii="宋体" w:hAnsi="宋体" w:eastAsia="宋体" w:cs="宋体"/>
          <w:sz w:val="24"/>
        </w:rPr>
        <w:t>4.3　供应商在进行二次报价时，报价应用小写和大写同时书写，大小写不相符时，以大写为准，同时二次报价上还应写明供应商名称，经授权委托人签字后盖章后，上传政采云平台。供应商在要求的规定时间内进行网上报价，报价结束</w:t>
      </w:r>
      <w:r>
        <w:rPr>
          <w:rFonts w:hint="eastAsia" w:ascii="宋体" w:hAnsi="宋体" w:eastAsia="宋体" w:cs="宋体"/>
          <w:sz w:val="24"/>
          <w:highlight w:val="none"/>
        </w:rPr>
        <w:t>后</w:t>
      </w:r>
      <w:r>
        <w:rPr>
          <w:rFonts w:hint="eastAsia" w:ascii="宋体" w:hAnsi="宋体" w:cs="宋体"/>
          <w:sz w:val="24"/>
          <w:highlight w:val="none"/>
          <w:lang w:val="en-US" w:eastAsia="zh-CN"/>
        </w:rPr>
        <w:t>谈判小组</w:t>
      </w:r>
      <w:r>
        <w:rPr>
          <w:rFonts w:hint="eastAsia" w:ascii="宋体" w:hAnsi="宋体" w:eastAsia="宋体" w:cs="宋体"/>
          <w:sz w:val="24"/>
          <w:highlight w:val="none"/>
        </w:rPr>
        <w:t>进</w:t>
      </w:r>
      <w:r>
        <w:rPr>
          <w:rFonts w:hint="eastAsia" w:ascii="宋体" w:hAnsi="宋体" w:eastAsia="宋体" w:cs="宋体"/>
          <w:sz w:val="24"/>
        </w:rPr>
        <w:t>行评审，二次报价不公开。</w:t>
      </w:r>
    </w:p>
    <w:p w14:paraId="15A7A1B3">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4.4 二次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其谈判保证金将被没收。</w:t>
      </w:r>
    </w:p>
    <w:p w14:paraId="6F605368">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5、谈判和评审过程的保密性</w:t>
      </w:r>
    </w:p>
    <w:p w14:paraId="3078FA95">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5.1　所有与本次</w:t>
      </w:r>
      <w:r>
        <w:rPr>
          <w:rFonts w:hint="eastAsia" w:ascii="宋体" w:hAnsi="宋体" w:eastAsia="宋体" w:cs="宋体"/>
          <w:color w:val="000000"/>
          <w:sz w:val="24"/>
          <w:lang w:val="en-US" w:eastAsia="zh-CN"/>
        </w:rPr>
        <w:t>谈判</w:t>
      </w:r>
      <w:r>
        <w:rPr>
          <w:rFonts w:hint="eastAsia" w:ascii="宋体" w:hAnsi="宋体" w:eastAsia="宋体" w:cs="宋体"/>
          <w:color w:val="000000"/>
          <w:sz w:val="24"/>
        </w:rPr>
        <w:t>及谈判有关的人员，均不得向供应商及与谈判项目无关的其他人员，透露与谈判有关的资料等。</w:t>
      </w:r>
    </w:p>
    <w:p w14:paraId="3650C1C6">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5.2　在谈判过程中，供应商试图在响应性文件审查、澄清、比较等方面向采购人员施加影响的任何行为都可能导致其响应性文件被拒绝。</w:t>
      </w:r>
    </w:p>
    <w:p w14:paraId="35CB9589">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6、谈判程序、报价确认和澄清及成交原则</w:t>
      </w:r>
    </w:p>
    <w:p w14:paraId="11CF4338">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开标结束后，采购人或采购代理机构将根据《资格审查要求》中的规定，对</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进行资格审查，以确定</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是否具备</w:t>
      </w:r>
      <w:r>
        <w:rPr>
          <w:rFonts w:hint="eastAsia" w:ascii="宋体" w:hAnsi="宋体" w:eastAsia="宋体" w:cs="宋体"/>
          <w:color w:val="000000"/>
          <w:sz w:val="24"/>
          <w:lang w:val="en-US" w:eastAsia="zh-CN"/>
        </w:rPr>
        <w:t>响应</w:t>
      </w:r>
      <w:r>
        <w:rPr>
          <w:rFonts w:hint="eastAsia" w:ascii="宋体" w:hAnsi="宋体" w:eastAsia="宋体" w:cs="宋体"/>
          <w:color w:val="000000"/>
          <w:sz w:val="24"/>
        </w:rPr>
        <w:t>资格，并形成资格审查结果。资格审查中凡有其中任意一项未通过的，评审结果为未通过，未通过资格审查的</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按无效</w:t>
      </w:r>
      <w:r>
        <w:rPr>
          <w:rFonts w:hint="eastAsia" w:ascii="宋体" w:hAnsi="宋体" w:eastAsia="宋体" w:cs="宋体"/>
          <w:color w:val="000000"/>
          <w:sz w:val="24"/>
          <w:lang w:val="en-US" w:eastAsia="zh-CN"/>
        </w:rPr>
        <w:t>谈判响应</w:t>
      </w:r>
      <w:r>
        <w:rPr>
          <w:rFonts w:hint="eastAsia" w:ascii="宋体" w:hAnsi="宋体" w:eastAsia="宋体" w:cs="宋体"/>
          <w:color w:val="000000"/>
          <w:sz w:val="24"/>
        </w:rPr>
        <w:t>处理，不进入符合性审查。资格审查要求如下：</w:t>
      </w:r>
    </w:p>
    <w:p w14:paraId="6D59A15E">
      <w:pPr>
        <w:spacing w:line="480" w:lineRule="exact"/>
        <w:jc w:val="center"/>
        <w:rPr>
          <w:rFonts w:hint="eastAsia" w:ascii="宋体" w:hAnsi="宋体" w:eastAsia="宋体" w:cs="宋体"/>
          <w:b/>
          <w:bCs/>
          <w:sz w:val="28"/>
          <w:szCs w:val="22"/>
        </w:rPr>
      </w:pPr>
      <w:r>
        <w:rPr>
          <w:rFonts w:hint="eastAsia" w:ascii="宋体" w:hAnsi="宋体" w:eastAsia="宋体" w:cs="宋体"/>
          <w:b/>
          <w:bCs/>
          <w:sz w:val="28"/>
          <w:szCs w:val="22"/>
        </w:rPr>
        <w:t>资格检查表</w:t>
      </w:r>
    </w:p>
    <w:tbl>
      <w:tblPr>
        <w:tblStyle w:val="24"/>
        <w:tblpPr w:leftFromText="180" w:rightFromText="180" w:vertAnchor="text" w:horzAnchor="page" w:tblpX="1710" w:tblpY="483"/>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63"/>
        <w:gridCol w:w="2347"/>
        <w:gridCol w:w="4862"/>
      </w:tblGrid>
      <w:tr w14:paraId="4245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vAlign w:val="center"/>
          </w:tcPr>
          <w:p w14:paraId="38C99C2B">
            <w:pPr>
              <w:jc w:val="center"/>
              <w:rPr>
                <w:rFonts w:hint="eastAsia" w:ascii="宋体" w:hAnsi="宋体" w:eastAsia="宋体" w:cs="宋体"/>
                <w:sz w:val="24"/>
              </w:rPr>
            </w:pPr>
            <w:r>
              <w:rPr>
                <w:rFonts w:hint="eastAsia" w:ascii="宋体" w:hAnsi="宋体" w:eastAsia="宋体" w:cs="宋体"/>
                <w:sz w:val="24"/>
              </w:rPr>
              <w:t>序号</w:t>
            </w:r>
          </w:p>
        </w:tc>
        <w:tc>
          <w:tcPr>
            <w:tcW w:w="3210" w:type="dxa"/>
            <w:gridSpan w:val="2"/>
            <w:vAlign w:val="center"/>
          </w:tcPr>
          <w:p w14:paraId="73420AFC">
            <w:pPr>
              <w:jc w:val="center"/>
              <w:rPr>
                <w:rFonts w:hint="eastAsia" w:ascii="宋体" w:hAnsi="宋体" w:eastAsia="宋体" w:cs="宋体"/>
                <w:sz w:val="24"/>
              </w:rPr>
            </w:pPr>
            <w:r>
              <w:rPr>
                <w:rFonts w:hint="eastAsia" w:ascii="宋体" w:hAnsi="宋体" w:eastAsia="宋体" w:cs="宋体"/>
                <w:sz w:val="24"/>
              </w:rPr>
              <w:t>检查因素</w:t>
            </w:r>
          </w:p>
        </w:tc>
        <w:tc>
          <w:tcPr>
            <w:tcW w:w="4862" w:type="dxa"/>
            <w:vAlign w:val="center"/>
          </w:tcPr>
          <w:p w14:paraId="12B36058">
            <w:pPr>
              <w:jc w:val="center"/>
              <w:rPr>
                <w:rFonts w:hint="eastAsia" w:ascii="宋体" w:hAnsi="宋体" w:eastAsia="宋体" w:cs="宋体"/>
                <w:sz w:val="24"/>
              </w:rPr>
            </w:pPr>
            <w:r>
              <w:rPr>
                <w:rFonts w:hint="eastAsia" w:ascii="宋体" w:hAnsi="宋体" w:eastAsia="宋体" w:cs="宋体"/>
                <w:sz w:val="24"/>
              </w:rPr>
              <w:t>检查内容</w:t>
            </w:r>
          </w:p>
        </w:tc>
      </w:tr>
      <w:tr w14:paraId="1712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6DCD246E">
            <w:pPr>
              <w:jc w:val="center"/>
              <w:rPr>
                <w:rFonts w:hint="eastAsia" w:ascii="宋体" w:hAnsi="宋体" w:eastAsia="宋体" w:cs="宋体"/>
                <w:sz w:val="24"/>
              </w:rPr>
            </w:pPr>
            <w:r>
              <w:rPr>
                <w:rFonts w:hint="eastAsia" w:ascii="宋体" w:hAnsi="宋体" w:eastAsia="宋体" w:cs="宋体"/>
                <w:sz w:val="24"/>
              </w:rPr>
              <w:t>1</w:t>
            </w:r>
          </w:p>
        </w:tc>
        <w:tc>
          <w:tcPr>
            <w:tcW w:w="863" w:type="dxa"/>
            <w:vMerge w:val="restart"/>
            <w:vAlign w:val="center"/>
          </w:tcPr>
          <w:p w14:paraId="5A97E2AF">
            <w:pPr>
              <w:rPr>
                <w:rFonts w:hint="eastAsia" w:ascii="宋体" w:hAnsi="宋体" w:eastAsia="宋体" w:cs="宋体"/>
                <w:sz w:val="24"/>
              </w:rPr>
            </w:pPr>
            <w:r>
              <w:rPr>
                <w:rFonts w:hint="eastAsia" w:ascii="宋体" w:hAnsi="宋体" w:eastAsia="宋体" w:cs="宋体"/>
                <w:sz w:val="24"/>
              </w:rPr>
              <w:t>符合《中华人民共和国政府采购法》第二十二条规定，提供：</w:t>
            </w:r>
          </w:p>
        </w:tc>
        <w:tc>
          <w:tcPr>
            <w:tcW w:w="2347" w:type="dxa"/>
            <w:vAlign w:val="center"/>
          </w:tcPr>
          <w:p w14:paraId="4FB486F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具有独立承担民事责任的能力</w:t>
            </w:r>
          </w:p>
        </w:tc>
        <w:tc>
          <w:tcPr>
            <w:tcW w:w="4862" w:type="dxa"/>
            <w:vAlign w:val="center"/>
          </w:tcPr>
          <w:p w14:paraId="4D394493">
            <w:pPr>
              <w:spacing w:line="360" w:lineRule="auto"/>
              <w:jc w:val="left"/>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一、如供应商是企业（包括合伙企业)，应提供在工商部门注册的有效“企业法人营业执照”或“营业执照”;</w:t>
            </w:r>
          </w:p>
          <w:p w14:paraId="11341AF5">
            <w:pPr>
              <w:spacing w:line="360" w:lineRule="auto"/>
              <w:jc w:val="left"/>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二、如供应商是事业单位，应提供有效的“事业单位法人证书”;</w:t>
            </w:r>
          </w:p>
          <w:p w14:paraId="2EE08B81">
            <w:pPr>
              <w:spacing w:line="360" w:lineRule="auto"/>
              <w:jc w:val="left"/>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三、供应商是非企业专业服务机构的，应提供执业许可证等证明文件;</w:t>
            </w:r>
          </w:p>
          <w:p w14:paraId="438AB515">
            <w:pPr>
              <w:spacing w:line="360" w:lineRule="auto"/>
              <w:jc w:val="left"/>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四、如供应商是个体工商户，应提供有效的“个体工商户营业执照”;</w:t>
            </w:r>
          </w:p>
          <w:p w14:paraId="26389480">
            <w:pPr>
              <w:spacing w:line="360" w:lineRule="auto"/>
              <w:jc w:val="left"/>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五、如供应商是自然人，应提供有效的自然人身份证明。</w:t>
            </w:r>
          </w:p>
        </w:tc>
      </w:tr>
      <w:tr w14:paraId="375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2C5A8E40">
            <w:pPr>
              <w:jc w:val="center"/>
              <w:rPr>
                <w:rFonts w:hint="eastAsia" w:ascii="宋体" w:hAnsi="宋体" w:eastAsia="宋体" w:cs="宋体"/>
                <w:sz w:val="24"/>
              </w:rPr>
            </w:pPr>
          </w:p>
        </w:tc>
        <w:tc>
          <w:tcPr>
            <w:tcW w:w="863" w:type="dxa"/>
            <w:vMerge w:val="continue"/>
            <w:vAlign w:val="center"/>
          </w:tcPr>
          <w:p w14:paraId="253C9F37">
            <w:pPr>
              <w:rPr>
                <w:rFonts w:hint="eastAsia" w:ascii="宋体" w:hAnsi="宋体" w:eastAsia="宋体" w:cs="宋体"/>
                <w:sz w:val="24"/>
              </w:rPr>
            </w:pPr>
          </w:p>
        </w:tc>
        <w:tc>
          <w:tcPr>
            <w:tcW w:w="2347" w:type="dxa"/>
            <w:vAlign w:val="center"/>
          </w:tcPr>
          <w:p w14:paraId="56DCEF87">
            <w:pPr>
              <w:spacing w:line="360" w:lineRule="auto"/>
              <w:jc w:val="center"/>
              <w:rPr>
                <w:rFonts w:hint="eastAsia" w:ascii="宋体" w:hAnsi="宋体" w:eastAsia="宋体" w:cs="宋体"/>
                <w:sz w:val="24"/>
              </w:rPr>
            </w:pPr>
            <w:r>
              <w:rPr>
                <w:rFonts w:hint="eastAsia" w:ascii="宋体" w:hAnsi="宋体" w:eastAsia="宋体" w:cs="宋体"/>
                <w:sz w:val="24"/>
              </w:rPr>
              <w:t>具有良好的商业信誉和健全的财务会计制度</w:t>
            </w:r>
          </w:p>
        </w:tc>
        <w:tc>
          <w:tcPr>
            <w:tcW w:w="4862" w:type="dxa"/>
            <w:vAlign w:val="center"/>
          </w:tcPr>
          <w:p w14:paraId="74ED3709">
            <w:pPr>
              <w:spacing w:line="360" w:lineRule="auto"/>
              <w:jc w:val="left"/>
              <w:rPr>
                <w:rFonts w:hint="eastAsia" w:ascii="宋体" w:hAnsi="宋体" w:eastAsia="宋体" w:cs="宋体"/>
                <w:sz w:val="24"/>
              </w:rPr>
            </w:pPr>
            <w:r>
              <w:rPr>
                <w:rFonts w:hint="eastAsia" w:ascii="宋体" w:hAnsi="宋体" w:eastAsia="宋体" w:cs="宋体"/>
                <w:sz w:val="24"/>
              </w:rPr>
              <w:t>经审计的</w:t>
            </w:r>
            <w:r>
              <w:rPr>
                <w:rFonts w:hint="eastAsia" w:ascii="宋体" w:hAnsi="宋体" w:eastAsia="宋体" w:cs="宋体"/>
                <w:sz w:val="24"/>
                <w:lang w:val="en-US" w:eastAsia="zh-CN"/>
              </w:rPr>
              <w:t>2024</w:t>
            </w:r>
            <w:r>
              <w:rPr>
                <w:rFonts w:hint="eastAsia" w:ascii="宋体" w:hAnsi="宋体" w:eastAsia="宋体" w:cs="宋体"/>
                <w:sz w:val="24"/>
              </w:rPr>
              <w:t>年度</w:t>
            </w:r>
            <w:r>
              <w:rPr>
                <w:rFonts w:hint="eastAsia" w:ascii="宋体" w:hAnsi="宋体" w:eastAsia="宋体" w:cs="宋体"/>
                <w:sz w:val="24"/>
                <w:lang w:eastAsia="zh-CN"/>
              </w:rPr>
              <w:t>或</w:t>
            </w: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eastAsia="zh-CN"/>
              </w:rPr>
              <w:t>度</w:t>
            </w:r>
            <w:r>
              <w:rPr>
                <w:rFonts w:hint="eastAsia" w:ascii="宋体" w:hAnsi="宋体" w:eastAsia="宋体" w:cs="宋体"/>
                <w:sz w:val="24"/>
              </w:rPr>
              <w:t>的财务状况报告或开标前一年内银行出具的资信证明（成立不满一年不需提供）；（复印件加盖公章）</w:t>
            </w:r>
          </w:p>
        </w:tc>
      </w:tr>
      <w:tr w14:paraId="70BC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7751F55A">
            <w:pPr>
              <w:jc w:val="center"/>
              <w:rPr>
                <w:rFonts w:hint="eastAsia" w:ascii="宋体" w:hAnsi="宋体" w:eastAsia="宋体" w:cs="宋体"/>
                <w:sz w:val="24"/>
              </w:rPr>
            </w:pPr>
          </w:p>
        </w:tc>
        <w:tc>
          <w:tcPr>
            <w:tcW w:w="863" w:type="dxa"/>
            <w:vMerge w:val="continue"/>
            <w:vAlign w:val="center"/>
          </w:tcPr>
          <w:p w14:paraId="2AAEB7B2">
            <w:pPr>
              <w:rPr>
                <w:rFonts w:hint="eastAsia" w:ascii="宋体" w:hAnsi="宋体" w:eastAsia="宋体" w:cs="宋体"/>
                <w:sz w:val="24"/>
              </w:rPr>
            </w:pPr>
          </w:p>
        </w:tc>
        <w:tc>
          <w:tcPr>
            <w:tcW w:w="2347" w:type="dxa"/>
            <w:vAlign w:val="center"/>
          </w:tcPr>
          <w:p w14:paraId="636E7224">
            <w:pPr>
              <w:spacing w:line="360" w:lineRule="auto"/>
              <w:jc w:val="center"/>
              <w:rPr>
                <w:rFonts w:hint="eastAsia" w:ascii="宋体" w:hAnsi="宋体" w:eastAsia="宋体" w:cs="宋体"/>
                <w:sz w:val="24"/>
              </w:rPr>
            </w:pPr>
            <w:r>
              <w:rPr>
                <w:rFonts w:hint="eastAsia" w:ascii="宋体" w:hAnsi="宋体" w:eastAsia="宋体" w:cs="宋体"/>
                <w:sz w:val="24"/>
              </w:rPr>
              <w:t>有依法缴纳税收和社会保障金的证明材料</w:t>
            </w:r>
          </w:p>
        </w:tc>
        <w:tc>
          <w:tcPr>
            <w:tcW w:w="4862" w:type="dxa"/>
            <w:vAlign w:val="center"/>
          </w:tcPr>
          <w:p w14:paraId="3E1C9A84">
            <w:pPr>
              <w:spacing w:line="360" w:lineRule="auto"/>
              <w:jc w:val="left"/>
              <w:rPr>
                <w:rFonts w:hint="eastAsia" w:ascii="宋体" w:hAnsi="宋体" w:eastAsia="宋体" w:cs="宋体"/>
                <w:sz w:val="24"/>
              </w:rPr>
            </w:pPr>
            <w:r>
              <w:rPr>
                <w:rFonts w:hint="eastAsia" w:ascii="宋体" w:hAnsi="宋体" w:eastAsia="宋体" w:cs="宋体"/>
                <w:sz w:val="24"/>
              </w:rPr>
              <w:t>依法缴纳税收和社会保障资金的相关材料（提供提交响应文件截止时间前</w:t>
            </w:r>
            <w:r>
              <w:rPr>
                <w:rFonts w:hint="eastAsia" w:ascii="宋体" w:hAnsi="宋体" w:eastAsia="宋体" w:cs="宋体"/>
                <w:sz w:val="24"/>
                <w:lang w:val="en-US" w:eastAsia="zh-CN"/>
              </w:rPr>
              <w:t>六个月</w:t>
            </w:r>
            <w:r>
              <w:rPr>
                <w:rFonts w:hint="eastAsia" w:ascii="宋体" w:hAnsi="宋体" w:eastAsia="宋体" w:cs="宋体"/>
                <w:sz w:val="24"/>
              </w:rPr>
              <w:t>内</w:t>
            </w:r>
            <w:r>
              <w:rPr>
                <w:rFonts w:hint="eastAsia" w:ascii="宋体" w:hAnsi="宋体" w:eastAsia="宋体" w:cs="宋体"/>
                <w:sz w:val="24"/>
                <w:lang w:val="en-US" w:eastAsia="zh-CN"/>
              </w:rPr>
              <w:t>任意一个月</w:t>
            </w:r>
            <w:r>
              <w:rPr>
                <w:rFonts w:hint="eastAsia" w:ascii="宋体" w:hAnsi="宋体" w:eastAsia="宋体" w:cs="宋体"/>
                <w:sz w:val="24"/>
              </w:rPr>
              <w:t>依法缴纳税收及缴纳社会保障资金的证明材料。</w:t>
            </w:r>
            <w:r>
              <w:rPr>
                <w:rFonts w:hint="eastAsia" w:ascii="宋体" w:hAnsi="宋体" w:eastAsia="宋体" w:cs="宋体"/>
                <w:sz w:val="24"/>
                <w:lang w:val="en-US" w:eastAsia="zh-CN"/>
              </w:rPr>
              <w:t>供应商</w:t>
            </w:r>
            <w:r>
              <w:rPr>
                <w:rFonts w:hint="eastAsia" w:ascii="宋体" w:hAnsi="宋体" w:eastAsia="宋体" w:cs="宋体"/>
                <w:sz w:val="24"/>
              </w:rPr>
              <w:t>依法享受缓缴、免缴税收、社会保障资金的提供证明材料）（复印件加盖公章）;</w:t>
            </w:r>
          </w:p>
        </w:tc>
      </w:tr>
      <w:tr w14:paraId="4651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02CAB120">
            <w:pPr>
              <w:jc w:val="center"/>
              <w:rPr>
                <w:rFonts w:hint="eastAsia" w:ascii="宋体" w:hAnsi="宋体" w:eastAsia="宋体" w:cs="宋体"/>
                <w:sz w:val="24"/>
              </w:rPr>
            </w:pPr>
          </w:p>
        </w:tc>
        <w:tc>
          <w:tcPr>
            <w:tcW w:w="863" w:type="dxa"/>
            <w:vMerge w:val="continue"/>
            <w:vAlign w:val="center"/>
          </w:tcPr>
          <w:p w14:paraId="6E546DC6">
            <w:pPr>
              <w:rPr>
                <w:rFonts w:hint="eastAsia" w:ascii="宋体" w:hAnsi="宋体" w:eastAsia="宋体" w:cs="宋体"/>
                <w:sz w:val="24"/>
              </w:rPr>
            </w:pPr>
          </w:p>
        </w:tc>
        <w:tc>
          <w:tcPr>
            <w:tcW w:w="2347" w:type="dxa"/>
            <w:vAlign w:val="center"/>
          </w:tcPr>
          <w:p w14:paraId="0E5D3BDD">
            <w:pPr>
              <w:spacing w:line="360" w:lineRule="auto"/>
              <w:jc w:val="center"/>
              <w:rPr>
                <w:rFonts w:hint="eastAsia" w:ascii="宋体" w:hAnsi="宋体" w:eastAsia="宋体" w:cs="宋体"/>
                <w:sz w:val="24"/>
              </w:rPr>
            </w:pPr>
            <w:r>
              <w:rPr>
                <w:rFonts w:hint="eastAsia" w:ascii="宋体" w:hAnsi="宋体" w:eastAsia="宋体" w:cs="宋体"/>
                <w:sz w:val="24"/>
              </w:rPr>
              <w:t>履约能力</w:t>
            </w:r>
          </w:p>
        </w:tc>
        <w:tc>
          <w:tcPr>
            <w:tcW w:w="4862" w:type="dxa"/>
            <w:vAlign w:val="center"/>
          </w:tcPr>
          <w:p w14:paraId="656632AE">
            <w:pPr>
              <w:spacing w:line="360" w:lineRule="auto"/>
              <w:jc w:val="left"/>
              <w:rPr>
                <w:rFonts w:hint="eastAsia" w:ascii="宋体" w:hAnsi="宋体" w:eastAsia="宋体" w:cs="宋体"/>
                <w:sz w:val="24"/>
              </w:rPr>
            </w:pPr>
            <w:r>
              <w:rPr>
                <w:rFonts w:hint="eastAsia" w:ascii="宋体" w:hAnsi="宋体" w:eastAsia="宋体" w:cs="宋体"/>
                <w:sz w:val="24"/>
              </w:rPr>
              <w:t>具备履行合同所必需的设备和专业技术能力的证明材料（提供承诺函）；</w:t>
            </w:r>
          </w:p>
        </w:tc>
      </w:tr>
      <w:tr w14:paraId="529B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6BC6DBC2">
            <w:pPr>
              <w:jc w:val="center"/>
              <w:rPr>
                <w:rFonts w:hint="eastAsia" w:ascii="宋体" w:hAnsi="宋体" w:eastAsia="宋体" w:cs="宋体"/>
                <w:sz w:val="24"/>
              </w:rPr>
            </w:pPr>
          </w:p>
        </w:tc>
        <w:tc>
          <w:tcPr>
            <w:tcW w:w="863" w:type="dxa"/>
            <w:vMerge w:val="continue"/>
            <w:vAlign w:val="center"/>
          </w:tcPr>
          <w:p w14:paraId="79446CF5">
            <w:pPr>
              <w:rPr>
                <w:rFonts w:hint="eastAsia" w:ascii="宋体" w:hAnsi="宋体" w:eastAsia="宋体" w:cs="宋体"/>
                <w:sz w:val="24"/>
              </w:rPr>
            </w:pPr>
          </w:p>
        </w:tc>
        <w:tc>
          <w:tcPr>
            <w:tcW w:w="2347" w:type="dxa"/>
            <w:vAlign w:val="center"/>
          </w:tcPr>
          <w:p w14:paraId="588F8F25">
            <w:pPr>
              <w:spacing w:line="360" w:lineRule="auto"/>
              <w:jc w:val="center"/>
              <w:rPr>
                <w:rFonts w:hint="eastAsia" w:ascii="宋体" w:hAnsi="宋体" w:eastAsia="宋体" w:cs="宋体"/>
                <w:sz w:val="24"/>
              </w:rPr>
            </w:pPr>
            <w:r>
              <w:rPr>
                <w:rFonts w:hint="eastAsia" w:ascii="宋体" w:hAnsi="宋体" w:eastAsia="宋体" w:cs="宋体"/>
                <w:sz w:val="24"/>
              </w:rPr>
              <w:t>书面声明</w:t>
            </w:r>
          </w:p>
        </w:tc>
        <w:tc>
          <w:tcPr>
            <w:tcW w:w="4862" w:type="dxa"/>
            <w:vAlign w:val="center"/>
          </w:tcPr>
          <w:p w14:paraId="2E2F6574">
            <w:pPr>
              <w:spacing w:line="360" w:lineRule="auto"/>
              <w:jc w:val="left"/>
              <w:rPr>
                <w:rFonts w:hint="eastAsia" w:ascii="宋体" w:hAnsi="宋体" w:eastAsia="宋体" w:cs="宋体"/>
                <w:sz w:val="24"/>
                <w:lang w:val="en-US" w:eastAsia="zh-CN"/>
              </w:rPr>
            </w:pPr>
            <w:r>
              <w:rPr>
                <w:rFonts w:hint="eastAsia" w:ascii="宋体" w:hAnsi="宋体" w:eastAsia="宋体" w:cs="宋体"/>
                <w:color w:val="auto"/>
                <w:sz w:val="24"/>
                <w:szCs w:val="24"/>
                <w:highlight w:val="none"/>
                <w:lang w:val="en-US" w:eastAsia="zh-CN"/>
              </w:rPr>
              <w:t>公司资产状况良好，近3年内，无违约或重大违法记录，严格遵守国家有关的法律法规，拥有依法缴纳税收和社会保障资金的良好记录，具有良好的商业信誉和健全的财会制度，无债务纠纷</w:t>
            </w:r>
            <w:r>
              <w:rPr>
                <w:rFonts w:hint="eastAsia" w:ascii="宋体" w:hAnsi="宋体" w:eastAsia="宋体" w:cs="宋体"/>
                <w:sz w:val="24"/>
              </w:rPr>
              <w:t>的书面声明；</w:t>
            </w:r>
            <w:r>
              <w:rPr>
                <w:rFonts w:hint="eastAsia" w:ascii="宋体" w:hAnsi="宋体" w:eastAsia="宋体" w:cs="宋体"/>
                <w:sz w:val="24"/>
                <w:lang w:val="en-US" w:eastAsia="zh-CN"/>
              </w:rPr>
              <w:t xml:space="preserve"> </w:t>
            </w:r>
          </w:p>
        </w:tc>
      </w:tr>
      <w:tr w14:paraId="0D87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8333A11">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3210" w:type="dxa"/>
            <w:gridSpan w:val="2"/>
            <w:shd w:val="clear" w:color="auto" w:fill="auto"/>
            <w:vAlign w:val="center"/>
          </w:tcPr>
          <w:p w14:paraId="6035DD9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信用信息查询</w:t>
            </w:r>
          </w:p>
        </w:tc>
        <w:tc>
          <w:tcPr>
            <w:tcW w:w="4862" w:type="dxa"/>
            <w:shd w:val="clear" w:color="auto" w:fill="auto"/>
            <w:vAlign w:val="center"/>
          </w:tcPr>
          <w:p w14:paraId="2D0284FC">
            <w:pPr>
              <w:pStyle w:val="21"/>
              <w:adjustRightInd w:val="0"/>
              <w:snapToGrid w:val="0"/>
              <w:spacing w:before="0" w:beforeAutospacing="0" w:after="0" w:afterAutospacing="0" w:line="360" w:lineRule="auto"/>
              <w:rPr>
                <w:rFonts w:hint="default" w:ascii="宋体" w:hAnsi="宋体" w:eastAsia="宋体" w:cs="宋体"/>
                <w:b/>
                <w:kern w:val="0"/>
                <w:sz w:val="24"/>
                <w:szCs w:val="24"/>
                <w:lang w:val="en-US" w:eastAsia="zh-CN" w:bidi="ar-SA"/>
              </w:rPr>
            </w:pPr>
            <w:r>
              <w:rPr>
                <w:rFonts w:hint="eastAsia" w:ascii="宋体" w:hAnsi="宋体" w:eastAsia="宋体" w:cs="宋体"/>
                <w:color w:val="auto"/>
                <w:sz w:val="24"/>
                <w:szCs w:val="24"/>
                <w:highlight w:val="none"/>
                <w:lang w:val="en-US" w:eastAsia="zh-CN"/>
              </w:rPr>
              <w:t>根据《关于在政府采购活动中查询及使用信用记录有关问题的通知》 (财库[2016]125 号)的规定，根据“信用中国”网站（www.creditchina.gov.cn）、中国政府采购网（www.ccgp.gov.cn）的信息，对列入失信被执行人、企业经营异常名录、重大税收违法案件当事人名单、政府采购严重违法失信行为记录名单的投标人，拒绝参与本项目投标。</w:t>
            </w:r>
          </w:p>
        </w:tc>
      </w:tr>
      <w:tr w14:paraId="4CD1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EBAA81E">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3210" w:type="dxa"/>
            <w:gridSpan w:val="2"/>
            <w:vAlign w:val="center"/>
          </w:tcPr>
          <w:p w14:paraId="0BAD2862">
            <w:pPr>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其他说明</w:t>
            </w:r>
            <w:r>
              <w:rPr>
                <w:rFonts w:hint="eastAsia" w:ascii="宋体" w:hAnsi="宋体" w:eastAsia="宋体" w:cs="宋体"/>
                <w:sz w:val="24"/>
              </w:rPr>
              <w:tab/>
            </w:r>
            <w:r>
              <w:rPr>
                <w:rFonts w:hint="eastAsia" w:ascii="宋体" w:hAnsi="宋体" w:eastAsia="宋体" w:cs="宋体"/>
                <w:sz w:val="24"/>
              </w:rPr>
              <w:t> </w:t>
            </w:r>
          </w:p>
        </w:tc>
        <w:tc>
          <w:tcPr>
            <w:tcW w:w="4862" w:type="dxa"/>
            <w:vAlign w:val="center"/>
          </w:tcPr>
          <w:p w14:paraId="50CD98BF">
            <w:pPr>
              <w:pStyle w:val="21"/>
              <w:adjustRightInd w:val="0"/>
              <w:snapToGrid w:val="0"/>
              <w:spacing w:before="0" w:beforeAutospacing="0" w:after="0" w:afterAutospacing="0" w:line="360" w:lineRule="auto"/>
              <w:rPr>
                <w:rFonts w:hint="eastAsia" w:ascii="宋体" w:hAnsi="宋体" w:eastAsia="宋体" w:cs="宋体"/>
                <w:b/>
                <w:sz w:val="24"/>
              </w:rPr>
            </w:pPr>
            <w:r>
              <w:rPr>
                <w:rFonts w:hint="eastAsia" w:ascii="宋体" w:hAnsi="宋体" w:eastAsia="宋体" w:cs="宋体"/>
                <w:sz w:val="24"/>
              </w:rPr>
              <w:t>单位负责人为同一人或者存在控股、管理关系的不同单位，不得同时参加本项目的</w:t>
            </w:r>
            <w:r>
              <w:rPr>
                <w:rFonts w:hint="eastAsia" w:ascii="宋体" w:hAnsi="宋体" w:eastAsia="宋体" w:cs="宋体"/>
                <w:sz w:val="24"/>
                <w:lang w:val="en-US" w:eastAsia="zh-CN"/>
              </w:rPr>
              <w:t>谈判响应</w:t>
            </w:r>
            <w:r>
              <w:rPr>
                <w:rFonts w:hint="eastAsia" w:ascii="宋体" w:hAnsi="宋体" w:eastAsia="宋体" w:cs="宋体"/>
                <w:sz w:val="24"/>
              </w:rPr>
              <w:t>。为本项目提供整体设计、规范编制或者项目管理、监理、检测等服务的</w:t>
            </w:r>
            <w:r>
              <w:rPr>
                <w:rFonts w:hint="eastAsia" w:ascii="宋体" w:hAnsi="宋体" w:eastAsia="宋体" w:cs="宋体"/>
                <w:sz w:val="24"/>
                <w:lang w:val="en-US" w:eastAsia="zh-CN"/>
              </w:rPr>
              <w:t>供应商</w:t>
            </w:r>
            <w:r>
              <w:rPr>
                <w:rFonts w:hint="eastAsia" w:ascii="宋体" w:hAnsi="宋体" w:eastAsia="宋体" w:cs="宋体"/>
                <w:sz w:val="24"/>
              </w:rPr>
              <w:t>，不得再参加本项目</w:t>
            </w:r>
            <w:r>
              <w:rPr>
                <w:rFonts w:hint="eastAsia" w:ascii="宋体" w:hAnsi="宋体" w:eastAsia="宋体" w:cs="宋体"/>
                <w:sz w:val="24"/>
                <w:lang w:val="en-US" w:eastAsia="zh-CN"/>
              </w:rPr>
              <w:t>谈判响应</w:t>
            </w:r>
            <w:r>
              <w:rPr>
                <w:rFonts w:hint="eastAsia" w:ascii="宋体" w:hAnsi="宋体" w:eastAsia="宋体" w:cs="宋体"/>
                <w:sz w:val="24"/>
              </w:rPr>
              <w:t>（提供承诺函及主要出资人信息表，加盖公章）。</w:t>
            </w:r>
          </w:p>
        </w:tc>
      </w:tr>
      <w:tr w14:paraId="5F35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81B25BE">
            <w:pPr>
              <w:jc w:val="center"/>
              <w:rPr>
                <w:rFonts w:hint="default" w:ascii="宋体" w:hAnsi="宋体" w:cs="宋体"/>
                <w:sz w:val="24"/>
                <w:lang w:val="en-US" w:eastAsia="zh-CN"/>
              </w:rPr>
            </w:pPr>
            <w:r>
              <w:rPr>
                <w:rFonts w:hint="eastAsia" w:ascii="宋体" w:hAnsi="宋体" w:cs="宋体"/>
                <w:sz w:val="24"/>
                <w:lang w:val="en-US" w:eastAsia="zh-CN"/>
              </w:rPr>
              <w:t>4</w:t>
            </w:r>
          </w:p>
        </w:tc>
        <w:tc>
          <w:tcPr>
            <w:tcW w:w="3210" w:type="dxa"/>
            <w:gridSpan w:val="2"/>
            <w:vAlign w:val="center"/>
          </w:tcPr>
          <w:p w14:paraId="47074587">
            <w:pPr>
              <w:spacing w:line="360" w:lineRule="auto"/>
              <w:jc w:val="center"/>
              <w:rPr>
                <w:rFonts w:hint="eastAsia" w:ascii="宋体" w:hAnsi="宋体" w:eastAsia="宋体" w:cs="宋体"/>
                <w:sz w:val="24"/>
                <w:lang w:val="en-US" w:eastAsia="zh-CN"/>
              </w:rPr>
            </w:pPr>
            <w:r>
              <w:rPr>
                <w:rFonts w:hint="eastAsia" w:ascii="宋体" w:hAnsi="宋体" w:eastAsia="宋体" w:cs="宋体"/>
                <w:sz w:val="24"/>
              </w:rPr>
              <w:t>财政政策要求</w:t>
            </w:r>
          </w:p>
        </w:tc>
        <w:tc>
          <w:tcPr>
            <w:tcW w:w="4862" w:type="dxa"/>
            <w:vAlign w:val="center"/>
          </w:tcPr>
          <w:p w14:paraId="5E9098A5">
            <w:pPr>
              <w:spacing w:line="360" w:lineRule="auto"/>
              <w:jc w:val="left"/>
              <w:rPr>
                <w:rFonts w:hint="eastAsia" w:ascii="宋体" w:hAnsi="宋体" w:eastAsia="宋体" w:cs="宋体"/>
                <w:sz w:val="24"/>
              </w:rPr>
            </w:pPr>
            <w:r>
              <w:rPr>
                <w:rFonts w:hint="eastAsia" w:ascii="宋体" w:hAnsi="宋体" w:eastAsia="宋体" w:cs="宋体"/>
                <w:sz w:val="24"/>
              </w:rPr>
              <w:t>（1）本项目专门面向中小企业采购，企业需提供《中小企业声明函》，监狱企业提供监狱企业的证明文件，残疾人福利性单位提供《残疾人福利性单位声明函》。</w:t>
            </w:r>
          </w:p>
        </w:tc>
      </w:tr>
    </w:tbl>
    <w:p w14:paraId="48BAD055">
      <w:pPr>
        <w:pStyle w:val="5"/>
        <w:ind w:firstLine="0"/>
        <w:rPr>
          <w:rFonts w:hint="eastAsia" w:ascii="宋体" w:hAnsi="宋体" w:eastAsia="宋体" w:cs="宋体"/>
        </w:rPr>
      </w:pPr>
      <w:r>
        <w:rPr>
          <w:rFonts w:hint="eastAsia" w:ascii="宋体" w:hAnsi="宋体" w:eastAsia="宋体" w:cs="宋体"/>
          <w:b/>
          <w:color w:val="000000"/>
          <w:sz w:val="24"/>
        </w:rPr>
        <w:t>资格审查不通过，不进行下面的评审。</w:t>
      </w:r>
    </w:p>
    <w:p w14:paraId="36CEA6B6">
      <w:pPr>
        <w:spacing w:line="480" w:lineRule="exact"/>
        <w:jc w:val="center"/>
        <w:rPr>
          <w:rFonts w:hint="eastAsia" w:ascii="宋体" w:hAnsi="宋体" w:eastAsia="宋体" w:cs="宋体"/>
          <w:b/>
          <w:bCs/>
          <w:sz w:val="24"/>
          <w:szCs w:val="21"/>
        </w:rPr>
      </w:pPr>
      <w:r>
        <w:rPr>
          <w:rFonts w:hint="eastAsia" w:ascii="宋体" w:hAnsi="宋体" w:eastAsia="宋体" w:cs="宋体"/>
          <w:b/>
          <w:bCs/>
          <w:sz w:val="24"/>
          <w:szCs w:val="21"/>
        </w:rPr>
        <w:t>符合性检查表</w:t>
      </w:r>
    </w:p>
    <w:tbl>
      <w:tblPr>
        <w:tblStyle w:val="2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50"/>
        <w:gridCol w:w="2431"/>
        <w:gridCol w:w="5103"/>
      </w:tblGrid>
      <w:tr w14:paraId="54E5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94" w:type="dxa"/>
            <w:vAlign w:val="center"/>
          </w:tcPr>
          <w:p w14:paraId="6A56F60C">
            <w:pPr>
              <w:spacing w:line="360" w:lineRule="auto"/>
              <w:rPr>
                <w:rFonts w:hint="eastAsia" w:ascii="宋体" w:hAnsi="宋体" w:eastAsia="宋体" w:cs="宋体"/>
                <w:sz w:val="24"/>
              </w:rPr>
            </w:pPr>
            <w:r>
              <w:rPr>
                <w:rFonts w:hint="eastAsia" w:ascii="宋体" w:hAnsi="宋体" w:eastAsia="宋体" w:cs="宋体"/>
                <w:sz w:val="24"/>
              </w:rPr>
              <w:t>序号</w:t>
            </w:r>
          </w:p>
        </w:tc>
        <w:tc>
          <w:tcPr>
            <w:tcW w:w="3281" w:type="dxa"/>
            <w:gridSpan w:val="2"/>
            <w:vAlign w:val="center"/>
          </w:tcPr>
          <w:p w14:paraId="6676F8C2">
            <w:pPr>
              <w:spacing w:line="360" w:lineRule="auto"/>
              <w:rPr>
                <w:rFonts w:hint="eastAsia" w:ascii="宋体" w:hAnsi="宋体" w:eastAsia="宋体" w:cs="宋体"/>
                <w:sz w:val="24"/>
              </w:rPr>
            </w:pPr>
            <w:r>
              <w:rPr>
                <w:rFonts w:hint="eastAsia" w:ascii="宋体" w:hAnsi="宋体" w:eastAsia="宋体" w:cs="宋体"/>
                <w:sz w:val="24"/>
              </w:rPr>
              <w:t>评标因素</w:t>
            </w:r>
          </w:p>
        </w:tc>
        <w:tc>
          <w:tcPr>
            <w:tcW w:w="5103" w:type="dxa"/>
            <w:vAlign w:val="center"/>
          </w:tcPr>
          <w:p w14:paraId="68E82332">
            <w:pPr>
              <w:spacing w:line="360" w:lineRule="auto"/>
              <w:rPr>
                <w:rFonts w:hint="eastAsia" w:ascii="宋体" w:hAnsi="宋体" w:eastAsia="宋体" w:cs="宋体"/>
                <w:sz w:val="24"/>
              </w:rPr>
            </w:pPr>
            <w:r>
              <w:rPr>
                <w:rFonts w:hint="eastAsia" w:ascii="宋体" w:hAnsi="宋体" w:eastAsia="宋体" w:cs="宋体"/>
                <w:sz w:val="24"/>
              </w:rPr>
              <w:t>评标标准</w:t>
            </w:r>
          </w:p>
        </w:tc>
      </w:tr>
      <w:tr w14:paraId="57AD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94" w:type="dxa"/>
            <w:vMerge w:val="restart"/>
            <w:vAlign w:val="center"/>
          </w:tcPr>
          <w:p w14:paraId="3CF0E864">
            <w:pPr>
              <w:spacing w:line="360" w:lineRule="auto"/>
              <w:rPr>
                <w:rFonts w:hint="eastAsia" w:ascii="宋体" w:hAnsi="宋体" w:eastAsia="宋体" w:cs="宋体"/>
                <w:sz w:val="24"/>
              </w:rPr>
            </w:pPr>
            <w:r>
              <w:rPr>
                <w:rFonts w:hint="eastAsia" w:ascii="宋体" w:hAnsi="宋体" w:eastAsia="宋体" w:cs="宋体"/>
                <w:sz w:val="24"/>
              </w:rPr>
              <w:t>1</w:t>
            </w:r>
          </w:p>
        </w:tc>
        <w:tc>
          <w:tcPr>
            <w:tcW w:w="850" w:type="dxa"/>
            <w:vMerge w:val="restart"/>
            <w:vAlign w:val="center"/>
          </w:tcPr>
          <w:p w14:paraId="7A10E6CF">
            <w:pPr>
              <w:spacing w:line="360" w:lineRule="auto"/>
              <w:rPr>
                <w:rFonts w:hint="eastAsia" w:ascii="宋体" w:hAnsi="宋体" w:eastAsia="宋体" w:cs="宋体"/>
                <w:sz w:val="24"/>
              </w:rPr>
            </w:pPr>
            <w:r>
              <w:rPr>
                <w:rFonts w:hint="eastAsia" w:ascii="宋体" w:hAnsi="宋体" w:eastAsia="宋体" w:cs="宋体"/>
                <w:sz w:val="24"/>
              </w:rPr>
              <w:t>有效性</w:t>
            </w:r>
          </w:p>
          <w:p w14:paraId="4B3DC3CE">
            <w:pPr>
              <w:spacing w:line="360" w:lineRule="auto"/>
              <w:rPr>
                <w:rFonts w:hint="eastAsia" w:ascii="宋体" w:hAnsi="宋体" w:eastAsia="宋体" w:cs="宋体"/>
                <w:sz w:val="24"/>
              </w:rPr>
            </w:pPr>
            <w:r>
              <w:rPr>
                <w:rFonts w:hint="eastAsia" w:ascii="宋体" w:hAnsi="宋体" w:eastAsia="宋体" w:cs="宋体"/>
                <w:sz w:val="24"/>
              </w:rPr>
              <w:t>审查</w:t>
            </w:r>
          </w:p>
        </w:tc>
        <w:tc>
          <w:tcPr>
            <w:tcW w:w="2431" w:type="dxa"/>
            <w:vAlign w:val="center"/>
          </w:tcPr>
          <w:p w14:paraId="3A53F51A">
            <w:pPr>
              <w:spacing w:line="360" w:lineRule="auto"/>
              <w:rPr>
                <w:rFonts w:hint="eastAsia" w:ascii="宋体" w:hAnsi="宋体" w:eastAsia="宋体" w:cs="宋体"/>
                <w:sz w:val="24"/>
              </w:rPr>
            </w:pPr>
            <w:r>
              <w:rPr>
                <w:rFonts w:hint="eastAsia" w:ascii="宋体" w:hAnsi="宋体" w:eastAsia="宋体" w:cs="宋体"/>
                <w:sz w:val="24"/>
              </w:rPr>
              <w:t>供应商名称</w:t>
            </w:r>
          </w:p>
        </w:tc>
        <w:tc>
          <w:tcPr>
            <w:tcW w:w="5103" w:type="dxa"/>
            <w:vAlign w:val="center"/>
          </w:tcPr>
          <w:p w14:paraId="394C6DB5">
            <w:pPr>
              <w:spacing w:line="360" w:lineRule="auto"/>
              <w:rPr>
                <w:rFonts w:hint="eastAsia" w:ascii="宋体" w:hAnsi="宋体" w:eastAsia="宋体" w:cs="宋体"/>
                <w:sz w:val="24"/>
              </w:rPr>
            </w:pPr>
            <w:r>
              <w:rPr>
                <w:rFonts w:hint="eastAsia" w:ascii="宋体" w:hAnsi="宋体" w:eastAsia="宋体" w:cs="宋体"/>
                <w:sz w:val="24"/>
              </w:rPr>
              <w:t>营业执照必须为报名时的单位。</w:t>
            </w:r>
          </w:p>
        </w:tc>
      </w:tr>
      <w:tr w14:paraId="013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94" w:type="dxa"/>
            <w:vMerge w:val="continue"/>
            <w:vAlign w:val="center"/>
          </w:tcPr>
          <w:p w14:paraId="5653888A">
            <w:pPr>
              <w:spacing w:line="360" w:lineRule="auto"/>
              <w:rPr>
                <w:rFonts w:hint="eastAsia" w:ascii="宋体" w:hAnsi="宋体" w:eastAsia="宋体" w:cs="宋体"/>
                <w:sz w:val="24"/>
              </w:rPr>
            </w:pPr>
          </w:p>
        </w:tc>
        <w:tc>
          <w:tcPr>
            <w:tcW w:w="850" w:type="dxa"/>
            <w:vMerge w:val="continue"/>
            <w:vAlign w:val="center"/>
          </w:tcPr>
          <w:p w14:paraId="19D8AC83">
            <w:pPr>
              <w:spacing w:line="360" w:lineRule="auto"/>
              <w:rPr>
                <w:rFonts w:hint="eastAsia" w:ascii="宋体" w:hAnsi="宋体" w:eastAsia="宋体" w:cs="宋体"/>
                <w:sz w:val="24"/>
              </w:rPr>
            </w:pPr>
          </w:p>
        </w:tc>
        <w:tc>
          <w:tcPr>
            <w:tcW w:w="2431" w:type="dxa"/>
            <w:vAlign w:val="center"/>
          </w:tcPr>
          <w:p w14:paraId="174CF503">
            <w:pPr>
              <w:spacing w:line="360" w:lineRule="auto"/>
              <w:rPr>
                <w:rFonts w:hint="eastAsia"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文件签署</w:t>
            </w:r>
          </w:p>
        </w:tc>
        <w:tc>
          <w:tcPr>
            <w:tcW w:w="5103" w:type="dxa"/>
            <w:vAlign w:val="center"/>
          </w:tcPr>
          <w:p w14:paraId="34246752">
            <w:pPr>
              <w:spacing w:line="360" w:lineRule="auto"/>
              <w:rPr>
                <w:rFonts w:hint="eastAsia"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文件上法定代表人或其授权代理人的盖章或签字、供应商单位章齐全符合</w:t>
            </w:r>
            <w:r>
              <w:rPr>
                <w:rFonts w:hint="eastAsia" w:ascii="宋体" w:hAnsi="宋体" w:eastAsia="宋体" w:cs="宋体"/>
                <w:sz w:val="24"/>
                <w:lang w:eastAsia="zh-CN"/>
              </w:rPr>
              <w:t>竞争性谈判</w:t>
            </w:r>
            <w:r>
              <w:rPr>
                <w:rFonts w:hint="eastAsia" w:ascii="宋体" w:hAnsi="宋体" w:eastAsia="宋体" w:cs="宋体"/>
                <w:sz w:val="24"/>
              </w:rPr>
              <w:t>文件规定。</w:t>
            </w:r>
          </w:p>
        </w:tc>
      </w:tr>
      <w:tr w14:paraId="3EB8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94" w:type="dxa"/>
            <w:vMerge w:val="continue"/>
            <w:vAlign w:val="center"/>
          </w:tcPr>
          <w:p w14:paraId="571ABE36">
            <w:pPr>
              <w:spacing w:line="360" w:lineRule="auto"/>
              <w:rPr>
                <w:rFonts w:hint="eastAsia" w:ascii="宋体" w:hAnsi="宋体" w:eastAsia="宋体" w:cs="宋体"/>
                <w:sz w:val="24"/>
              </w:rPr>
            </w:pPr>
          </w:p>
        </w:tc>
        <w:tc>
          <w:tcPr>
            <w:tcW w:w="850" w:type="dxa"/>
            <w:vMerge w:val="continue"/>
            <w:vAlign w:val="center"/>
          </w:tcPr>
          <w:p w14:paraId="1B00A3E2">
            <w:pPr>
              <w:spacing w:line="360" w:lineRule="auto"/>
              <w:rPr>
                <w:rFonts w:hint="eastAsia" w:ascii="宋体" w:hAnsi="宋体" w:eastAsia="宋体" w:cs="宋体"/>
                <w:sz w:val="24"/>
              </w:rPr>
            </w:pPr>
          </w:p>
        </w:tc>
        <w:tc>
          <w:tcPr>
            <w:tcW w:w="2431" w:type="dxa"/>
            <w:vAlign w:val="center"/>
          </w:tcPr>
          <w:p w14:paraId="295D992C">
            <w:pPr>
              <w:spacing w:line="360" w:lineRule="auto"/>
              <w:rPr>
                <w:rFonts w:hint="eastAsia" w:ascii="宋体" w:hAnsi="宋体" w:eastAsia="宋体" w:cs="宋体"/>
                <w:sz w:val="24"/>
              </w:rPr>
            </w:pPr>
            <w:r>
              <w:rPr>
                <w:rFonts w:hint="eastAsia" w:ascii="宋体" w:hAnsi="宋体" w:eastAsia="宋体" w:cs="宋体"/>
                <w:sz w:val="24"/>
              </w:rPr>
              <w:t>法定代表人身份证明及授权委托书</w:t>
            </w:r>
          </w:p>
        </w:tc>
        <w:tc>
          <w:tcPr>
            <w:tcW w:w="5103" w:type="dxa"/>
            <w:vAlign w:val="center"/>
          </w:tcPr>
          <w:p w14:paraId="14D549DF">
            <w:pPr>
              <w:spacing w:line="360" w:lineRule="auto"/>
              <w:rPr>
                <w:rFonts w:hint="eastAsia" w:ascii="宋体" w:hAnsi="宋体" w:eastAsia="宋体" w:cs="宋体"/>
                <w:sz w:val="24"/>
              </w:rPr>
            </w:pPr>
            <w:r>
              <w:rPr>
                <w:rFonts w:hint="eastAsia" w:ascii="宋体" w:hAnsi="宋体" w:eastAsia="宋体" w:cs="宋体"/>
                <w:sz w:val="24"/>
              </w:rPr>
              <w:t>法定代表人身份证明及授权委托书有效，且符合</w:t>
            </w:r>
            <w:r>
              <w:rPr>
                <w:rFonts w:hint="eastAsia" w:ascii="宋体" w:hAnsi="宋体" w:eastAsia="宋体" w:cs="宋体"/>
                <w:sz w:val="24"/>
                <w:lang w:eastAsia="zh-CN"/>
              </w:rPr>
              <w:t>竞争性谈判</w:t>
            </w:r>
            <w:r>
              <w:rPr>
                <w:rFonts w:hint="eastAsia" w:ascii="宋体" w:hAnsi="宋体" w:eastAsia="宋体" w:cs="宋体"/>
                <w:sz w:val="24"/>
              </w:rPr>
              <w:t>文件规定的格式。</w:t>
            </w:r>
          </w:p>
        </w:tc>
      </w:tr>
      <w:tr w14:paraId="2618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4" w:type="dxa"/>
            <w:vMerge w:val="continue"/>
            <w:vAlign w:val="center"/>
          </w:tcPr>
          <w:p w14:paraId="464AE5E2">
            <w:pPr>
              <w:spacing w:line="360" w:lineRule="auto"/>
              <w:rPr>
                <w:rFonts w:hint="eastAsia" w:ascii="宋体" w:hAnsi="宋体" w:eastAsia="宋体" w:cs="宋体"/>
                <w:sz w:val="24"/>
              </w:rPr>
            </w:pPr>
          </w:p>
        </w:tc>
        <w:tc>
          <w:tcPr>
            <w:tcW w:w="850" w:type="dxa"/>
            <w:vMerge w:val="continue"/>
            <w:vAlign w:val="center"/>
          </w:tcPr>
          <w:p w14:paraId="790ABB55">
            <w:pPr>
              <w:spacing w:line="360" w:lineRule="auto"/>
              <w:rPr>
                <w:rFonts w:hint="eastAsia" w:ascii="宋体" w:hAnsi="宋体" w:eastAsia="宋体" w:cs="宋体"/>
                <w:sz w:val="24"/>
              </w:rPr>
            </w:pPr>
          </w:p>
        </w:tc>
        <w:tc>
          <w:tcPr>
            <w:tcW w:w="2431" w:type="dxa"/>
            <w:vAlign w:val="center"/>
          </w:tcPr>
          <w:p w14:paraId="7DEE863A">
            <w:pPr>
              <w:spacing w:line="360" w:lineRule="auto"/>
              <w:rPr>
                <w:rFonts w:hint="eastAsia" w:ascii="宋体" w:hAnsi="宋体" w:eastAsia="宋体" w:cs="宋体"/>
                <w:sz w:val="24"/>
              </w:rPr>
            </w:pPr>
            <w:r>
              <w:rPr>
                <w:rFonts w:hint="eastAsia" w:ascii="宋体" w:hAnsi="宋体" w:eastAsia="宋体" w:cs="宋体"/>
                <w:sz w:val="24"/>
                <w:lang w:val="en-US" w:eastAsia="zh-CN"/>
              </w:rPr>
              <w:t>谈判</w:t>
            </w:r>
            <w:r>
              <w:rPr>
                <w:rFonts w:hint="eastAsia" w:ascii="宋体" w:hAnsi="宋体" w:eastAsia="宋体" w:cs="宋体"/>
                <w:sz w:val="24"/>
              </w:rPr>
              <w:t>保证金</w:t>
            </w:r>
          </w:p>
        </w:tc>
        <w:tc>
          <w:tcPr>
            <w:tcW w:w="5103" w:type="dxa"/>
            <w:vAlign w:val="center"/>
          </w:tcPr>
          <w:p w14:paraId="0B6906C5">
            <w:pPr>
              <w:spacing w:line="360" w:lineRule="auto"/>
              <w:rPr>
                <w:rFonts w:hint="eastAsia" w:ascii="宋体" w:hAnsi="宋体" w:eastAsia="宋体" w:cs="宋体"/>
                <w:sz w:val="24"/>
              </w:rPr>
            </w:pPr>
            <w:r>
              <w:rPr>
                <w:rFonts w:hint="eastAsia" w:ascii="宋体" w:hAnsi="宋体" w:eastAsia="宋体" w:cs="宋体"/>
                <w:sz w:val="24"/>
              </w:rPr>
              <w:t>按时、足额缴纳</w:t>
            </w:r>
            <w:r>
              <w:rPr>
                <w:rFonts w:hint="eastAsia" w:ascii="宋体" w:hAnsi="宋体" w:eastAsia="宋体" w:cs="宋体"/>
                <w:sz w:val="24"/>
                <w:lang w:val="en-US" w:eastAsia="zh-CN"/>
              </w:rPr>
              <w:t>谈判</w:t>
            </w:r>
            <w:r>
              <w:rPr>
                <w:rFonts w:hint="eastAsia" w:ascii="宋体" w:hAnsi="宋体" w:eastAsia="宋体" w:cs="宋体"/>
                <w:sz w:val="24"/>
              </w:rPr>
              <w:t>保证金。</w:t>
            </w:r>
          </w:p>
        </w:tc>
      </w:tr>
      <w:tr w14:paraId="404A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94" w:type="dxa"/>
            <w:vMerge w:val="continue"/>
            <w:vAlign w:val="center"/>
          </w:tcPr>
          <w:p w14:paraId="7E21F240">
            <w:pPr>
              <w:spacing w:line="360" w:lineRule="auto"/>
              <w:rPr>
                <w:rFonts w:hint="eastAsia" w:ascii="宋体" w:hAnsi="宋体" w:eastAsia="宋体" w:cs="宋体"/>
                <w:sz w:val="24"/>
              </w:rPr>
            </w:pPr>
          </w:p>
        </w:tc>
        <w:tc>
          <w:tcPr>
            <w:tcW w:w="850" w:type="dxa"/>
            <w:vMerge w:val="continue"/>
            <w:vAlign w:val="center"/>
          </w:tcPr>
          <w:p w14:paraId="217F238F">
            <w:pPr>
              <w:spacing w:line="360" w:lineRule="auto"/>
              <w:rPr>
                <w:rFonts w:hint="eastAsia" w:ascii="宋体" w:hAnsi="宋体" w:eastAsia="宋体" w:cs="宋体"/>
                <w:sz w:val="24"/>
              </w:rPr>
            </w:pPr>
          </w:p>
        </w:tc>
        <w:tc>
          <w:tcPr>
            <w:tcW w:w="2431" w:type="dxa"/>
            <w:vAlign w:val="center"/>
          </w:tcPr>
          <w:p w14:paraId="181B692B">
            <w:pPr>
              <w:spacing w:line="360" w:lineRule="auto"/>
              <w:rPr>
                <w:rFonts w:hint="eastAsia" w:ascii="宋体" w:hAnsi="宋体" w:eastAsia="宋体" w:cs="宋体"/>
                <w:sz w:val="24"/>
              </w:rPr>
            </w:pPr>
            <w:r>
              <w:rPr>
                <w:rFonts w:hint="eastAsia" w:ascii="宋体" w:hAnsi="宋体" w:eastAsia="宋体" w:cs="宋体"/>
                <w:sz w:val="24"/>
              </w:rPr>
              <w:t>报价唯一</w:t>
            </w:r>
          </w:p>
        </w:tc>
        <w:tc>
          <w:tcPr>
            <w:tcW w:w="5103" w:type="dxa"/>
            <w:vAlign w:val="center"/>
          </w:tcPr>
          <w:p w14:paraId="537C5077">
            <w:pPr>
              <w:spacing w:line="360" w:lineRule="auto"/>
              <w:rPr>
                <w:rFonts w:hint="eastAsia" w:ascii="宋体" w:hAnsi="宋体" w:eastAsia="宋体" w:cs="宋体"/>
                <w:sz w:val="24"/>
              </w:rPr>
            </w:pPr>
            <w:r>
              <w:rPr>
                <w:rFonts w:hint="eastAsia" w:ascii="宋体" w:hAnsi="宋体" w:eastAsia="宋体" w:cs="宋体"/>
                <w:sz w:val="24"/>
              </w:rPr>
              <w:t>其报价未超过</w:t>
            </w:r>
            <w:r>
              <w:rPr>
                <w:rFonts w:hint="eastAsia" w:ascii="宋体" w:hAnsi="宋体" w:eastAsia="宋体" w:cs="宋体"/>
                <w:sz w:val="24"/>
                <w:lang w:eastAsia="zh-CN"/>
              </w:rPr>
              <w:t>项目最高限价</w:t>
            </w:r>
            <w:r>
              <w:rPr>
                <w:rFonts w:hint="eastAsia" w:ascii="宋体" w:hAnsi="宋体" w:eastAsia="宋体" w:cs="宋体"/>
                <w:sz w:val="24"/>
              </w:rPr>
              <w:t>金额，且只有一个有效报价，不得提交选择性报价。</w:t>
            </w:r>
          </w:p>
        </w:tc>
      </w:tr>
      <w:tr w14:paraId="624A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94" w:type="dxa"/>
            <w:vMerge w:val="continue"/>
            <w:vAlign w:val="center"/>
          </w:tcPr>
          <w:p w14:paraId="092C24A3">
            <w:pPr>
              <w:spacing w:line="360" w:lineRule="auto"/>
              <w:rPr>
                <w:rFonts w:hint="eastAsia" w:ascii="宋体" w:hAnsi="宋体" w:eastAsia="宋体" w:cs="宋体"/>
                <w:sz w:val="24"/>
              </w:rPr>
            </w:pPr>
          </w:p>
        </w:tc>
        <w:tc>
          <w:tcPr>
            <w:tcW w:w="850" w:type="dxa"/>
            <w:vMerge w:val="continue"/>
            <w:vAlign w:val="center"/>
          </w:tcPr>
          <w:p w14:paraId="49D65286">
            <w:pPr>
              <w:spacing w:line="360" w:lineRule="auto"/>
              <w:rPr>
                <w:rFonts w:hint="eastAsia" w:ascii="宋体" w:hAnsi="宋体" w:eastAsia="宋体" w:cs="宋体"/>
                <w:sz w:val="24"/>
              </w:rPr>
            </w:pPr>
          </w:p>
        </w:tc>
        <w:tc>
          <w:tcPr>
            <w:tcW w:w="2431" w:type="dxa"/>
            <w:vAlign w:val="center"/>
          </w:tcPr>
          <w:p w14:paraId="20192004">
            <w:pPr>
              <w:spacing w:line="360" w:lineRule="auto"/>
              <w:rPr>
                <w:rFonts w:hint="eastAsia" w:ascii="宋体" w:hAnsi="宋体" w:eastAsia="宋体" w:cs="宋体"/>
                <w:sz w:val="24"/>
              </w:rPr>
            </w:pPr>
            <w:r>
              <w:rPr>
                <w:rFonts w:hint="eastAsia" w:ascii="宋体" w:hAnsi="宋体" w:eastAsia="宋体" w:cs="宋体"/>
                <w:sz w:val="24"/>
              </w:rPr>
              <w:t>格式要求</w:t>
            </w:r>
          </w:p>
        </w:tc>
        <w:tc>
          <w:tcPr>
            <w:tcW w:w="5103" w:type="dxa"/>
            <w:vAlign w:val="center"/>
          </w:tcPr>
          <w:p w14:paraId="5BC518EC">
            <w:pPr>
              <w:spacing w:line="360" w:lineRule="auto"/>
              <w:rPr>
                <w:rFonts w:hint="eastAsia" w:ascii="宋体" w:hAnsi="宋体" w:eastAsia="宋体" w:cs="宋体"/>
                <w:sz w:val="24"/>
                <w:highlight w:val="none"/>
              </w:rPr>
            </w:pPr>
            <w:r>
              <w:rPr>
                <w:rFonts w:hint="eastAsia" w:ascii="宋体" w:hAnsi="宋体" w:eastAsia="宋体" w:cs="宋体"/>
                <w:sz w:val="24"/>
                <w:highlight w:val="none"/>
              </w:rPr>
              <w:t>满足</w:t>
            </w:r>
            <w:r>
              <w:rPr>
                <w:rFonts w:hint="eastAsia" w:ascii="宋体" w:hAnsi="宋体" w:eastAsia="宋体" w:cs="宋体"/>
                <w:sz w:val="24"/>
                <w:highlight w:val="none"/>
                <w:lang w:eastAsia="zh-CN"/>
              </w:rPr>
              <w:t>竞争性谈判</w:t>
            </w:r>
            <w:r>
              <w:rPr>
                <w:rFonts w:hint="eastAsia" w:ascii="宋体" w:hAnsi="宋体" w:eastAsia="宋体" w:cs="宋体"/>
                <w:sz w:val="24"/>
                <w:highlight w:val="none"/>
              </w:rPr>
              <w:t>文件格式要求。</w:t>
            </w:r>
          </w:p>
        </w:tc>
      </w:tr>
      <w:tr w14:paraId="73CA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94" w:type="dxa"/>
            <w:vMerge w:val="continue"/>
            <w:vAlign w:val="center"/>
          </w:tcPr>
          <w:p w14:paraId="194FF866">
            <w:pPr>
              <w:spacing w:line="360" w:lineRule="auto"/>
              <w:rPr>
                <w:rFonts w:hint="eastAsia" w:ascii="宋体" w:hAnsi="宋体" w:eastAsia="宋体" w:cs="宋体"/>
                <w:sz w:val="24"/>
              </w:rPr>
            </w:pPr>
          </w:p>
        </w:tc>
        <w:tc>
          <w:tcPr>
            <w:tcW w:w="850" w:type="dxa"/>
            <w:vMerge w:val="continue"/>
            <w:vAlign w:val="center"/>
          </w:tcPr>
          <w:p w14:paraId="394B0B12">
            <w:pPr>
              <w:spacing w:line="360" w:lineRule="auto"/>
              <w:rPr>
                <w:rFonts w:hint="eastAsia" w:ascii="宋体" w:hAnsi="宋体" w:eastAsia="宋体" w:cs="宋体"/>
                <w:sz w:val="24"/>
              </w:rPr>
            </w:pPr>
          </w:p>
        </w:tc>
        <w:tc>
          <w:tcPr>
            <w:tcW w:w="2431" w:type="dxa"/>
            <w:vAlign w:val="center"/>
          </w:tcPr>
          <w:p w14:paraId="74EDCD13">
            <w:pPr>
              <w:spacing w:line="360" w:lineRule="auto"/>
              <w:rPr>
                <w:rFonts w:hint="eastAsia" w:ascii="宋体" w:hAnsi="宋体" w:eastAsia="宋体" w:cs="宋体"/>
                <w:sz w:val="24"/>
              </w:rPr>
            </w:pPr>
            <w:r>
              <w:rPr>
                <w:rFonts w:hint="eastAsia" w:ascii="宋体" w:hAnsi="宋体" w:eastAsia="宋体" w:cs="宋体"/>
                <w:sz w:val="24"/>
              </w:rPr>
              <w:t>响应有效期</w:t>
            </w:r>
          </w:p>
        </w:tc>
        <w:tc>
          <w:tcPr>
            <w:tcW w:w="5103" w:type="dxa"/>
            <w:vAlign w:val="center"/>
          </w:tcPr>
          <w:p w14:paraId="65F2C89B">
            <w:pPr>
              <w:spacing w:line="360" w:lineRule="auto"/>
              <w:rPr>
                <w:rFonts w:hint="eastAsia" w:ascii="宋体" w:hAnsi="宋体" w:eastAsia="宋体" w:cs="宋体"/>
                <w:sz w:val="24"/>
                <w:highlight w:val="none"/>
              </w:rPr>
            </w:pPr>
            <w:r>
              <w:rPr>
                <w:rFonts w:hint="eastAsia" w:ascii="宋体" w:hAnsi="宋体" w:eastAsia="宋体" w:cs="宋体"/>
                <w:sz w:val="24"/>
                <w:highlight w:val="none"/>
              </w:rPr>
              <w:t>满足</w:t>
            </w:r>
            <w:r>
              <w:rPr>
                <w:rFonts w:hint="eastAsia" w:ascii="宋体" w:hAnsi="宋体" w:eastAsia="宋体" w:cs="宋体"/>
                <w:sz w:val="24"/>
                <w:highlight w:val="none"/>
                <w:lang w:eastAsia="zh-CN"/>
              </w:rPr>
              <w:t>竞争性谈判</w:t>
            </w:r>
            <w:r>
              <w:rPr>
                <w:rFonts w:hint="eastAsia" w:ascii="宋体" w:hAnsi="宋体" w:eastAsia="宋体" w:cs="宋体"/>
                <w:sz w:val="24"/>
                <w:highlight w:val="none"/>
              </w:rPr>
              <w:t>文件规定。</w:t>
            </w:r>
          </w:p>
        </w:tc>
      </w:tr>
      <w:tr w14:paraId="4080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94" w:type="dxa"/>
            <w:vMerge w:val="continue"/>
            <w:vAlign w:val="center"/>
          </w:tcPr>
          <w:p w14:paraId="7DD7953B">
            <w:pPr>
              <w:spacing w:line="360" w:lineRule="auto"/>
              <w:rPr>
                <w:rFonts w:hint="eastAsia" w:ascii="宋体" w:hAnsi="宋体" w:eastAsia="宋体" w:cs="宋体"/>
                <w:sz w:val="24"/>
              </w:rPr>
            </w:pPr>
          </w:p>
        </w:tc>
        <w:tc>
          <w:tcPr>
            <w:tcW w:w="850" w:type="dxa"/>
            <w:vMerge w:val="continue"/>
            <w:vAlign w:val="center"/>
          </w:tcPr>
          <w:p w14:paraId="77024BD5">
            <w:pPr>
              <w:spacing w:line="360" w:lineRule="auto"/>
              <w:rPr>
                <w:rFonts w:hint="eastAsia" w:ascii="宋体" w:hAnsi="宋体" w:eastAsia="宋体" w:cs="宋体"/>
                <w:sz w:val="24"/>
              </w:rPr>
            </w:pPr>
          </w:p>
        </w:tc>
        <w:tc>
          <w:tcPr>
            <w:tcW w:w="2431" w:type="dxa"/>
            <w:vAlign w:val="center"/>
          </w:tcPr>
          <w:p w14:paraId="32B6767A">
            <w:pPr>
              <w:spacing w:line="360" w:lineRule="auto"/>
              <w:rPr>
                <w:rFonts w:hint="eastAsia" w:ascii="宋体" w:hAnsi="宋体" w:eastAsia="宋体" w:cs="宋体"/>
                <w:sz w:val="24"/>
                <w:lang w:val="en-US" w:eastAsia="zh-CN"/>
              </w:rPr>
            </w:pPr>
            <w:r>
              <w:rPr>
                <w:rFonts w:hint="eastAsia" w:ascii="宋体" w:hAnsi="宋体" w:cs="宋体"/>
                <w:sz w:val="24"/>
                <w:lang w:val="en-US" w:eastAsia="zh-CN"/>
              </w:rPr>
              <w:t>人员要求</w:t>
            </w:r>
          </w:p>
        </w:tc>
        <w:tc>
          <w:tcPr>
            <w:tcW w:w="5103" w:type="dxa"/>
            <w:vAlign w:val="center"/>
          </w:tcPr>
          <w:p w14:paraId="56CBFA53">
            <w:pPr>
              <w:spacing w:line="360" w:lineRule="auto"/>
              <w:rPr>
                <w:rFonts w:hint="default" w:ascii="宋体" w:hAnsi="宋体" w:eastAsia="宋体" w:cs="宋体"/>
                <w:sz w:val="24"/>
                <w:highlight w:val="none"/>
                <w:lang w:val="en-US"/>
              </w:rPr>
            </w:pPr>
            <w:r>
              <w:rPr>
                <w:rFonts w:hint="eastAsia" w:ascii="宋体" w:hAnsi="宋体" w:eastAsia="宋体" w:cs="宋体"/>
                <w:color w:val="auto"/>
                <w:sz w:val="24"/>
                <w:szCs w:val="24"/>
                <w:highlight w:val="none"/>
                <w:lang w:val="en-US" w:eastAsia="zh-CN"/>
              </w:rPr>
              <w:t>拟派出的项目负责人须具备国家注册造价工程师(二级及以上)执业资格</w:t>
            </w:r>
            <w:r>
              <w:rPr>
                <w:rFonts w:hint="eastAsia" w:ascii="宋体" w:hAnsi="宋体" w:cs="宋体"/>
                <w:color w:val="auto"/>
                <w:sz w:val="24"/>
                <w:szCs w:val="24"/>
                <w:highlight w:val="none"/>
                <w:lang w:val="en-US" w:eastAsia="zh-CN"/>
              </w:rPr>
              <w:t>，需提供注册造价师证书。</w:t>
            </w:r>
          </w:p>
        </w:tc>
      </w:tr>
      <w:tr w14:paraId="40B3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94" w:type="dxa"/>
            <w:vMerge w:val="continue"/>
            <w:vAlign w:val="center"/>
          </w:tcPr>
          <w:p w14:paraId="535EDAE8">
            <w:pPr>
              <w:spacing w:line="360" w:lineRule="auto"/>
              <w:rPr>
                <w:rFonts w:hint="eastAsia" w:ascii="宋体" w:hAnsi="宋体" w:eastAsia="宋体" w:cs="宋体"/>
                <w:sz w:val="24"/>
              </w:rPr>
            </w:pPr>
          </w:p>
        </w:tc>
        <w:tc>
          <w:tcPr>
            <w:tcW w:w="850" w:type="dxa"/>
            <w:vMerge w:val="continue"/>
            <w:vAlign w:val="center"/>
          </w:tcPr>
          <w:p w14:paraId="43057684">
            <w:pPr>
              <w:spacing w:line="360" w:lineRule="auto"/>
              <w:rPr>
                <w:rFonts w:hint="eastAsia" w:ascii="宋体" w:hAnsi="宋体" w:eastAsia="宋体" w:cs="宋体"/>
                <w:sz w:val="24"/>
              </w:rPr>
            </w:pPr>
          </w:p>
        </w:tc>
        <w:tc>
          <w:tcPr>
            <w:tcW w:w="2431" w:type="dxa"/>
            <w:vAlign w:val="center"/>
          </w:tcPr>
          <w:p w14:paraId="2EFFAEB9">
            <w:pPr>
              <w:spacing w:line="360" w:lineRule="auto"/>
              <w:rPr>
                <w:rFonts w:hint="eastAsia" w:ascii="宋体" w:hAnsi="宋体" w:eastAsia="宋体" w:cs="宋体"/>
                <w:sz w:val="24"/>
              </w:rPr>
            </w:pPr>
            <w:r>
              <w:rPr>
                <w:rFonts w:hint="eastAsia" w:ascii="宋体" w:hAnsi="宋体" w:eastAsia="宋体" w:cs="宋体"/>
                <w:sz w:val="24"/>
              </w:rPr>
              <w:t>其他</w:t>
            </w:r>
          </w:p>
        </w:tc>
        <w:tc>
          <w:tcPr>
            <w:tcW w:w="5103" w:type="dxa"/>
            <w:vAlign w:val="center"/>
          </w:tcPr>
          <w:p w14:paraId="12C40A42">
            <w:pPr>
              <w:spacing w:line="360" w:lineRule="auto"/>
              <w:rPr>
                <w:rFonts w:hint="eastAsia"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文件未附有采购人不能接受的附加条件及法律、法规和</w:t>
            </w:r>
            <w:r>
              <w:rPr>
                <w:rFonts w:hint="eastAsia" w:ascii="宋体" w:hAnsi="宋体" w:eastAsia="宋体" w:cs="宋体"/>
                <w:sz w:val="24"/>
                <w:lang w:eastAsia="zh-CN"/>
              </w:rPr>
              <w:t>竞争性谈判</w:t>
            </w:r>
            <w:r>
              <w:rPr>
                <w:rFonts w:hint="eastAsia" w:ascii="宋体" w:hAnsi="宋体" w:eastAsia="宋体" w:cs="宋体"/>
                <w:sz w:val="24"/>
              </w:rPr>
              <w:t>文件规定的其他无效情形。</w:t>
            </w:r>
          </w:p>
        </w:tc>
      </w:tr>
      <w:tr w14:paraId="2E67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3" w:hRule="atLeast"/>
          <w:jc w:val="center"/>
        </w:trPr>
        <w:tc>
          <w:tcPr>
            <w:tcW w:w="694" w:type="dxa"/>
            <w:vMerge w:val="continue"/>
            <w:vAlign w:val="center"/>
          </w:tcPr>
          <w:p w14:paraId="015CDBC3">
            <w:pPr>
              <w:spacing w:line="360" w:lineRule="auto"/>
              <w:rPr>
                <w:rFonts w:hint="eastAsia" w:ascii="宋体" w:hAnsi="宋体" w:eastAsia="宋体" w:cs="宋体"/>
                <w:sz w:val="24"/>
              </w:rPr>
            </w:pPr>
          </w:p>
        </w:tc>
        <w:tc>
          <w:tcPr>
            <w:tcW w:w="850" w:type="dxa"/>
            <w:vMerge w:val="continue"/>
            <w:vAlign w:val="center"/>
          </w:tcPr>
          <w:p w14:paraId="08A8BAAC">
            <w:pPr>
              <w:spacing w:line="360" w:lineRule="auto"/>
              <w:rPr>
                <w:rFonts w:hint="eastAsia" w:ascii="宋体" w:hAnsi="宋体" w:eastAsia="宋体" w:cs="宋体"/>
                <w:sz w:val="24"/>
              </w:rPr>
            </w:pPr>
          </w:p>
        </w:tc>
        <w:tc>
          <w:tcPr>
            <w:tcW w:w="2431" w:type="dxa"/>
            <w:tcBorders>
              <w:bottom w:val="single" w:color="auto" w:sz="4" w:space="0"/>
            </w:tcBorders>
            <w:vAlign w:val="center"/>
          </w:tcPr>
          <w:p w14:paraId="26B19848">
            <w:pPr>
              <w:adjustRightInd w:val="0"/>
              <w:snapToGrid w:val="0"/>
              <w:spacing w:line="440" w:lineRule="exact"/>
              <w:jc w:val="left"/>
              <w:rPr>
                <w:rFonts w:hint="eastAsia" w:ascii="宋体" w:hAnsi="宋体" w:eastAsia="宋体" w:cs="宋体"/>
                <w:sz w:val="24"/>
              </w:rPr>
            </w:pPr>
            <w:r>
              <w:rPr>
                <w:rFonts w:hint="eastAsia" w:ascii="宋体" w:hAnsi="宋体" w:eastAsia="宋体" w:cs="宋体"/>
                <w:color w:val="000000" w:themeColor="text1"/>
                <w:sz w:val="24"/>
                <w:highlight w:val="none"/>
                <w:lang w:val="en-US" w:eastAsia="zh-CN"/>
                <w14:textFill>
                  <w14:solidFill>
                    <w14:schemeClr w14:val="tx1"/>
                  </w14:solidFill>
                </w14:textFill>
              </w:rPr>
              <w:t>异常低价审查</w:t>
            </w:r>
          </w:p>
        </w:tc>
        <w:tc>
          <w:tcPr>
            <w:tcW w:w="5103" w:type="dxa"/>
            <w:tcBorders>
              <w:bottom w:val="single" w:color="auto" w:sz="4" w:space="0"/>
            </w:tcBorders>
            <w:vAlign w:val="center"/>
          </w:tcPr>
          <w:p w14:paraId="12A7E8C9">
            <w:pPr>
              <w:pStyle w:val="119"/>
              <w:spacing w:line="260" w:lineRule="exact"/>
              <w:rPr>
                <w:rFonts w:hint="eastAsia" w:ascii="宋体" w:hAnsi="宋体" w:eastAsia="宋体" w:cs="宋体"/>
                <w:lang w:val="en-US" w:eastAsia="zh-CN"/>
              </w:rPr>
            </w:pPr>
            <w:r>
              <w:rPr>
                <w:rFonts w:hint="eastAsia" w:ascii="宋体" w:hAnsi="宋体" w:eastAsia="宋体" w:cs="宋体"/>
                <w:lang w:val="en-US" w:eastAsia="zh-CN"/>
              </w:rPr>
              <w:t>1、评审中未出现下列情形之一的，第2项不予审查，异常低价审查全部通过。</w:t>
            </w:r>
          </w:p>
          <w:p w14:paraId="5F732E0A">
            <w:pPr>
              <w:pStyle w:val="119"/>
              <w:spacing w:line="26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投标（响应）报价低于全部通过符合性审查供应商投标（响应）报价平均值50%的，即投标（响应）报价&lt;全部通过符合性审查供应商投标（响应）报价平均值×50%；</w:t>
            </w:r>
          </w:p>
          <w:p w14:paraId="1B054475">
            <w:pPr>
              <w:pStyle w:val="119"/>
              <w:spacing w:line="26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投标（响应）报价低于通过符合性审查的次低报价供应商投标（响应）报价50%的，即投标（响应）报价&lt;通过符合性审查的次低报价供应商投标（响应）报价×50%</w:t>
            </w:r>
          </w:p>
          <w:p w14:paraId="23E7B387">
            <w:pPr>
              <w:pStyle w:val="119"/>
              <w:spacing w:line="26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投标（响应）报价低于采购项目最高限价45%的，即投标（响应）报价&lt;采购项目最高限价×45%；</w:t>
            </w:r>
          </w:p>
          <w:p w14:paraId="4C83BD22">
            <w:pPr>
              <w:pStyle w:val="119"/>
              <w:spacing w:line="260" w:lineRule="exact"/>
              <w:rPr>
                <w:rFonts w:hint="eastAsia" w:ascii="宋体" w:hAnsi="宋体" w:eastAsia="宋体" w:cs="宋体"/>
                <w:sz w:val="24"/>
                <w:lang w:val="en-US" w:eastAsia="zh-CN"/>
              </w:rPr>
            </w:pPr>
            <w:r>
              <w:rPr>
                <w:rFonts w:hint="eastAsia" w:ascii="宋体" w:hAnsi="宋体" w:eastAsia="宋体" w:cs="宋体"/>
                <w:lang w:val="en-US" w:eastAsia="zh-CN"/>
              </w:rPr>
              <w:t>2、如果有第1项情形之一，评审委员会应当启动异常低价投标（响应）审查程序，应当要求相关供应商在评审现场合理的时间内对投标（响应）价格作出解释，提供项目具体成本测算等与报价合理性相关的书面说明及必要的证明材料，包括但不限于原材料成本、人工成本、制造费用</w:t>
            </w:r>
            <w:r>
              <w:rPr>
                <w:rFonts w:hint="eastAsia" w:ascii="宋体" w:hAnsi="宋体" w:eastAsia="宋体" w:cs="宋体"/>
                <w:color w:val="000000" w:themeColor="text1"/>
                <w:sz w:val="24"/>
                <w:highlight w:val="none"/>
                <w:lang w:val="en-US" w:eastAsia="zh-CN"/>
                <w14:textFill>
                  <w14:solidFill>
                    <w14:schemeClr w14:val="tx1"/>
                  </w14:solidFill>
                </w14:textFill>
              </w:rPr>
              <w:t>等，给予相关供应商的合理时间一般不少于30分钟。提供的书面说明、证明材料不能证明其报价合理性的，评审委员会应当将其作为无效投标（响应）处理。</w:t>
            </w:r>
          </w:p>
        </w:tc>
      </w:tr>
    </w:tbl>
    <w:p w14:paraId="55A5A58D">
      <w:pPr>
        <w:pStyle w:val="14"/>
        <w:rPr>
          <w:rFonts w:hint="eastAsia" w:ascii="宋体" w:hAnsi="宋体" w:eastAsia="宋体" w:cs="宋体"/>
          <w:b/>
          <w:bCs/>
          <w:sz w:val="24"/>
          <w:szCs w:val="21"/>
        </w:rPr>
      </w:pPr>
    </w:p>
    <w:p w14:paraId="18101FFE">
      <w:pPr>
        <w:rPr>
          <w:rFonts w:hint="eastAsia" w:ascii="宋体" w:hAnsi="宋体" w:eastAsia="宋体" w:cs="宋体"/>
        </w:rPr>
      </w:pPr>
    </w:p>
    <w:p w14:paraId="665560FA">
      <w:pPr>
        <w:spacing w:line="480" w:lineRule="exact"/>
        <w:rPr>
          <w:rFonts w:hint="eastAsia" w:ascii="宋体" w:hAnsi="宋体" w:eastAsia="宋体" w:cs="宋体"/>
          <w:color w:val="000000"/>
          <w:spacing w:val="-2"/>
          <w:sz w:val="24"/>
        </w:rPr>
      </w:pPr>
      <w:r>
        <w:rPr>
          <w:rFonts w:hint="eastAsia" w:ascii="宋体" w:hAnsi="宋体" w:eastAsia="宋体" w:cs="宋体"/>
          <w:color w:val="000000"/>
          <w:spacing w:val="-2"/>
          <w:sz w:val="24"/>
        </w:rPr>
        <w:t>响应性文件符合性审查通过的</w:t>
      </w:r>
      <w:r>
        <w:rPr>
          <w:rFonts w:hint="eastAsia" w:ascii="宋体" w:hAnsi="宋体" w:eastAsia="宋体" w:cs="宋体"/>
          <w:color w:val="000000"/>
          <w:spacing w:val="-2"/>
          <w:sz w:val="24"/>
          <w:lang w:val="en-US" w:eastAsia="zh-CN"/>
        </w:rPr>
        <w:t>供应商</w:t>
      </w:r>
      <w:r>
        <w:rPr>
          <w:rFonts w:hint="eastAsia" w:ascii="宋体" w:hAnsi="宋体" w:eastAsia="宋体" w:cs="宋体"/>
          <w:color w:val="000000"/>
          <w:spacing w:val="-2"/>
          <w:sz w:val="24"/>
        </w:rPr>
        <w:t>，进入下一步详细评审阶段，未通过响应文件响应程度符合性审查的企业，其</w:t>
      </w:r>
      <w:r>
        <w:rPr>
          <w:rFonts w:hint="eastAsia" w:ascii="宋体" w:hAnsi="宋体" w:eastAsia="宋体" w:cs="宋体"/>
          <w:color w:val="000000"/>
          <w:spacing w:val="-2"/>
          <w:sz w:val="24"/>
          <w:lang w:val="en-US" w:eastAsia="zh-CN"/>
        </w:rPr>
        <w:t>谈判文件</w:t>
      </w:r>
      <w:r>
        <w:rPr>
          <w:rFonts w:hint="eastAsia" w:ascii="宋体" w:hAnsi="宋体" w:eastAsia="宋体" w:cs="宋体"/>
          <w:color w:val="000000"/>
          <w:spacing w:val="-2"/>
          <w:sz w:val="24"/>
        </w:rPr>
        <w:t>无效，不进入后期评审阶段。</w:t>
      </w:r>
    </w:p>
    <w:p w14:paraId="391B6DDE">
      <w:pPr>
        <w:ind w:firstLine="2891" w:firstLineChars="900"/>
        <w:jc w:val="left"/>
        <w:rPr>
          <w:rFonts w:hint="eastAsia" w:ascii="宋体" w:hAnsi="宋体" w:eastAsia="宋体" w:cs="宋体"/>
          <w:b/>
          <w:sz w:val="32"/>
          <w:szCs w:val="32"/>
        </w:rPr>
      </w:pPr>
      <w:r>
        <w:rPr>
          <w:rFonts w:hint="eastAsia" w:ascii="宋体" w:hAnsi="宋体" w:eastAsia="宋体" w:cs="宋体"/>
          <w:b/>
          <w:sz w:val="32"/>
          <w:szCs w:val="32"/>
        </w:rPr>
        <w:t>七、成交及合同签订</w:t>
      </w:r>
    </w:p>
    <w:p w14:paraId="37B3CA33">
      <w:pPr>
        <w:spacing w:line="360" w:lineRule="auto"/>
        <w:ind w:firstLine="482" w:firstLineChars="200"/>
        <w:jc w:val="left"/>
        <w:outlineLvl w:val="0"/>
        <w:rPr>
          <w:rFonts w:hint="eastAsia" w:ascii="宋体" w:hAnsi="宋体" w:eastAsia="宋体" w:cs="宋体"/>
          <w:sz w:val="24"/>
        </w:rPr>
      </w:pPr>
      <w:bookmarkStart w:id="254" w:name="_Toc32642"/>
      <w:bookmarkStart w:id="255" w:name="_Toc29542"/>
      <w:bookmarkStart w:id="256" w:name="_Toc8983656"/>
      <w:bookmarkStart w:id="257" w:name="_Toc31101"/>
      <w:bookmarkStart w:id="258" w:name="_Toc4233"/>
      <w:bookmarkStart w:id="259" w:name="_Toc489694893"/>
      <w:bookmarkStart w:id="260" w:name="_Toc490155596"/>
      <w:bookmarkStart w:id="261" w:name="_Toc24108"/>
      <w:bookmarkStart w:id="262" w:name="_Toc2693"/>
      <w:bookmarkStart w:id="263" w:name="_Toc30271"/>
      <w:r>
        <w:rPr>
          <w:rFonts w:hint="eastAsia" w:ascii="宋体" w:hAnsi="宋体" w:eastAsia="宋体" w:cs="宋体"/>
          <w:b/>
          <w:bCs/>
          <w:sz w:val="24"/>
        </w:rPr>
        <w:t>1.</w:t>
      </w:r>
      <w:bookmarkEnd w:id="254"/>
      <w:bookmarkEnd w:id="255"/>
      <w:bookmarkEnd w:id="256"/>
      <w:bookmarkEnd w:id="257"/>
      <w:bookmarkEnd w:id="258"/>
      <w:bookmarkEnd w:id="259"/>
      <w:bookmarkEnd w:id="260"/>
      <w:bookmarkEnd w:id="261"/>
      <w:r>
        <w:rPr>
          <w:rFonts w:hint="eastAsia" w:ascii="宋体" w:hAnsi="宋体" w:eastAsia="宋体" w:cs="宋体"/>
          <w:b/>
          <w:bCs/>
          <w:sz w:val="24"/>
        </w:rPr>
        <w:t>成交人</w:t>
      </w:r>
      <w:bookmarkEnd w:id="262"/>
      <w:bookmarkEnd w:id="263"/>
    </w:p>
    <w:p w14:paraId="36C6A15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根据评标小组对各供应商满足谈判文件实质性响应【</w:t>
      </w:r>
      <w:r>
        <w:rPr>
          <w:rFonts w:hint="eastAsia" w:ascii="宋体" w:hAnsi="宋体" w:eastAsia="宋体" w:cs="宋体"/>
          <w:b/>
          <w:sz w:val="24"/>
        </w:rPr>
        <w:t>所谓实质性响应，是指谈判响应文件应与</w:t>
      </w:r>
      <w:r>
        <w:rPr>
          <w:rFonts w:hint="eastAsia" w:ascii="宋体" w:hAnsi="宋体" w:eastAsia="宋体" w:cs="宋体"/>
          <w:b/>
          <w:bCs/>
          <w:sz w:val="24"/>
        </w:rPr>
        <w:t>谈判</w:t>
      </w:r>
      <w:r>
        <w:rPr>
          <w:rFonts w:hint="eastAsia" w:ascii="宋体" w:hAnsi="宋体" w:eastAsia="宋体" w:cs="宋体"/>
          <w:b/>
          <w:sz w:val="24"/>
        </w:rPr>
        <w:t>文件的所有实质性条款、条件和要求相符，无显著差异或保留（由</w:t>
      </w:r>
      <w:r>
        <w:rPr>
          <w:rFonts w:hint="eastAsia" w:ascii="宋体" w:hAnsi="宋体" w:eastAsia="宋体" w:cs="宋体"/>
          <w:b/>
          <w:sz w:val="24"/>
          <w:lang w:eastAsia="zh-CN"/>
        </w:rPr>
        <w:t>谈判</w:t>
      </w:r>
      <w:r>
        <w:rPr>
          <w:rFonts w:hint="eastAsia" w:ascii="宋体" w:hAnsi="宋体" w:eastAsia="宋体" w:cs="宋体"/>
          <w:b/>
          <w:sz w:val="24"/>
        </w:rPr>
        <w:t>小组确定）、质量和交货期相等且符合谈判文件要求的、报价最低的供应商。</w:t>
      </w:r>
      <w:r>
        <w:rPr>
          <w:rFonts w:hint="eastAsia" w:ascii="宋体" w:hAnsi="宋体" w:eastAsia="宋体" w:cs="宋体"/>
          <w:sz w:val="24"/>
        </w:rPr>
        <w:t>】</w:t>
      </w:r>
    </w:p>
    <w:p w14:paraId="25F0031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采购人从评标委员会提出的成交候选人中根据符合采购需求、质量和交货期相关且综合排名最高的确定成交人。</w:t>
      </w:r>
    </w:p>
    <w:p w14:paraId="297070A2">
      <w:pPr>
        <w:snapToGrid w:val="0"/>
        <w:spacing w:line="360" w:lineRule="auto"/>
        <w:ind w:firstLine="482" w:firstLineChars="200"/>
        <w:outlineLvl w:val="0"/>
        <w:rPr>
          <w:rFonts w:hint="eastAsia" w:ascii="宋体" w:hAnsi="宋体" w:eastAsia="宋体" w:cs="宋体"/>
          <w:sz w:val="24"/>
        </w:rPr>
      </w:pPr>
      <w:bookmarkStart w:id="264" w:name="_Toc10463"/>
      <w:bookmarkStart w:id="265" w:name="_Toc7384"/>
      <w:bookmarkStart w:id="266" w:name="_Toc12076"/>
      <w:bookmarkStart w:id="267" w:name="_Toc8983657"/>
      <w:bookmarkStart w:id="268" w:name="_Toc11718"/>
      <w:bookmarkStart w:id="269" w:name="_Toc29546"/>
      <w:bookmarkStart w:id="270" w:name="_Toc490155597"/>
      <w:bookmarkStart w:id="271" w:name="_Toc3696"/>
      <w:bookmarkStart w:id="272" w:name="_Toc3926"/>
      <w:bookmarkStart w:id="273" w:name="_Toc489694894"/>
      <w:r>
        <w:rPr>
          <w:rFonts w:hint="eastAsia" w:ascii="宋体" w:hAnsi="宋体" w:eastAsia="宋体" w:cs="宋体"/>
          <w:b/>
          <w:bCs/>
          <w:sz w:val="24"/>
        </w:rPr>
        <w:t>2.资格后审</w:t>
      </w:r>
      <w:bookmarkEnd w:id="264"/>
      <w:bookmarkEnd w:id="265"/>
      <w:bookmarkEnd w:id="266"/>
      <w:bookmarkEnd w:id="267"/>
      <w:bookmarkEnd w:id="268"/>
      <w:bookmarkEnd w:id="269"/>
      <w:bookmarkEnd w:id="270"/>
      <w:bookmarkEnd w:id="271"/>
      <w:bookmarkEnd w:id="272"/>
      <w:bookmarkEnd w:id="273"/>
    </w:p>
    <w:p w14:paraId="73177F8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采购人将在签订合同前对成交候选人是否能圆满地履行合同进行审查。审查包括成交候选人谈判响应文件中提供的所有资格证明材料原件，成交候选人谈判响应文件及补充承诺中涉及的其他相关资料原件，以及对本项目实施可能存在风险的其他因素。</w:t>
      </w:r>
    </w:p>
    <w:p w14:paraId="25618BA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2.2采购人若发现成交候选人在</w:t>
      </w:r>
      <w:r>
        <w:rPr>
          <w:rFonts w:hint="eastAsia" w:ascii="宋体" w:hAnsi="宋体" w:eastAsia="宋体" w:cs="宋体"/>
          <w:sz w:val="24"/>
          <w:lang w:val="en-US" w:eastAsia="zh-CN"/>
        </w:rPr>
        <w:t>谈判</w:t>
      </w:r>
      <w:r>
        <w:rPr>
          <w:rFonts w:hint="eastAsia" w:ascii="宋体" w:hAnsi="宋体" w:eastAsia="宋体" w:cs="宋体"/>
          <w:sz w:val="24"/>
        </w:rPr>
        <w:t>过程中提供虚假证明文件，故意隐瞒公司不良信誉和财务状况，以及存在可能对合同圆满履行造成风险的其他因素等，则按规定取消其成交资格，监管部门依法进行处理。</w:t>
      </w:r>
    </w:p>
    <w:p w14:paraId="4102CC2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2.3如果成交候选人被确认为不具备执行合同的能力，采购人将考虑按同样的程序审查下一个成交候选人。</w:t>
      </w:r>
    </w:p>
    <w:p w14:paraId="3413E296">
      <w:pPr>
        <w:spacing w:line="360" w:lineRule="auto"/>
        <w:ind w:firstLine="482" w:firstLineChars="200"/>
        <w:jc w:val="left"/>
        <w:outlineLvl w:val="0"/>
        <w:rPr>
          <w:rFonts w:hint="eastAsia" w:ascii="宋体" w:hAnsi="宋体" w:eastAsia="宋体" w:cs="宋体"/>
          <w:sz w:val="24"/>
        </w:rPr>
      </w:pPr>
      <w:bookmarkStart w:id="274" w:name="_Toc3761"/>
      <w:bookmarkStart w:id="275" w:name="_Toc14019"/>
      <w:bookmarkStart w:id="276" w:name="_Toc8983658"/>
      <w:bookmarkStart w:id="277" w:name="_Toc7149"/>
      <w:bookmarkStart w:id="278" w:name="_Toc12865"/>
      <w:bookmarkStart w:id="279" w:name="_Toc489694895"/>
      <w:bookmarkStart w:id="280" w:name="_Toc16618"/>
      <w:bookmarkStart w:id="281" w:name="_Toc490155598"/>
      <w:bookmarkStart w:id="282" w:name="_Toc17410"/>
      <w:bookmarkStart w:id="283" w:name="_Toc26591"/>
      <w:r>
        <w:rPr>
          <w:rFonts w:hint="eastAsia" w:ascii="宋体" w:hAnsi="宋体" w:eastAsia="宋体" w:cs="宋体"/>
          <w:b/>
          <w:bCs/>
          <w:sz w:val="24"/>
        </w:rPr>
        <w:t>3.</w:t>
      </w:r>
      <w:bookmarkEnd w:id="274"/>
      <w:bookmarkEnd w:id="275"/>
      <w:bookmarkEnd w:id="276"/>
      <w:bookmarkEnd w:id="277"/>
      <w:bookmarkEnd w:id="278"/>
      <w:bookmarkEnd w:id="279"/>
      <w:bookmarkEnd w:id="280"/>
      <w:bookmarkEnd w:id="281"/>
      <w:r>
        <w:rPr>
          <w:rFonts w:hint="eastAsia" w:ascii="宋体" w:hAnsi="宋体" w:eastAsia="宋体" w:cs="宋体"/>
          <w:b/>
          <w:bCs/>
          <w:sz w:val="24"/>
        </w:rPr>
        <w:t>成交通知书</w:t>
      </w:r>
      <w:bookmarkEnd w:id="282"/>
      <w:bookmarkEnd w:id="283"/>
    </w:p>
    <w:p w14:paraId="7C54A989">
      <w:pPr>
        <w:snapToGrid w:val="0"/>
        <w:spacing w:line="360" w:lineRule="auto"/>
        <w:ind w:firstLine="480" w:firstLineChars="200"/>
        <w:jc w:val="left"/>
        <w:rPr>
          <w:rFonts w:hint="eastAsia" w:ascii="宋体" w:hAnsi="宋体" w:eastAsia="宋体" w:cs="宋体"/>
          <w:sz w:val="24"/>
        </w:rPr>
      </w:pPr>
      <w:bookmarkStart w:id="284" w:name="_Toc490155599"/>
      <w:bookmarkStart w:id="285" w:name="_Toc20838"/>
      <w:bookmarkStart w:id="286" w:name="_Toc489694896"/>
      <w:bookmarkStart w:id="287" w:name="_Toc22669"/>
      <w:bookmarkStart w:id="288" w:name="_Toc19456"/>
      <w:r>
        <w:rPr>
          <w:rFonts w:hint="eastAsia" w:ascii="宋体" w:hAnsi="宋体" w:eastAsia="宋体" w:cs="宋体"/>
          <w:sz w:val="24"/>
        </w:rPr>
        <w:t>3.1成交公示期1个工作日期满后，采购人或者采购代理机构应当向成交人发出成交通知书。</w:t>
      </w:r>
    </w:p>
    <w:p w14:paraId="5C2815C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3.2成交供应商应及时到采购代理机构领取成交通知书，成交通知书是签订合同的依据和组成部分。</w:t>
      </w:r>
    </w:p>
    <w:p w14:paraId="0B335177">
      <w:pPr>
        <w:spacing w:line="360" w:lineRule="auto"/>
        <w:ind w:firstLine="482" w:firstLineChars="200"/>
        <w:jc w:val="left"/>
        <w:outlineLvl w:val="0"/>
        <w:rPr>
          <w:rFonts w:hint="eastAsia" w:ascii="宋体" w:hAnsi="宋体" w:eastAsia="宋体" w:cs="宋体"/>
          <w:sz w:val="24"/>
        </w:rPr>
      </w:pPr>
      <w:bookmarkStart w:id="289" w:name="_Toc8983659"/>
      <w:bookmarkStart w:id="290" w:name="_Toc15366"/>
      <w:bookmarkStart w:id="291" w:name="_Toc30154"/>
      <w:bookmarkStart w:id="292" w:name="_Toc5810"/>
      <w:bookmarkStart w:id="293" w:name="_Toc24958"/>
      <w:r>
        <w:rPr>
          <w:rFonts w:hint="eastAsia" w:ascii="宋体" w:hAnsi="宋体" w:eastAsia="宋体" w:cs="宋体"/>
          <w:b/>
          <w:bCs/>
          <w:sz w:val="24"/>
        </w:rPr>
        <w:t>4.签订合同</w:t>
      </w:r>
      <w:bookmarkEnd w:id="284"/>
      <w:bookmarkEnd w:id="285"/>
      <w:bookmarkEnd w:id="286"/>
      <w:bookmarkEnd w:id="287"/>
      <w:bookmarkEnd w:id="288"/>
      <w:bookmarkEnd w:id="289"/>
      <w:bookmarkEnd w:id="290"/>
      <w:bookmarkEnd w:id="291"/>
      <w:bookmarkEnd w:id="292"/>
      <w:bookmarkEnd w:id="293"/>
    </w:p>
    <w:p w14:paraId="31F3151F">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成交人应在规定的时间、地点与采购人签订合同，谈判文件、成交人的谈判响应文件、分次报价及服务承诺文件以及评标过程中有关澄清文件均作为合同附件，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r>
        <w:rPr>
          <w:rFonts w:hint="eastAsia" w:ascii="宋体" w:hAnsi="宋体" w:eastAsia="宋体" w:cs="宋体"/>
          <w:b/>
          <w:sz w:val="24"/>
        </w:rPr>
        <w:t>项目数量增减、合同条款变更、预算追加等按规定报批后，另行签订补充合同。</w:t>
      </w:r>
    </w:p>
    <w:p w14:paraId="20AEAB47">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4.1成交人无正当理由未在规定时间内与采购人签订合同的，采购人有权建议取消其成交资格，监管部门将对其依法处理。</w:t>
      </w:r>
    </w:p>
    <w:p w14:paraId="3D9E42E3">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4.2采购人不得向成交人提出任何不合理的要求，作为签订合同的条件；不得与成交人私下订立背离合同实质性内容的协议。</w:t>
      </w:r>
    </w:p>
    <w:p w14:paraId="1FFABA7D">
      <w:pPr>
        <w:spacing w:line="360" w:lineRule="auto"/>
        <w:ind w:left="1" w:firstLine="480" w:firstLineChars="200"/>
        <w:rPr>
          <w:rFonts w:hint="eastAsia" w:ascii="宋体" w:hAnsi="宋体" w:eastAsia="宋体" w:cs="宋体"/>
          <w:sz w:val="24"/>
        </w:rPr>
      </w:pPr>
      <w:r>
        <w:rPr>
          <w:rFonts w:hint="eastAsia" w:ascii="宋体" w:hAnsi="宋体" w:eastAsia="宋体" w:cs="宋体"/>
          <w:sz w:val="24"/>
        </w:rPr>
        <w:t>4.3成交人因不可抗力或自身原因不能签订采购合同或者不能履行合同的，参照《中华人民共和国政府采购法实施条例》第四十九条，采购人可以按成交候选顺序确定新的成交人并签订合同，以此类推，或重新进行采购。</w:t>
      </w:r>
    </w:p>
    <w:p w14:paraId="45CCC3DA">
      <w:pPr>
        <w:spacing w:line="360" w:lineRule="auto"/>
        <w:ind w:firstLine="360" w:firstLineChars="150"/>
        <w:rPr>
          <w:rFonts w:hint="eastAsia" w:ascii="宋体" w:hAnsi="宋体" w:eastAsia="宋体" w:cs="宋体"/>
          <w:sz w:val="24"/>
        </w:rPr>
      </w:pPr>
      <w:r>
        <w:rPr>
          <w:rFonts w:hint="eastAsia" w:ascii="宋体" w:hAnsi="宋体" w:eastAsia="宋体" w:cs="宋体"/>
          <w:sz w:val="24"/>
        </w:rPr>
        <w:t>4.4采购人在授予合同时有权对本文件规定的货物和服务予以适当的增加或减少，但不得改变单价或其他条款和条件。</w:t>
      </w:r>
    </w:p>
    <w:p w14:paraId="7F63795F">
      <w:pPr>
        <w:spacing w:line="360" w:lineRule="auto"/>
        <w:ind w:left="2" w:firstLine="360" w:firstLineChars="150"/>
        <w:rPr>
          <w:rFonts w:hint="eastAsia" w:ascii="宋体" w:hAnsi="宋体" w:eastAsia="宋体" w:cs="宋体"/>
          <w:sz w:val="24"/>
        </w:rPr>
      </w:pPr>
      <w:r>
        <w:rPr>
          <w:rFonts w:hint="eastAsia" w:ascii="宋体" w:hAnsi="宋体" w:eastAsia="宋体" w:cs="宋体"/>
          <w:sz w:val="24"/>
        </w:rPr>
        <w:t>4.5成交人应当按照合同约定履行义务，完成成交项目，不得将成交项目转让给他人。除本文件另有规定外，也不得将中标项目进行分包给他人。</w:t>
      </w:r>
    </w:p>
    <w:p w14:paraId="6E31A56E">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八、验收及付款</w:t>
      </w:r>
    </w:p>
    <w:p w14:paraId="2D35BBD4">
      <w:pPr>
        <w:spacing w:line="360" w:lineRule="auto"/>
        <w:ind w:firstLine="482" w:firstLineChars="200"/>
        <w:jc w:val="left"/>
        <w:outlineLvl w:val="0"/>
        <w:rPr>
          <w:rFonts w:hint="eastAsia" w:ascii="宋体" w:hAnsi="宋体" w:eastAsia="宋体" w:cs="宋体"/>
          <w:b/>
          <w:bCs/>
          <w:sz w:val="24"/>
        </w:rPr>
      </w:pPr>
      <w:bookmarkStart w:id="294" w:name="_Toc1577"/>
      <w:bookmarkStart w:id="295" w:name="_Toc489694897"/>
      <w:bookmarkStart w:id="296" w:name="_Toc4855"/>
      <w:bookmarkStart w:id="297" w:name="_Toc2761"/>
      <w:bookmarkStart w:id="298" w:name="_Toc490155600"/>
      <w:bookmarkStart w:id="299" w:name="_Toc24132"/>
      <w:bookmarkStart w:id="300" w:name="_Toc31734"/>
      <w:bookmarkStart w:id="301" w:name="_Toc10138"/>
      <w:bookmarkStart w:id="302" w:name="_Toc17247"/>
      <w:bookmarkStart w:id="303" w:name="_Toc8983660"/>
      <w:r>
        <w:rPr>
          <w:rFonts w:hint="eastAsia" w:ascii="宋体" w:hAnsi="宋体" w:eastAsia="宋体" w:cs="宋体"/>
          <w:b/>
          <w:bCs/>
          <w:sz w:val="24"/>
        </w:rPr>
        <w:t>1.验收</w:t>
      </w:r>
      <w:bookmarkEnd w:id="294"/>
      <w:bookmarkEnd w:id="295"/>
      <w:bookmarkEnd w:id="296"/>
      <w:bookmarkEnd w:id="297"/>
      <w:bookmarkEnd w:id="298"/>
      <w:bookmarkEnd w:id="299"/>
      <w:bookmarkEnd w:id="300"/>
      <w:bookmarkEnd w:id="301"/>
      <w:bookmarkEnd w:id="302"/>
      <w:bookmarkEnd w:id="303"/>
    </w:p>
    <w:p w14:paraId="6E0C162F">
      <w:pPr>
        <w:spacing w:line="360" w:lineRule="auto"/>
        <w:ind w:firstLine="480" w:firstLineChars="200"/>
        <w:jc w:val="left"/>
        <w:outlineLvl w:val="0"/>
        <w:rPr>
          <w:rFonts w:hint="eastAsia" w:ascii="宋体" w:hAnsi="宋体" w:eastAsia="宋体" w:cs="宋体"/>
          <w:b/>
          <w:bCs/>
          <w:sz w:val="24"/>
        </w:rPr>
      </w:pPr>
      <w:bookmarkStart w:id="304" w:name="_Toc16133"/>
      <w:bookmarkStart w:id="305" w:name="_Toc3365"/>
      <w:bookmarkStart w:id="306" w:name="_Toc12537"/>
      <w:bookmarkStart w:id="307" w:name="_Toc489694898"/>
      <w:bookmarkStart w:id="308" w:name="_Toc490155601"/>
      <w:bookmarkStart w:id="309" w:name="_Toc15374"/>
      <w:bookmarkStart w:id="310" w:name="_Toc4539"/>
      <w:bookmarkStart w:id="311" w:name="_Toc1244"/>
      <w:bookmarkStart w:id="312" w:name="_Toc8983661"/>
      <w:bookmarkStart w:id="313" w:name="_Toc24582"/>
      <w:r>
        <w:rPr>
          <w:rFonts w:hint="eastAsia" w:ascii="宋体" w:hAnsi="宋体" w:eastAsia="宋体" w:cs="宋体"/>
          <w:b w:val="0"/>
          <w:bCs w:val="0"/>
          <w:sz w:val="24"/>
          <w:lang w:val="en-US" w:eastAsia="zh-CN"/>
        </w:rPr>
        <w:t>乙方为甲方编制预算控制价和清单，经甲方签字确认，装订成册作为验收依据。</w:t>
      </w:r>
    </w:p>
    <w:p w14:paraId="2BDA180B">
      <w:pPr>
        <w:spacing w:line="360" w:lineRule="auto"/>
        <w:ind w:firstLine="482" w:firstLineChars="200"/>
        <w:jc w:val="left"/>
        <w:outlineLvl w:val="0"/>
        <w:rPr>
          <w:rFonts w:hint="eastAsia" w:ascii="宋体" w:hAnsi="宋体" w:eastAsia="宋体" w:cs="宋体"/>
          <w:b/>
          <w:bCs/>
          <w:sz w:val="24"/>
        </w:rPr>
      </w:pPr>
      <w:r>
        <w:rPr>
          <w:rFonts w:hint="eastAsia" w:ascii="宋体" w:hAnsi="宋体" w:eastAsia="宋体" w:cs="宋体"/>
          <w:b/>
          <w:bCs/>
          <w:sz w:val="24"/>
        </w:rPr>
        <w:t>2.</w:t>
      </w:r>
      <w:bookmarkEnd w:id="304"/>
      <w:bookmarkEnd w:id="305"/>
      <w:bookmarkEnd w:id="306"/>
      <w:bookmarkEnd w:id="307"/>
      <w:r>
        <w:rPr>
          <w:rFonts w:hint="eastAsia" w:ascii="宋体" w:hAnsi="宋体" w:eastAsia="宋体" w:cs="宋体"/>
          <w:b/>
          <w:bCs/>
          <w:sz w:val="24"/>
        </w:rPr>
        <w:t>付款</w:t>
      </w:r>
      <w:bookmarkEnd w:id="308"/>
      <w:bookmarkEnd w:id="309"/>
      <w:bookmarkEnd w:id="310"/>
      <w:bookmarkEnd w:id="311"/>
      <w:bookmarkEnd w:id="312"/>
      <w:bookmarkEnd w:id="313"/>
    </w:p>
    <w:p w14:paraId="44E4A6EE">
      <w:pPr>
        <w:spacing w:line="360" w:lineRule="auto"/>
        <w:ind w:firstLine="480" w:firstLineChars="200"/>
        <w:jc w:val="left"/>
        <w:outlineLvl w:val="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w:t>
      </w:r>
      <w:r>
        <w:rPr>
          <w:rFonts w:hint="eastAsia" w:ascii="宋体" w:hAnsi="宋体" w:eastAsia="宋体" w:cs="宋体"/>
          <w:color w:val="000000"/>
          <w:kern w:val="2"/>
          <w:sz w:val="24"/>
          <w:szCs w:val="24"/>
          <w:highlight w:val="none"/>
          <w:lang w:val="en-US" w:eastAsia="zh-CN" w:bidi="ar-SA"/>
        </w:rPr>
        <w:t>项目付款按照“一项目一结算”，乙方工作人员完成甲方下达的工作任务并提交成果文件，待项目完成验收或结算审计，经甲方复核无误后，由乙方开具全额发票，甲方于30个日历日内向乙方支付服务费。</w:t>
      </w:r>
    </w:p>
    <w:p w14:paraId="5A93B12A">
      <w:pPr>
        <w:spacing w:line="360" w:lineRule="auto"/>
        <w:ind w:firstLine="480" w:firstLineChars="200"/>
        <w:jc w:val="left"/>
        <w:outlineLvl w:val="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2.对未按规定时间提交审核报告的，延误1天扣除服务费的10%，与甲方商定的时间另行计算；</w:t>
      </w:r>
    </w:p>
    <w:p w14:paraId="1D9C949F">
      <w:pPr>
        <w:spacing w:line="360" w:lineRule="auto"/>
        <w:ind w:firstLine="480" w:firstLineChars="200"/>
        <w:jc w:val="left"/>
        <w:outlineLvl w:val="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注：由于预算造价服务商提供材料不及时、不真实而影响采购人办理付款手续的，预算造价服务商负全部责任。除上述费用或合同另有约定外，采购人无需再向预算造价服务商支付其他任何费用。</w:t>
      </w:r>
    </w:p>
    <w:p w14:paraId="1A3CDDC0">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九、法律责任</w:t>
      </w:r>
    </w:p>
    <w:p w14:paraId="4B1251AD">
      <w:pPr>
        <w:spacing w:line="360" w:lineRule="auto"/>
        <w:ind w:firstLine="482" w:firstLineChars="200"/>
        <w:jc w:val="left"/>
        <w:outlineLvl w:val="0"/>
        <w:rPr>
          <w:rFonts w:hint="eastAsia" w:ascii="宋体" w:hAnsi="宋体" w:eastAsia="宋体" w:cs="宋体"/>
          <w:b/>
          <w:sz w:val="24"/>
        </w:rPr>
      </w:pPr>
      <w:bookmarkStart w:id="314" w:name="_Toc8983662"/>
      <w:bookmarkStart w:id="315" w:name="_Toc490155602"/>
      <w:bookmarkStart w:id="316" w:name="_Toc9375"/>
      <w:bookmarkStart w:id="317" w:name="_Toc32052"/>
      <w:bookmarkStart w:id="318" w:name="_Toc19324"/>
      <w:bookmarkStart w:id="319" w:name="_Toc23082"/>
      <w:bookmarkStart w:id="320" w:name="_Toc15425"/>
      <w:bookmarkStart w:id="321" w:name="_Toc489694899"/>
      <w:bookmarkStart w:id="322" w:name="_Toc1915"/>
      <w:bookmarkStart w:id="323" w:name="_Toc6019"/>
      <w:r>
        <w:rPr>
          <w:rFonts w:hint="eastAsia" w:ascii="宋体" w:hAnsi="宋体" w:eastAsia="宋体" w:cs="宋体"/>
          <w:b/>
          <w:sz w:val="24"/>
        </w:rPr>
        <w:t>1.法律责任</w:t>
      </w:r>
      <w:bookmarkEnd w:id="314"/>
      <w:bookmarkEnd w:id="315"/>
      <w:bookmarkEnd w:id="316"/>
      <w:bookmarkEnd w:id="317"/>
      <w:bookmarkEnd w:id="318"/>
      <w:bookmarkEnd w:id="319"/>
      <w:bookmarkEnd w:id="320"/>
      <w:bookmarkEnd w:id="321"/>
      <w:bookmarkEnd w:id="322"/>
      <w:bookmarkEnd w:id="323"/>
    </w:p>
    <w:p w14:paraId="3835AA54">
      <w:pPr>
        <w:snapToGrid w:val="0"/>
        <w:spacing w:line="360" w:lineRule="auto"/>
        <w:ind w:firstLine="480" w:firstLineChars="200"/>
        <w:outlineLvl w:val="0"/>
        <w:rPr>
          <w:rFonts w:hint="eastAsia" w:ascii="宋体" w:hAnsi="宋体" w:eastAsia="宋体" w:cs="宋体"/>
          <w:sz w:val="24"/>
        </w:rPr>
      </w:pPr>
      <w:bookmarkStart w:id="324" w:name="_Toc24826"/>
      <w:bookmarkStart w:id="325" w:name="_Toc17138"/>
      <w:bookmarkStart w:id="326" w:name="_Toc10339"/>
      <w:bookmarkStart w:id="327" w:name="_Toc8983663"/>
      <w:bookmarkStart w:id="328" w:name="_Toc12610"/>
      <w:r>
        <w:rPr>
          <w:rFonts w:hint="eastAsia" w:ascii="宋体" w:hAnsi="宋体" w:eastAsia="宋体" w:cs="宋体"/>
          <w:sz w:val="24"/>
        </w:rPr>
        <w:t>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bookmarkEnd w:id="324"/>
      <w:bookmarkEnd w:id="325"/>
      <w:bookmarkEnd w:id="326"/>
      <w:bookmarkEnd w:id="327"/>
      <w:bookmarkEnd w:id="328"/>
    </w:p>
    <w:p w14:paraId="0D0D2CE3">
      <w:pPr>
        <w:snapToGrid w:val="0"/>
        <w:spacing w:line="360" w:lineRule="auto"/>
        <w:ind w:firstLine="480" w:firstLineChars="200"/>
        <w:outlineLvl w:val="0"/>
        <w:rPr>
          <w:rFonts w:hint="eastAsia" w:ascii="宋体" w:hAnsi="宋体" w:eastAsia="宋体" w:cs="宋体"/>
          <w:sz w:val="24"/>
        </w:rPr>
      </w:pPr>
      <w:bookmarkStart w:id="329" w:name="_Toc1232"/>
      <w:bookmarkStart w:id="330" w:name="_Toc8983664"/>
      <w:bookmarkStart w:id="331" w:name="_Toc23264"/>
      <w:bookmarkStart w:id="332" w:name="_Toc16974"/>
      <w:bookmarkStart w:id="333" w:name="_Toc12083"/>
      <w:r>
        <w:rPr>
          <w:rFonts w:hint="eastAsia" w:ascii="宋体" w:hAnsi="宋体" w:eastAsia="宋体" w:cs="宋体"/>
          <w:sz w:val="24"/>
        </w:rPr>
        <w:t>（1）提供虚假材料谋取中标的；</w:t>
      </w:r>
      <w:bookmarkEnd w:id="329"/>
      <w:bookmarkEnd w:id="330"/>
      <w:bookmarkEnd w:id="331"/>
      <w:bookmarkEnd w:id="332"/>
      <w:bookmarkEnd w:id="333"/>
    </w:p>
    <w:p w14:paraId="7FA02869">
      <w:pPr>
        <w:snapToGrid w:val="0"/>
        <w:spacing w:line="360" w:lineRule="auto"/>
        <w:ind w:firstLine="480" w:firstLineChars="200"/>
        <w:outlineLvl w:val="0"/>
        <w:rPr>
          <w:rFonts w:hint="eastAsia" w:ascii="宋体" w:hAnsi="宋体" w:eastAsia="宋体" w:cs="宋体"/>
          <w:sz w:val="24"/>
        </w:rPr>
      </w:pPr>
      <w:bookmarkStart w:id="334" w:name="_Toc5437"/>
      <w:bookmarkStart w:id="335" w:name="_Toc8983665"/>
      <w:bookmarkStart w:id="336" w:name="_Toc17068"/>
      <w:bookmarkStart w:id="337" w:name="_Toc30711"/>
      <w:bookmarkStart w:id="338" w:name="_Toc5560"/>
      <w:r>
        <w:rPr>
          <w:rFonts w:hint="eastAsia" w:ascii="宋体" w:hAnsi="宋体" w:eastAsia="宋体" w:cs="宋体"/>
          <w:sz w:val="24"/>
        </w:rPr>
        <w:t>（2）采取不正当手段诋毁、排挤其他供应商的；</w:t>
      </w:r>
      <w:bookmarkEnd w:id="334"/>
      <w:bookmarkEnd w:id="335"/>
      <w:bookmarkEnd w:id="336"/>
      <w:bookmarkEnd w:id="337"/>
      <w:bookmarkEnd w:id="338"/>
    </w:p>
    <w:p w14:paraId="0AC9E8BC">
      <w:pPr>
        <w:snapToGrid w:val="0"/>
        <w:spacing w:line="360" w:lineRule="auto"/>
        <w:ind w:firstLine="480" w:firstLineChars="200"/>
        <w:outlineLvl w:val="0"/>
        <w:rPr>
          <w:rFonts w:hint="eastAsia" w:ascii="宋体" w:hAnsi="宋体" w:eastAsia="宋体" w:cs="宋体"/>
          <w:sz w:val="24"/>
        </w:rPr>
      </w:pPr>
      <w:bookmarkStart w:id="339" w:name="_Toc9412"/>
      <w:bookmarkStart w:id="340" w:name="_Toc3864"/>
      <w:bookmarkStart w:id="341" w:name="_Toc4593"/>
      <w:bookmarkStart w:id="342" w:name="_Toc12991"/>
      <w:bookmarkStart w:id="343" w:name="_Toc8983666"/>
      <w:r>
        <w:rPr>
          <w:rFonts w:hint="eastAsia" w:ascii="宋体" w:hAnsi="宋体" w:eastAsia="宋体" w:cs="宋体"/>
          <w:sz w:val="24"/>
        </w:rPr>
        <w:t>（3）与采购人、其他供应商或采购代理机构恶意串通的；</w:t>
      </w:r>
      <w:bookmarkEnd w:id="339"/>
      <w:bookmarkEnd w:id="340"/>
      <w:bookmarkEnd w:id="341"/>
      <w:bookmarkEnd w:id="342"/>
      <w:bookmarkEnd w:id="343"/>
    </w:p>
    <w:p w14:paraId="103AB057">
      <w:pPr>
        <w:snapToGrid w:val="0"/>
        <w:spacing w:line="360" w:lineRule="auto"/>
        <w:ind w:firstLine="480" w:firstLineChars="200"/>
        <w:outlineLvl w:val="0"/>
        <w:rPr>
          <w:rFonts w:hint="eastAsia" w:ascii="宋体" w:hAnsi="宋体" w:eastAsia="宋体" w:cs="宋体"/>
          <w:sz w:val="24"/>
        </w:rPr>
      </w:pPr>
      <w:bookmarkStart w:id="344" w:name="_Toc14854"/>
      <w:bookmarkStart w:id="345" w:name="_Toc15042"/>
      <w:bookmarkStart w:id="346" w:name="_Toc21766"/>
      <w:bookmarkStart w:id="347" w:name="_Toc8983667"/>
      <w:bookmarkStart w:id="348" w:name="_Toc2915"/>
      <w:r>
        <w:rPr>
          <w:rFonts w:hint="eastAsia" w:ascii="宋体" w:hAnsi="宋体" w:eastAsia="宋体" w:cs="宋体"/>
          <w:sz w:val="24"/>
        </w:rPr>
        <w:t>（4）向采购人、采购代理机构行贿或者提供其他不正当利益的；</w:t>
      </w:r>
      <w:bookmarkEnd w:id="344"/>
      <w:bookmarkEnd w:id="345"/>
      <w:bookmarkEnd w:id="346"/>
      <w:bookmarkEnd w:id="347"/>
      <w:bookmarkEnd w:id="348"/>
    </w:p>
    <w:p w14:paraId="559291FE">
      <w:pPr>
        <w:snapToGrid w:val="0"/>
        <w:spacing w:line="360" w:lineRule="auto"/>
        <w:ind w:firstLine="480" w:firstLineChars="200"/>
        <w:outlineLvl w:val="0"/>
        <w:rPr>
          <w:rFonts w:hint="eastAsia" w:ascii="宋体" w:hAnsi="宋体" w:eastAsia="宋体" w:cs="宋体"/>
          <w:sz w:val="24"/>
        </w:rPr>
      </w:pPr>
      <w:bookmarkStart w:id="349" w:name="_Toc1160"/>
      <w:bookmarkStart w:id="350" w:name="_Toc27359"/>
      <w:bookmarkStart w:id="351" w:name="_Toc21617"/>
      <w:bookmarkStart w:id="352" w:name="_Toc10462"/>
      <w:bookmarkStart w:id="353" w:name="_Toc8983668"/>
      <w:r>
        <w:rPr>
          <w:rFonts w:hint="eastAsia" w:ascii="宋体" w:hAnsi="宋体" w:eastAsia="宋体" w:cs="宋体"/>
          <w:sz w:val="24"/>
        </w:rPr>
        <w:t>（5）在</w:t>
      </w:r>
      <w:r>
        <w:rPr>
          <w:rFonts w:hint="eastAsia" w:ascii="宋体" w:hAnsi="宋体" w:eastAsia="宋体" w:cs="宋体"/>
          <w:sz w:val="24"/>
          <w:lang w:val="en-US" w:eastAsia="zh-CN"/>
        </w:rPr>
        <w:t>谈判</w:t>
      </w:r>
      <w:r>
        <w:rPr>
          <w:rFonts w:hint="eastAsia" w:ascii="宋体" w:hAnsi="宋体" w:eastAsia="宋体" w:cs="宋体"/>
          <w:sz w:val="24"/>
        </w:rPr>
        <w:t>过程中与采购单位进行协商谈判、不按照谈判文件和成交供应商的响应文件订立合同，或者与采购人另行订立背离合同实质性内容的协议的；</w:t>
      </w:r>
      <w:bookmarkEnd w:id="349"/>
      <w:bookmarkEnd w:id="350"/>
      <w:bookmarkEnd w:id="351"/>
      <w:bookmarkEnd w:id="352"/>
      <w:bookmarkEnd w:id="353"/>
    </w:p>
    <w:p w14:paraId="6C5C45D1">
      <w:pPr>
        <w:snapToGrid w:val="0"/>
        <w:spacing w:line="360" w:lineRule="auto"/>
        <w:ind w:firstLine="480" w:firstLineChars="200"/>
        <w:outlineLvl w:val="0"/>
        <w:rPr>
          <w:rFonts w:hint="eastAsia" w:ascii="宋体" w:hAnsi="宋体" w:eastAsia="宋体" w:cs="宋体"/>
          <w:sz w:val="24"/>
        </w:rPr>
      </w:pPr>
      <w:bookmarkStart w:id="354" w:name="_Toc27568"/>
      <w:bookmarkStart w:id="355" w:name="_Toc8983669"/>
      <w:bookmarkStart w:id="356" w:name="_Toc22917"/>
      <w:bookmarkStart w:id="357" w:name="_Toc24462"/>
      <w:bookmarkStart w:id="358" w:name="_Toc12039"/>
      <w:r>
        <w:rPr>
          <w:rFonts w:hint="eastAsia" w:ascii="宋体" w:hAnsi="宋体" w:eastAsia="宋体" w:cs="宋体"/>
          <w:sz w:val="24"/>
        </w:rPr>
        <w:t>（6）拒绝有关部门监督检查或者提供虚假情况的。供应商有前款情形之一的，成交无效。</w:t>
      </w:r>
      <w:bookmarkEnd w:id="354"/>
      <w:bookmarkEnd w:id="355"/>
      <w:bookmarkEnd w:id="356"/>
      <w:bookmarkEnd w:id="357"/>
      <w:bookmarkEnd w:id="358"/>
    </w:p>
    <w:p w14:paraId="065986A5">
      <w:pPr>
        <w:snapToGrid w:val="0"/>
        <w:spacing w:line="360" w:lineRule="auto"/>
        <w:ind w:firstLine="480" w:firstLineChars="200"/>
        <w:outlineLvl w:val="0"/>
        <w:rPr>
          <w:rFonts w:hint="eastAsia" w:ascii="宋体" w:hAnsi="宋体" w:eastAsia="宋体" w:cs="宋体"/>
          <w:sz w:val="24"/>
        </w:rPr>
      </w:pPr>
      <w:bookmarkStart w:id="359" w:name="_Toc8983670"/>
      <w:bookmarkStart w:id="360" w:name="_Toc18531"/>
      <w:bookmarkStart w:id="361" w:name="_Toc1974"/>
      <w:bookmarkStart w:id="362" w:name="_Toc27426"/>
      <w:bookmarkStart w:id="363" w:name="_Toc14452"/>
      <w:r>
        <w:rPr>
          <w:rFonts w:hint="eastAsia" w:ascii="宋体" w:hAnsi="宋体" w:eastAsia="宋体" w:cs="宋体"/>
          <w:sz w:val="24"/>
        </w:rPr>
        <w:t>2、成交人有下列情形之一的，采购单位不予退还其交纳的</w:t>
      </w:r>
      <w:r>
        <w:rPr>
          <w:rFonts w:hint="eastAsia" w:ascii="宋体" w:hAnsi="宋体" w:eastAsia="宋体" w:cs="宋体"/>
          <w:sz w:val="24"/>
          <w:lang w:val="en-US" w:eastAsia="zh-CN"/>
        </w:rPr>
        <w:t>谈判</w:t>
      </w:r>
      <w:r>
        <w:rPr>
          <w:rFonts w:hint="eastAsia" w:ascii="宋体" w:hAnsi="宋体" w:eastAsia="宋体" w:cs="宋体"/>
          <w:sz w:val="24"/>
        </w:rPr>
        <w:t>保证金；情节严重的，由财政部门将其列入不良行为记录名单，在一至三年内禁止参加政府采购活动，并予以通报：</w:t>
      </w:r>
      <w:bookmarkEnd w:id="359"/>
      <w:bookmarkEnd w:id="360"/>
      <w:bookmarkEnd w:id="361"/>
      <w:bookmarkEnd w:id="362"/>
      <w:bookmarkEnd w:id="363"/>
    </w:p>
    <w:p w14:paraId="21367871">
      <w:pPr>
        <w:snapToGrid w:val="0"/>
        <w:spacing w:line="360" w:lineRule="auto"/>
        <w:ind w:firstLine="480" w:firstLineChars="200"/>
        <w:outlineLvl w:val="0"/>
        <w:rPr>
          <w:rFonts w:hint="eastAsia" w:ascii="宋体" w:hAnsi="宋体" w:eastAsia="宋体" w:cs="宋体"/>
          <w:sz w:val="24"/>
        </w:rPr>
      </w:pPr>
      <w:bookmarkStart w:id="364" w:name="_Toc30562"/>
      <w:bookmarkStart w:id="365" w:name="_Toc19601"/>
      <w:bookmarkStart w:id="366" w:name="_Toc19517"/>
      <w:bookmarkStart w:id="367" w:name="_Toc27241"/>
      <w:bookmarkStart w:id="368" w:name="_Toc8983671"/>
      <w:r>
        <w:rPr>
          <w:rFonts w:hint="eastAsia" w:ascii="宋体" w:hAnsi="宋体" w:eastAsia="宋体" w:cs="宋体"/>
          <w:sz w:val="24"/>
        </w:rPr>
        <w:t>（1）成交后无正当理由不与采购人签订合同，或者与采购人另行订立背离合同实质性内容的协议的；</w:t>
      </w:r>
      <w:bookmarkEnd w:id="364"/>
      <w:bookmarkEnd w:id="365"/>
      <w:bookmarkEnd w:id="366"/>
      <w:bookmarkEnd w:id="367"/>
      <w:bookmarkEnd w:id="368"/>
    </w:p>
    <w:p w14:paraId="20E37D5C">
      <w:pPr>
        <w:snapToGrid w:val="0"/>
        <w:spacing w:line="360" w:lineRule="auto"/>
        <w:ind w:firstLine="480" w:firstLineChars="200"/>
        <w:outlineLvl w:val="0"/>
        <w:rPr>
          <w:rFonts w:hint="eastAsia" w:ascii="宋体" w:hAnsi="宋体" w:eastAsia="宋体" w:cs="宋体"/>
          <w:sz w:val="24"/>
        </w:rPr>
      </w:pPr>
      <w:bookmarkStart w:id="369" w:name="_Toc19258"/>
      <w:bookmarkStart w:id="370" w:name="_Toc15709"/>
      <w:bookmarkStart w:id="371" w:name="_Toc10093"/>
      <w:bookmarkStart w:id="372" w:name="_Toc8983672"/>
      <w:bookmarkStart w:id="373" w:name="_Toc20485"/>
      <w:r>
        <w:rPr>
          <w:rFonts w:hint="eastAsia" w:ascii="宋体" w:hAnsi="宋体" w:eastAsia="宋体" w:cs="宋体"/>
          <w:sz w:val="24"/>
        </w:rPr>
        <w:t>（2）将成交项目转让给他人，或者在响应文件中未说明，且未经采购人同意，将成交项目分包给他人的；</w:t>
      </w:r>
      <w:bookmarkEnd w:id="369"/>
      <w:bookmarkEnd w:id="370"/>
      <w:bookmarkEnd w:id="371"/>
      <w:bookmarkEnd w:id="372"/>
      <w:bookmarkEnd w:id="373"/>
    </w:p>
    <w:p w14:paraId="2B28C1E4">
      <w:pPr>
        <w:snapToGrid w:val="0"/>
        <w:spacing w:line="360" w:lineRule="auto"/>
        <w:ind w:firstLine="480" w:firstLineChars="200"/>
        <w:outlineLvl w:val="0"/>
        <w:rPr>
          <w:rFonts w:hint="eastAsia" w:ascii="宋体" w:hAnsi="宋体" w:eastAsia="宋体" w:cs="宋体"/>
          <w:sz w:val="24"/>
        </w:rPr>
      </w:pPr>
      <w:bookmarkStart w:id="374" w:name="_Toc16148"/>
      <w:bookmarkStart w:id="375" w:name="_Toc31290"/>
      <w:bookmarkStart w:id="376" w:name="_Toc8983673"/>
      <w:bookmarkStart w:id="377" w:name="_Toc1074"/>
      <w:bookmarkStart w:id="378" w:name="_Toc31152"/>
      <w:r>
        <w:rPr>
          <w:rFonts w:hint="eastAsia" w:ascii="宋体" w:hAnsi="宋体" w:eastAsia="宋体" w:cs="宋体"/>
          <w:sz w:val="24"/>
        </w:rPr>
        <w:t>（3）拒绝履行合同义务的。</w:t>
      </w:r>
      <w:bookmarkEnd w:id="374"/>
      <w:bookmarkEnd w:id="375"/>
      <w:bookmarkEnd w:id="376"/>
      <w:bookmarkEnd w:id="377"/>
      <w:bookmarkEnd w:id="378"/>
    </w:p>
    <w:p w14:paraId="24D0B76F">
      <w:pPr>
        <w:snapToGrid w:val="0"/>
        <w:spacing w:line="360" w:lineRule="auto"/>
        <w:ind w:firstLine="480" w:firstLineChars="200"/>
        <w:outlineLvl w:val="0"/>
        <w:rPr>
          <w:rFonts w:hint="eastAsia" w:ascii="宋体" w:hAnsi="宋体" w:eastAsia="宋体" w:cs="宋体"/>
          <w:sz w:val="24"/>
        </w:rPr>
      </w:pPr>
      <w:bookmarkStart w:id="379" w:name="_Toc28754"/>
      <w:bookmarkStart w:id="380" w:name="_Toc7343"/>
      <w:bookmarkStart w:id="381" w:name="_Toc30901"/>
      <w:bookmarkStart w:id="382" w:name="_Toc8983674"/>
      <w:bookmarkStart w:id="383" w:name="_Toc29600"/>
      <w:r>
        <w:rPr>
          <w:rFonts w:hint="eastAsia" w:ascii="宋体" w:hAnsi="宋体" w:eastAsia="宋体" w:cs="宋体"/>
          <w:sz w:val="24"/>
        </w:rPr>
        <w:t>成交人有前款情形之一的，成交无效。</w:t>
      </w:r>
      <w:bookmarkEnd w:id="379"/>
      <w:bookmarkEnd w:id="380"/>
      <w:bookmarkEnd w:id="381"/>
      <w:bookmarkEnd w:id="382"/>
      <w:bookmarkEnd w:id="383"/>
    </w:p>
    <w:p w14:paraId="78BC306C">
      <w:pPr>
        <w:adjustRightInd w:val="0"/>
        <w:snapToGrid w:val="0"/>
        <w:spacing w:line="360" w:lineRule="auto"/>
        <w:ind w:firstLine="480" w:firstLineChars="200"/>
        <w:outlineLvl w:val="0"/>
        <w:rPr>
          <w:rFonts w:hint="eastAsia" w:ascii="宋体" w:hAnsi="宋体" w:eastAsia="宋体" w:cs="宋体"/>
          <w:sz w:val="24"/>
        </w:rPr>
      </w:pPr>
      <w:bookmarkStart w:id="384" w:name="_Toc2375"/>
      <w:bookmarkStart w:id="385" w:name="_Toc24446"/>
      <w:bookmarkStart w:id="386" w:name="_Toc15871"/>
      <w:bookmarkStart w:id="387" w:name="_Toc8983675"/>
      <w:bookmarkStart w:id="388" w:name="_Toc6992"/>
      <w:r>
        <w:rPr>
          <w:rFonts w:hint="eastAsia" w:ascii="宋体" w:hAnsi="宋体" w:eastAsia="宋体" w:cs="宋体"/>
          <w:sz w:val="24"/>
        </w:rPr>
        <w:t>按照以上条款规定，经同级或其上级财政部门认定成交无效的，可按成交候选顺序重新确定，或重新进行采购。</w:t>
      </w:r>
      <w:bookmarkEnd w:id="384"/>
      <w:bookmarkEnd w:id="385"/>
      <w:bookmarkEnd w:id="386"/>
      <w:bookmarkEnd w:id="387"/>
      <w:bookmarkEnd w:id="388"/>
    </w:p>
    <w:p w14:paraId="38BEAB10">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3、发生下列情况之一，供应商将被列入不良记录名单，在1～3年内禁止参加政府采购活动，并予以公告：</w:t>
      </w:r>
    </w:p>
    <w:p w14:paraId="118DBCFA">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(1)开标后在</w:t>
      </w:r>
      <w:r>
        <w:rPr>
          <w:rFonts w:hint="eastAsia" w:ascii="宋体" w:hAnsi="宋体" w:eastAsia="宋体" w:cs="宋体"/>
          <w:b/>
          <w:sz w:val="24"/>
          <w:lang w:val="en-US" w:eastAsia="zh-CN"/>
        </w:rPr>
        <w:t>谈判</w:t>
      </w:r>
      <w:r>
        <w:rPr>
          <w:rFonts w:hint="eastAsia" w:ascii="宋体" w:hAnsi="宋体" w:eastAsia="宋体" w:cs="宋体"/>
          <w:b/>
          <w:sz w:val="24"/>
        </w:rPr>
        <w:t>有效期内，供应商撤回其</w:t>
      </w:r>
      <w:r>
        <w:rPr>
          <w:rFonts w:hint="eastAsia" w:ascii="宋体" w:hAnsi="宋体" w:eastAsia="宋体" w:cs="宋体"/>
          <w:b/>
          <w:sz w:val="24"/>
          <w:lang w:val="en-US" w:eastAsia="zh-CN"/>
        </w:rPr>
        <w:t>响应文件</w:t>
      </w:r>
      <w:r>
        <w:rPr>
          <w:rFonts w:hint="eastAsia" w:ascii="宋体" w:hAnsi="宋体" w:eastAsia="宋体" w:cs="宋体"/>
          <w:b/>
          <w:sz w:val="24"/>
        </w:rPr>
        <w:t>；</w:t>
      </w:r>
    </w:p>
    <w:p w14:paraId="7DC79E90">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val="en-US" w:eastAsia="zh-CN"/>
        </w:rPr>
        <w:t>成交</w:t>
      </w:r>
      <w:r>
        <w:rPr>
          <w:rFonts w:hint="eastAsia" w:ascii="宋体" w:hAnsi="宋体" w:eastAsia="宋体" w:cs="宋体"/>
          <w:b/>
          <w:sz w:val="24"/>
        </w:rPr>
        <w:t>后无正当理由不与采购人签订政府采购合同；</w:t>
      </w:r>
    </w:p>
    <w:p w14:paraId="3D6DF16E">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w:t>
      </w:r>
      <w:r>
        <w:rPr>
          <w:rFonts w:hint="eastAsia" w:ascii="宋体" w:hAnsi="宋体" w:eastAsia="宋体" w:cs="宋体"/>
          <w:b/>
          <w:sz w:val="24"/>
          <w:lang w:val="en-US" w:eastAsia="zh-CN"/>
        </w:rPr>
        <w:t>成交</w:t>
      </w:r>
      <w:r>
        <w:rPr>
          <w:rFonts w:hint="eastAsia" w:ascii="宋体" w:hAnsi="宋体" w:eastAsia="宋体" w:cs="宋体"/>
          <w:b/>
          <w:sz w:val="24"/>
        </w:rPr>
        <w:t>后未按照谈判文件和</w:t>
      </w:r>
      <w:r>
        <w:rPr>
          <w:rFonts w:hint="eastAsia" w:ascii="宋体" w:hAnsi="宋体" w:eastAsia="宋体" w:cs="宋体"/>
          <w:b/>
          <w:sz w:val="24"/>
          <w:lang w:val="en-US" w:eastAsia="zh-CN"/>
        </w:rPr>
        <w:t>成交</w:t>
      </w:r>
      <w:r>
        <w:rPr>
          <w:rFonts w:hint="eastAsia" w:ascii="宋体" w:hAnsi="宋体" w:eastAsia="宋体" w:cs="宋体"/>
          <w:b/>
          <w:sz w:val="24"/>
        </w:rPr>
        <w:t>供应商的响应文件订立政府采购合同，或者与采购人另行订立背离合同实质性内容的协议的；</w:t>
      </w:r>
    </w:p>
    <w:p w14:paraId="28981E55">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(4)将</w:t>
      </w:r>
      <w:r>
        <w:rPr>
          <w:rFonts w:hint="eastAsia" w:ascii="宋体" w:hAnsi="宋体" w:eastAsia="宋体" w:cs="宋体"/>
          <w:b/>
          <w:sz w:val="24"/>
          <w:lang w:val="en-US" w:eastAsia="zh-CN"/>
        </w:rPr>
        <w:t>成交</w:t>
      </w:r>
      <w:r>
        <w:rPr>
          <w:rFonts w:hint="eastAsia" w:ascii="宋体" w:hAnsi="宋体" w:eastAsia="宋体" w:cs="宋体"/>
          <w:b/>
          <w:sz w:val="24"/>
        </w:rPr>
        <w:t>项目转让给他人，或者在响应文件中未说明，且未经采购机构同意，将</w:t>
      </w:r>
      <w:r>
        <w:rPr>
          <w:rFonts w:hint="eastAsia" w:ascii="宋体" w:hAnsi="宋体" w:eastAsia="宋体" w:cs="宋体"/>
          <w:b/>
          <w:sz w:val="24"/>
          <w:lang w:val="en-US" w:eastAsia="zh-CN"/>
        </w:rPr>
        <w:t>成交</w:t>
      </w:r>
      <w:r>
        <w:rPr>
          <w:rFonts w:hint="eastAsia" w:ascii="宋体" w:hAnsi="宋体" w:eastAsia="宋体" w:cs="宋体"/>
          <w:b/>
          <w:sz w:val="24"/>
        </w:rPr>
        <w:t>项目分包给他人；</w:t>
      </w:r>
    </w:p>
    <w:p w14:paraId="4CA8C0CD">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(5)拒绝履行合同义务的；</w:t>
      </w:r>
    </w:p>
    <w:p w14:paraId="6B721015">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(6)《政府采购法》第七十七条和《政府采购法实施条例》第七十二条规定的其他情形；</w:t>
      </w:r>
    </w:p>
    <w:p w14:paraId="09CC25CA">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(7)其他违反法律法规相关规定的情形。</w:t>
      </w:r>
    </w:p>
    <w:p w14:paraId="44D1A141">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3.1 《政府采购法》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E6289B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（1）提供虚假材料谋取中标、成交的；</w:t>
      </w:r>
    </w:p>
    <w:p w14:paraId="7D7B77F1">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（2）采取不正当手段诋毁、排挤其他供应商的；</w:t>
      </w:r>
    </w:p>
    <w:p w14:paraId="5D2E4E8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（3）与采购人、其他供应商或者采购代理机构恶意串通的；</w:t>
      </w:r>
    </w:p>
    <w:p w14:paraId="748C522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（4）向采</w:t>
      </w:r>
      <w:r>
        <w:rPr>
          <w:rFonts w:hint="eastAsia" w:ascii="宋体" w:hAnsi="宋体" w:eastAsia="宋体" w:cs="宋体"/>
          <w:b/>
          <w:sz w:val="24"/>
          <w:lang w:val="en-US" w:eastAsia="zh-CN"/>
        </w:rPr>
        <w:t>谈判</w:t>
      </w:r>
      <w:r>
        <w:rPr>
          <w:rFonts w:hint="eastAsia" w:ascii="宋体" w:hAnsi="宋体" w:eastAsia="宋体" w:cs="宋体"/>
          <w:b/>
          <w:sz w:val="24"/>
        </w:rPr>
        <w:t>采购过程中与采购人进行协商谈判的；</w:t>
      </w:r>
    </w:p>
    <w:p w14:paraId="29C2A06C">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（6）拒绝有关部门监督检查或者提供虚假情况的。</w:t>
      </w:r>
    </w:p>
    <w:p w14:paraId="6DA4B3F8">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3.2《政府采购法实施条例》第七十二条：供应商有下列情形之一的，依照政府采购法第七十七条第一款的规定追究法律责任：</w:t>
      </w:r>
    </w:p>
    <w:p w14:paraId="359DAD54">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（1）向评标委员会、竞争性谈判小组或者</w:t>
      </w:r>
      <w:r>
        <w:rPr>
          <w:rFonts w:hint="eastAsia" w:ascii="宋体" w:hAnsi="宋体" w:eastAsia="宋体" w:cs="宋体"/>
          <w:b/>
          <w:sz w:val="24"/>
          <w:lang w:eastAsia="zh-CN"/>
        </w:rPr>
        <w:t>竞争性谈判</w:t>
      </w:r>
      <w:r>
        <w:rPr>
          <w:rFonts w:hint="eastAsia" w:ascii="宋体" w:hAnsi="宋体" w:eastAsia="宋体" w:cs="宋体"/>
          <w:b/>
          <w:sz w:val="24"/>
        </w:rPr>
        <w:t>小组成员行贿或者提供其他不正当利益；</w:t>
      </w:r>
    </w:p>
    <w:p w14:paraId="5FBAF177">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（2）中标或者成交后无正当理由拒不与采购人签订政府采购合同；</w:t>
      </w:r>
    </w:p>
    <w:p w14:paraId="162227F4">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（3）未按照采购文件确定的事项签订政府采购合同；</w:t>
      </w:r>
    </w:p>
    <w:p w14:paraId="109C50F1">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（4）将政府采购合同转包；</w:t>
      </w:r>
    </w:p>
    <w:p w14:paraId="2C6260E6">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（5）提供假冒伪劣产品；</w:t>
      </w:r>
    </w:p>
    <w:p w14:paraId="1C6E3805">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（6）擅自变更、中止或者终止政府采购合同。</w:t>
      </w:r>
    </w:p>
    <w:p w14:paraId="37AEE43E">
      <w:pPr>
        <w:adjustRightInd w:val="0"/>
        <w:snapToGrid w:val="0"/>
        <w:spacing w:line="360" w:lineRule="auto"/>
        <w:ind w:firstLine="482" w:firstLineChars="200"/>
        <w:rPr>
          <w:rFonts w:hint="eastAsia" w:ascii="宋体" w:hAnsi="宋体" w:eastAsia="宋体" w:cs="宋体"/>
          <w:b/>
          <w:kern w:val="0"/>
          <w:sz w:val="22"/>
          <w:szCs w:val="20"/>
        </w:rPr>
      </w:pPr>
      <w:r>
        <w:rPr>
          <w:rFonts w:hint="eastAsia" w:ascii="宋体" w:hAnsi="宋体" w:eastAsia="宋体" w:cs="宋体"/>
          <w:b/>
          <w:sz w:val="24"/>
        </w:rPr>
        <w:t>供应商有前款第一项规定情形的，中标、成交无效，列入不良行为记录名单。</w:t>
      </w:r>
    </w:p>
    <w:p w14:paraId="4676332B">
      <w:pPr>
        <w:rPr>
          <w:rFonts w:hint="eastAsia" w:ascii="宋体" w:hAnsi="宋体" w:eastAsia="宋体" w:cs="宋体"/>
        </w:rPr>
      </w:pPr>
      <w:bookmarkStart w:id="389" w:name="_Toc28778"/>
      <w:bookmarkStart w:id="390" w:name="_Toc6109"/>
      <w:bookmarkStart w:id="391" w:name="_Toc8983676"/>
      <w:r>
        <w:rPr>
          <w:rFonts w:hint="eastAsia" w:ascii="宋体" w:hAnsi="宋体" w:eastAsia="宋体" w:cs="宋体"/>
        </w:rPr>
        <w:br w:type="page"/>
      </w:r>
      <w:bookmarkEnd w:id="389"/>
      <w:bookmarkEnd w:id="390"/>
      <w:bookmarkEnd w:id="391"/>
    </w:p>
    <w:p w14:paraId="209B71A6">
      <w:pPr>
        <w:pStyle w:val="11"/>
        <w:jc w:val="center"/>
        <w:outlineLvl w:val="0"/>
        <w:rPr>
          <w:rFonts w:hint="eastAsia" w:ascii="宋体" w:hAnsi="宋体" w:eastAsia="宋体" w:cs="宋体"/>
          <w:b/>
          <w:bCs/>
          <w:highlight w:val="none"/>
          <w:lang w:val="en-US" w:eastAsia="zh-CN"/>
        </w:rPr>
      </w:pPr>
      <w:bookmarkStart w:id="392" w:name="_Toc11996"/>
      <w:r>
        <w:rPr>
          <w:rFonts w:hint="eastAsia" w:ascii="宋体" w:hAnsi="宋体" w:eastAsia="宋体" w:cs="宋体"/>
          <w:b/>
          <w:bCs/>
          <w:highlight w:val="none"/>
          <w:lang w:val="en-US" w:eastAsia="zh-CN"/>
        </w:rPr>
        <w:t>第三部分  采购需求</w:t>
      </w:r>
      <w:bookmarkEnd w:id="392"/>
    </w:p>
    <w:p w14:paraId="0C880B18">
      <w:pPr>
        <w:rPr>
          <w:rFonts w:hint="eastAsia" w:ascii="宋体" w:hAnsi="宋体" w:eastAsia="宋体" w:cs="宋体"/>
          <w:highlight w:val="none"/>
        </w:rPr>
      </w:pPr>
    </w:p>
    <w:p w14:paraId="117F032D">
      <w:pPr>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一、总体要求：</w:t>
      </w:r>
    </w:p>
    <w:p w14:paraId="2A473A77">
      <w:pPr>
        <w:pStyle w:val="56"/>
        <w:numPr>
          <w:ilvl w:val="0"/>
          <w:numId w:val="0"/>
        </w:numPr>
        <w:spacing w:before="0" w:line="360" w:lineRule="auto"/>
        <w:ind w:left="0" w:right="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年，总站共有</w:t>
      </w:r>
      <w:r>
        <w:rPr>
          <w:rFonts w:hint="eastAsia" w:ascii="宋体" w:hAnsi="宋体" w:eastAsia="宋体" w:cs="宋体"/>
          <w:color w:val="auto"/>
          <w:kern w:val="0"/>
          <w:sz w:val="24"/>
          <w:szCs w:val="24"/>
          <w:highlight w:val="none"/>
          <w:lang w:eastAsia="zh-CN"/>
        </w:rPr>
        <w:t>信息化</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个，经测算，</w:t>
      </w:r>
      <w:r>
        <w:rPr>
          <w:rFonts w:hint="eastAsia" w:ascii="宋体" w:hAnsi="宋体" w:eastAsia="宋体" w:cs="宋体"/>
          <w:color w:val="auto"/>
          <w:kern w:val="0"/>
          <w:sz w:val="24"/>
          <w:szCs w:val="24"/>
          <w:highlight w:val="none"/>
          <w:lang w:val="en-US" w:eastAsia="zh-CN"/>
        </w:rPr>
        <w:t>预计</w:t>
      </w:r>
      <w:r>
        <w:rPr>
          <w:rFonts w:hint="eastAsia" w:ascii="宋体" w:hAnsi="宋体" w:eastAsia="宋体" w:cs="宋体"/>
          <w:color w:val="auto"/>
          <w:kern w:val="0"/>
          <w:sz w:val="24"/>
          <w:szCs w:val="24"/>
          <w:highlight w:val="none"/>
        </w:rPr>
        <w:t>需预算造价费用</w:t>
      </w:r>
      <w:r>
        <w:rPr>
          <w:rFonts w:hint="eastAsia" w:ascii="宋体" w:hAnsi="宋体" w:eastAsia="宋体" w:cs="宋体"/>
          <w:color w:val="auto"/>
          <w:kern w:val="0"/>
          <w:sz w:val="24"/>
          <w:szCs w:val="24"/>
          <w:highlight w:val="none"/>
          <w:lang w:val="en-US" w:eastAsia="zh-CN"/>
        </w:rPr>
        <w:t>39.73</w:t>
      </w:r>
      <w:r>
        <w:rPr>
          <w:rFonts w:hint="eastAsia" w:ascii="宋体" w:hAnsi="宋体" w:eastAsia="宋体" w:cs="宋体"/>
          <w:color w:val="auto"/>
          <w:kern w:val="0"/>
          <w:sz w:val="24"/>
          <w:szCs w:val="24"/>
          <w:highlight w:val="none"/>
        </w:rPr>
        <w:t>万元。服务内容如下：</w:t>
      </w:r>
    </w:p>
    <w:p w14:paraId="1F7BAF5C">
      <w:pPr>
        <w:pStyle w:val="56"/>
        <w:numPr>
          <w:ilvl w:val="0"/>
          <w:numId w:val="0"/>
        </w:numPr>
        <w:spacing w:before="0" w:line="360" w:lineRule="auto"/>
        <w:ind w:left="0" w:right="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1、根据采购人需求编制招标</w:t>
      </w:r>
      <w:r>
        <w:rPr>
          <w:rFonts w:hint="eastAsia" w:ascii="宋体" w:hAnsi="宋体" w:eastAsia="宋体" w:cs="宋体"/>
          <w:color w:val="auto"/>
          <w:kern w:val="0"/>
          <w:sz w:val="24"/>
          <w:szCs w:val="24"/>
          <w:highlight w:val="none"/>
          <w:lang w:eastAsia="zh-CN"/>
        </w:rPr>
        <w:t>清单</w:t>
      </w:r>
      <w:r>
        <w:rPr>
          <w:rFonts w:hint="eastAsia" w:ascii="宋体" w:hAnsi="宋体" w:eastAsia="宋体" w:cs="宋体"/>
          <w:color w:val="auto"/>
          <w:kern w:val="0"/>
          <w:sz w:val="24"/>
          <w:szCs w:val="24"/>
          <w:highlight w:val="none"/>
        </w:rPr>
        <w:t>；</w:t>
      </w:r>
    </w:p>
    <w:p w14:paraId="2930A7B0">
      <w:pPr>
        <w:pStyle w:val="56"/>
        <w:numPr>
          <w:ilvl w:val="0"/>
          <w:numId w:val="0"/>
        </w:numPr>
        <w:spacing w:before="0" w:line="360" w:lineRule="auto"/>
        <w:ind w:left="0" w:right="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2、根据采购人需求编制招标控制价；</w:t>
      </w:r>
    </w:p>
    <w:p w14:paraId="2C66726D">
      <w:pPr>
        <w:pStyle w:val="56"/>
        <w:numPr>
          <w:ilvl w:val="0"/>
          <w:numId w:val="0"/>
        </w:numPr>
        <w:spacing w:before="0" w:line="360" w:lineRule="auto"/>
        <w:ind w:left="0" w:right="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3、提供不少于三家的市场询价记录；</w:t>
      </w:r>
    </w:p>
    <w:p w14:paraId="7E85FE5B">
      <w:pPr>
        <w:pStyle w:val="56"/>
        <w:numPr>
          <w:ilvl w:val="0"/>
          <w:numId w:val="0"/>
        </w:numPr>
        <w:spacing w:before="0" w:line="360" w:lineRule="auto"/>
        <w:ind w:left="0" w:right="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4、对货物内容提出相关答疑、并提出合理化建议；</w:t>
      </w:r>
    </w:p>
    <w:p w14:paraId="6C9084F5">
      <w:pPr>
        <w:pStyle w:val="56"/>
        <w:numPr>
          <w:ilvl w:val="0"/>
          <w:numId w:val="0"/>
        </w:num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5、出具</w:t>
      </w:r>
      <w:r>
        <w:rPr>
          <w:rFonts w:hint="eastAsia" w:ascii="宋体" w:hAnsi="宋体" w:eastAsia="宋体" w:cs="宋体"/>
          <w:color w:val="auto"/>
          <w:kern w:val="0"/>
          <w:sz w:val="24"/>
          <w:szCs w:val="24"/>
          <w:highlight w:val="none"/>
          <w:lang w:val="en-US" w:eastAsia="zh-CN"/>
        </w:rPr>
        <w:t>纸质版</w:t>
      </w:r>
      <w:r>
        <w:rPr>
          <w:rFonts w:hint="eastAsia" w:ascii="宋体" w:hAnsi="宋体" w:eastAsia="宋体" w:cs="宋体"/>
          <w:color w:val="auto"/>
          <w:kern w:val="0"/>
          <w:sz w:val="24"/>
          <w:szCs w:val="24"/>
          <w:highlight w:val="none"/>
        </w:rPr>
        <w:t>成果文件报告</w:t>
      </w:r>
      <w:r>
        <w:rPr>
          <w:rFonts w:hint="eastAsia" w:ascii="宋体" w:hAnsi="宋体" w:eastAsia="宋体" w:cs="宋体"/>
          <w:color w:val="auto"/>
          <w:kern w:val="0"/>
          <w:sz w:val="24"/>
          <w:szCs w:val="24"/>
          <w:highlight w:val="none"/>
          <w:lang w:val="en-US" w:eastAsia="zh-CN"/>
        </w:rPr>
        <w:t>3份并提供电子版</w:t>
      </w:r>
      <w:r>
        <w:rPr>
          <w:rFonts w:hint="eastAsia" w:ascii="宋体" w:hAnsi="宋体" w:eastAsia="宋体" w:cs="宋体"/>
          <w:color w:val="auto"/>
          <w:kern w:val="0"/>
          <w:sz w:val="24"/>
          <w:szCs w:val="24"/>
          <w:highlight w:val="none"/>
        </w:rPr>
        <w:t>，成果报告应满足国家有关规范。</w:t>
      </w:r>
    </w:p>
    <w:p w14:paraId="4B33B09C">
      <w:pPr>
        <w:pStyle w:val="59"/>
        <w:ind w:left="0" w:leftChars="0" w:firstLine="0" w:firstLineChars="0"/>
        <w:rPr>
          <w:rFonts w:hint="eastAsia"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6、本项目采购标的需执行的国家相关标准、行业标准、地方标准或者其他标准、规范：《建设工程清单计价规范》GB50500-2013、《建设工程造价咨询成果文件质量标准》CECA/GC7-2012</w:t>
      </w:r>
    </w:p>
    <w:p w14:paraId="6A0903D9">
      <w:pPr>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二、技术要求（服务）：</w:t>
      </w:r>
    </w:p>
    <w:p w14:paraId="3118DCE9">
      <w:pPr>
        <w:numPr>
          <w:ilvl w:val="0"/>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1.乙方在完成甲方委托的每项预算造价业务并经过委托方认可，向甲方提交成果文件、无问题后，视为验收合格。</w:t>
      </w:r>
    </w:p>
    <w:p w14:paraId="06B71E82">
      <w:pPr>
        <w:numPr>
          <w:ilvl w:val="0"/>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考评办法。采购人对成交人实行“一项一考”，每个项目结束，对成交人不履职、重大失误，采购人有权终止协议，拒付或酌请扣减服务费用，形成优胜劣汰的竞争机制；成交人在工作中出现违纪行为时，经查属实，采购人可视情况暂停或取消其成交资格。</w:t>
      </w:r>
    </w:p>
    <w:p w14:paraId="42D5B76D">
      <w:pPr>
        <w:numPr>
          <w:ilvl w:val="0"/>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3.成交人在工作中出现违纪行为、或征信问题时，经查属实，采购人可视情况暂停或取消其成交资格。                 </w:t>
      </w:r>
    </w:p>
    <w:p w14:paraId="44FBF576">
      <w:pPr>
        <w:numPr>
          <w:ilvl w:val="0"/>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4.甲方对乙方的项目进行过程审查，根据计算该项目过程服务扣减费用。</w:t>
      </w:r>
    </w:p>
    <w:p w14:paraId="44325DFE">
      <w:pPr>
        <w:numPr>
          <w:ilvl w:val="0"/>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a.造价金额与中标金额差额大于10%小于15%的，扣减10%的造价服务费。</w:t>
      </w:r>
    </w:p>
    <w:p w14:paraId="5F8530AE">
      <w:pPr>
        <w:numPr>
          <w:ilvl w:val="0"/>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b.造价金额与中标金额差额大于15%小于25%的，扣减25%的造价服务费。</w:t>
      </w:r>
    </w:p>
    <w:p w14:paraId="3DAF3524">
      <w:pPr>
        <w:numPr>
          <w:ilvl w:val="0"/>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c.造价金额与中标金额差额大于25%以上的，扣减50%的造价服务费。 </w:t>
      </w:r>
    </w:p>
    <w:p w14:paraId="7DA9CFFB">
      <w:pPr>
        <w:numPr>
          <w:ilvl w:val="0"/>
          <w:numId w:val="0"/>
        </w:numPr>
        <w:spacing w:line="360" w:lineRule="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5.项目实施期限：接到单项委托任务后14日内完成清单、招标控制价编制。</w:t>
      </w:r>
    </w:p>
    <w:p w14:paraId="4CDA8105">
      <w:pPr>
        <w:numPr>
          <w:ilvl w:val="0"/>
          <w:numId w:val="0"/>
        </w:numPr>
        <w:spacing w:line="360" w:lineRule="auto"/>
        <w:rPr>
          <w:rFonts w:hint="eastAsia" w:ascii="宋体" w:hAnsi="宋体" w:eastAsia="宋体" w:cs="宋体"/>
          <w:color w:val="auto"/>
          <w:spacing w:val="8"/>
          <w:sz w:val="23"/>
          <w:szCs w:val="23"/>
          <w:highlight w:val="green"/>
          <w:lang w:val="en-US" w:eastAsia="zh-CN"/>
        </w:rPr>
      </w:pPr>
      <w:r>
        <w:rPr>
          <w:rFonts w:hint="eastAsia" w:ascii="宋体" w:hAnsi="宋体" w:cs="宋体"/>
          <w:b w:val="0"/>
          <w:bCs w:val="0"/>
          <w:color w:val="auto"/>
          <w:sz w:val="24"/>
          <w:szCs w:val="24"/>
          <w:lang w:val="en-US" w:eastAsia="zh-CN"/>
        </w:rPr>
        <w:t>6.服务响应：如遇到控制价及清单修改，常规项目：接到完整资料后5-8日内提交初稿，4日内完成修改并出具正式报告。紧急项目：建立“绿色通道”，24-48小时内响应并完成初步测算。</w:t>
      </w:r>
    </w:p>
    <w:p w14:paraId="27B464A8">
      <w:pPr>
        <w:spacing w:before="1" w:line="360" w:lineRule="auto"/>
        <w:ind w:left="14" w:right="-187" w:rightChars="-89" w:hanging="14" w:hangingChars="6"/>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三、合同履行期限：</w:t>
      </w:r>
      <w:r>
        <w:rPr>
          <w:rFonts w:hint="eastAsia" w:ascii="宋体" w:hAnsi="宋体" w:eastAsia="宋体" w:cs="宋体"/>
          <w:b w:val="0"/>
          <w:bCs w:val="0"/>
          <w:color w:val="auto"/>
          <w:sz w:val="24"/>
          <w:szCs w:val="24"/>
          <w:lang w:val="en-US" w:eastAsia="zh-CN"/>
        </w:rPr>
        <w:t>合同签订之日起，至17个信息化项目完成结算审计之日。</w:t>
      </w:r>
    </w:p>
    <w:p w14:paraId="5FAC7FD0">
      <w:pPr>
        <w:spacing w:before="1" w:line="360" w:lineRule="auto"/>
        <w:ind w:left="14" w:right="-187" w:rightChars="-89" w:hanging="14" w:hangingChars="6"/>
        <w:rPr>
          <w:rFonts w:hint="eastAsia" w:ascii="宋体" w:hAnsi="宋体" w:eastAsia="宋体" w:cs="宋体"/>
          <w:b/>
          <w:bCs/>
          <w:color w:val="auto"/>
          <w:spacing w:val="8"/>
          <w:sz w:val="23"/>
          <w:szCs w:val="23"/>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pacing w:val="8"/>
          <w:sz w:val="23"/>
          <w:szCs w:val="23"/>
        </w:rPr>
        <w:t>付款方式</w:t>
      </w:r>
    </w:p>
    <w:p w14:paraId="7A36AF80">
      <w:pPr>
        <w:spacing w:before="0" w:line="360" w:lineRule="auto"/>
        <w:ind w:left="0" w:right="0" w:firstLine="0" w:firstLineChars="0"/>
        <w:rPr>
          <w:rFonts w:hint="eastAsia" w:ascii="宋体" w:hAnsi="宋体" w:eastAsia="宋体" w:cs="宋体"/>
          <w:b w:val="0"/>
          <w:bCs w:val="0"/>
          <w:color w:val="auto"/>
          <w:spacing w:val="5"/>
          <w:sz w:val="23"/>
          <w:szCs w:val="23"/>
          <w:lang w:val="en-US" w:eastAsia="zh-CN"/>
        </w:rPr>
      </w:pPr>
      <w:r>
        <w:rPr>
          <w:rFonts w:hint="eastAsia" w:ascii="宋体" w:hAnsi="宋体" w:eastAsia="宋体" w:cs="宋体"/>
          <w:b w:val="0"/>
          <w:bCs w:val="0"/>
          <w:color w:val="auto"/>
          <w:spacing w:val="5"/>
          <w:sz w:val="23"/>
          <w:szCs w:val="23"/>
          <w:lang w:val="en-US" w:eastAsia="zh-CN"/>
        </w:rPr>
        <w:t>1.</w:t>
      </w:r>
      <w:r>
        <w:rPr>
          <w:rFonts w:hint="eastAsia" w:ascii="宋体" w:hAnsi="宋体" w:eastAsia="宋体" w:cs="宋体"/>
          <w:color w:val="000000"/>
          <w:kern w:val="2"/>
          <w:sz w:val="24"/>
          <w:szCs w:val="24"/>
          <w:highlight w:val="none"/>
          <w:lang w:val="en-US" w:eastAsia="zh-CN" w:bidi="ar-SA"/>
        </w:rPr>
        <w:t>项目付款按照“一项目一结算”，乙方工作人员完成甲方下达的工作任务并提交成果文件，待项目完成验收或结算审计，经甲方复核无误后，由乙方开具全额发票，甲方于30个日历日内向乙方支付服务费。</w:t>
      </w:r>
    </w:p>
    <w:p w14:paraId="1D4477FA">
      <w:pPr>
        <w:spacing w:before="0" w:line="360" w:lineRule="auto"/>
        <w:ind w:left="0" w:right="0" w:firstLine="0" w:firstLineChars="0"/>
        <w:rPr>
          <w:rFonts w:hint="eastAsia" w:ascii="宋体" w:hAnsi="宋体" w:eastAsia="宋体" w:cs="宋体"/>
          <w:b w:val="0"/>
          <w:bCs w:val="0"/>
          <w:color w:val="auto"/>
          <w:spacing w:val="5"/>
          <w:sz w:val="23"/>
          <w:szCs w:val="23"/>
          <w:lang w:val="en-US" w:eastAsia="zh-CN"/>
        </w:rPr>
      </w:pPr>
      <w:r>
        <w:rPr>
          <w:rFonts w:hint="eastAsia" w:ascii="宋体" w:hAnsi="宋体" w:eastAsia="宋体" w:cs="宋体"/>
          <w:b w:val="0"/>
          <w:bCs w:val="0"/>
          <w:color w:val="auto"/>
          <w:spacing w:val="5"/>
          <w:sz w:val="23"/>
          <w:szCs w:val="23"/>
          <w:lang w:val="en-US" w:eastAsia="zh-CN"/>
        </w:rPr>
        <w:t>2.对未按规定时间提交审核报告的，延误1天扣除服务费的10%，与甲方商定的时间另行计算；</w:t>
      </w:r>
    </w:p>
    <w:p w14:paraId="664D883F">
      <w:pPr>
        <w:spacing w:before="0" w:line="360" w:lineRule="auto"/>
        <w:ind w:left="0" w:right="0" w:firstLine="0" w:firstLineChars="0"/>
        <w:rPr>
          <w:rFonts w:hint="eastAsia" w:ascii="宋体" w:hAnsi="宋体" w:eastAsia="宋体" w:cs="宋体"/>
          <w:b w:val="0"/>
          <w:bCs w:val="0"/>
          <w:color w:val="auto"/>
          <w:spacing w:val="5"/>
          <w:sz w:val="23"/>
          <w:szCs w:val="23"/>
          <w:lang w:val="en-US" w:eastAsia="zh-CN"/>
        </w:rPr>
      </w:pPr>
      <w:r>
        <w:rPr>
          <w:rFonts w:hint="eastAsia" w:ascii="宋体" w:hAnsi="宋体" w:eastAsia="宋体" w:cs="宋体"/>
          <w:b w:val="0"/>
          <w:bCs w:val="0"/>
          <w:color w:val="auto"/>
          <w:spacing w:val="5"/>
          <w:sz w:val="23"/>
          <w:szCs w:val="23"/>
          <w:lang w:val="en-US" w:eastAsia="zh-CN"/>
        </w:rPr>
        <w:t>注：由于预算造价服务商提供材料不及时、不真实而影响采购人办理付款手续的，预算造价服务商负全部责任。除上述费用或合同另有约定外，采购人无需再向预算造价服务商支付其他任何费用。</w:t>
      </w:r>
    </w:p>
    <w:p w14:paraId="540CA3E1">
      <w:pPr>
        <w:spacing w:before="1" w:line="360" w:lineRule="auto"/>
        <w:ind w:left="14" w:right="-187" w:rightChars="-89" w:hanging="15" w:hangingChars="6"/>
        <w:rPr>
          <w:rFonts w:hint="eastAsia" w:ascii="宋体" w:hAnsi="宋体" w:eastAsia="宋体" w:cs="宋体"/>
          <w:b/>
          <w:bCs/>
          <w:color w:val="auto"/>
          <w:spacing w:val="8"/>
          <w:sz w:val="23"/>
          <w:szCs w:val="23"/>
        </w:rPr>
      </w:pPr>
      <w:r>
        <w:rPr>
          <w:rFonts w:hint="eastAsia" w:ascii="宋体" w:hAnsi="宋体" w:eastAsia="宋体" w:cs="宋体"/>
          <w:b/>
          <w:bCs/>
          <w:color w:val="auto"/>
          <w:spacing w:val="8"/>
          <w:sz w:val="23"/>
          <w:szCs w:val="23"/>
          <w:lang w:val="en-US" w:eastAsia="zh-CN"/>
        </w:rPr>
        <w:t xml:space="preserve">五、验收： </w:t>
      </w:r>
    </w:p>
    <w:p w14:paraId="0562D133">
      <w:pPr>
        <w:spacing w:before="0" w:line="360" w:lineRule="auto"/>
        <w:ind w:left="0" w:right="0" w:firstLine="0" w:firstLineChars="0"/>
        <w:rPr>
          <w:rFonts w:hint="eastAsia" w:ascii="宋体" w:hAnsi="宋体" w:eastAsia="宋体" w:cs="宋体"/>
          <w:b w:val="0"/>
          <w:bCs w:val="0"/>
          <w:color w:val="auto"/>
          <w:spacing w:val="5"/>
          <w:sz w:val="23"/>
          <w:szCs w:val="23"/>
          <w:lang w:val="en-US" w:eastAsia="zh-CN"/>
        </w:rPr>
      </w:pPr>
      <w:r>
        <w:rPr>
          <w:rFonts w:hint="eastAsia" w:ascii="宋体" w:hAnsi="宋体" w:eastAsia="宋体" w:cs="宋体"/>
          <w:b w:val="0"/>
          <w:bCs w:val="0"/>
          <w:color w:val="auto"/>
          <w:spacing w:val="5"/>
          <w:sz w:val="23"/>
          <w:szCs w:val="23"/>
          <w:lang w:val="en-US" w:eastAsia="zh-CN"/>
        </w:rPr>
        <w:t>乙方为甲方编制预算控制价和清单，经甲方签字确认，装订成册作为验收依据。</w:t>
      </w:r>
    </w:p>
    <w:p w14:paraId="4A649924">
      <w:pPr>
        <w:pStyle w:val="6"/>
        <w:numPr>
          <w:ilvl w:val="0"/>
          <w:numId w:val="0"/>
        </w:numPr>
        <w:rPr>
          <w:rFonts w:hint="eastAsia" w:ascii="宋体" w:hAnsi="宋体" w:eastAsia="宋体" w:cs="宋体"/>
          <w:b/>
          <w:bCs/>
          <w:color w:val="auto"/>
          <w:spacing w:val="8"/>
          <w:kern w:val="2"/>
          <w:sz w:val="23"/>
          <w:szCs w:val="23"/>
          <w:lang w:val="en-US" w:eastAsia="zh-CN" w:bidi="ar-SA"/>
        </w:rPr>
      </w:pPr>
      <w:r>
        <w:rPr>
          <w:rFonts w:hint="eastAsia" w:ascii="宋体" w:hAnsi="宋体" w:cs="宋体"/>
          <w:b/>
          <w:bCs/>
          <w:color w:val="auto"/>
          <w:spacing w:val="8"/>
          <w:kern w:val="2"/>
          <w:sz w:val="23"/>
          <w:szCs w:val="23"/>
          <w:lang w:val="en-US" w:eastAsia="zh-CN" w:bidi="ar-SA"/>
        </w:rPr>
        <w:t>六、</w:t>
      </w:r>
      <w:r>
        <w:rPr>
          <w:rFonts w:hint="eastAsia" w:ascii="宋体" w:hAnsi="宋体" w:eastAsia="宋体" w:cs="宋体"/>
          <w:b/>
          <w:bCs/>
          <w:color w:val="auto"/>
          <w:spacing w:val="8"/>
          <w:kern w:val="2"/>
          <w:sz w:val="23"/>
          <w:szCs w:val="23"/>
          <w:lang w:val="en-US" w:eastAsia="zh-CN" w:bidi="ar-SA"/>
        </w:rPr>
        <w:t>拟开展信息化造价服务项目统计表</w:t>
      </w:r>
      <w:r>
        <w:rPr>
          <w:rFonts w:hint="eastAsia" w:ascii="宋体" w:hAnsi="宋体" w:cs="宋体"/>
          <w:b/>
          <w:bCs/>
          <w:color w:val="auto"/>
          <w:spacing w:val="8"/>
          <w:kern w:val="2"/>
          <w:sz w:val="23"/>
          <w:szCs w:val="23"/>
          <w:lang w:val="en-US" w:eastAsia="zh-CN" w:bidi="ar-SA"/>
        </w:rPr>
        <w:t>：</w:t>
      </w:r>
    </w:p>
    <w:tbl>
      <w:tblPr>
        <w:tblStyle w:val="24"/>
        <w:tblW w:w="8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977"/>
        <w:gridCol w:w="1043"/>
        <w:gridCol w:w="5283"/>
      </w:tblGrid>
      <w:tr w14:paraId="5929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964" w:type="dxa"/>
            <w:gridSpan w:val="4"/>
            <w:tcBorders>
              <w:top w:val="nil"/>
              <w:left w:val="nil"/>
              <w:bottom w:val="nil"/>
              <w:right w:val="nil"/>
            </w:tcBorders>
            <w:shd w:val="clear" w:color="auto" w:fill="auto"/>
            <w:vAlign w:val="center"/>
          </w:tcPr>
          <w:p w14:paraId="05E202F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2"/>
                <w:szCs w:val="52"/>
                <w:u w:val="none"/>
              </w:rPr>
            </w:pPr>
            <w:r>
              <w:rPr>
                <w:rFonts w:hint="eastAsia" w:ascii="方正小标宋简体" w:hAnsi="方正小标宋简体" w:eastAsia="方正小标宋简体" w:cs="方正小标宋简体"/>
                <w:i w:val="0"/>
                <w:iCs w:val="0"/>
                <w:color w:val="000000"/>
                <w:kern w:val="0"/>
                <w:sz w:val="52"/>
                <w:szCs w:val="52"/>
                <w:u w:val="none"/>
                <w:lang w:val="en-US" w:eastAsia="zh-CN" w:bidi="ar"/>
              </w:rPr>
              <w:t>拟开展预算造价的信息化项目统计表</w:t>
            </w:r>
          </w:p>
        </w:tc>
      </w:tr>
      <w:tr w14:paraId="5E03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00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0"/>
                <w:lang w:val="en-US" w:eastAsia="zh-CN" w:bidi="ar"/>
              </w:rPr>
              <w:t>序号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7F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0"/>
                <w:lang w:val="en-US" w:eastAsia="zh-CN" w:bidi="ar"/>
              </w:rPr>
              <w:t>项目名称</w:t>
            </w:r>
          </w:p>
        </w:tc>
        <w:tc>
          <w:tcPr>
            <w:tcW w:w="1043" w:type="dxa"/>
            <w:tcBorders>
              <w:top w:val="single" w:color="000000" w:sz="4" w:space="0"/>
              <w:left w:val="nil"/>
              <w:bottom w:val="single" w:color="000000" w:sz="4" w:space="0"/>
              <w:right w:val="single" w:color="000000" w:sz="4" w:space="0"/>
            </w:tcBorders>
            <w:shd w:val="clear" w:color="auto" w:fill="auto"/>
            <w:vAlign w:val="center"/>
          </w:tcPr>
          <w:p w14:paraId="13439B9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预算金额</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（万元）</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D54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备注：项目基本情况</w:t>
            </w:r>
          </w:p>
        </w:tc>
      </w:tr>
      <w:tr w14:paraId="53BB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45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DD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D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A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计划开展平台新建模块和人工智能智能体部署。</w:t>
            </w:r>
          </w:p>
        </w:tc>
      </w:tr>
      <w:tr w14:paraId="5AFB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BD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1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服务器采购项目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F0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7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采购一批服务器</w:t>
            </w:r>
          </w:p>
        </w:tc>
      </w:tr>
      <w:tr w14:paraId="4113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04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5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数据库采购、中间件采购项目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EE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6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计划采购一批数据库、中间件。</w:t>
            </w:r>
          </w:p>
        </w:tc>
      </w:tr>
      <w:tr w14:paraId="0C78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E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E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固态硬盘采购</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B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F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采购一批固态硬盘。</w:t>
            </w:r>
          </w:p>
        </w:tc>
      </w:tr>
      <w:tr w14:paraId="6476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6C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4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系统升级项目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A4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48.76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EC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对平台系统进行升级。</w:t>
            </w:r>
          </w:p>
        </w:tc>
      </w:tr>
      <w:tr w14:paraId="59BF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97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A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机房基础设施更新项目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C8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29.87</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0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更换电源列头柜，定制防火墙，对柜式七氟丙烷气体灭火器瓶组气体更换。</w:t>
            </w:r>
          </w:p>
        </w:tc>
      </w:tr>
      <w:tr w14:paraId="58CC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7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0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链路租赁项目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F3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1728.14</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7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租赁2026年链路。</w:t>
            </w:r>
          </w:p>
        </w:tc>
      </w:tr>
      <w:tr w14:paraId="676F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B5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F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信息化系统维保项目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8A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对信息化设备进行维保。</w:t>
            </w:r>
          </w:p>
        </w:tc>
      </w:tr>
      <w:tr w14:paraId="6949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40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信息系统等级保护及数据风险评估项目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1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4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1"/>
                <w:lang w:val="en-US" w:eastAsia="zh-CN" w:bidi="ar"/>
              </w:rPr>
              <w:t>完成</w:t>
            </w:r>
            <w:r>
              <w:rPr>
                <w:rStyle w:val="122"/>
                <w:rFonts w:eastAsia="宋体"/>
                <w:lang w:val="en-US" w:eastAsia="zh-CN" w:bidi="ar"/>
              </w:rPr>
              <w:t>3</w:t>
            </w:r>
            <w:r>
              <w:rPr>
                <w:rStyle w:val="123"/>
                <w:lang w:val="en-US" w:eastAsia="zh-CN" w:bidi="ar"/>
              </w:rPr>
              <w:t>个平台开展网络安全等级保护测评。</w:t>
            </w:r>
          </w:p>
        </w:tc>
      </w:tr>
      <w:tr w14:paraId="2CE9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57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5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网络安全防护设备授权项目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30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7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完成防火墙授权。</w:t>
            </w:r>
          </w:p>
        </w:tc>
      </w:tr>
      <w:tr w14:paraId="5E20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A2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41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设备采购项目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50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472.01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E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拟计划采购一批设备。</w:t>
            </w:r>
          </w:p>
        </w:tc>
      </w:tr>
      <w:tr w14:paraId="0497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1A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8A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总站手机应用及数据迁移维护采购项目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2B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0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对部分手机设备改造适配。</w:t>
            </w:r>
          </w:p>
        </w:tc>
      </w:tr>
      <w:tr w14:paraId="7848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A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移动设备采购项目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31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281.85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4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拟采购一批移动设备</w:t>
            </w:r>
          </w:p>
        </w:tc>
      </w:tr>
      <w:tr w14:paraId="4000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13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E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总站记录设备采购项目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E1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284.76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0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拟采购一批记录设备</w:t>
            </w:r>
          </w:p>
        </w:tc>
      </w:tr>
      <w:tr w14:paraId="0CD0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FC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5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专用柜采购项目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BD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4207.5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A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拟采购一批专用柜</w:t>
            </w:r>
          </w:p>
        </w:tc>
      </w:tr>
      <w:tr w14:paraId="5508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BC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D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视频会议维保项目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D9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E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对各类视频会议设备进行维保</w:t>
            </w:r>
          </w:p>
        </w:tc>
      </w:tr>
      <w:tr w14:paraId="2D7A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45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85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信号覆盖设备采购项目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97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5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采购一批信号覆盖设备</w:t>
            </w:r>
          </w:p>
        </w:tc>
      </w:tr>
    </w:tbl>
    <w:p w14:paraId="179CA712">
      <w:pPr>
        <w:numPr>
          <w:ilvl w:val="0"/>
          <w:numId w:val="0"/>
        </w:numPr>
        <w:rPr>
          <w:rFonts w:hint="default"/>
          <w:lang w:val="en-US" w:eastAsia="zh-CN"/>
        </w:rPr>
      </w:pPr>
    </w:p>
    <w:p w14:paraId="5E90CA4A">
      <w:pPr>
        <w:spacing w:before="1" w:line="360" w:lineRule="auto"/>
        <w:ind w:left="14" w:right="-187" w:rightChars="-89" w:hanging="14" w:hangingChars="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 xml:space="preserve">  </w:t>
      </w:r>
    </w:p>
    <w:p w14:paraId="6B382833">
      <w:pPr>
        <w:spacing w:line="360" w:lineRule="auto"/>
        <w:rPr>
          <w:rFonts w:hint="eastAsia" w:ascii="宋体" w:hAnsi="宋体" w:eastAsia="宋体" w:cs="宋体"/>
          <w:b/>
          <w:bCs/>
          <w:color w:val="auto"/>
          <w:kern w:val="2"/>
          <w:sz w:val="24"/>
          <w:szCs w:val="24"/>
          <w:lang w:val="en-US" w:eastAsia="zh-CN" w:bidi="ar-SA"/>
        </w:rPr>
        <w:sectPr>
          <w:headerReference r:id="rId6" w:type="default"/>
          <w:footerReference r:id="rId7" w:type="default"/>
          <w:pgSz w:w="11906" w:h="16838"/>
          <w:pgMar w:top="1417" w:right="1521" w:bottom="1347" w:left="1539" w:header="0" w:footer="1171" w:gutter="0"/>
          <w:pgNumType w:fmt="decimal"/>
          <w:cols w:space="720" w:num="1"/>
        </w:sectPr>
      </w:pPr>
    </w:p>
    <w:p w14:paraId="0B6C6A53">
      <w:pPr>
        <w:pStyle w:val="65"/>
        <w:rPr>
          <w:rFonts w:hint="eastAsia" w:ascii="宋体" w:hAnsi="宋体" w:eastAsia="宋体" w:cs="宋体"/>
        </w:rPr>
      </w:pPr>
    </w:p>
    <w:p w14:paraId="349F132D">
      <w:pPr>
        <w:spacing w:line="360" w:lineRule="auto"/>
        <w:jc w:val="center"/>
        <w:outlineLvl w:val="0"/>
        <w:rPr>
          <w:rFonts w:hint="eastAsia" w:ascii="宋体" w:hAnsi="宋体" w:eastAsia="宋体" w:cs="宋体"/>
          <w:b/>
          <w:bCs/>
          <w:sz w:val="32"/>
          <w:szCs w:val="32"/>
          <w:lang w:eastAsia="zh-CN"/>
        </w:rPr>
      </w:pPr>
      <w:bookmarkStart w:id="393" w:name="_Toc26583"/>
      <w:r>
        <w:rPr>
          <w:rFonts w:hint="eastAsia" w:ascii="宋体" w:hAnsi="宋体" w:eastAsia="宋体" w:cs="宋体"/>
          <w:b/>
          <w:bCs/>
          <w:sz w:val="32"/>
          <w:szCs w:val="32"/>
          <w:lang w:eastAsia="zh-CN"/>
        </w:rPr>
        <w:t>第四部分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合同</w:t>
      </w:r>
      <w:bookmarkEnd w:id="393"/>
    </w:p>
    <w:p w14:paraId="5D850CBA">
      <w:pPr>
        <w:spacing w:line="240" w:lineRule="auto"/>
        <w:rPr>
          <w:rFonts w:hint="eastAsia" w:ascii="宋体" w:hAnsi="宋体" w:eastAsia="宋体" w:cs="宋体"/>
          <w:sz w:val="24"/>
          <w:szCs w:val="24"/>
        </w:rPr>
      </w:pPr>
      <w:bookmarkStart w:id="394" w:name="_Toc490155606"/>
      <w:bookmarkStart w:id="395" w:name="_Toc6110"/>
      <w:bookmarkStart w:id="396" w:name="_Toc8983678"/>
      <w:bookmarkStart w:id="397" w:name="_Toc9210"/>
      <w:r>
        <w:rPr>
          <w:rFonts w:hint="eastAsia" w:ascii="宋体" w:hAnsi="宋体" w:eastAsia="宋体" w:cs="宋体"/>
          <w:b/>
          <w:sz w:val="24"/>
          <w:szCs w:val="24"/>
        </w:rPr>
        <w:t>委托人</w:t>
      </w:r>
      <w:r>
        <w:rPr>
          <w:rFonts w:hint="eastAsia" w:ascii="宋体" w:hAnsi="宋体" w:eastAsia="宋体" w:cs="宋体"/>
          <w:sz w:val="24"/>
          <w:szCs w:val="24"/>
        </w:rPr>
        <w:t>（甲方/招标人）：</w:t>
      </w:r>
      <w:r>
        <w:rPr>
          <w:rFonts w:hint="eastAsia" w:ascii="宋体" w:hAnsi="宋体" w:cs="宋体"/>
          <w:sz w:val="24"/>
          <w:szCs w:val="24"/>
          <w:lang w:val="en-US" w:eastAsia="zh-CN"/>
        </w:rPr>
        <w:t>中华人民共和国</w:t>
      </w:r>
      <w:r>
        <w:rPr>
          <w:rFonts w:hint="eastAsia" w:ascii="宋体" w:hAnsi="宋体" w:eastAsia="宋体" w:cs="宋体"/>
          <w:sz w:val="24"/>
          <w:szCs w:val="24"/>
        </w:rPr>
        <w:t>新疆出入境边防检查总站</w:t>
      </w:r>
    </w:p>
    <w:p w14:paraId="044287A8">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法定代表人： </w:t>
      </w:r>
    </w:p>
    <w:p w14:paraId="057D4F99">
      <w:pPr>
        <w:spacing w:line="240" w:lineRule="auto"/>
        <w:rPr>
          <w:rFonts w:hint="eastAsia" w:ascii="宋体" w:hAnsi="宋体" w:eastAsia="宋体" w:cs="宋体"/>
          <w:sz w:val="24"/>
          <w:szCs w:val="24"/>
        </w:rPr>
      </w:pPr>
      <w:r>
        <w:rPr>
          <w:rFonts w:hint="eastAsia" w:ascii="宋体" w:hAnsi="宋体" w:eastAsia="宋体" w:cs="宋体"/>
          <w:sz w:val="24"/>
          <w:szCs w:val="24"/>
        </w:rPr>
        <w:t>地址：</w:t>
      </w:r>
    </w:p>
    <w:p w14:paraId="259DCDA2">
      <w:pPr>
        <w:spacing w:line="240" w:lineRule="auto"/>
        <w:rPr>
          <w:rFonts w:hint="eastAsia" w:ascii="宋体" w:hAnsi="宋体" w:eastAsia="宋体" w:cs="宋体"/>
          <w:sz w:val="24"/>
          <w:szCs w:val="24"/>
        </w:rPr>
      </w:pPr>
      <w:r>
        <w:rPr>
          <w:rFonts w:hint="eastAsia" w:ascii="宋体" w:hAnsi="宋体" w:eastAsia="宋体" w:cs="宋体"/>
          <w:b/>
          <w:sz w:val="24"/>
          <w:szCs w:val="24"/>
        </w:rPr>
        <w:t>受托方</w:t>
      </w:r>
      <w:r>
        <w:rPr>
          <w:rFonts w:hint="eastAsia" w:ascii="宋体" w:hAnsi="宋体" w:eastAsia="宋体" w:cs="宋体"/>
          <w:sz w:val="24"/>
          <w:szCs w:val="24"/>
        </w:rPr>
        <w:t>（乙方/</w:t>
      </w:r>
      <w:r>
        <w:rPr>
          <w:rFonts w:hint="eastAsia" w:ascii="宋体" w:hAnsi="宋体" w:eastAsia="宋体" w:cs="宋体"/>
          <w:sz w:val="24"/>
          <w:szCs w:val="24"/>
          <w:lang w:val="en-US" w:eastAsia="zh-CN"/>
        </w:rPr>
        <w:t>成交</w:t>
      </w:r>
      <w:r>
        <w:rPr>
          <w:rFonts w:hint="eastAsia" w:ascii="宋体" w:hAnsi="宋体" w:eastAsia="宋体" w:cs="宋体"/>
          <w:sz w:val="24"/>
          <w:szCs w:val="24"/>
        </w:rPr>
        <w:t xml:space="preserve">人）：  </w:t>
      </w:r>
    </w:p>
    <w:p w14:paraId="79C8E1EB">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法定代表人：  </w:t>
      </w:r>
    </w:p>
    <w:p w14:paraId="55DD8BAD">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地址： </w:t>
      </w:r>
    </w:p>
    <w:p w14:paraId="5D889DE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甲方：</w:t>
      </w:r>
    </w:p>
    <w:p w14:paraId="4FE9D49F">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乙方：</w:t>
      </w:r>
    </w:p>
    <w:p w14:paraId="27BD7B4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甲方与乙方就</w:t>
      </w:r>
      <w:r>
        <w:rPr>
          <w:rFonts w:hint="eastAsia" w:ascii="宋体" w:hAnsi="宋体" w:eastAsia="宋体" w:cs="宋体"/>
          <w:bCs/>
          <w:sz w:val="24"/>
          <w:szCs w:val="24"/>
          <w:u w:val="single"/>
          <w:lang w:eastAsia="zh-CN"/>
        </w:rPr>
        <w:t>信息化项目造价咨询服务采购项目</w:t>
      </w:r>
      <w:r>
        <w:rPr>
          <w:rFonts w:hint="eastAsia" w:ascii="宋体" w:hAnsi="宋体" w:eastAsia="宋体" w:cs="宋体"/>
          <w:bCs/>
          <w:sz w:val="24"/>
          <w:szCs w:val="24"/>
        </w:rPr>
        <w:t>相关事宜进行友好协商，根据《中华人民共和国民法典》的规定，按下述条款签订本合同。</w:t>
      </w:r>
    </w:p>
    <w:p w14:paraId="3BEF0582">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398" w:name="_Toc77153741"/>
      <w:r>
        <w:rPr>
          <w:rFonts w:hint="eastAsia" w:ascii="宋体" w:hAnsi="宋体" w:eastAsia="宋体" w:cs="宋体"/>
          <w:bCs/>
          <w:sz w:val="24"/>
          <w:szCs w:val="24"/>
        </w:rPr>
        <w:t>一、定义</w:t>
      </w:r>
      <w:bookmarkEnd w:id="398"/>
    </w:p>
    <w:p w14:paraId="7C0383CE">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1.本合同下列术语解释：</w:t>
      </w:r>
    </w:p>
    <w:p w14:paraId="4675DFA7">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1.1“合同”系指买卖双方签署的、合同格式中载明的买卖双方所达成的协议，包括所有的附件、附录和构成合同的其他文件。</w:t>
      </w:r>
    </w:p>
    <w:p w14:paraId="7A7EA22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1.2“合同价”系指根据合同约定，卖方在完全履行合同义务后买方应付给卖方的价格。</w:t>
      </w:r>
    </w:p>
    <w:p w14:paraId="2FA9CB6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399" w:name="_Ref467378840"/>
      <w:r>
        <w:rPr>
          <w:rFonts w:hint="eastAsia" w:ascii="宋体" w:hAnsi="宋体" w:eastAsia="宋体" w:cs="宋体"/>
          <w:bCs/>
          <w:sz w:val="24"/>
          <w:szCs w:val="24"/>
        </w:rPr>
        <w:t>1.3“甲方”系指与中标人签署合同的人（含最终用户）。</w:t>
      </w:r>
      <w:bookmarkEnd w:id="399"/>
    </w:p>
    <w:p w14:paraId="02087A7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00" w:name="_Ref467379400"/>
      <w:r>
        <w:rPr>
          <w:rFonts w:hint="eastAsia" w:ascii="宋体" w:hAnsi="宋体" w:eastAsia="宋体" w:cs="宋体"/>
          <w:bCs/>
          <w:sz w:val="24"/>
          <w:szCs w:val="24"/>
        </w:rPr>
        <w:t>1.4“乙方”系指根据合同约定提供相关服务的中标人。</w:t>
      </w:r>
      <w:bookmarkEnd w:id="400"/>
    </w:p>
    <w:p w14:paraId="6F51FCB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01" w:name="_Toc77153742"/>
      <w:r>
        <w:rPr>
          <w:rFonts w:hint="eastAsia" w:ascii="宋体" w:hAnsi="宋体" w:eastAsia="宋体" w:cs="宋体"/>
          <w:bCs/>
          <w:sz w:val="24"/>
          <w:szCs w:val="24"/>
        </w:rPr>
        <w:t>二、合同内容及期限</w:t>
      </w:r>
      <w:bookmarkEnd w:id="401"/>
    </w:p>
    <w:p w14:paraId="05B0DB8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1.甲方购买乙方提供的以下服务：信息化项目造价</w:t>
      </w:r>
      <w:r>
        <w:rPr>
          <w:rFonts w:hint="eastAsia" w:ascii="宋体" w:hAnsi="宋体" w:eastAsia="宋体" w:cs="宋体"/>
          <w:bCs/>
          <w:sz w:val="24"/>
          <w:szCs w:val="24"/>
          <w:lang w:val="en-US" w:eastAsia="zh-CN"/>
        </w:rPr>
        <w:t>咨询</w:t>
      </w:r>
      <w:r>
        <w:rPr>
          <w:rFonts w:hint="eastAsia" w:ascii="宋体" w:hAnsi="宋体" w:eastAsia="宋体" w:cs="宋体"/>
          <w:bCs/>
          <w:sz w:val="24"/>
          <w:szCs w:val="24"/>
        </w:rPr>
        <w:t>服务。</w:t>
      </w:r>
    </w:p>
    <w:p w14:paraId="42D6BABD">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1.1.根据甲方需求编制招标工程量清单；</w:t>
      </w:r>
    </w:p>
    <w:p w14:paraId="58D6A750">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1.2.根据甲方需求编制招标控制价；</w:t>
      </w:r>
    </w:p>
    <w:p w14:paraId="06C3E76D">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1.3.对项目货物内容或服务内容或图纸等提出相关答疑、并提出合理化建议，其中货物类项目或无信息价的材料设备等提供不少于三家的市场询价记录。</w:t>
      </w:r>
    </w:p>
    <w:p w14:paraId="50ABDDA4">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1.4.出具纸质版成果文件报告3份并提供电子版，成果文件必须符合《建设工程工程量清单计价规范》GB50500-2013、《建设工程造价咨询成果文件质量标准》CECA/GC7-2012等相关标准与国家法律、法规等有关规定。成果文件必须规范、严谨、依据充分、内容齐全、数据准确，且必须有造价人员及本单位签章。 </w:t>
      </w:r>
    </w:p>
    <w:p w14:paraId="353D8377">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1.5.本项目不得分包、转包，不接受联合体投标。协议期内，乙方无正当理由不得拒绝委托。已接受委托的项目，乙方必须按照协议要求按时按质完成任务。未经甲方书面同意，不得擅自将受托项目转委托或分包给第三方承担，即乙方未经甲方同意禁止以任何形式将项目交由其他单位或个人。 </w:t>
      </w:r>
    </w:p>
    <w:p w14:paraId="472BED5E">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1.6.资料的保管要求：乙方需遵守保密工作要求，未经允许不得泄露相关内容。委托项目完成后，乙方应将所涉及的资料按项目整理，移交给甲方进行归档保存。</w:t>
      </w:r>
    </w:p>
    <w:p w14:paraId="26074C08">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1.7.服务时效要求：乙方能够在接到委托通知后24小时内上门办理承接委托事宜(除需回避事项外),向甲方提供服务的专业技术人员应在24小时内响应甲方相关技术服务要求。</w:t>
      </w:r>
    </w:p>
    <w:p w14:paraId="4F89B948">
      <w:pPr>
        <w:pStyle w:val="21"/>
        <w:spacing w:before="0" w:beforeAutospacing="0" w:after="0" w:afterAutospacing="0" w:line="400" w:lineRule="exact"/>
        <w:ind w:left="437" w:leftChars="208" w:firstLine="0" w:firstLineChars="0"/>
        <w:jc w:val="both"/>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本合同项目下的服务期限：</w:t>
      </w:r>
      <w:r>
        <w:rPr>
          <w:rFonts w:hint="eastAsia" w:ascii="宋体" w:hAnsi="宋体" w:eastAsia="宋体" w:cs="宋体"/>
          <w:sz w:val="24"/>
          <w:szCs w:val="24"/>
          <w:highlight w:val="none"/>
          <w:lang w:eastAsia="zh-CN"/>
        </w:rPr>
        <w:t>合同</w:t>
      </w:r>
      <w:r>
        <w:rPr>
          <w:rFonts w:hint="eastAsia"/>
        </w:rPr>
        <w:t>生效</w:t>
      </w:r>
      <w:r>
        <w:rPr>
          <w:rFonts w:hint="eastAsia" w:ascii="宋体" w:hAnsi="宋体" w:eastAsia="宋体" w:cs="宋体"/>
          <w:sz w:val="24"/>
          <w:szCs w:val="24"/>
          <w:highlight w:val="none"/>
          <w:lang w:eastAsia="zh-CN"/>
        </w:rPr>
        <w:t>之日起，至</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个信息化项目完成结算审计之日。</w:t>
      </w:r>
      <w:r>
        <w:rPr>
          <w:rFonts w:hint="eastAsia" w:ascii="宋体" w:hAnsi="宋体" w:eastAsia="宋体" w:cs="宋体"/>
          <w:bCs/>
          <w:sz w:val="24"/>
          <w:szCs w:val="24"/>
        </w:rPr>
        <w:t>委托项目至合同期满未完成的，服务期限可延长至该项目完成。</w:t>
      </w:r>
    </w:p>
    <w:p w14:paraId="3440F449">
      <w:pPr>
        <w:pStyle w:val="21"/>
        <w:spacing w:before="0" w:beforeAutospacing="0" w:after="0" w:afterAutospacing="0" w:line="400" w:lineRule="exact"/>
        <w:ind w:left="437" w:leftChars="208" w:firstLine="0" w:firstLineChars="0"/>
        <w:jc w:val="both"/>
        <w:rPr>
          <w:rFonts w:hint="eastAsia" w:ascii="宋体" w:hAnsi="宋体" w:eastAsia="宋体" w:cs="宋体"/>
          <w:bCs/>
          <w:sz w:val="24"/>
          <w:szCs w:val="24"/>
        </w:rPr>
      </w:pPr>
      <w:r>
        <w:rPr>
          <w:rFonts w:hint="eastAsia" w:ascii="宋体" w:hAnsi="宋体" w:eastAsia="宋体" w:cs="宋体"/>
          <w:bCs/>
          <w:sz w:val="24"/>
          <w:szCs w:val="24"/>
        </w:rPr>
        <w:t>三、详细收费标准及合同价</w:t>
      </w:r>
      <w:r>
        <w:rPr>
          <w:rFonts w:hint="eastAsia" w:ascii="宋体" w:hAnsi="宋体" w:eastAsia="宋体" w:cs="宋体"/>
          <w:bCs/>
          <w:sz w:val="24"/>
          <w:szCs w:val="24"/>
        </w:rPr>
        <w:br w:type="textWrapping"/>
      </w:r>
      <w:r>
        <w:rPr>
          <w:rFonts w:hint="eastAsia" w:ascii="宋体" w:hAnsi="宋体" w:eastAsia="宋体" w:cs="宋体"/>
          <w:bCs/>
          <w:sz w:val="24"/>
          <w:szCs w:val="24"/>
        </w:rPr>
        <w:t>1.详细收费标准</w:t>
      </w:r>
    </w:p>
    <w:p w14:paraId="68AD23F5">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计费</w:t>
      </w:r>
      <w:r>
        <w:rPr>
          <w:rFonts w:hint="eastAsia" w:ascii="宋体" w:hAnsi="宋体" w:eastAsia="宋体" w:cs="宋体"/>
          <w:bCs/>
          <w:sz w:val="24"/>
          <w:szCs w:val="24"/>
          <w:lang w:eastAsia="zh-CN"/>
        </w:rPr>
        <w:t>标准</w:t>
      </w:r>
      <w:r>
        <w:rPr>
          <w:rFonts w:hint="eastAsia" w:ascii="宋体" w:hAnsi="宋体" w:eastAsia="宋体" w:cs="宋体"/>
          <w:bCs/>
          <w:sz w:val="24"/>
          <w:szCs w:val="24"/>
        </w:rPr>
        <w:t>价：中价协【2013】35号文计取造价咨询费用。</w:t>
      </w:r>
    </w:p>
    <w:p w14:paraId="10E22C32">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备注：收费不足</w:t>
      </w:r>
      <w:r>
        <w:rPr>
          <w:rFonts w:hint="eastAsia" w:ascii="宋体" w:hAnsi="宋体" w:eastAsia="宋体" w:cs="宋体"/>
          <w:bCs/>
          <w:sz w:val="24"/>
          <w:szCs w:val="24"/>
          <w:lang w:val="en-US"/>
        </w:rPr>
        <w:t>1</w:t>
      </w:r>
      <w:r>
        <w:rPr>
          <w:rFonts w:hint="eastAsia" w:ascii="宋体" w:hAnsi="宋体" w:eastAsia="宋体" w:cs="宋体"/>
          <w:bCs/>
          <w:sz w:val="24"/>
          <w:szCs w:val="24"/>
        </w:rPr>
        <w:t>000元的按</w:t>
      </w:r>
      <w:r>
        <w:rPr>
          <w:rFonts w:hint="eastAsia" w:ascii="宋体" w:hAnsi="宋体" w:eastAsia="宋体" w:cs="宋体"/>
          <w:bCs/>
          <w:sz w:val="24"/>
          <w:szCs w:val="24"/>
          <w:lang w:val="en-US"/>
        </w:rPr>
        <w:t>1</w:t>
      </w:r>
      <w:r>
        <w:rPr>
          <w:rFonts w:hint="eastAsia" w:ascii="宋体" w:hAnsi="宋体" w:eastAsia="宋体" w:cs="宋体"/>
          <w:bCs/>
          <w:sz w:val="24"/>
          <w:szCs w:val="24"/>
        </w:rPr>
        <w:t>000元计算。项目造价服务费采用差额定率累进法计费，其中包括了乙方为履行本合同的成本费、利润、税金、乙方应缴纳的政策性规费等全部费用。除此以外，甲方无需再向乙方支付任何费用。</w:t>
      </w:r>
    </w:p>
    <w:p w14:paraId="3598C793">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2.合同价：</w:t>
      </w:r>
      <w:r>
        <w:rPr>
          <w:rFonts w:hint="eastAsia" w:ascii="宋体" w:hAnsi="宋体" w:eastAsia="宋体" w:cs="宋体"/>
          <w:bCs/>
          <w:sz w:val="24"/>
          <w:szCs w:val="24"/>
        </w:rPr>
        <w:t>收费标准</w:t>
      </w:r>
      <w:r>
        <w:rPr>
          <w:rFonts w:hint="eastAsia" w:ascii="宋体" w:hAnsi="宋体" w:eastAsia="宋体" w:cs="宋体"/>
          <w:bCs/>
          <w:sz w:val="24"/>
          <w:szCs w:val="24"/>
          <w:lang w:val="en-US"/>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val="en-US"/>
        </w:rPr>
        <w:t xml:space="preserve"> %</w:t>
      </w:r>
      <w:r>
        <w:rPr>
          <w:rFonts w:hint="eastAsia" w:ascii="宋体" w:hAnsi="宋体" w:eastAsia="宋体" w:cs="宋体"/>
          <w:bCs/>
          <w:sz w:val="24"/>
          <w:szCs w:val="24"/>
          <w:lang w:val="en-US"/>
        </w:rPr>
        <w:t xml:space="preserve"> 。</w:t>
      </w:r>
    </w:p>
    <w:p w14:paraId="5AE88FD7">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价格计算公式：</w:t>
      </w:r>
    </w:p>
    <w:p w14:paraId="53F871F7">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采用差额定率累进方式：</w:t>
      </w:r>
      <w:r>
        <w:rPr>
          <w:rFonts w:hint="eastAsia" w:ascii="宋体" w:hAnsi="宋体" w:eastAsia="宋体" w:cs="宋体"/>
          <w:bCs/>
          <w:sz w:val="24"/>
          <w:szCs w:val="24"/>
        </w:rPr>
        <w:t>中价协【2013】35号文计取造价咨询费用*</w:t>
      </w:r>
      <w:r>
        <w:rPr>
          <w:rFonts w:hint="eastAsia" w:ascii="宋体" w:hAnsi="宋体" w:eastAsia="宋体" w:cs="宋体"/>
          <w:bCs/>
          <w:sz w:val="24"/>
          <w:szCs w:val="24"/>
          <w:u w:val="single"/>
          <w:lang w:val="en-US"/>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val="en-US"/>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w:t>
      </w:r>
    </w:p>
    <w:p w14:paraId="1FF0BF0B">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02" w:name="_Toc77153743"/>
      <w:r>
        <w:rPr>
          <w:rFonts w:hint="eastAsia" w:ascii="宋体" w:hAnsi="宋体" w:eastAsia="宋体" w:cs="宋体"/>
          <w:bCs/>
          <w:sz w:val="24"/>
          <w:szCs w:val="24"/>
        </w:rPr>
        <w:t>四、支付、结算及验收方式</w:t>
      </w:r>
      <w:bookmarkEnd w:id="402"/>
    </w:p>
    <w:p w14:paraId="68DA3E0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1.双方因本合同发生的一切费用均以人民币结算及支付。</w:t>
      </w:r>
    </w:p>
    <w:p w14:paraId="4C47605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2.双方的帐户名称、开户银行及帐号以本合同提供的为准</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如有变更，于变更前三日书面通知对方，否则按照原信息付款的视为完成付款</w:t>
      </w:r>
      <w:r>
        <w:rPr>
          <w:rFonts w:hint="eastAsia" w:ascii="宋体" w:hAnsi="宋体" w:eastAsia="宋体" w:cs="宋体"/>
          <w:bCs/>
          <w:sz w:val="24"/>
          <w:szCs w:val="24"/>
        </w:rPr>
        <w:t>。</w:t>
      </w:r>
    </w:p>
    <w:p w14:paraId="5068895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乙方指定帐户及联系方式情况如下：</w:t>
      </w:r>
    </w:p>
    <w:p w14:paraId="2D2A6C75">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开户银行：</w:t>
      </w:r>
    </w:p>
    <w:p w14:paraId="254D8DE0">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账    号：</w:t>
      </w:r>
    </w:p>
    <w:p w14:paraId="2E94588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银行代码：</w:t>
      </w:r>
    </w:p>
    <w:p w14:paraId="25E10D45">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联 系 人：</w:t>
      </w:r>
    </w:p>
    <w:p w14:paraId="396D1421">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联系电话：</w:t>
      </w:r>
    </w:p>
    <w:p w14:paraId="1AA25999">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3.付款方式：</w:t>
      </w:r>
    </w:p>
    <w:p w14:paraId="2F08CC7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3.1</w:t>
      </w:r>
      <w:r>
        <w:rPr>
          <w:rFonts w:hint="eastAsia" w:ascii="宋体" w:hAnsi="宋体" w:eastAsia="宋体" w:cs="宋体"/>
          <w:color w:val="000000"/>
          <w:kern w:val="2"/>
          <w:sz w:val="24"/>
          <w:szCs w:val="24"/>
          <w:highlight w:val="none"/>
          <w:lang w:val="en-US" w:eastAsia="zh-CN" w:bidi="ar-SA"/>
        </w:rPr>
        <w:t>项目付款按照“一项目一结算”，乙方工作人员完成甲方下达的工作任务并提交成果文件，待项目完成验收或结算审计，经甲方复核无误后，由乙方开具全额发票，甲方于30个日历日内向乙方支付服务费。乙方延迟开票或发票不符合税法及甲方要求的，甲方付款期限相应顺延直至乙方提交合格足额的发票。</w:t>
      </w:r>
    </w:p>
    <w:p w14:paraId="08D501D4">
      <w:pPr>
        <w:pStyle w:val="21"/>
        <w:spacing w:before="0" w:beforeAutospacing="0" w:after="0" w:afterAutospacing="0" w:line="400" w:lineRule="exact"/>
        <w:ind w:firstLine="480" w:firstLineChars="200"/>
        <w:jc w:val="both"/>
        <w:rPr>
          <w:rFonts w:hint="eastAsia" w:ascii="宋体" w:hAnsi="宋体" w:eastAsia="宋体" w:cs="宋体"/>
          <w:bCs/>
          <w:sz w:val="24"/>
          <w:szCs w:val="24"/>
          <w:lang w:eastAsia="zh-CN"/>
        </w:rPr>
      </w:pPr>
      <w:r>
        <w:rPr>
          <w:rFonts w:hint="eastAsia" w:ascii="宋体" w:hAnsi="宋体" w:eastAsia="宋体" w:cs="宋体"/>
          <w:bCs/>
          <w:sz w:val="24"/>
          <w:szCs w:val="24"/>
        </w:rPr>
        <w:t>3.2对未按规定时间提交审核报告的，延误1天扣除服务费的10%；如根据本合同约定乙方应当支付违约金和/或承担赔偿责任时，甲方有权从委托报酬中直接扣除相应金额。</w:t>
      </w:r>
      <w:r>
        <w:rPr>
          <w:rFonts w:hint="eastAsia" w:ascii="宋体" w:hAnsi="宋体" w:eastAsia="宋体" w:cs="宋体"/>
          <w:bCs/>
          <w:sz w:val="24"/>
          <w:szCs w:val="24"/>
          <w:lang w:eastAsia="zh-CN"/>
        </w:rPr>
        <w:t>由于乙方提供材料不及时、不真实而影响甲方办理付款手续的，乙方负全部责任。除上述费用或合同另有约定外，甲方无需再向乙方支付其他任何费用。</w:t>
      </w:r>
    </w:p>
    <w:p w14:paraId="56B136AB">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4、验收方式：</w:t>
      </w:r>
    </w:p>
    <w:p w14:paraId="2FB82EB2">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03" w:name="_Toc77153744"/>
      <w:r>
        <w:rPr>
          <w:rFonts w:hint="eastAsia" w:ascii="宋体" w:hAnsi="宋体" w:eastAsia="宋体" w:cs="宋体"/>
          <w:bCs/>
          <w:sz w:val="24"/>
          <w:szCs w:val="24"/>
        </w:rPr>
        <w:t>4.1乙方在完成甲方委托的每项预算造价业务并经过</w:t>
      </w:r>
      <w:r>
        <w:rPr>
          <w:rFonts w:hint="eastAsia" w:ascii="宋体" w:hAnsi="宋体" w:eastAsia="宋体" w:cs="宋体"/>
          <w:bCs/>
          <w:sz w:val="24"/>
          <w:szCs w:val="24"/>
          <w:lang w:val="en-US" w:eastAsia="zh-CN"/>
        </w:rPr>
        <w:t>甲</w:t>
      </w:r>
      <w:r>
        <w:rPr>
          <w:rFonts w:hint="eastAsia" w:ascii="宋体" w:hAnsi="宋体" w:eastAsia="宋体" w:cs="宋体"/>
          <w:bCs/>
          <w:sz w:val="24"/>
          <w:szCs w:val="24"/>
        </w:rPr>
        <w:t>方认可，向甲方提交成果文件、无问题后，视为验收合格。</w:t>
      </w:r>
    </w:p>
    <w:p w14:paraId="2DCE500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4.2考评办法。</w:t>
      </w:r>
      <w:r>
        <w:rPr>
          <w:rFonts w:hint="eastAsia" w:ascii="宋体" w:hAnsi="宋体" w:eastAsia="宋体" w:cs="宋体"/>
          <w:bCs/>
          <w:sz w:val="24"/>
          <w:szCs w:val="24"/>
          <w:lang w:eastAsia="zh-CN"/>
        </w:rPr>
        <w:t>甲方</w:t>
      </w:r>
      <w:r>
        <w:rPr>
          <w:rFonts w:hint="eastAsia" w:ascii="宋体" w:hAnsi="宋体" w:eastAsia="宋体" w:cs="宋体"/>
          <w:bCs/>
          <w:sz w:val="24"/>
          <w:szCs w:val="24"/>
        </w:rPr>
        <w:t>对</w:t>
      </w:r>
      <w:r>
        <w:rPr>
          <w:rFonts w:hint="eastAsia" w:ascii="宋体" w:hAnsi="宋体" w:eastAsia="宋体" w:cs="宋体"/>
          <w:bCs/>
          <w:sz w:val="24"/>
          <w:szCs w:val="24"/>
          <w:lang w:eastAsia="zh-CN"/>
        </w:rPr>
        <w:t>乙方</w:t>
      </w:r>
      <w:r>
        <w:rPr>
          <w:rFonts w:hint="eastAsia" w:ascii="宋体" w:hAnsi="宋体" w:eastAsia="宋体" w:cs="宋体"/>
          <w:bCs/>
          <w:sz w:val="24"/>
          <w:szCs w:val="24"/>
        </w:rPr>
        <w:t>实行“一项一考”，每个项目结束，对</w:t>
      </w:r>
      <w:r>
        <w:rPr>
          <w:rFonts w:hint="eastAsia" w:ascii="宋体" w:hAnsi="宋体" w:eastAsia="宋体" w:cs="宋体"/>
          <w:bCs/>
          <w:sz w:val="24"/>
          <w:szCs w:val="24"/>
          <w:lang w:eastAsia="zh-CN"/>
        </w:rPr>
        <w:t>乙方</w:t>
      </w:r>
      <w:r>
        <w:rPr>
          <w:rFonts w:hint="eastAsia" w:ascii="宋体" w:hAnsi="宋体" w:eastAsia="宋体" w:cs="宋体"/>
          <w:bCs/>
          <w:sz w:val="24"/>
          <w:szCs w:val="24"/>
        </w:rPr>
        <w:t>不履职、重大失误，</w:t>
      </w:r>
      <w:r>
        <w:rPr>
          <w:rFonts w:hint="eastAsia" w:ascii="宋体" w:hAnsi="宋体" w:eastAsia="宋体" w:cs="宋体"/>
          <w:bCs/>
          <w:sz w:val="24"/>
          <w:szCs w:val="24"/>
          <w:lang w:eastAsia="zh-CN"/>
        </w:rPr>
        <w:t>甲方</w:t>
      </w:r>
      <w:r>
        <w:rPr>
          <w:rFonts w:hint="eastAsia" w:ascii="宋体" w:hAnsi="宋体" w:eastAsia="宋体" w:cs="宋体"/>
          <w:bCs/>
          <w:sz w:val="24"/>
          <w:szCs w:val="24"/>
        </w:rPr>
        <w:t>有权终止协议，拒付或酌</w:t>
      </w:r>
      <w:r>
        <w:rPr>
          <w:rFonts w:hint="eastAsia" w:cs="宋体"/>
          <w:bCs/>
          <w:sz w:val="24"/>
          <w:szCs w:val="24"/>
          <w:lang w:val="en-US" w:eastAsia="zh-CN"/>
        </w:rPr>
        <w:t>情</w:t>
      </w:r>
      <w:r>
        <w:rPr>
          <w:rFonts w:hint="eastAsia" w:ascii="宋体" w:hAnsi="宋体" w:eastAsia="宋体" w:cs="宋体"/>
          <w:bCs/>
          <w:sz w:val="24"/>
          <w:szCs w:val="24"/>
        </w:rPr>
        <w:t>扣减服务费用，形成优胜劣汰的竞争机制；</w:t>
      </w:r>
      <w:r>
        <w:rPr>
          <w:rFonts w:hint="eastAsia" w:ascii="宋体" w:hAnsi="宋体" w:eastAsia="宋体" w:cs="宋体"/>
          <w:bCs/>
          <w:sz w:val="24"/>
          <w:szCs w:val="24"/>
          <w:lang w:eastAsia="zh-CN"/>
        </w:rPr>
        <w:t>乙方</w:t>
      </w:r>
      <w:r>
        <w:rPr>
          <w:rFonts w:hint="eastAsia" w:ascii="宋体" w:hAnsi="宋体" w:eastAsia="宋体" w:cs="宋体"/>
          <w:bCs/>
          <w:sz w:val="24"/>
          <w:szCs w:val="24"/>
        </w:rPr>
        <w:t>在工作中出现违纪行为时，经查属实，</w:t>
      </w:r>
      <w:r>
        <w:rPr>
          <w:rFonts w:hint="eastAsia" w:ascii="宋体" w:hAnsi="宋体" w:eastAsia="宋体" w:cs="宋体"/>
          <w:bCs/>
          <w:sz w:val="24"/>
          <w:szCs w:val="24"/>
          <w:lang w:eastAsia="zh-CN"/>
        </w:rPr>
        <w:t>甲方</w:t>
      </w:r>
      <w:r>
        <w:rPr>
          <w:rFonts w:hint="eastAsia" w:ascii="宋体" w:hAnsi="宋体" w:eastAsia="宋体" w:cs="宋体"/>
          <w:bCs/>
          <w:sz w:val="24"/>
          <w:szCs w:val="24"/>
          <w:lang w:val="en-US" w:eastAsia="zh-CN"/>
        </w:rPr>
        <w:t>有权</w:t>
      </w:r>
      <w:r>
        <w:rPr>
          <w:rFonts w:hint="eastAsia" w:ascii="宋体" w:hAnsi="宋体" w:eastAsia="宋体" w:cs="宋体"/>
          <w:bCs/>
          <w:sz w:val="24"/>
          <w:szCs w:val="24"/>
        </w:rPr>
        <w:t>中止或解除本协议。</w:t>
      </w:r>
    </w:p>
    <w:p w14:paraId="30DBCEF5">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4.3</w:t>
      </w:r>
      <w:r>
        <w:rPr>
          <w:rFonts w:hint="eastAsia" w:ascii="宋体" w:hAnsi="宋体" w:eastAsia="宋体" w:cs="宋体"/>
          <w:bCs/>
          <w:sz w:val="24"/>
          <w:szCs w:val="24"/>
          <w:lang w:eastAsia="zh-CN"/>
        </w:rPr>
        <w:t>乙方</w:t>
      </w:r>
      <w:r>
        <w:rPr>
          <w:rFonts w:hint="eastAsia" w:ascii="宋体" w:hAnsi="宋体" w:eastAsia="宋体" w:cs="宋体"/>
          <w:bCs/>
          <w:sz w:val="24"/>
          <w:szCs w:val="24"/>
        </w:rPr>
        <w:t>在工作中出现违纪行为或征信问题时，经查属实，</w:t>
      </w:r>
      <w:r>
        <w:rPr>
          <w:rFonts w:hint="eastAsia" w:ascii="宋体" w:hAnsi="宋体" w:eastAsia="宋体" w:cs="宋体"/>
          <w:bCs/>
          <w:sz w:val="24"/>
          <w:szCs w:val="24"/>
          <w:lang w:eastAsia="zh-CN"/>
        </w:rPr>
        <w:t>甲方</w:t>
      </w:r>
      <w:r>
        <w:rPr>
          <w:rFonts w:hint="eastAsia" w:ascii="宋体" w:hAnsi="宋体" w:eastAsia="宋体" w:cs="宋体"/>
          <w:bCs/>
          <w:sz w:val="24"/>
          <w:szCs w:val="24"/>
          <w:lang w:val="en-US" w:eastAsia="zh-CN"/>
        </w:rPr>
        <w:t>有权</w:t>
      </w:r>
      <w:r>
        <w:rPr>
          <w:rFonts w:hint="eastAsia" w:ascii="宋体" w:hAnsi="宋体" w:eastAsia="宋体" w:cs="宋体"/>
          <w:bCs/>
          <w:sz w:val="24"/>
          <w:szCs w:val="24"/>
        </w:rPr>
        <w:t>中止或解除本协议。</w:t>
      </w:r>
    </w:p>
    <w:p w14:paraId="4BFFAD0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五、甲乙双方责任、权利义务</w:t>
      </w:r>
      <w:bookmarkEnd w:id="403"/>
    </w:p>
    <w:p w14:paraId="3B9B085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1.甲方的权利和义务</w:t>
      </w:r>
    </w:p>
    <w:p w14:paraId="4451FC1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1.1根据需要向乙方以书面形式下达工作任务。</w:t>
      </w:r>
    </w:p>
    <w:p w14:paraId="309E55FF">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1.2根据项目要求，监督乙方的服务质量。</w:t>
      </w:r>
    </w:p>
    <w:p w14:paraId="1DC9514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1.3协调乙方在提供服务过程相关的政府部门和单位有关事宜。</w:t>
      </w:r>
    </w:p>
    <w:p w14:paraId="3005110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1.4组织相关专家或评估作为验收的方式，对乙方提交的委托项目工作成果的质量进行评审和验收。</w:t>
      </w:r>
    </w:p>
    <w:p w14:paraId="4684776E">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1.5乙方自接到甲方提供的所委托项目的技术资料和数据之日起 5日内，不开始工作的，甲方有权单方决定取消对该项目的委托。</w:t>
      </w:r>
    </w:p>
    <w:p w14:paraId="6C1BFEF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2.乙方的权利和义务：</w:t>
      </w:r>
    </w:p>
    <w:p w14:paraId="0D894E2C">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2.1乙方可要求甲方按本合同的规定按时足额拨付项目经费。</w:t>
      </w:r>
    </w:p>
    <w:p w14:paraId="1E85785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2.2应依法独立完成的工作任务，不得以任何形式转包于其他机构。乙方应严格按照项目投标文件明确接收甲方委托的长期负责人及主要实施人员，若发生人员变动，应选择具有相应业务能力水平的人员接替，并向甲方作书面说明。</w:t>
      </w:r>
    </w:p>
    <w:p w14:paraId="62BB70F5">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2.3乙方应严格按照服务承诺完成相关工作。乙方应遵守国家法律、法规和行业行为准则为甲方完成委托项目的工作；乙方提交的工作成果必须达到合同约定的要求，并对其完成的委托项目工作成果的真实性和准确性全面负责。</w:t>
      </w:r>
    </w:p>
    <w:p w14:paraId="6BAA3416">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2.4乙方对甲方提供的资料负有保密义务。</w:t>
      </w:r>
    </w:p>
    <w:p w14:paraId="3BA457EE">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2.5因造价工作产生的费用开支（含差旅费等）均由乙方自理。</w:t>
      </w:r>
    </w:p>
    <w:p w14:paraId="33259236">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2.6乙方在其资格证书许可的范围内，依本合同的约定向甲方提供专业的服务，并在规定的委托项目工作时间期限内完成委托项目的工作；</w:t>
      </w:r>
    </w:p>
    <w:p w14:paraId="0695BB69">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2.7甲方对乙方提交的委托项目工作成果提出质疑或要求乙方答复时，乙方须在收到甲方的质疑后 3 日内给予书面解释或答复。</w:t>
      </w:r>
    </w:p>
    <w:p w14:paraId="43D9CB5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2.8服务时效</w:t>
      </w:r>
    </w:p>
    <w:p w14:paraId="574ED8BF">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2.8.1乙方能够在接到委托通知后24小时内上门办理承接委托事宜(除需回避事项外),向甲方项目主管部门提供服务的专业技术人员应在24小时内响应甲方相关技术服务要求。</w:t>
      </w:r>
    </w:p>
    <w:p w14:paraId="55B7BF8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2.8.2完成项目时间要求：一般情况下</w:t>
      </w:r>
      <w:r>
        <w:rPr>
          <w:rFonts w:hint="eastAsia" w:ascii="宋体" w:hAnsi="宋体" w:eastAsia="宋体" w:cs="宋体"/>
          <w:bCs/>
          <w:sz w:val="24"/>
          <w:szCs w:val="24"/>
          <w:lang w:val="en-US" w:eastAsia="zh-CN"/>
        </w:rPr>
        <w:t>接到单项委托任务后14日内完成工程量清单、招标控制价编制</w:t>
      </w:r>
      <w:r>
        <w:rPr>
          <w:rFonts w:hint="eastAsia" w:ascii="宋体" w:hAnsi="宋体" w:eastAsia="宋体" w:cs="宋体"/>
          <w:bCs/>
          <w:sz w:val="24"/>
          <w:szCs w:val="24"/>
        </w:rPr>
        <w:t>。</w:t>
      </w:r>
    </w:p>
    <w:p w14:paraId="711A9F01">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3.协议期内，乙方无正当理由不得拒绝委托。已接受委托的项目，乙方必须按照协议要求按时按质完成任务。未经甲方书面同意，不得擅自将受托项目转委托或分包给第三方承担。</w:t>
      </w:r>
    </w:p>
    <w:p w14:paraId="72146410">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3.1资料的保管要求：委托项目完成后，乙方应将所涉及的资料按项目整理，移交给甲方进行归档保存。</w:t>
      </w:r>
    </w:p>
    <w:p w14:paraId="3AF278BB">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六、项目管理小组及技术人员要求</w:t>
      </w:r>
    </w:p>
    <w:p w14:paraId="6679C4DC">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1.双方各指派一名代表作为本项目负责人，项目负责人职责范围包括本项目实施过程中的所有事务。</w:t>
      </w:r>
    </w:p>
    <w:p w14:paraId="78186B7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 xml:space="preserve">甲方负责人：       联系电话  </w:t>
      </w:r>
    </w:p>
    <w:p w14:paraId="33E16A0E">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 xml:space="preserve">乙方负责人：        联系电话 </w:t>
      </w:r>
    </w:p>
    <w:p w14:paraId="449F1C20">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2.项目技术人员资格</w:t>
      </w:r>
    </w:p>
    <w:p w14:paraId="14A67860">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乙方须根据项目要求安排具备相应资质的专业技术人员，并确保项目实施队伍的稳定。项目技术人员应与投标文件的要求相符，项目实施过程中，乙方如因正当理由需要调整项目技术人员的，应当提前5日通知甲方，获得甲方书面同意后方可进行。</w:t>
      </w:r>
    </w:p>
    <w:p w14:paraId="0B92899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乙方必须以正式在册的技术人员参与本项目，不得使用挂靠队伍。且乙方保证技术人员均具备开展工作的合法资质。乙方应当给甲方提供为该项目的乙方工作人员的资质证书及缴纳社保的证明（需要加盖乙方单位的公章）备查。</w:t>
      </w:r>
    </w:p>
    <w:p w14:paraId="08111056">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rPr>
        <w:t>七、</w:t>
      </w:r>
      <w:r>
        <w:rPr>
          <w:rFonts w:hint="eastAsia" w:ascii="宋体" w:hAnsi="宋体" w:eastAsia="宋体" w:cs="宋体"/>
          <w:bCs/>
          <w:color w:val="000000"/>
          <w:sz w:val="24"/>
          <w:szCs w:val="24"/>
          <w:lang w:val="en-US" w:eastAsia="zh-CN"/>
        </w:rPr>
        <w:t>验收程序</w:t>
      </w:r>
      <w:r>
        <w:rPr>
          <w:rFonts w:hint="eastAsia" w:ascii="宋体" w:hAnsi="宋体" w:eastAsia="宋体" w:cs="宋体"/>
          <w:bCs/>
          <w:sz w:val="24"/>
          <w:szCs w:val="24"/>
          <w:lang w:val="en-US" w:eastAsia="zh-CN"/>
        </w:rPr>
        <w:t>与</w:t>
      </w:r>
      <w:r>
        <w:rPr>
          <w:rFonts w:hint="eastAsia" w:ascii="宋体" w:hAnsi="宋体" w:eastAsia="宋体" w:cs="宋体"/>
          <w:bCs/>
          <w:color w:val="000000"/>
          <w:sz w:val="24"/>
          <w:szCs w:val="24"/>
          <w:lang w:val="en-US" w:eastAsia="zh-CN"/>
        </w:rPr>
        <w:t>验收标准</w:t>
      </w:r>
    </w:p>
    <w:p w14:paraId="34716BF1">
      <w:pPr>
        <w:pStyle w:val="21"/>
        <w:spacing w:line="400" w:lineRule="exact"/>
        <w:ind w:firstLine="480" w:firstLineChars="2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1.验收程序：（1）启动验收。乙方按甲方要求完成服务后，乙方向甲方发送项目验收申请，由甲方验收，呈批验收请示。（2）乙方提供验收所需资料。（3）成立验收小组。由甲方成立验收小组按照合同约定的内容开展项目验收工作。（4）验收结束后，验收小组出具验收报告。验收小组成员根据验收报告明确验收意见，并盖章确认。（5）验收不合格的处理。履约验收不合格的，甲方向乙方发出整改通知书，整改结束后由乙方对接验收组织主体重新验收。（6）验收档案收集及保存。履约验收完成后，由甲方收集验收报告留存备查。      </w:t>
      </w:r>
    </w:p>
    <w:p w14:paraId="3FAC1D3B">
      <w:pPr>
        <w:pStyle w:val="21"/>
        <w:spacing w:before="0" w:beforeAutospacing="0" w:after="0" w:afterAutospacing="0" w:line="400" w:lineRule="exact"/>
        <w:ind w:firstLine="480" w:firstLineChars="200"/>
        <w:jc w:val="both"/>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2.验收标准：</w:t>
      </w:r>
      <w:bookmarkStart w:id="404" w:name="_Toc77153745"/>
      <w:r>
        <w:rPr>
          <w:rFonts w:hint="eastAsia" w:ascii="宋体" w:hAnsi="宋体" w:eastAsia="宋体" w:cs="宋体"/>
          <w:bCs/>
          <w:color w:val="000000"/>
          <w:sz w:val="24"/>
          <w:szCs w:val="24"/>
          <w:lang w:val="en-US" w:eastAsia="zh-CN"/>
        </w:rPr>
        <w:t>乙方为甲方编制预算控制价和清单，经甲方指定负责人签字确认，装订成册作为验收依据。</w:t>
      </w:r>
    </w:p>
    <w:p w14:paraId="22200E8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八、违约责任</w:t>
      </w:r>
      <w:bookmarkEnd w:id="404"/>
    </w:p>
    <w:p w14:paraId="56896F7F">
      <w:pPr>
        <w:pStyle w:val="21"/>
        <w:spacing w:before="0" w:beforeAutospacing="0" w:after="0" w:afterAutospacing="0" w:line="400" w:lineRule="exact"/>
        <w:ind w:firstLine="480" w:firstLineChars="200"/>
        <w:jc w:val="both"/>
        <w:rPr>
          <w:bCs/>
        </w:rPr>
      </w:pPr>
      <w:r>
        <w:rPr>
          <w:rFonts w:hint="eastAsia"/>
          <w:bCs/>
        </w:rPr>
        <w:t>1.</w:t>
      </w:r>
      <w:bookmarkStart w:id="405" w:name="OLE_LINK10"/>
      <w:r>
        <w:rPr>
          <w:rFonts w:hint="eastAsia"/>
          <w:bCs/>
        </w:rPr>
        <w:t>乙方未按合同及相关附件约定的方案、人员、内容等条款履行合同的，每违约1次，应向甲方支付合同总价款10 %的违约金并限时做出整改；乙方逾期整改或整改后仍不符合要求或在本合同期限内违约行为已累计超过3次的，甲方有权解除合同并要求乙方退还所对应的单个项目已付合同费用</w:t>
      </w:r>
    </w:p>
    <w:bookmarkEnd w:id="405"/>
    <w:p w14:paraId="4F5AB805">
      <w:pPr>
        <w:pStyle w:val="21"/>
        <w:spacing w:before="0" w:beforeAutospacing="0" w:after="0" w:afterAutospacing="0" w:line="400" w:lineRule="exact"/>
        <w:ind w:firstLine="480" w:firstLineChars="200"/>
        <w:jc w:val="both"/>
        <w:rPr>
          <w:bCs/>
        </w:rPr>
      </w:pPr>
      <w:bookmarkStart w:id="406" w:name="OLE_LINK11"/>
      <w:r>
        <w:rPr>
          <w:rFonts w:hint="eastAsia"/>
          <w:bCs/>
        </w:rPr>
        <w:t>乙方逾期履行、完成本合同约定的任何一项义务的，每逾期1日，乙方应当按本合同总价的</w:t>
      </w:r>
      <w:r>
        <w:rPr>
          <w:rFonts w:hint="eastAsia"/>
          <w:bCs/>
          <w:lang w:val="en-US" w:eastAsia="zh-CN"/>
        </w:rPr>
        <w:t>3</w:t>
      </w:r>
      <w:r>
        <w:rPr>
          <w:rFonts w:hint="eastAsia"/>
          <w:bCs/>
        </w:rPr>
        <w:t>%向甲方支付违约金；逾期超过10日的，甲方有权单方解除合同并要求乙方退还所对应的单个项目已付合同费用并承担给甲方造成的全部损失。</w:t>
      </w:r>
    </w:p>
    <w:p w14:paraId="026F8BAE">
      <w:pPr>
        <w:pStyle w:val="21"/>
        <w:spacing w:before="0" w:beforeAutospacing="0" w:after="0" w:afterAutospacing="0" w:line="400" w:lineRule="exact"/>
        <w:ind w:firstLine="480" w:firstLineChars="200"/>
        <w:jc w:val="both"/>
        <w:rPr>
          <w:rFonts w:hint="eastAsia"/>
          <w:bCs/>
        </w:rPr>
      </w:pPr>
      <w:r>
        <w:rPr>
          <w:rFonts w:hint="eastAsia"/>
          <w:bCs/>
        </w:rPr>
        <w:t>乙方违反本合同约定给甲方造成损失的，应当赔偿给甲方造成的全部损失，本款所称损失包括但不限于：直接损失、间接损失、甲方因此受到的处罚以及因此受到的损失，甲方因此向第三方承担的违约责任、赔偿责任、实现债券的全部费用（包括但不限于：诉讼费、仲裁费、财产保全费、律师费、鉴定费、公证费、公告费、执行费、拍卖费、保全担保费、住宿费、差旅费等费用）</w:t>
      </w:r>
    </w:p>
    <w:bookmarkEnd w:id="406"/>
    <w:p w14:paraId="3338F7F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2.其他</w:t>
      </w:r>
    </w:p>
    <w:p w14:paraId="221C3FBE">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2.1乙方应遵循并服从相关管理制度及工作规程。</w:t>
      </w:r>
    </w:p>
    <w:p w14:paraId="4C0B620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2.2为保证工作质量，减少财政风险，甲方在服务期内将对</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工作情况进行跟踪检查，并对乙方工作进行评估。</w:t>
      </w:r>
    </w:p>
    <w:p w14:paraId="4ECF4DC4">
      <w:pPr>
        <w:pStyle w:val="21"/>
        <w:spacing w:before="0" w:beforeAutospacing="0" w:after="0" w:afterAutospacing="0" w:line="400" w:lineRule="exact"/>
        <w:ind w:firstLine="480" w:firstLineChars="20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2.3乙方在服务有效期内更换报价时提供的工作人员，未经甲方同意即擅自更换、脱岗或离职的，处3万元/人赔偿，超过三次即解除服务合同。</w:t>
      </w:r>
      <w:r>
        <w:rPr>
          <w:rFonts w:hint="eastAsia" w:ascii="宋体" w:hAnsi="宋体" w:eastAsia="宋体" w:cs="宋体"/>
          <w:bCs/>
          <w:color w:val="auto"/>
          <w:sz w:val="24"/>
          <w:szCs w:val="24"/>
          <w:lang w:val="en-US" w:eastAsia="zh-CN"/>
        </w:rPr>
        <w:t>虽经甲方同意，仍需按以下规定处理：更换中级及以上职称人员的，赔偿甲方1.5万元</w:t>
      </w:r>
      <w:r>
        <w:rPr>
          <w:rFonts w:hint="eastAsia" w:ascii="宋体" w:hAnsi="宋体" w:eastAsia="宋体" w:cs="宋体"/>
          <w:bCs/>
          <w:color w:val="auto"/>
          <w:sz w:val="24"/>
          <w:szCs w:val="24"/>
        </w:rPr>
        <w:t>/人</w:t>
      </w:r>
      <w:r>
        <w:rPr>
          <w:rFonts w:hint="eastAsia" w:ascii="宋体" w:hAnsi="宋体" w:eastAsia="宋体" w:cs="宋体"/>
          <w:bCs/>
          <w:color w:val="auto"/>
          <w:sz w:val="24"/>
          <w:szCs w:val="24"/>
          <w:lang w:eastAsia="zh-CN"/>
        </w:rPr>
        <w:t>。</w:t>
      </w:r>
    </w:p>
    <w:p w14:paraId="2BDBD094">
      <w:pPr>
        <w:pStyle w:val="21"/>
        <w:spacing w:before="0" w:beforeAutospacing="0" w:after="0" w:afterAutospacing="0" w:line="400" w:lineRule="exact"/>
        <w:ind w:firstLine="480" w:firstLineChars="20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2.4甲方对乙方的项目进行过程</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，根据计算该项目过程服务扣减费用。</w:t>
      </w:r>
    </w:p>
    <w:p w14:paraId="660BDA1F">
      <w:pPr>
        <w:pStyle w:val="21"/>
        <w:spacing w:before="0" w:beforeAutospacing="0" w:after="0" w:afterAutospacing="0" w:line="400" w:lineRule="exact"/>
        <w:ind w:firstLine="480" w:firstLineChars="20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a.造价金额与中标金额差额大于10%小于15%的，扣减10%的造价服务费。</w:t>
      </w:r>
    </w:p>
    <w:p w14:paraId="1026FFA5">
      <w:pPr>
        <w:pStyle w:val="21"/>
        <w:spacing w:before="0" w:beforeAutospacing="0" w:after="0" w:afterAutospacing="0" w:line="400" w:lineRule="exact"/>
        <w:ind w:firstLine="480" w:firstLineChars="20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b.造价金额与中标金额差额大于15%小于25%的，扣减25%的造价服务费。</w:t>
      </w:r>
    </w:p>
    <w:p w14:paraId="05B4083B">
      <w:pPr>
        <w:pStyle w:val="21"/>
        <w:spacing w:before="0" w:beforeAutospacing="0" w:after="0" w:afterAutospacing="0" w:line="400" w:lineRule="exact"/>
        <w:ind w:firstLine="480" w:firstLineChars="20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c.造价金额与中标金额差额大于25%以上的，扣减50%的造价服务费。</w:t>
      </w:r>
    </w:p>
    <w:p w14:paraId="0B1E4767">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color w:val="auto"/>
          <w:sz w:val="24"/>
          <w:szCs w:val="24"/>
        </w:rPr>
        <w:t>2.5乙方在服务有效期内如被发现有以下问题，通过有关部门查处核实，甲方有</w:t>
      </w:r>
      <w:r>
        <w:rPr>
          <w:rFonts w:hint="eastAsia" w:ascii="宋体" w:hAnsi="宋体" w:eastAsia="宋体" w:cs="宋体"/>
          <w:bCs/>
          <w:sz w:val="24"/>
          <w:szCs w:val="24"/>
        </w:rPr>
        <w:t>权取消服务资格、终止服务合同，甲方有权停止支付或追回已支付的费用和追究其法律责任的权利，并有权要求乙方承担本合同金额20%的违约金，并将有关情况向政府采购监管部门和建设造价管理部门反映：</w:t>
      </w:r>
    </w:p>
    <w:p w14:paraId="7147195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a．违反有关法律、法规和政策规定，造成</w:t>
      </w:r>
      <w:r>
        <w:rPr>
          <w:rFonts w:hint="eastAsia" w:ascii="宋体" w:hAnsi="宋体" w:eastAsia="宋体" w:cs="宋体"/>
          <w:bCs/>
          <w:sz w:val="24"/>
          <w:szCs w:val="24"/>
          <w:lang w:eastAsia="zh-CN"/>
        </w:rPr>
        <w:t>甲方</w:t>
      </w:r>
      <w:r>
        <w:rPr>
          <w:rFonts w:hint="eastAsia" w:ascii="宋体" w:hAnsi="宋体" w:eastAsia="宋体" w:cs="宋体"/>
          <w:bCs/>
          <w:sz w:val="24"/>
          <w:szCs w:val="24"/>
        </w:rPr>
        <w:t>及相关单位损失的；</w:t>
      </w:r>
    </w:p>
    <w:p w14:paraId="63E21892">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b．通过提供虚假信息、误导或欺骗等方式，以谋取非法利益的；</w:t>
      </w:r>
    </w:p>
    <w:p w14:paraId="5E827D8F">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c．采用非法手段进行不正当竞争的，构成恶劣影响的；</w:t>
      </w:r>
    </w:p>
    <w:p w14:paraId="5ED75ABE">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lang w:val="en-US" w:eastAsia="zh-CN"/>
        </w:rPr>
        <w:t>d.</w:t>
      </w:r>
      <w:r>
        <w:rPr>
          <w:rFonts w:hint="eastAsia" w:ascii="宋体" w:hAnsi="宋体" w:eastAsia="宋体" w:cs="宋体"/>
          <w:bCs/>
          <w:sz w:val="24"/>
          <w:szCs w:val="24"/>
        </w:rPr>
        <w:t>无正当理由拒绝委托或未经</w:t>
      </w:r>
      <w:r>
        <w:rPr>
          <w:rFonts w:hint="eastAsia" w:ascii="宋体" w:hAnsi="宋体" w:eastAsia="宋体" w:cs="宋体"/>
          <w:bCs/>
          <w:sz w:val="24"/>
          <w:szCs w:val="24"/>
          <w:lang w:eastAsia="zh-CN"/>
        </w:rPr>
        <w:t>甲方</w:t>
      </w:r>
      <w:r>
        <w:rPr>
          <w:rFonts w:hint="eastAsia" w:ascii="宋体" w:hAnsi="宋体" w:eastAsia="宋体" w:cs="宋体"/>
          <w:bCs/>
          <w:sz w:val="24"/>
          <w:szCs w:val="24"/>
        </w:rPr>
        <w:t>书面同意擅自将受托项目转委托给第三方的；</w:t>
      </w:r>
    </w:p>
    <w:p w14:paraId="0CE138A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lang w:val="en-US" w:eastAsia="zh-CN"/>
        </w:rPr>
        <w:t>e.</w:t>
      </w:r>
      <w:r>
        <w:rPr>
          <w:rFonts w:hint="eastAsia" w:ascii="宋体" w:hAnsi="宋体" w:eastAsia="宋体" w:cs="宋体"/>
          <w:bCs/>
          <w:sz w:val="24"/>
          <w:szCs w:val="24"/>
        </w:rPr>
        <w:t>违反回避制度和保密规定的；</w:t>
      </w:r>
    </w:p>
    <w:p w14:paraId="7D8E9F88">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lang w:val="en-US" w:eastAsia="zh-CN"/>
        </w:rPr>
        <w:t>f.</w:t>
      </w:r>
      <w:r>
        <w:rPr>
          <w:rFonts w:hint="eastAsia" w:ascii="宋体" w:hAnsi="宋体" w:eastAsia="宋体" w:cs="宋体"/>
          <w:bCs/>
          <w:sz w:val="24"/>
          <w:szCs w:val="24"/>
        </w:rPr>
        <w:t>工作出现重大过失，或存在因涉嫌玩忽职守、徇私舞弊等行为，给工作造成重大损失或严重后果的；</w:t>
      </w:r>
    </w:p>
    <w:p w14:paraId="6B3890BF">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lang w:val="en-US" w:eastAsia="zh-CN"/>
        </w:rPr>
        <w:t>g.</w:t>
      </w:r>
      <w:r>
        <w:rPr>
          <w:rFonts w:hint="eastAsia" w:ascii="宋体" w:hAnsi="宋体" w:eastAsia="宋体" w:cs="宋体"/>
          <w:bCs/>
          <w:sz w:val="24"/>
          <w:szCs w:val="24"/>
        </w:rPr>
        <w:t>发生严重违规违纪现象的，实行廉政一票否决；</w:t>
      </w:r>
    </w:p>
    <w:p w14:paraId="13D361FF">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lang w:val="en-US" w:eastAsia="zh-CN"/>
        </w:rPr>
        <w:t>h.</w:t>
      </w:r>
      <w:r>
        <w:rPr>
          <w:rFonts w:hint="eastAsia" w:ascii="宋体" w:hAnsi="宋体" w:eastAsia="宋体" w:cs="宋体"/>
          <w:bCs/>
          <w:sz w:val="24"/>
          <w:szCs w:val="24"/>
        </w:rPr>
        <w:t>拒绝接受</w:t>
      </w:r>
      <w:r>
        <w:rPr>
          <w:rFonts w:hint="eastAsia" w:ascii="宋体" w:hAnsi="宋体" w:eastAsia="宋体" w:cs="宋体"/>
          <w:bCs/>
          <w:sz w:val="24"/>
          <w:szCs w:val="24"/>
          <w:lang w:eastAsia="zh-CN"/>
        </w:rPr>
        <w:t>甲方</w:t>
      </w:r>
      <w:r>
        <w:rPr>
          <w:rFonts w:hint="eastAsia" w:ascii="宋体" w:hAnsi="宋体" w:eastAsia="宋体" w:cs="宋体"/>
          <w:bCs/>
          <w:sz w:val="24"/>
          <w:szCs w:val="24"/>
        </w:rPr>
        <w:t>跟踪核查的；</w:t>
      </w:r>
    </w:p>
    <w:p w14:paraId="3760FABE">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lang w:val="en-US" w:eastAsia="zh-CN"/>
        </w:rPr>
        <w:t>i.</w:t>
      </w:r>
      <w:r>
        <w:rPr>
          <w:rFonts w:hint="eastAsia" w:ascii="宋体" w:hAnsi="宋体" w:eastAsia="宋体" w:cs="宋体"/>
          <w:bCs/>
          <w:sz w:val="24"/>
          <w:szCs w:val="24"/>
        </w:rPr>
        <w:t>不按要求保管资料的。</w:t>
      </w:r>
    </w:p>
    <w:p w14:paraId="77BFEA3B">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因乙方提供的服务使合同标无法实现的；乙方转包服务的；或未按规定时间提供服务逾期超过 45 天以上的，甲方有权解除合同，乙方须向甲方支付本合同总价 20 %的违约金。如果甲方解除合同后，另行购买服务价格与乙方提供服务价格相比价格增加，则增加部分的差额，由乙方赔偿。</w:t>
      </w:r>
    </w:p>
    <w:p w14:paraId="458DF9F9">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7</w:t>
      </w:r>
      <w:r>
        <w:rPr>
          <w:rFonts w:hint="eastAsia" w:ascii="宋体" w:hAnsi="宋体" w:eastAsia="宋体" w:cs="宋体"/>
          <w:bCs/>
          <w:sz w:val="24"/>
          <w:szCs w:val="24"/>
        </w:rPr>
        <w:t>乙方保证，为开展本合同项下工作所配备的代表等全部人员均为正式在册人员、均具备开展工作的合法资质，而不得使用挂靠队伍。乙方应对人员在工作中的安全负责，如发生人员安全事故，乙方负责处理并承担全部责任。如果因此给甲方造成损失的，应当赔偿全部损失。</w:t>
      </w:r>
    </w:p>
    <w:p w14:paraId="3DDDE36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8</w:t>
      </w:r>
      <w:r>
        <w:rPr>
          <w:rFonts w:hint="eastAsia" w:ascii="宋体" w:hAnsi="宋体" w:eastAsia="宋体" w:cs="宋体"/>
          <w:bCs/>
          <w:sz w:val="24"/>
          <w:szCs w:val="24"/>
        </w:rPr>
        <w:t>任何一方未履行或未完全履行本合同项下的义务，均构成违约。违约方应赔偿因违约给对方造成的一切损失（包括但不限于诉讼费、邮寄送达费、交通费、律师费</w:t>
      </w:r>
      <w:r>
        <w:rPr>
          <w:rFonts w:hint="eastAsia" w:ascii="宋体" w:hAnsi="宋体" w:eastAsia="宋体" w:cs="宋体"/>
          <w:bCs/>
          <w:sz w:val="24"/>
          <w:szCs w:val="24"/>
          <w:lang w:val="en-US" w:eastAsia="zh-CN"/>
        </w:rPr>
        <w:t>保全费、诉责险费、公证费、评估费、鉴定费</w:t>
      </w:r>
      <w:r>
        <w:rPr>
          <w:rFonts w:hint="eastAsia" w:ascii="宋体" w:hAnsi="宋体" w:eastAsia="宋体" w:cs="宋体"/>
          <w:bCs/>
          <w:sz w:val="24"/>
          <w:szCs w:val="24"/>
        </w:rPr>
        <w:t>等）。</w:t>
      </w:r>
    </w:p>
    <w:p w14:paraId="71B3463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07" w:name="_Toc77153746"/>
      <w:r>
        <w:rPr>
          <w:rFonts w:hint="eastAsia" w:ascii="宋体" w:hAnsi="宋体" w:eastAsia="宋体" w:cs="宋体"/>
          <w:bCs/>
          <w:sz w:val="24"/>
          <w:szCs w:val="24"/>
        </w:rPr>
        <w:t>九、不可抗力</w:t>
      </w:r>
      <w:bookmarkEnd w:id="407"/>
    </w:p>
    <w:p w14:paraId="6A99D21C">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1.不可抗力指下列事件：战争、动乱、瘟疫、严重火灾、洪水、地震、风暴或其他自然灾害，以及本合同各方不可预见、不可防止并不能避免或克服的一切其他因素及事件。</w:t>
      </w:r>
    </w:p>
    <w:p w14:paraId="3EEFA07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14:paraId="09430A07">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80D482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4.合同各方应根据不可抗力对本合同履行的影响程度，协商确定是否终止本合同，或是继续履行本合同。</w:t>
      </w:r>
    </w:p>
    <w:p w14:paraId="5CEC0AE5">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08" w:name="_Toc77153747"/>
      <w:r>
        <w:rPr>
          <w:rFonts w:hint="eastAsia" w:ascii="宋体" w:hAnsi="宋体" w:eastAsia="宋体" w:cs="宋体"/>
          <w:bCs/>
          <w:sz w:val="24"/>
          <w:szCs w:val="24"/>
        </w:rPr>
        <w:t>十、保密条款</w:t>
      </w:r>
      <w:bookmarkEnd w:id="408"/>
    </w:p>
    <w:p w14:paraId="2D86EB7B">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1.任何一方对其获知的本合同及附件中其他各方的商业秘密和国家秘密负有保密义务。</w:t>
      </w:r>
    </w:p>
    <w:p w14:paraId="0BE6FD2B">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在下列情形下：当发布中标公告和其它公告时，当国家机关调查、审查、审计时，以及其他符合法律规定的情形下，无须事先征求投标人/中标供应商同意而可以披露关于采购过程、合同文本、签署情况的资料、投标人/中标供应商的名称及地址、采购内容的有关信息以及补充条款等，但应当在合理的必要范围内。对任何已经公布过的内容或与之内容相同的资料，以及投标人/中标供应商已经泄露或公开的，无须再承担保密责任。</w:t>
      </w:r>
    </w:p>
    <w:p w14:paraId="3DEC1DC1">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76B65EA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4.本合同保密条款及双方签订的保密协议具有同等法律效力。</w:t>
      </w:r>
    </w:p>
    <w:p w14:paraId="4369135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双方在合同中标明的通讯地址，是各自现实、有效的通讯地址。本合同履行过程中的书面通知或往来函件，可以采用挂号信、特快专递、电子邮件的方式，寄往各方在本协议中标明的通讯地址。一方向他方在本协议中标明的地址发送的通知、函件，以查无此人或收件人拒绝接收为由被退回的，视为已送达。一方变更通讯地址，应在变更事由发生后3日内以书面方式通知对方。因变更地址的一方未按协议约定及时通知他方地址变更事项而导致通知无法送达的，视为已送达。</w:t>
      </w:r>
    </w:p>
    <w:p w14:paraId="6E2FB25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 xml:space="preserve">甲方指定的联系人为： </w:t>
      </w:r>
      <w:r>
        <w:rPr>
          <w:rFonts w:hint="eastAsia" w:ascii="宋体" w:hAnsi="宋体" w:eastAsia="宋体" w:cs="宋体"/>
          <w:bCs/>
          <w:sz w:val="24"/>
          <w:szCs w:val="24"/>
          <w:lang w:val="en-US"/>
        </w:rPr>
        <w:t xml:space="preserve"> </w:t>
      </w:r>
      <w:r>
        <w:rPr>
          <w:rFonts w:hint="eastAsia" w:ascii="宋体" w:hAnsi="宋体" w:eastAsia="宋体" w:cs="宋体"/>
          <w:bCs/>
          <w:sz w:val="24"/>
          <w:szCs w:val="24"/>
        </w:rPr>
        <w:t xml:space="preserve">  </w:t>
      </w:r>
    </w:p>
    <w:p w14:paraId="0BBDC9EE">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联系电话：   ，电子邮箱号码：   。</w:t>
      </w:r>
    </w:p>
    <w:p w14:paraId="1C04A801">
      <w:pPr>
        <w:pStyle w:val="21"/>
        <w:spacing w:before="0" w:beforeAutospacing="0" w:after="0" w:afterAutospacing="0" w:line="400" w:lineRule="exact"/>
        <w:ind w:firstLine="480" w:firstLineChars="200"/>
        <w:jc w:val="both"/>
        <w:rPr>
          <w:rFonts w:hint="eastAsia" w:ascii="宋体" w:hAnsi="宋体" w:eastAsia="宋体" w:cs="宋体"/>
          <w:bCs/>
          <w:sz w:val="24"/>
          <w:szCs w:val="24"/>
          <w:lang w:val="en-US"/>
        </w:rPr>
      </w:pPr>
      <w:r>
        <w:rPr>
          <w:rFonts w:hint="eastAsia" w:ascii="宋体" w:hAnsi="宋体" w:eastAsia="宋体" w:cs="宋体"/>
          <w:bCs/>
          <w:sz w:val="24"/>
          <w:szCs w:val="24"/>
        </w:rPr>
        <w:t>乙方指定的联系人为：</w:t>
      </w:r>
      <w:r>
        <w:rPr>
          <w:rFonts w:hint="eastAsia" w:ascii="宋体" w:hAnsi="宋体" w:eastAsia="宋体" w:cs="宋体"/>
          <w:bCs/>
          <w:sz w:val="24"/>
          <w:szCs w:val="24"/>
          <w:lang w:val="en-US"/>
        </w:rPr>
        <w:t xml:space="preserve">    </w:t>
      </w:r>
    </w:p>
    <w:p w14:paraId="4CE34D7F">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lang w:val="en-US"/>
        </w:rPr>
        <w:t xml:space="preserve">  </w:t>
      </w:r>
      <w:r>
        <w:rPr>
          <w:rFonts w:hint="eastAsia" w:ascii="宋体" w:hAnsi="宋体" w:eastAsia="宋体" w:cs="宋体"/>
          <w:bCs/>
          <w:sz w:val="24"/>
          <w:szCs w:val="24"/>
        </w:rPr>
        <w:t xml:space="preserve"> ，电子邮箱号码：</w:t>
      </w:r>
      <w:r>
        <w:rPr>
          <w:rFonts w:hint="eastAsia" w:ascii="宋体" w:hAnsi="宋体" w:eastAsia="宋体" w:cs="宋体"/>
          <w:bCs/>
          <w:sz w:val="24"/>
          <w:szCs w:val="24"/>
          <w:lang w:val="en-US"/>
        </w:rPr>
        <w:t xml:space="preserve">  </w:t>
      </w:r>
      <w:r>
        <w:rPr>
          <w:rFonts w:hint="eastAsia" w:ascii="宋体" w:hAnsi="宋体" w:eastAsia="宋体" w:cs="宋体"/>
          <w:bCs/>
          <w:sz w:val="24"/>
          <w:szCs w:val="24"/>
        </w:rPr>
        <w:t>。</w:t>
      </w:r>
    </w:p>
    <w:p w14:paraId="792390C1">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上述双方指定的联系人如需更换，应在更换后3日内以书面方式通知对方。</w:t>
      </w:r>
    </w:p>
    <w:p w14:paraId="508F378C">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6.通知以送到之日或通知书中规定的生效之日起生效，两者中以较迟之日为准。</w:t>
      </w:r>
    </w:p>
    <w:p w14:paraId="2F40CE1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09" w:name="_Toc77153748"/>
      <w:r>
        <w:rPr>
          <w:rFonts w:hint="eastAsia" w:ascii="宋体" w:hAnsi="宋体" w:eastAsia="宋体" w:cs="宋体"/>
          <w:bCs/>
          <w:sz w:val="24"/>
          <w:szCs w:val="24"/>
        </w:rPr>
        <w:t>十一、合同的解释和法律适用</w:t>
      </w:r>
      <w:bookmarkEnd w:id="409"/>
    </w:p>
    <w:p w14:paraId="00E9A741">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1.任何一方对本合同及其附件的解释均应遵循诚实信用原则,依照本合同签订时有效的中国法律、法规以及通常的理解进行。</w:t>
      </w:r>
    </w:p>
    <w:p w14:paraId="0F0496B5">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2.本合同标题仅供查阅方便，并非对本合同的诠释或解释；本合同中以日表述的时间期限均指自然日。</w:t>
      </w:r>
    </w:p>
    <w:p w14:paraId="6AD6A77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3.对本合同的任何解释均应以书面作出。</w:t>
      </w:r>
    </w:p>
    <w:p w14:paraId="422D8930">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4.本合同及附件的订立、效力、解释、履行、争议的解决等适用本合同签订时有效的中华人民共和国法律、法规的有关规定。</w:t>
      </w:r>
    </w:p>
    <w:p w14:paraId="5518F2B1">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10" w:name="_Toc77153749"/>
      <w:r>
        <w:rPr>
          <w:rFonts w:hint="eastAsia" w:ascii="宋体" w:hAnsi="宋体" w:eastAsia="宋体" w:cs="宋体"/>
          <w:bCs/>
          <w:sz w:val="24"/>
          <w:szCs w:val="24"/>
        </w:rPr>
        <w:t>十二、合同的终止</w:t>
      </w:r>
      <w:bookmarkEnd w:id="410"/>
    </w:p>
    <w:p w14:paraId="5EE0BF91">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1.本合同因下列原因而终止：</w:t>
      </w:r>
    </w:p>
    <w:p w14:paraId="1D85F42C">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2.本合同正常履行完毕。</w:t>
      </w:r>
    </w:p>
    <w:p w14:paraId="49E5C89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3.合同双方协议终止本合同的履行。</w:t>
      </w:r>
    </w:p>
    <w:p w14:paraId="0ACA6E36">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4.不可抗力事件导致本合同无法履行或履行不必要。</w:t>
      </w:r>
    </w:p>
    <w:p w14:paraId="6182077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5.任何一方行使解除权，解除本合同。</w:t>
      </w:r>
    </w:p>
    <w:p w14:paraId="570218A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6.对本合同终止有过错的一方应赔偿另一方因合同终止而受到的损失。对合同终止双方均无过错的，则各自承担所受到的损失。</w:t>
      </w:r>
    </w:p>
    <w:p w14:paraId="66057AA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11" w:name="_Toc77153750"/>
      <w:r>
        <w:rPr>
          <w:rFonts w:hint="eastAsia" w:ascii="宋体" w:hAnsi="宋体" w:eastAsia="宋体" w:cs="宋体"/>
          <w:bCs/>
          <w:sz w:val="24"/>
          <w:szCs w:val="24"/>
        </w:rPr>
        <w:t>十三、权利的保留</w:t>
      </w:r>
      <w:bookmarkEnd w:id="411"/>
    </w:p>
    <w:p w14:paraId="30E8D7C6">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97A6E4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48ED61DF">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12" w:name="_Toc77153751"/>
      <w:r>
        <w:rPr>
          <w:rFonts w:hint="eastAsia" w:ascii="宋体" w:hAnsi="宋体" w:eastAsia="宋体" w:cs="宋体"/>
          <w:bCs/>
          <w:sz w:val="24"/>
          <w:szCs w:val="24"/>
        </w:rPr>
        <w:t>十四、争议的解决</w:t>
      </w:r>
      <w:bookmarkEnd w:id="412"/>
    </w:p>
    <w:p w14:paraId="18685109">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1.合同双方应通过友好协商解决因解释﹑执行本合同所发生的和本合同有关的一切争议。如果经协商不能达成协议，则双方同意：在甲方住所地有管辖权的人民法院提起诉讼；</w:t>
      </w:r>
    </w:p>
    <w:p w14:paraId="091E959B">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7D6866D5">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3.在争议解决期间，除了诉讼或仲裁进行过程中正在解决的那部分问题外，合同其余部分应继续履行。</w:t>
      </w:r>
    </w:p>
    <w:p w14:paraId="3A26318A">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13" w:name="_Toc77153752"/>
      <w:r>
        <w:rPr>
          <w:rFonts w:hint="eastAsia" w:ascii="宋体" w:hAnsi="宋体" w:eastAsia="宋体" w:cs="宋体"/>
          <w:bCs/>
          <w:sz w:val="24"/>
          <w:szCs w:val="24"/>
        </w:rPr>
        <w:t>十五、合同的补充修改和变更</w:t>
      </w:r>
      <w:bookmarkEnd w:id="413"/>
    </w:p>
    <w:p w14:paraId="33C76D6D">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1.双方协商一致，可以对本合同进行补充、修改或变更。</w:t>
      </w:r>
    </w:p>
    <w:p w14:paraId="3B5E1107">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2.对本合同的补充、修改或变更必须以书面形式进行，并由乙方自签订补充合同之日起五日内报采购代理机构备案。补充、修改或变更的协议的签署及生效方式与本合同的签署及生效方式相同。</w:t>
      </w:r>
    </w:p>
    <w:p w14:paraId="171B1C3E">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3.招投标文件及其全部条款、双方签订的补充协议以及修改或变更的条款与本合同具有同等法律效力。</w:t>
      </w:r>
    </w:p>
    <w:p w14:paraId="5CAB1F27">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14" w:name="_Toc77153753"/>
      <w:r>
        <w:rPr>
          <w:rFonts w:hint="eastAsia" w:ascii="宋体" w:hAnsi="宋体" w:eastAsia="宋体" w:cs="宋体"/>
          <w:bCs/>
          <w:sz w:val="24"/>
          <w:szCs w:val="24"/>
        </w:rPr>
        <w:t>十六、合同的生效</w:t>
      </w:r>
      <w:bookmarkEnd w:id="414"/>
    </w:p>
    <w:p w14:paraId="7F22D159">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本合同经双方法定代表人（负责人）或授权代表签字并加盖单位公章后生效。</w:t>
      </w:r>
    </w:p>
    <w:p w14:paraId="163B638B">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bookmarkStart w:id="415" w:name="_Toc77153754"/>
      <w:r>
        <w:rPr>
          <w:rFonts w:hint="eastAsia" w:ascii="宋体" w:hAnsi="宋体" w:eastAsia="宋体" w:cs="宋体"/>
          <w:bCs/>
          <w:sz w:val="24"/>
          <w:szCs w:val="24"/>
        </w:rPr>
        <w:t>十七、其他约定事项</w:t>
      </w:r>
      <w:bookmarkEnd w:id="415"/>
    </w:p>
    <w:p w14:paraId="029E6A77">
      <w:pPr>
        <w:pStyle w:val="21"/>
        <w:spacing w:before="0" w:beforeAutospacing="0" w:after="0" w:afterAutospacing="0" w:line="400" w:lineRule="exact"/>
        <w:ind w:firstLine="480" w:firstLineChars="200"/>
        <w:jc w:val="both"/>
        <w:rPr>
          <w:rFonts w:hint="eastAsia" w:ascii="宋体" w:hAnsi="宋体" w:eastAsia="宋体" w:cs="宋体"/>
          <w:bCs/>
          <w:sz w:val="24"/>
          <w:szCs w:val="24"/>
          <w:lang w:val="zh-CN"/>
        </w:rPr>
      </w:pPr>
      <w:r>
        <w:rPr>
          <w:rFonts w:hint="eastAsia" w:cs="宋体"/>
          <w:bCs/>
          <w:sz w:val="24"/>
          <w:szCs w:val="24"/>
          <w:lang w:val="en-US" w:eastAsia="zh-CN"/>
        </w:rPr>
        <w:t>1</w:t>
      </w:r>
      <w:r>
        <w:rPr>
          <w:rFonts w:hint="eastAsia" w:ascii="宋体" w:hAnsi="宋体" w:eastAsia="宋体" w:cs="宋体"/>
          <w:bCs/>
          <w:sz w:val="24"/>
          <w:szCs w:val="24"/>
          <w:lang w:val="zh-CN"/>
        </w:rPr>
        <w:t>.未尽事宜，经双方协商一致，签订补充协议，补充协议与本合同具有同等法律效力。</w:t>
      </w:r>
    </w:p>
    <w:p w14:paraId="127022F4">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cs="宋体"/>
          <w:bCs/>
          <w:sz w:val="24"/>
          <w:szCs w:val="24"/>
          <w:lang w:val="en-US" w:eastAsia="zh-CN"/>
        </w:rPr>
        <w:t>2</w:t>
      </w:r>
      <w:r>
        <w:rPr>
          <w:rFonts w:hint="eastAsia" w:ascii="宋体" w:hAnsi="宋体" w:eastAsia="宋体" w:cs="宋体"/>
          <w:bCs/>
          <w:sz w:val="24"/>
          <w:szCs w:val="24"/>
          <w:lang w:val="zh-CN"/>
        </w:rPr>
        <w:t>、本合同一式肆份，甲方执叁份，乙方执壹份。</w:t>
      </w:r>
    </w:p>
    <w:p w14:paraId="13A430D3">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p>
    <w:p w14:paraId="634C59F7">
      <w:pPr>
        <w:pStyle w:val="21"/>
        <w:spacing w:before="0" w:beforeAutospacing="0" w:after="0" w:afterAutospacing="0"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附件：报价单及承诺</w:t>
      </w:r>
    </w:p>
    <w:p w14:paraId="297B2CC9">
      <w:pPr>
        <w:pStyle w:val="20"/>
        <w:rPr>
          <w:rFonts w:hint="eastAsia" w:ascii="宋体" w:hAnsi="宋体" w:eastAsia="宋体" w:cs="宋体"/>
          <w:sz w:val="24"/>
          <w:szCs w:val="24"/>
        </w:rPr>
      </w:pPr>
    </w:p>
    <w:tbl>
      <w:tblPr>
        <w:tblStyle w:val="24"/>
        <w:tblW w:w="86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38"/>
        <w:gridCol w:w="4338"/>
      </w:tblGrid>
      <w:tr w14:paraId="7335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93" w:type="dxa"/>
            <w:vAlign w:val="top"/>
          </w:tcPr>
          <w:p w14:paraId="3BF040A8">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甲方</w:t>
            </w:r>
            <w:r>
              <w:rPr>
                <w:rFonts w:hint="eastAsia" w:ascii="宋体" w:hAnsi="宋体" w:eastAsia="宋体" w:cs="宋体"/>
                <w:sz w:val="24"/>
                <w:szCs w:val="24"/>
              </w:rPr>
              <w:t>：</w:t>
            </w:r>
            <w:r>
              <w:rPr>
                <w:rFonts w:hint="eastAsia" w:ascii="宋体" w:hAnsi="宋体" w:eastAsia="宋体" w:cs="宋体"/>
                <w:sz w:val="24"/>
                <w:szCs w:val="24"/>
                <w:u w:val="single"/>
              </w:rPr>
              <w:t>中国人民共和国新疆出入境边防检查总站</w:t>
            </w:r>
            <w:r>
              <w:rPr>
                <w:rFonts w:hint="eastAsia" w:ascii="宋体" w:hAnsi="宋体" w:eastAsia="宋体" w:cs="宋体"/>
                <w:sz w:val="24"/>
                <w:szCs w:val="24"/>
              </w:rPr>
              <w:t xml:space="preserve">   （盖章）</w:t>
            </w:r>
          </w:p>
          <w:p w14:paraId="26352E36">
            <w:pPr>
              <w:spacing w:line="360" w:lineRule="auto"/>
              <w:rPr>
                <w:rFonts w:hint="eastAsia" w:ascii="宋体" w:hAnsi="宋体" w:eastAsia="宋体" w:cs="宋体"/>
                <w:sz w:val="24"/>
                <w:szCs w:val="24"/>
              </w:rPr>
            </w:pPr>
          </w:p>
        </w:tc>
        <w:tc>
          <w:tcPr>
            <w:tcW w:w="4293" w:type="dxa"/>
            <w:vAlign w:val="top"/>
          </w:tcPr>
          <w:p w14:paraId="723C81D3">
            <w:pPr>
              <w:spacing w:line="360" w:lineRule="auto"/>
              <w:ind w:left="105" w:leftChars="50"/>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：（盖章）</w:t>
            </w:r>
          </w:p>
        </w:tc>
      </w:tr>
      <w:tr w14:paraId="7DDB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93" w:type="dxa"/>
            <w:vAlign w:val="top"/>
          </w:tcPr>
          <w:p w14:paraId="05366E7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住所： </w:t>
            </w:r>
            <w:r>
              <w:rPr>
                <w:rFonts w:hint="eastAsia" w:ascii="宋体" w:hAnsi="宋体" w:eastAsia="宋体" w:cs="宋体"/>
                <w:sz w:val="24"/>
                <w:szCs w:val="24"/>
                <w:u w:val="single"/>
              </w:rPr>
              <w:t>新疆乌鲁木齐市天山区团结路1551号</w:t>
            </w:r>
          </w:p>
        </w:tc>
        <w:tc>
          <w:tcPr>
            <w:tcW w:w="4293" w:type="dxa"/>
            <w:vAlign w:val="top"/>
          </w:tcPr>
          <w:p w14:paraId="5D6578DD">
            <w:pPr>
              <w:spacing w:line="360" w:lineRule="auto"/>
              <w:ind w:left="105" w:leftChars="50"/>
              <w:rPr>
                <w:rFonts w:hint="eastAsia" w:ascii="宋体" w:hAnsi="宋体" w:eastAsia="宋体" w:cs="宋体"/>
                <w:sz w:val="24"/>
                <w:szCs w:val="24"/>
              </w:rPr>
            </w:pPr>
            <w:r>
              <w:rPr>
                <w:rFonts w:hint="eastAsia" w:ascii="宋体" w:hAnsi="宋体" w:eastAsia="宋体" w:cs="宋体"/>
                <w:sz w:val="24"/>
                <w:szCs w:val="24"/>
              </w:rPr>
              <w:t>住所：</w:t>
            </w:r>
          </w:p>
        </w:tc>
      </w:tr>
      <w:tr w14:paraId="09B7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tblCellSpacing w:w="15" w:type="dxa"/>
        </w:trPr>
        <w:tc>
          <w:tcPr>
            <w:tcW w:w="4293" w:type="dxa"/>
            <w:vAlign w:val="top"/>
          </w:tcPr>
          <w:p w14:paraId="37ED92E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法定代表人或其授权的代理人：</w:t>
            </w:r>
          </w:p>
          <w:p w14:paraId="0158A005">
            <w:pPr>
              <w:spacing w:line="360" w:lineRule="auto"/>
              <w:rPr>
                <w:rFonts w:hint="eastAsia" w:ascii="宋体" w:hAnsi="宋体" w:eastAsia="宋体" w:cs="宋体"/>
                <w:sz w:val="24"/>
                <w:szCs w:val="24"/>
              </w:rPr>
            </w:pPr>
            <w:r>
              <w:rPr>
                <w:rFonts w:hint="eastAsia" w:ascii="宋体" w:hAnsi="宋体" w:eastAsia="宋体" w:cs="宋体"/>
                <w:sz w:val="24"/>
                <w:szCs w:val="24"/>
              </w:rPr>
              <w:t>（签字）</w:t>
            </w:r>
          </w:p>
        </w:tc>
        <w:tc>
          <w:tcPr>
            <w:tcW w:w="4293" w:type="dxa"/>
            <w:vAlign w:val="top"/>
          </w:tcPr>
          <w:p w14:paraId="1A10B024">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法定代表人或其授权的代理人：</w:t>
            </w:r>
          </w:p>
          <w:p w14:paraId="3AE22D1C">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（签字）</w:t>
            </w:r>
          </w:p>
        </w:tc>
      </w:tr>
      <w:tr w14:paraId="09E6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93" w:type="dxa"/>
            <w:vAlign w:val="top"/>
          </w:tcPr>
          <w:p w14:paraId="6FFFEDC5">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开户银行： </w:t>
            </w:r>
          </w:p>
        </w:tc>
        <w:tc>
          <w:tcPr>
            <w:tcW w:w="4293" w:type="dxa"/>
            <w:vAlign w:val="center"/>
          </w:tcPr>
          <w:p w14:paraId="42720C5E">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开户银行：</w:t>
            </w:r>
          </w:p>
        </w:tc>
      </w:tr>
      <w:tr w14:paraId="452A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15" w:type="dxa"/>
        </w:trPr>
        <w:tc>
          <w:tcPr>
            <w:tcW w:w="4293" w:type="dxa"/>
            <w:vAlign w:val="top"/>
          </w:tcPr>
          <w:p w14:paraId="08231DA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账号： </w:t>
            </w:r>
          </w:p>
          <w:p w14:paraId="6053ED94">
            <w:pPr>
              <w:spacing w:line="360" w:lineRule="auto"/>
              <w:rPr>
                <w:rFonts w:hint="eastAsia" w:ascii="宋体" w:hAnsi="宋体" w:eastAsia="宋体" w:cs="宋体"/>
                <w:sz w:val="24"/>
                <w:szCs w:val="24"/>
                <w:u w:val="single"/>
              </w:rPr>
            </w:pPr>
            <w:r>
              <w:rPr>
                <w:rFonts w:hint="eastAsia" w:ascii="宋体" w:hAnsi="宋体" w:eastAsia="宋体" w:cs="宋体"/>
                <w:sz w:val="24"/>
                <w:szCs w:val="24"/>
              </w:rPr>
              <w:t>行号：</w:t>
            </w:r>
          </w:p>
        </w:tc>
        <w:tc>
          <w:tcPr>
            <w:tcW w:w="4293" w:type="dxa"/>
            <w:vAlign w:val="center"/>
          </w:tcPr>
          <w:p w14:paraId="41F2CAB5">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账号：</w:t>
            </w:r>
          </w:p>
          <w:p w14:paraId="47484011">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行号：</w:t>
            </w:r>
          </w:p>
        </w:tc>
      </w:tr>
      <w:tr w14:paraId="0996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8" w:hRule="atLeast"/>
          <w:tblCellSpacing w:w="15" w:type="dxa"/>
        </w:trPr>
        <w:tc>
          <w:tcPr>
            <w:tcW w:w="4293" w:type="dxa"/>
            <w:vAlign w:val="top"/>
          </w:tcPr>
          <w:p w14:paraId="1429677F">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电话： </w:t>
            </w:r>
          </w:p>
          <w:p w14:paraId="58BBF629">
            <w:pPr>
              <w:spacing w:line="360" w:lineRule="auto"/>
              <w:rPr>
                <w:rFonts w:hint="eastAsia" w:ascii="宋体" w:hAnsi="宋体" w:eastAsia="宋体" w:cs="宋体"/>
                <w:sz w:val="24"/>
                <w:szCs w:val="24"/>
              </w:rPr>
            </w:pPr>
            <w:r>
              <w:rPr>
                <w:rFonts w:hint="eastAsia" w:ascii="宋体" w:hAnsi="宋体" w:eastAsia="宋体" w:cs="宋体"/>
                <w:sz w:val="24"/>
                <w:szCs w:val="24"/>
              </w:rPr>
              <w:t>传真：</w:t>
            </w:r>
          </w:p>
          <w:p w14:paraId="599EC148">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电子邮箱：</w:t>
            </w:r>
          </w:p>
        </w:tc>
        <w:tc>
          <w:tcPr>
            <w:tcW w:w="4293" w:type="dxa"/>
            <w:vAlign w:val="center"/>
          </w:tcPr>
          <w:p w14:paraId="196D3232">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电话：</w:t>
            </w:r>
          </w:p>
          <w:p w14:paraId="5D59C923">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传真：</w:t>
            </w:r>
          </w:p>
          <w:p w14:paraId="5886DE3B">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电子邮箱：</w:t>
            </w:r>
          </w:p>
        </w:tc>
      </w:tr>
    </w:tbl>
    <w:p w14:paraId="64A55481">
      <w:pPr>
        <w:rPr>
          <w:rFonts w:hint="eastAsia" w:ascii="宋体" w:hAnsi="宋体" w:eastAsia="宋体" w:cs="宋体"/>
          <w:spacing w:val="11"/>
          <w:sz w:val="24"/>
          <w:szCs w:val="24"/>
        </w:rPr>
      </w:pPr>
      <w:r>
        <w:rPr>
          <w:rFonts w:hint="eastAsia" w:ascii="宋体" w:hAnsi="宋体" w:eastAsia="宋体" w:cs="宋体"/>
          <w:spacing w:val="11"/>
          <w:sz w:val="24"/>
          <w:szCs w:val="24"/>
        </w:rPr>
        <w:br w:type="page"/>
      </w:r>
    </w:p>
    <w:p w14:paraId="0ABA29F5">
      <w:pPr>
        <w:rPr>
          <w:rFonts w:hint="eastAsia" w:ascii="宋体" w:hAnsi="宋体" w:eastAsia="宋体" w:cs="宋体"/>
        </w:rPr>
      </w:pPr>
    </w:p>
    <w:p w14:paraId="7F8C08F1">
      <w:pPr>
        <w:rPr>
          <w:rFonts w:hint="eastAsia" w:ascii="宋体" w:hAnsi="宋体" w:eastAsia="宋体" w:cs="宋体"/>
          <w:b/>
          <w:bCs/>
          <w:sz w:val="44"/>
          <w:szCs w:val="44"/>
        </w:rPr>
      </w:pPr>
    </w:p>
    <w:p w14:paraId="5C194648">
      <w:pPr>
        <w:outlineLvl w:val="0"/>
        <w:rPr>
          <w:rFonts w:hint="eastAsia" w:ascii="宋体" w:hAnsi="宋体" w:eastAsia="宋体" w:cs="宋体"/>
          <w:b/>
          <w:bCs/>
          <w:sz w:val="44"/>
          <w:szCs w:val="44"/>
        </w:rPr>
      </w:pPr>
    </w:p>
    <w:p w14:paraId="28BD6171">
      <w:pPr>
        <w:pStyle w:val="5"/>
        <w:jc w:val="center"/>
        <w:outlineLvl w:val="0"/>
        <w:rPr>
          <w:rFonts w:hint="eastAsia" w:ascii="宋体" w:hAnsi="宋体" w:eastAsia="宋体" w:cs="宋体"/>
          <w:b/>
          <w:bCs/>
          <w:sz w:val="44"/>
          <w:szCs w:val="44"/>
        </w:rPr>
      </w:pPr>
      <w:bookmarkStart w:id="416" w:name="_Toc8828"/>
      <w:r>
        <w:rPr>
          <w:rFonts w:hint="eastAsia" w:ascii="宋体" w:hAnsi="宋体" w:eastAsia="宋体" w:cs="宋体"/>
          <w:b/>
          <w:bCs/>
          <w:sz w:val="44"/>
          <w:szCs w:val="44"/>
        </w:rPr>
        <w:t>第五部分 响应文件格式</w:t>
      </w:r>
      <w:bookmarkEnd w:id="394"/>
      <w:bookmarkEnd w:id="395"/>
      <w:bookmarkEnd w:id="396"/>
      <w:bookmarkEnd w:id="397"/>
      <w:bookmarkEnd w:id="416"/>
    </w:p>
    <w:p w14:paraId="5212156F">
      <w:pPr>
        <w:spacing w:line="360" w:lineRule="auto"/>
        <w:jc w:val="center"/>
        <w:rPr>
          <w:rFonts w:hint="eastAsia" w:ascii="宋体" w:hAnsi="宋体" w:eastAsia="宋体" w:cs="宋体"/>
          <w:b/>
          <w:bCs/>
          <w:sz w:val="36"/>
          <w:szCs w:val="36"/>
        </w:rPr>
      </w:pPr>
    </w:p>
    <w:p w14:paraId="453D4572">
      <w:pPr>
        <w:spacing w:line="360" w:lineRule="auto"/>
        <w:ind w:left="540"/>
        <w:jc w:val="center"/>
        <w:outlineLvl w:val="0"/>
        <w:rPr>
          <w:rFonts w:hint="eastAsia" w:ascii="宋体" w:hAnsi="宋体" w:eastAsia="宋体" w:cs="宋体"/>
          <w:sz w:val="32"/>
          <w:szCs w:val="32"/>
        </w:rPr>
      </w:pPr>
      <w:bookmarkStart w:id="417" w:name="_Toc5664"/>
      <w:bookmarkStart w:id="418" w:name="_Toc24405"/>
      <w:bookmarkStart w:id="419" w:name="_Toc20241"/>
      <w:r>
        <w:rPr>
          <w:rFonts w:hint="eastAsia" w:ascii="宋体" w:hAnsi="宋体" w:eastAsia="宋体" w:cs="宋体"/>
          <w:sz w:val="32"/>
          <w:szCs w:val="32"/>
        </w:rPr>
        <w:t>响应文件封面</w:t>
      </w:r>
      <w:bookmarkEnd w:id="417"/>
      <w:bookmarkEnd w:id="418"/>
      <w:bookmarkEnd w:id="419"/>
    </w:p>
    <w:p w14:paraId="5E40EDF8">
      <w:pPr>
        <w:spacing w:line="360" w:lineRule="auto"/>
        <w:jc w:val="right"/>
        <w:rPr>
          <w:rFonts w:hint="eastAsia" w:ascii="宋体" w:hAnsi="宋体" w:eastAsia="宋体" w:cs="宋体"/>
          <w:sz w:val="24"/>
          <w:bdr w:val="single" w:color="auto" w:sz="4" w:space="0"/>
        </w:rPr>
      </w:pPr>
      <w:r>
        <w:rPr>
          <w:rFonts w:hint="eastAsia" w:ascii="宋体" w:hAnsi="宋体" w:eastAsia="宋体" w:cs="宋体"/>
          <w:sz w:val="24"/>
          <w:bdr w:val="single" w:color="auto" w:sz="4" w:space="0"/>
        </w:rPr>
        <w:t>正本/副本</w:t>
      </w:r>
    </w:p>
    <w:p w14:paraId="09E30D33">
      <w:pPr>
        <w:spacing w:line="360" w:lineRule="auto"/>
        <w:ind w:firstLine="899" w:firstLineChars="281"/>
        <w:outlineLvl w:val="0"/>
        <w:rPr>
          <w:rFonts w:hint="eastAsia" w:ascii="宋体" w:hAnsi="宋体" w:eastAsia="宋体" w:cs="宋体"/>
          <w:sz w:val="32"/>
          <w:szCs w:val="32"/>
        </w:rPr>
      </w:pPr>
      <w:bookmarkStart w:id="420" w:name="_Toc50"/>
      <w:bookmarkStart w:id="421" w:name="_Toc20695"/>
      <w:bookmarkStart w:id="422" w:name="_Toc28934"/>
      <w:bookmarkStart w:id="423" w:name="_Toc19537"/>
      <w:r>
        <w:rPr>
          <w:rFonts w:hint="eastAsia" w:ascii="宋体" w:hAnsi="宋体" w:eastAsia="宋体" w:cs="宋体"/>
          <w:bCs/>
          <w:sz w:val="32"/>
          <w:szCs w:val="32"/>
        </w:rPr>
        <w:t>项目名称：</w:t>
      </w:r>
      <w:bookmarkEnd w:id="420"/>
      <w:bookmarkEnd w:id="421"/>
      <w:bookmarkEnd w:id="422"/>
      <w:bookmarkEnd w:id="423"/>
      <w:r>
        <w:rPr>
          <w:rFonts w:hint="eastAsia" w:ascii="宋体" w:hAnsi="宋体" w:eastAsia="宋体" w:cs="宋体"/>
          <w:sz w:val="32"/>
          <w:szCs w:val="32"/>
        </w:rPr>
        <w:t xml:space="preserve"> </w:t>
      </w:r>
    </w:p>
    <w:p w14:paraId="1CB9C723">
      <w:pPr>
        <w:spacing w:line="360" w:lineRule="auto"/>
        <w:ind w:firstLine="899" w:firstLineChars="281"/>
        <w:rPr>
          <w:rFonts w:hint="eastAsia" w:ascii="宋体" w:hAnsi="宋体" w:eastAsia="宋体" w:cs="宋体"/>
          <w:sz w:val="32"/>
          <w:szCs w:val="32"/>
        </w:rPr>
      </w:pPr>
    </w:p>
    <w:p w14:paraId="1089F756">
      <w:pPr>
        <w:spacing w:line="360" w:lineRule="auto"/>
        <w:ind w:firstLine="899" w:firstLineChars="281"/>
        <w:outlineLvl w:val="0"/>
        <w:rPr>
          <w:rFonts w:hint="eastAsia" w:ascii="宋体" w:hAnsi="宋体" w:eastAsia="宋体" w:cs="宋体"/>
          <w:sz w:val="32"/>
          <w:szCs w:val="32"/>
        </w:rPr>
      </w:pPr>
      <w:bookmarkStart w:id="424" w:name="_Toc15870"/>
      <w:bookmarkStart w:id="425" w:name="_Toc2644"/>
      <w:bookmarkStart w:id="426" w:name="_Toc1655"/>
      <w:bookmarkStart w:id="427" w:name="_Toc10099"/>
      <w:r>
        <w:rPr>
          <w:rFonts w:hint="eastAsia" w:ascii="宋体" w:hAnsi="宋体" w:eastAsia="宋体" w:cs="宋体"/>
          <w:sz w:val="32"/>
          <w:szCs w:val="32"/>
        </w:rPr>
        <w:t>项目编号：</w:t>
      </w:r>
      <w:bookmarkEnd w:id="424"/>
      <w:bookmarkEnd w:id="425"/>
      <w:bookmarkEnd w:id="426"/>
      <w:bookmarkEnd w:id="427"/>
    </w:p>
    <w:p w14:paraId="5D5A7947">
      <w:pPr>
        <w:spacing w:line="360" w:lineRule="auto"/>
        <w:ind w:firstLine="899" w:firstLineChars="281"/>
        <w:rPr>
          <w:rFonts w:hint="eastAsia" w:ascii="宋体" w:hAnsi="宋体" w:eastAsia="宋体" w:cs="宋体"/>
          <w:sz w:val="32"/>
          <w:szCs w:val="32"/>
        </w:rPr>
      </w:pPr>
    </w:p>
    <w:p w14:paraId="64BD8A17">
      <w:pPr>
        <w:spacing w:line="360" w:lineRule="auto"/>
        <w:ind w:firstLine="899" w:firstLineChars="281"/>
        <w:rPr>
          <w:rFonts w:hint="eastAsia" w:ascii="宋体" w:hAnsi="宋体" w:eastAsia="宋体" w:cs="宋体"/>
          <w:sz w:val="32"/>
          <w:szCs w:val="32"/>
        </w:rPr>
      </w:pPr>
    </w:p>
    <w:p w14:paraId="77544D11">
      <w:pPr>
        <w:spacing w:line="360" w:lineRule="auto"/>
        <w:jc w:val="center"/>
        <w:outlineLvl w:val="0"/>
        <w:rPr>
          <w:rFonts w:hint="eastAsia" w:ascii="宋体" w:hAnsi="宋体" w:eastAsia="宋体" w:cs="宋体"/>
          <w:b/>
          <w:sz w:val="52"/>
          <w:szCs w:val="52"/>
        </w:rPr>
      </w:pPr>
      <w:bookmarkStart w:id="428" w:name="_Toc577"/>
      <w:bookmarkStart w:id="429" w:name="_Toc27614"/>
      <w:bookmarkStart w:id="430" w:name="_Toc20902"/>
      <w:bookmarkStart w:id="431" w:name="_Toc11595"/>
      <w:r>
        <w:rPr>
          <w:rFonts w:hint="eastAsia" w:ascii="宋体" w:hAnsi="宋体" w:eastAsia="宋体" w:cs="宋体"/>
          <w:b/>
          <w:sz w:val="52"/>
          <w:szCs w:val="52"/>
        </w:rPr>
        <w:t>响 应 文 件</w:t>
      </w:r>
      <w:bookmarkEnd w:id="428"/>
      <w:bookmarkEnd w:id="429"/>
      <w:bookmarkEnd w:id="430"/>
      <w:bookmarkEnd w:id="431"/>
    </w:p>
    <w:p w14:paraId="15E2768C">
      <w:pPr>
        <w:spacing w:line="360" w:lineRule="auto"/>
        <w:rPr>
          <w:rFonts w:hint="eastAsia" w:ascii="宋体" w:hAnsi="宋体" w:eastAsia="宋体" w:cs="宋体"/>
          <w:sz w:val="24"/>
        </w:rPr>
      </w:pPr>
    </w:p>
    <w:p w14:paraId="2608BADF">
      <w:pPr>
        <w:spacing w:line="360" w:lineRule="auto"/>
        <w:rPr>
          <w:rFonts w:hint="eastAsia" w:ascii="宋体" w:hAnsi="宋体" w:eastAsia="宋体" w:cs="宋体"/>
          <w:sz w:val="24"/>
        </w:rPr>
      </w:pPr>
    </w:p>
    <w:p w14:paraId="6F0CDD39">
      <w:pPr>
        <w:spacing w:line="360" w:lineRule="auto"/>
        <w:rPr>
          <w:rFonts w:hint="eastAsia" w:ascii="宋体" w:hAnsi="宋体" w:eastAsia="宋体" w:cs="宋体"/>
          <w:sz w:val="24"/>
        </w:rPr>
      </w:pPr>
    </w:p>
    <w:p w14:paraId="35F35FC4">
      <w:pPr>
        <w:spacing w:line="360" w:lineRule="auto"/>
        <w:rPr>
          <w:rFonts w:hint="eastAsia" w:ascii="宋体" w:hAnsi="宋体" w:eastAsia="宋体" w:cs="宋体"/>
          <w:sz w:val="24"/>
        </w:rPr>
      </w:pPr>
    </w:p>
    <w:p w14:paraId="4C9B80C8">
      <w:pPr>
        <w:spacing w:line="360" w:lineRule="auto"/>
        <w:jc w:val="center"/>
        <w:outlineLvl w:val="0"/>
        <w:rPr>
          <w:rFonts w:hint="eastAsia" w:ascii="宋体" w:hAnsi="宋体" w:eastAsia="宋体" w:cs="宋体"/>
          <w:sz w:val="24"/>
        </w:rPr>
      </w:pPr>
      <w:bookmarkStart w:id="432" w:name="_Toc16258"/>
      <w:bookmarkStart w:id="433" w:name="_Toc19560"/>
      <w:bookmarkStart w:id="434" w:name="_Toc15687"/>
      <w:bookmarkStart w:id="435" w:name="_Toc32239"/>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（盖单位章）</w:t>
      </w:r>
      <w:bookmarkEnd w:id="432"/>
      <w:bookmarkEnd w:id="433"/>
      <w:bookmarkEnd w:id="434"/>
      <w:bookmarkEnd w:id="435"/>
    </w:p>
    <w:p w14:paraId="3C286AFE">
      <w:pPr>
        <w:spacing w:line="360" w:lineRule="auto"/>
        <w:ind w:firstLine="1440" w:firstLineChars="600"/>
        <w:rPr>
          <w:rFonts w:hint="eastAsia" w:ascii="宋体" w:hAnsi="宋体" w:eastAsia="宋体" w:cs="宋体"/>
          <w:sz w:val="24"/>
        </w:rPr>
      </w:pPr>
      <w:r>
        <w:rPr>
          <w:rFonts w:hint="eastAsia" w:ascii="宋体" w:hAnsi="宋体" w:eastAsia="宋体" w:cs="宋体"/>
          <w:sz w:val="24"/>
        </w:rPr>
        <w:t>单位地址：</w:t>
      </w:r>
      <w:r>
        <w:rPr>
          <w:rFonts w:hint="eastAsia" w:ascii="宋体" w:hAnsi="宋体" w:eastAsia="宋体" w:cs="宋体"/>
          <w:sz w:val="24"/>
          <w:u w:val="single"/>
        </w:rPr>
        <w:t xml:space="preserve">                              </w:t>
      </w:r>
    </w:p>
    <w:p w14:paraId="0DC283D7">
      <w:pPr>
        <w:spacing w:line="360" w:lineRule="auto"/>
        <w:jc w:val="center"/>
        <w:outlineLvl w:val="0"/>
        <w:rPr>
          <w:rFonts w:hint="eastAsia" w:ascii="宋体" w:hAnsi="宋体" w:eastAsia="宋体" w:cs="宋体"/>
          <w:sz w:val="24"/>
        </w:rPr>
      </w:pPr>
      <w:r>
        <w:rPr>
          <w:rFonts w:hint="eastAsia" w:ascii="宋体" w:hAnsi="宋体" w:eastAsia="宋体" w:cs="宋体"/>
          <w:sz w:val="24"/>
        </w:rPr>
        <w:t xml:space="preserve">     </w:t>
      </w:r>
      <w:bookmarkStart w:id="436" w:name="_Toc6360"/>
      <w:bookmarkStart w:id="437" w:name="_Toc6644"/>
      <w:bookmarkStart w:id="438" w:name="_Toc11174"/>
      <w:bookmarkStart w:id="439" w:name="_Toc16800"/>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bookmarkEnd w:id="436"/>
      <w:bookmarkEnd w:id="437"/>
      <w:bookmarkEnd w:id="438"/>
      <w:bookmarkEnd w:id="439"/>
    </w:p>
    <w:p w14:paraId="56B5CC4D">
      <w:pPr>
        <w:spacing w:line="360" w:lineRule="auto"/>
        <w:ind w:firstLine="1440" w:firstLineChars="600"/>
        <w:rPr>
          <w:rFonts w:hint="eastAsia" w:ascii="宋体" w:hAnsi="宋体" w:eastAsia="宋体" w:cs="宋体"/>
          <w:sz w:val="24"/>
          <w:u w:val="single"/>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122872F8">
      <w:pPr>
        <w:spacing w:line="360" w:lineRule="auto"/>
        <w:jc w:val="center"/>
        <w:rPr>
          <w:rFonts w:hint="eastAsia" w:ascii="宋体" w:hAnsi="宋体" w:eastAsia="宋体" w:cs="宋体"/>
          <w:sz w:val="24"/>
        </w:rPr>
      </w:pPr>
    </w:p>
    <w:p w14:paraId="46966E06">
      <w:pPr>
        <w:spacing w:line="360" w:lineRule="auto"/>
        <w:jc w:val="center"/>
        <w:rPr>
          <w:rFonts w:hint="eastAsia" w:ascii="宋体" w:hAnsi="宋体" w:eastAsia="宋体" w:cs="宋体"/>
          <w:sz w:val="24"/>
        </w:rPr>
      </w:pPr>
    </w:p>
    <w:p w14:paraId="6965E585">
      <w:pPr>
        <w:spacing w:line="360" w:lineRule="auto"/>
        <w:jc w:val="center"/>
        <w:outlineLvl w:val="0"/>
        <w:rPr>
          <w:rFonts w:hint="eastAsia" w:ascii="宋体" w:hAnsi="宋体" w:eastAsia="宋体" w:cs="宋体"/>
          <w:sz w:val="24"/>
        </w:rPr>
      </w:pPr>
      <w:r>
        <w:rPr>
          <w:rFonts w:hint="eastAsia" w:ascii="宋体" w:hAnsi="宋体" w:eastAsia="宋体" w:cs="宋体"/>
          <w:sz w:val="24"/>
          <w:u w:val="single"/>
        </w:rPr>
        <w:t xml:space="preserve">        </w:t>
      </w:r>
      <w:bookmarkStart w:id="440" w:name="_Toc12814"/>
      <w:bookmarkStart w:id="441" w:name="_Toc21354"/>
      <w:bookmarkStart w:id="442" w:name="_Toc28432"/>
      <w:bookmarkStart w:id="443" w:name="_Toc777"/>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bookmarkEnd w:id="440"/>
      <w:bookmarkEnd w:id="441"/>
      <w:bookmarkEnd w:id="442"/>
      <w:bookmarkEnd w:id="443"/>
    </w:p>
    <w:p w14:paraId="0A6D3511">
      <w:pPr>
        <w:spacing w:line="360" w:lineRule="auto"/>
        <w:ind w:firstLine="482" w:firstLineChars="200"/>
        <w:rPr>
          <w:rFonts w:hint="eastAsia" w:ascii="宋体" w:hAnsi="宋体" w:eastAsia="宋体" w:cs="宋体"/>
          <w:b/>
          <w:sz w:val="24"/>
        </w:rPr>
      </w:pPr>
    </w:p>
    <w:p w14:paraId="64C1F42F">
      <w:pPr>
        <w:spacing w:line="360" w:lineRule="auto"/>
        <w:ind w:firstLine="643" w:firstLineChars="200"/>
        <w:jc w:val="center"/>
        <w:rPr>
          <w:rFonts w:hint="eastAsia" w:ascii="宋体" w:hAnsi="宋体" w:eastAsia="宋体" w:cs="宋体"/>
          <w:b/>
          <w:sz w:val="32"/>
          <w:szCs w:val="32"/>
        </w:rPr>
      </w:pPr>
    </w:p>
    <w:p w14:paraId="12849E5F">
      <w:pPr>
        <w:spacing w:line="360" w:lineRule="auto"/>
        <w:ind w:firstLine="643" w:firstLineChars="200"/>
        <w:jc w:val="center"/>
        <w:rPr>
          <w:rFonts w:hint="eastAsia" w:ascii="宋体" w:hAnsi="宋体" w:eastAsia="宋体" w:cs="宋体"/>
          <w:b/>
          <w:sz w:val="32"/>
          <w:szCs w:val="32"/>
        </w:rPr>
      </w:pPr>
    </w:p>
    <w:p w14:paraId="3E6FFD03">
      <w:pPr>
        <w:spacing w:line="360" w:lineRule="auto"/>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目录</w:t>
      </w:r>
    </w:p>
    <w:p w14:paraId="053DDFBB">
      <w:pPr>
        <w:spacing w:before="91" w:line="360" w:lineRule="auto"/>
        <w:ind w:left="14"/>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一、价格文件</w:t>
      </w:r>
    </w:p>
    <w:p w14:paraId="59E2B779">
      <w:pPr>
        <w:spacing w:before="24" w:line="360" w:lineRule="auto"/>
        <w:ind w:left="2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1.1</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报价一览表</w:t>
      </w:r>
    </w:p>
    <w:p w14:paraId="230DD649">
      <w:pPr>
        <w:spacing w:before="23" w:line="360" w:lineRule="auto"/>
        <w:ind w:left="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1.2 </w:t>
      </w:r>
      <w:r>
        <w:rPr>
          <w:rFonts w:hint="eastAsia" w:ascii="宋体" w:hAnsi="宋体" w:eastAsia="宋体" w:cs="宋体"/>
          <w:color w:val="auto"/>
          <w:spacing w:val="-3"/>
          <w:sz w:val="24"/>
          <w:szCs w:val="24"/>
          <w:highlight w:val="none"/>
          <w:lang w:val="en-US" w:eastAsia="zh-CN"/>
        </w:rPr>
        <w:t>报价明细表</w:t>
      </w:r>
      <w:r>
        <w:rPr>
          <w:rFonts w:hint="eastAsia" w:ascii="宋体" w:hAnsi="宋体" w:eastAsia="宋体" w:cs="宋体"/>
          <w:color w:val="auto"/>
          <w:spacing w:val="-3"/>
          <w:sz w:val="24"/>
          <w:szCs w:val="24"/>
          <w:highlight w:val="none"/>
        </w:rPr>
        <w:t>。</w:t>
      </w:r>
    </w:p>
    <w:p w14:paraId="406EA89C">
      <w:pPr>
        <w:spacing w:before="28" w:line="360" w:lineRule="auto"/>
        <w:ind w:left="18"/>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二、资格审查资料</w:t>
      </w:r>
    </w:p>
    <w:p w14:paraId="7F3C8411">
      <w:pPr>
        <w:spacing w:before="1" w:line="360" w:lineRule="auto"/>
        <w:ind w:left="17"/>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三、商务技术文件</w:t>
      </w:r>
    </w:p>
    <w:p w14:paraId="3746D489">
      <w:pPr>
        <w:spacing w:before="23" w:line="36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3.1</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4"/>
          <w:sz w:val="24"/>
          <w:szCs w:val="24"/>
          <w:highlight w:val="none"/>
          <w:lang w:eastAsia="zh-CN"/>
        </w:rPr>
        <w:t>谈判</w:t>
      </w:r>
      <w:r>
        <w:rPr>
          <w:rFonts w:hint="eastAsia" w:ascii="宋体" w:hAnsi="宋体" w:eastAsia="宋体" w:cs="宋体"/>
          <w:color w:val="auto"/>
          <w:spacing w:val="-4"/>
          <w:sz w:val="24"/>
          <w:szCs w:val="24"/>
          <w:highlight w:val="none"/>
        </w:rPr>
        <w:t>响应函</w:t>
      </w:r>
    </w:p>
    <w:p w14:paraId="0BD979CE">
      <w:pPr>
        <w:spacing w:before="23" w:line="36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3.2</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4"/>
          <w:sz w:val="24"/>
          <w:szCs w:val="24"/>
          <w:highlight w:val="none"/>
        </w:rPr>
        <w:t>商务需求条款响应表</w:t>
      </w:r>
    </w:p>
    <w:p w14:paraId="29BBFCE8">
      <w:pPr>
        <w:spacing w:before="27" w:line="360" w:lineRule="auto"/>
        <w:ind w:left="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3.3 拟派项目负责人及管理技术人员一览表</w:t>
      </w:r>
    </w:p>
    <w:p w14:paraId="1E3BF743">
      <w:pPr>
        <w:spacing w:before="23" w:line="360" w:lineRule="auto"/>
        <w:ind w:left="6"/>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3.4</w:t>
      </w:r>
      <w:r>
        <w:rPr>
          <w:rFonts w:hint="eastAsia" w:ascii="宋体" w:hAnsi="宋体" w:eastAsia="宋体" w:cs="宋体"/>
          <w:color w:val="auto"/>
          <w:spacing w:val="-4"/>
          <w:sz w:val="24"/>
          <w:szCs w:val="24"/>
          <w:highlight w:val="none"/>
        </w:rPr>
        <w:t>法定代表人身份证明书</w:t>
      </w:r>
    </w:p>
    <w:p w14:paraId="386FCF66">
      <w:pPr>
        <w:spacing w:before="27" w:line="360" w:lineRule="auto"/>
        <w:ind w:left="6"/>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法定代表人授权书格式</w:t>
      </w:r>
    </w:p>
    <w:p w14:paraId="4A5C19E0">
      <w:pPr>
        <w:spacing w:before="27" w:line="360" w:lineRule="auto"/>
        <w:ind w:left="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3.6供应商基本情况表</w:t>
      </w:r>
    </w:p>
    <w:p w14:paraId="4CF36260">
      <w:pPr>
        <w:spacing w:before="27" w:line="360" w:lineRule="auto"/>
        <w:ind w:left="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3.7 《反商业贿赂承诺书》</w:t>
      </w:r>
    </w:p>
    <w:p w14:paraId="2BF6D4A0">
      <w:pPr>
        <w:spacing w:before="27" w:line="360" w:lineRule="auto"/>
        <w:ind w:left="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3.8 主要股东及出资人信息</w:t>
      </w:r>
    </w:p>
    <w:p w14:paraId="19C29EFF">
      <w:pPr>
        <w:spacing w:before="27" w:line="360" w:lineRule="auto"/>
        <w:ind w:left="6"/>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rPr>
        <w:t xml:space="preserve"> 供应商认为需要提供的其他资料</w:t>
      </w:r>
    </w:p>
    <w:p w14:paraId="66630A30">
      <w:pPr>
        <w:spacing w:line="256" w:lineRule="auto"/>
        <w:rPr>
          <w:rFonts w:hint="eastAsia" w:ascii="宋体" w:hAnsi="宋体" w:eastAsia="宋体" w:cs="宋体"/>
          <w:color w:val="auto"/>
          <w:sz w:val="28"/>
          <w:szCs w:val="28"/>
          <w:highlight w:val="none"/>
        </w:rPr>
        <w:sectPr>
          <w:pgSz w:w="11906" w:h="16838"/>
          <w:pgMar w:top="1417" w:right="1521" w:bottom="1347" w:left="1539" w:header="0" w:footer="1171" w:gutter="0"/>
          <w:pgNumType w:fmt="decimal"/>
          <w:cols w:space="720" w:num="1"/>
        </w:sectPr>
      </w:pPr>
    </w:p>
    <w:p w14:paraId="3872C939">
      <w:pPr>
        <w:widowControl/>
        <w:spacing w:line="360" w:lineRule="auto"/>
        <w:ind w:firstLine="422" w:firstLineChars="150"/>
        <w:jc w:val="center"/>
        <w:rPr>
          <w:rFonts w:hint="eastAsia" w:ascii="宋体" w:hAnsi="宋体" w:eastAsia="宋体" w:cs="宋体"/>
          <w:b/>
          <w:bCs/>
          <w:sz w:val="28"/>
          <w:szCs w:val="28"/>
          <w:lang w:val="en-US" w:eastAsia="zh-CN"/>
        </w:rPr>
      </w:pPr>
      <w:bookmarkStart w:id="444" w:name="_Toc6306"/>
      <w:bookmarkStart w:id="445" w:name="_Toc20244"/>
    </w:p>
    <w:p w14:paraId="30BBFD2F">
      <w:pPr>
        <w:widowControl/>
        <w:spacing w:line="360" w:lineRule="auto"/>
        <w:ind w:firstLine="422" w:firstLineChars="150"/>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一、响应</w:t>
      </w:r>
      <w:r>
        <w:rPr>
          <w:rFonts w:hint="eastAsia" w:ascii="宋体" w:hAnsi="宋体" w:eastAsia="宋体" w:cs="宋体"/>
          <w:b/>
          <w:bCs/>
          <w:sz w:val="28"/>
          <w:szCs w:val="28"/>
        </w:rPr>
        <w:t>报价表</w:t>
      </w:r>
      <w:bookmarkEnd w:id="444"/>
      <w:bookmarkEnd w:id="445"/>
    </w:p>
    <w:p w14:paraId="20391DED">
      <w:pPr>
        <w:spacing w:before="94" w:line="221" w:lineRule="auto"/>
        <w:ind w:left="2814"/>
        <w:rPr>
          <w:rFonts w:hint="eastAsia" w:ascii="宋体" w:hAnsi="宋体" w:eastAsia="宋体" w:cs="宋体"/>
          <w:color w:val="auto"/>
          <w:sz w:val="29"/>
          <w:szCs w:val="29"/>
          <w:highlight w:val="none"/>
        </w:rPr>
      </w:pPr>
      <w:r>
        <w:rPr>
          <w:rFonts w:hint="eastAsia" w:ascii="宋体" w:hAnsi="宋体" w:eastAsia="宋体" w:cs="宋体"/>
          <w:color w:val="auto"/>
          <w:spacing w:val="7"/>
          <w:sz w:val="29"/>
          <w:szCs w:val="29"/>
          <w:highlight w:val="none"/>
        </w:rPr>
        <w:t>报价一览表(首次报价表)</w:t>
      </w:r>
    </w:p>
    <w:tbl>
      <w:tblPr>
        <w:tblStyle w:val="104"/>
        <w:tblW w:w="8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9"/>
        <w:gridCol w:w="6900"/>
      </w:tblGrid>
      <w:tr w14:paraId="6BFCB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1909" w:type="dxa"/>
            <w:vAlign w:val="top"/>
          </w:tcPr>
          <w:p w14:paraId="347E4CC8">
            <w:pPr>
              <w:spacing w:line="407" w:lineRule="auto"/>
              <w:rPr>
                <w:rFonts w:hint="eastAsia" w:ascii="宋体" w:hAnsi="宋体" w:eastAsia="宋体" w:cs="宋体"/>
                <w:color w:val="auto"/>
                <w:sz w:val="24"/>
                <w:szCs w:val="24"/>
                <w:highlight w:val="none"/>
              </w:rPr>
            </w:pPr>
          </w:p>
          <w:p w14:paraId="5146BF65">
            <w:pPr>
              <w:pStyle w:val="107"/>
              <w:spacing w:before="61" w:line="230" w:lineRule="auto"/>
              <w:ind w:left="3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6900" w:type="dxa"/>
            <w:vAlign w:val="top"/>
          </w:tcPr>
          <w:p w14:paraId="5E30133B">
            <w:pPr>
              <w:rPr>
                <w:rFonts w:hint="eastAsia" w:ascii="宋体" w:hAnsi="宋体" w:eastAsia="宋体" w:cs="宋体"/>
                <w:color w:val="auto"/>
                <w:sz w:val="24"/>
                <w:szCs w:val="24"/>
                <w:highlight w:val="none"/>
              </w:rPr>
            </w:pPr>
          </w:p>
        </w:tc>
      </w:tr>
      <w:tr w14:paraId="43969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909" w:type="dxa"/>
            <w:vAlign w:val="top"/>
          </w:tcPr>
          <w:p w14:paraId="38FF794F">
            <w:pPr>
              <w:spacing w:line="404" w:lineRule="auto"/>
              <w:rPr>
                <w:rFonts w:hint="eastAsia" w:ascii="宋体" w:hAnsi="宋体" w:eastAsia="宋体" w:cs="宋体"/>
                <w:color w:val="auto"/>
                <w:sz w:val="24"/>
                <w:szCs w:val="24"/>
                <w:highlight w:val="none"/>
              </w:rPr>
            </w:pPr>
          </w:p>
          <w:p w14:paraId="4A99C3E3">
            <w:pPr>
              <w:pStyle w:val="107"/>
              <w:spacing w:before="62" w:line="233" w:lineRule="auto"/>
              <w:ind w:left="3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项目编号</w:t>
            </w:r>
          </w:p>
        </w:tc>
        <w:tc>
          <w:tcPr>
            <w:tcW w:w="6900" w:type="dxa"/>
            <w:vAlign w:val="top"/>
          </w:tcPr>
          <w:p w14:paraId="3F861202">
            <w:pPr>
              <w:rPr>
                <w:rFonts w:hint="eastAsia" w:ascii="宋体" w:hAnsi="宋体" w:eastAsia="宋体" w:cs="宋体"/>
                <w:color w:val="auto"/>
                <w:sz w:val="24"/>
                <w:szCs w:val="24"/>
                <w:highlight w:val="none"/>
              </w:rPr>
            </w:pPr>
          </w:p>
        </w:tc>
      </w:tr>
      <w:tr w14:paraId="41B1D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909" w:type="dxa"/>
            <w:vAlign w:val="top"/>
          </w:tcPr>
          <w:p w14:paraId="5B00C5EF">
            <w:pPr>
              <w:spacing w:line="274" w:lineRule="auto"/>
              <w:rPr>
                <w:rFonts w:hint="eastAsia" w:ascii="宋体" w:hAnsi="宋体" w:eastAsia="宋体" w:cs="宋体"/>
                <w:color w:val="auto"/>
                <w:sz w:val="24"/>
                <w:szCs w:val="24"/>
                <w:highlight w:val="none"/>
              </w:rPr>
            </w:pPr>
          </w:p>
          <w:p w14:paraId="3FD474E1">
            <w:pPr>
              <w:pStyle w:val="107"/>
              <w:spacing w:before="62" w:line="242" w:lineRule="auto"/>
              <w:ind w:right="1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折扣率）</w:t>
            </w:r>
          </w:p>
        </w:tc>
        <w:tc>
          <w:tcPr>
            <w:tcW w:w="6900" w:type="dxa"/>
            <w:vAlign w:val="top"/>
          </w:tcPr>
          <w:p w14:paraId="3EB64566">
            <w:pPr>
              <w:spacing w:line="275" w:lineRule="auto"/>
              <w:rPr>
                <w:rFonts w:hint="eastAsia" w:ascii="宋体" w:hAnsi="宋体" w:eastAsia="宋体" w:cs="宋体"/>
                <w:color w:val="auto"/>
                <w:sz w:val="24"/>
                <w:szCs w:val="24"/>
                <w:highlight w:val="none"/>
              </w:rPr>
            </w:pPr>
          </w:p>
          <w:p w14:paraId="3B9FA104">
            <w:pPr>
              <w:pStyle w:val="107"/>
              <w:spacing w:line="232" w:lineRule="auto"/>
              <w:ind w:left="119" w:firstLine="2400" w:firstLineChars="1000"/>
              <w:rPr>
                <w:rFonts w:hint="eastAsia" w:ascii="宋体" w:hAnsi="宋体" w:eastAsia="宋体" w:cs="宋体"/>
                <w:color w:val="auto"/>
                <w:sz w:val="24"/>
                <w:szCs w:val="24"/>
                <w:highlight w:val="none"/>
              </w:rPr>
            </w:pP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w:t>
            </w:r>
          </w:p>
        </w:tc>
      </w:tr>
      <w:tr w14:paraId="5EFD9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909" w:type="dxa"/>
            <w:vAlign w:val="center"/>
          </w:tcPr>
          <w:p w14:paraId="5AAA98B8">
            <w:pPr>
              <w:pStyle w:val="116"/>
              <w:spacing w:line="500" w:lineRule="exact"/>
              <w:jc w:val="center"/>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en-US" w:bidi="ar-SA"/>
              </w:rPr>
              <w:t>合同履行期限</w:t>
            </w:r>
          </w:p>
        </w:tc>
        <w:tc>
          <w:tcPr>
            <w:tcW w:w="6900" w:type="dxa"/>
            <w:vAlign w:val="center"/>
          </w:tcPr>
          <w:p w14:paraId="5E65757C">
            <w:pPr>
              <w:jc w:val="both"/>
              <w:rPr>
                <w:rFonts w:hint="eastAsia" w:ascii="宋体" w:hAnsi="宋体" w:eastAsia="宋体" w:cs="宋体"/>
                <w:color w:val="auto"/>
                <w:spacing w:val="6"/>
                <w:kern w:val="2"/>
                <w:sz w:val="24"/>
                <w:szCs w:val="24"/>
                <w:highlight w:val="none"/>
                <w:lang w:val="en-US" w:eastAsia="en-US" w:bidi="ar-SA"/>
              </w:rPr>
            </w:pPr>
            <w:r>
              <w:rPr>
                <w:rFonts w:hint="eastAsia" w:ascii="宋体" w:hAnsi="宋体" w:eastAsia="宋体" w:cs="宋体"/>
                <w:color w:val="auto"/>
                <w:spacing w:val="6"/>
                <w:kern w:val="2"/>
                <w:sz w:val="24"/>
                <w:szCs w:val="24"/>
                <w:highlight w:val="none"/>
                <w:lang w:val="en-US" w:eastAsia="zh-CN" w:bidi="ar-SA"/>
              </w:rPr>
              <w:t>合同签订之日起，至17个信息化项目完成结算审计之日。</w:t>
            </w:r>
          </w:p>
        </w:tc>
      </w:tr>
    </w:tbl>
    <w:p w14:paraId="7B2318E2">
      <w:pPr>
        <w:shd w:val="clear" w:color="auto" w:fill="FFFFFF"/>
        <w:spacing w:line="360" w:lineRule="auto"/>
        <w:ind w:firstLine="480" w:firstLineChars="200"/>
        <w:rPr>
          <w:rFonts w:hint="eastAsia" w:ascii="宋体" w:hAnsi="宋体" w:eastAsia="宋体" w:cs="宋体"/>
          <w:sz w:val="24"/>
        </w:rPr>
      </w:pPr>
    </w:p>
    <w:p w14:paraId="0CBA04DB">
      <w:pPr>
        <w:pStyle w:val="117"/>
        <w:rPr>
          <w:rFonts w:hint="eastAsia" w:ascii="宋体" w:hAnsi="宋体" w:eastAsia="宋体" w:cs="宋体"/>
          <w:color w:val="000000"/>
          <w:sz w:val="24"/>
          <w:szCs w:val="24"/>
        </w:rPr>
      </w:pPr>
      <w:r>
        <w:rPr>
          <w:rFonts w:hint="eastAsia" w:ascii="宋体" w:hAnsi="宋体" w:eastAsia="宋体" w:cs="宋体"/>
          <w:color w:val="000000"/>
          <w:sz w:val="24"/>
          <w:szCs w:val="24"/>
        </w:rPr>
        <w:t>注：报价为完成本项目的所有费用。</w:t>
      </w:r>
    </w:p>
    <w:p w14:paraId="2A72B875">
      <w:pPr>
        <w:pStyle w:val="118"/>
        <w:spacing w:line="50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供应商报价为折扣率</w:t>
      </w:r>
      <w:r>
        <w:rPr>
          <w:rFonts w:hint="eastAsia" w:ascii="宋体" w:hAnsi="宋体" w:eastAsia="宋体" w:cs="宋体"/>
          <w:color w:val="auto"/>
          <w:kern w:val="0"/>
          <w:sz w:val="24"/>
          <w:szCs w:val="24"/>
          <w:u w:val="single"/>
          <w:lang w:val="en-US" w:eastAsia="zh-CN"/>
        </w:rPr>
        <w:t xml:space="preserve"> b %</w:t>
      </w:r>
      <w:r>
        <w:rPr>
          <w:rFonts w:hint="eastAsia" w:ascii="宋体" w:hAnsi="宋体" w:eastAsia="宋体" w:cs="宋体"/>
          <w:color w:val="auto"/>
          <w:kern w:val="0"/>
          <w:sz w:val="24"/>
          <w:szCs w:val="24"/>
          <w:lang w:val="en-US" w:eastAsia="zh-CN"/>
        </w:rPr>
        <w:t>（b值的取值范围：0%＜b%≤100%），则本项目实际取费=收费标准×b%。</w:t>
      </w:r>
    </w:p>
    <w:p w14:paraId="226B0707">
      <w:pPr>
        <w:pStyle w:val="74"/>
        <w:spacing w:line="500" w:lineRule="exact"/>
        <w:ind w:firstLine="480" w:firstLineChars="200"/>
        <w:jc w:val="both"/>
        <w:rPr>
          <w:rFonts w:hint="eastAsia" w:ascii="宋体" w:hAnsi="宋体" w:eastAsia="宋体" w:cs="宋体"/>
          <w:sz w:val="24"/>
        </w:rPr>
      </w:pPr>
    </w:p>
    <w:p w14:paraId="2423EDF8">
      <w:pPr>
        <w:pStyle w:val="74"/>
        <w:spacing w:line="500" w:lineRule="exact"/>
        <w:ind w:firstLine="480" w:firstLineChars="200"/>
        <w:jc w:val="both"/>
        <w:rPr>
          <w:rFonts w:hint="eastAsia" w:ascii="宋体" w:hAnsi="宋体" w:eastAsia="宋体" w:cs="宋体"/>
          <w:sz w:val="24"/>
        </w:rPr>
      </w:pPr>
    </w:p>
    <w:p w14:paraId="6A9806B2">
      <w:pPr>
        <w:pStyle w:val="74"/>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eastAsia="zh-CN"/>
        </w:rPr>
        <w:t>名称</w:t>
      </w:r>
      <w:r>
        <w:rPr>
          <w:rFonts w:hint="eastAsia" w:ascii="宋体" w:hAnsi="宋体" w:eastAsia="宋体" w:cs="宋体"/>
          <w:sz w:val="24"/>
        </w:rPr>
        <w:t>（盖公章）：</w:t>
      </w:r>
    </w:p>
    <w:p w14:paraId="4C0F5AD5">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法定代表人或授权代理人（电子签名或盖章）：</w:t>
      </w:r>
    </w:p>
    <w:p w14:paraId="3F37A636">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日期： 年  月  日</w:t>
      </w:r>
    </w:p>
    <w:p w14:paraId="4B3C475B">
      <w:pPr>
        <w:shd w:val="clear" w:color="auto" w:fill="FFFFFF"/>
        <w:tabs>
          <w:tab w:val="left" w:pos="3780"/>
        </w:tabs>
        <w:spacing w:line="360" w:lineRule="auto"/>
        <w:ind w:firstLine="5400" w:firstLineChars="2250"/>
        <w:rPr>
          <w:rFonts w:hint="eastAsia" w:ascii="宋体" w:hAnsi="宋体" w:eastAsia="宋体" w:cs="宋体"/>
          <w:sz w:val="24"/>
        </w:rPr>
        <w:sectPr>
          <w:footerReference r:id="rId8" w:type="default"/>
          <w:pgSz w:w="11906" w:h="16838"/>
          <w:pgMar w:top="1417" w:right="1785" w:bottom="1347" w:left="1544" w:header="0" w:footer="1171" w:gutter="0"/>
          <w:pgNumType w:fmt="decimal"/>
          <w:cols w:space="720" w:num="1"/>
        </w:sectPr>
      </w:pPr>
    </w:p>
    <w:p w14:paraId="73E1E894">
      <w:pPr>
        <w:rPr>
          <w:rFonts w:hint="eastAsia" w:ascii="宋体" w:hAnsi="宋体" w:eastAsia="宋体" w:cs="宋体"/>
          <w:color w:val="auto"/>
          <w:spacing w:val="6"/>
          <w:sz w:val="29"/>
          <w:szCs w:val="29"/>
          <w:highlight w:val="none"/>
        </w:rPr>
      </w:pPr>
    </w:p>
    <w:p w14:paraId="5FB4ADC0">
      <w:pPr>
        <w:spacing w:before="114" w:line="360" w:lineRule="auto"/>
        <w:ind w:left="2999"/>
        <w:rPr>
          <w:rFonts w:hint="eastAsia" w:ascii="宋体" w:hAnsi="宋体" w:eastAsia="宋体" w:cs="宋体"/>
          <w:color w:val="auto"/>
          <w:highlight w:val="none"/>
        </w:rPr>
      </w:pPr>
      <w:r>
        <w:rPr>
          <w:rFonts w:hint="eastAsia" w:ascii="宋体" w:hAnsi="宋体" w:eastAsia="宋体" w:cs="宋体"/>
          <w:b/>
          <w:bCs/>
          <w:color w:val="auto"/>
          <w:spacing w:val="6"/>
          <w:sz w:val="28"/>
          <w:szCs w:val="28"/>
          <w:highlight w:val="none"/>
        </w:rPr>
        <w:t>二、资格审查资料</w:t>
      </w:r>
    </w:p>
    <w:p w14:paraId="2AAD66C0">
      <w:pPr>
        <w:widowControl w:val="0"/>
        <w:numPr>
          <w:ilvl w:val="0"/>
          <w:numId w:val="0"/>
        </w:numPr>
        <w:spacing w:line="360" w:lineRule="auto"/>
        <w:jc w:val="both"/>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1.</w:t>
      </w:r>
      <w:r>
        <w:rPr>
          <w:rFonts w:hint="eastAsia" w:ascii="宋体" w:hAnsi="宋体" w:cs="宋体"/>
          <w:color w:val="auto"/>
          <w:spacing w:val="8"/>
          <w:sz w:val="24"/>
          <w:szCs w:val="24"/>
          <w:highlight w:val="none"/>
          <w:lang w:val="en-US" w:eastAsia="zh-CN"/>
        </w:rPr>
        <w:t>（1）</w:t>
      </w:r>
      <w:r>
        <w:rPr>
          <w:rFonts w:hint="eastAsia" w:ascii="宋体" w:hAnsi="宋体" w:eastAsia="宋体" w:cs="宋体"/>
          <w:color w:val="auto"/>
          <w:spacing w:val="8"/>
          <w:sz w:val="24"/>
          <w:szCs w:val="24"/>
          <w:highlight w:val="none"/>
          <w:lang w:val="en-US" w:eastAsia="zh-CN"/>
        </w:rPr>
        <w:t>、如供应商是企业（包括合伙企业)，应提供在工商部门注册的有效“企业法人营业执照”或“营业执照”;</w:t>
      </w:r>
    </w:p>
    <w:p w14:paraId="57843C19">
      <w:pPr>
        <w:widowControl w:val="0"/>
        <w:numPr>
          <w:ilvl w:val="0"/>
          <w:numId w:val="0"/>
        </w:numPr>
        <w:spacing w:line="360" w:lineRule="auto"/>
        <w:jc w:val="both"/>
        <w:rPr>
          <w:rFonts w:hint="eastAsia" w:ascii="宋体" w:hAnsi="宋体" w:eastAsia="宋体" w:cs="宋体"/>
          <w:color w:val="auto"/>
          <w:spacing w:val="8"/>
          <w:sz w:val="24"/>
          <w:szCs w:val="24"/>
          <w:highlight w:val="none"/>
          <w:lang w:val="en-US" w:eastAsia="zh-CN"/>
        </w:rPr>
      </w:pPr>
      <w:r>
        <w:rPr>
          <w:rFonts w:hint="eastAsia" w:ascii="宋体" w:hAnsi="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lang w:val="en-US" w:eastAsia="zh-CN"/>
        </w:rPr>
        <w:t>、如供应商是事业单位，应提供有效的“事业单位法人证书”;</w:t>
      </w:r>
    </w:p>
    <w:p w14:paraId="5A8CA545">
      <w:pPr>
        <w:widowControl w:val="0"/>
        <w:numPr>
          <w:ilvl w:val="0"/>
          <w:numId w:val="0"/>
        </w:numPr>
        <w:spacing w:line="360" w:lineRule="auto"/>
        <w:jc w:val="both"/>
        <w:rPr>
          <w:rFonts w:hint="eastAsia" w:ascii="宋体" w:hAnsi="宋体" w:eastAsia="宋体" w:cs="宋体"/>
          <w:color w:val="auto"/>
          <w:spacing w:val="8"/>
          <w:sz w:val="24"/>
          <w:szCs w:val="24"/>
          <w:highlight w:val="none"/>
          <w:lang w:val="en-US" w:eastAsia="zh-CN"/>
        </w:rPr>
      </w:pPr>
      <w:r>
        <w:rPr>
          <w:rFonts w:hint="eastAsia" w:ascii="宋体" w:hAnsi="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lang w:val="en-US" w:eastAsia="zh-CN"/>
        </w:rPr>
        <w:t>、供应商是非企业专业服务机构的，应提供执业许可证等证明文件;</w:t>
      </w:r>
    </w:p>
    <w:p w14:paraId="305C4435">
      <w:pPr>
        <w:widowControl w:val="0"/>
        <w:numPr>
          <w:ilvl w:val="0"/>
          <w:numId w:val="0"/>
        </w:numPr>
        <w:spacing w:line="360" w:lineRule="auto"/>
        <w:jc w:val="both"/>
        <w:rPr>
          <w:rFonts w:hint="eastAsia" w:ascii="宋体" w:hAnsi="宋体" w:eastAsia="宋体" w:cs="宋体"/>
          <w:color w:val="auto"/>
          <w:spacing w:val="8"/>
          <w:sz w:val="24"/>
          <w:szCs w:val="24"/>
          <w:highlight w:val="none"/>
          <w:lang w:val="en-US" w:eastAsia="zh-CN"/>
        </w:rPr>
      </w:pPr>
      <w:r>
        <w:rPr>
          <w:rFonts w:hint="eastAsia" w:ascii="宋体" w:hAnsi="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lang w:val="en-US" w:eastAsia="zh-CN"/>
        </w:rPr>
        <w:t>、如供应商是个体工商户，应提供有效的“个体工商户营业执照”;</w:t>
      </w:r>
    </w:p>
    <w:p w14:paraId="57E8B130">
      <w:pPr>
        <w:widowControl w:val="0"/>
        <w:numPr>
          <w:ilvl w:val="0"/>
          <w:numId w:val="0"/>
        </w:numPr>
        <w:spacing w:line="360" w:lineRule="auto"/>
        <w:jc w:val="both"/>
        <w:rPr>
          <w:rFonts w:hint="eastAsia" w:ascii="宋体" w:hAnsi="宋体" w:eastAsia="宋体" w:cs="宋体"/>
          <w:color w:val="auto"/>
          <w:spacing w:val="13"/>
          <w:sz w:val="24"/>
          <w:szCs w:val="24"/>
          <w:highlight w:val="none"/>
        </w:rPr>
      </w:pPr>
      <w:r>
        <w:rPr>
          <w:rFonts w:hint="eastAsia" w:ascii="宋体" w:hAnsi="宋体" w:cs="宋体"/>
          <w:color w:val="auto"/>
          <w:spacing w:val="8"/>
          <w:sz w:val="24"/>
          <w:szCs w:val="24"/>
          <w:highlight w:val="none"/>
          <w:lang w:val="en-US" w:eastAsia="zh-CN"/>
        </w:rPr>
        <w:t>（5）</w:t>
      </w:r>
      <w:r>
        <w:rPr>
          <w:rFonts w:hint="eastAsia" w:ascii="宋体" w:hAnsi="宋体" w:eastAsia="宋体" w:cs="宋体"/>
          <w:color w:val="auto"/>
          <w:spacing w:val="8"/>
          <w:sz w:val="24"/>
          <w:szCs w:val="24"/>
          <w:highlight w:val="none"/>
          <w:lang w:val="en-US" w:eastAsia="zh-CN"/>
        </w:rPr>
        <w:t>、如供应商是自然人，应提供有效的自然人身份证明。</w:t>
      </w:r>
    </w:p>
    <w:p w14:paraId="11A2380B">
      <w:pPr>
        <w:widowControl w:val="0"/>
        <w:numPr>
          <w:ilvl w:val="0"/>
          <w:numId w:val="0"/>
        </w:numPr>
        <w:spacing w:line="360" w:lineRule="auto"/>
        <w:jc w:val="both"/>
        <w:rPr>
          <w:rFonts w:hint="eastAsia" w:ascii="宋体" w:hAnsi="宋体" w:eastAsia="宋体" w:cs="宋体"/>
          <w:sz w:val="24"/>
        </w:rPr>
      </w:pPr>
      <w:r>
        <w:rPr>
          <w:rFonts w:hint="eastAsia" w:ascii="宋体" w:hAnsi="宋体" w:eastAsia="宋体" w:cs="宋体"/>
          <w:color w:val="auto"/>
          <w:spacing w:val="13"/>
          <w:sz w:val="24"/>
          <w:szCs w:val="24"/>
          <w:highlight w:val="none"/>
          <w:lang w:val="en-US" w:eastAsia="zh-CN"/>
        </w:rPr>
        <w:t>2.</w:t>
      </w:r>
      <w:r>
        <w:rPr>
          <w:rFonts w:hint="eastAsia" w:ascii="宋体" w:hAnsi="宋体" w:eastAsia="宋体" w:cs="宋体"/>
          <w:sz w:val="24"/>
        </w:rPr>
        <w:t>经审计的202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eastAsia="zh-CN"/>
        </w:rPr>
        <w:t>度或</w:t>
      </w:r>
      <w:r>
        <w:rPr>
          <w:rFonts w:hint="eastAsia" w:ascii="宋体" w:hAnsi="宋体" w:eastAsia="宋体" w:cs="宋体"/>
          <w:sz w:val="24"/>
          <w:lang w:val="en-US" w:eastAsia="zh-CN"/>
        </w:rPr>
        <w:t>2025年度</w:t>
      </w:r>
      <w:r>
        <w:rPr>
          <w:rFonts w:hint="eastAsia" w:ascii="宋体" w:hAnsi="宋体" w:eastAsia="宋体" w:cs="宋体"/>
          <w:sz w:val="24"/>
        </w:rPr>
        <w:t>的财务状况报告或开标前一年内银行出具的资信证明（成立不满一年不需提供）；（复印件加盖公章）</w:t>
      </w:r>
    </w:p>
    <w:p w14:paraId="56789083">
      <w:pPr>
        <w:widowControl w:val="0"/>
        <w:numPr>
          <w:ilvl w:val="0"/>
          <w:numId w:val="0"/>
        </w:numPr>
        <w:spacing w:line="360" w:lineRule="auto"/>
        <w:jc w:val="both"/>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依法缴纳税收和社会保障资金的相关材料（提供提交响应文件截止时间前</w:t>
      </w:r>
      <w:r>
        <w:rPr>
          <w:rFonts w:hint="eastAsia" w:ascii="宋体" w:hAnsi="宋体" w:eastAsia="宋体" w:cs="宋体"/>
          <w:sz w:val="24"/>
          <w:lang w:val="en-US" w:eastAsia="zh-CN"/>
        </w:rPr>
        <w:t>六个月</w:t>
      </w:r>
      <w:r>
        <w:rPr>
          <w:rFonts w:hint="eastAsia" w:ascii="宋体" w:hAnsi="宋体" w:eastAsia="宋体" w:cs="宋体"/>
          <w:sz w:val="24"/>
        </w:rPr>
        <w:t>内至少</w:t>
      </w:r>
      <w:r>
        <w:rPr>
          <w:rFonts w:hint="eastAsia" w:ascii="宋体" w:hAnsi="宋体" w:eastAsia="宋体" w:cs="宋体"/>
          <w:sz w:val="24"/>
          <w:lang w:val="en-US" w:eastAsia="zh-CN"/>
        </w:rPr>
        <w:t>一</w:t>
      </w:r>
      <w:r>
        <w:rPr>
          <w:rFonts w:hint="eastAsia" w:ascii="宋体" w:hAnsi="宋体" w:eastAsia="宋体" w:cs="宋体"/>
          <w:sz w:val="24"/>
        </w:rPr>
        <w:t>个月依法缴纳税收及缴纳社会保障资金的证明材料。投标人依法享受缓缴、免缴税收、社会保障资金的提供证明材料）（复印件加盖公章）;</w:t>
      </w:r>
    </w:p>
    <w:p w14:paraId="66309EF1">
      <w:pPr>
        <w:widowControl w:val="0"/>
        <w:numPr>
          <w:ilvl w:val="0"/>
          <w:numId w:val="0"/>
        </w:numPr>
        <w:spacing w:line="360" w:lineRule="auto"/>
        <w:jc w:val="both"/>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具备履行合同所必需的设备和专业技术能力的证明材料（提供承诺函）；</w:t>
      </w:r>
    </w:p>
    <w:p w14:paraId="148EF25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3拟派出的项目负责人须具备国家注册造价工程师(二级及以上)执业资格</w:t>
      </w:r>
      <w:r>
        <w:rPr>
          <w:rFonts w:hint="eastAsia" w:ascii="宋体" w:hAnsi="宋体" w:cs="宋体"/>
          <w:color w:val="auto"/>
          <w:sz w:val="24"/>
          <w:szCs w:val="24"/>
          <w:highlight w:val="none"/>
          <w:lang w:val="en-US" w:eastAsia="zh-CN"/>
        </w:rPr>
        <w:t>，需提供注册造价师证书。</w:t>
      </w:r>
    </w:p>
    <w:p w14:paraId="36FA0247">
      <w:pPr>
        <w:widowControl w:val="0"/>
        <w:numPr>
          <w:ilvl w:val="0"/>
          <w:numId w:val="0"/>
        </w:numPr>
        <w:spacing w:line="360" w:lineRule="auto"/>
        <w:jc w:val="both"/>
        <w:rPr>
          <w:rFonts w:hint="eastAsia" w:ascii="宋体" w:hAnsi="宋体" w:eastAsia="宋体" w:cs="宋体"/>
          <w:sz w:val="24"/>
        </w:rPr>
      </w:pPr>
      <w:r>
        <w:rPr>
          <w:rFonts w:hint="eastAsia" w:ascii="宋体" w:hAnsi="宋体" w:eastAsia="宋体" w:cs="宋体"/>
          <w:sz w:val="24"/>
          <w:lang w:val="en-US" w:eastAsia="zh-CN"/>
        </w:rPr>
        <w:t>5.公司资产状况良好，近3年内，无违约或重大违法记录，严格遵守国家有关的法律法规，拥有依法缴纳税收和社会保障资金的良好记录，具有良好的商业信誉和健全的财会制度，无债务纠纷</w:t>
      </w:r>
      <w:r>
        <w:rPr>
          <w:rFonts w:hint="eastAsia" w:ascii="宋体" w:hAnsi="宋体" w:eastAsia="宋体" w:cs="宋体"/>
          <w:sz w:val="24"/>
        </w:rPr>
        <w:t>的书面声明；</w:t>
      </w:r>
    </w:p>
    <w:p w14:paraId="61FE38DF">
      <w:pPr>
        <w:widowControl w:val="0"/>
        <w:numPr>
          <w:ilvl w:val="0"/>
          <w:numId w:val="0"/>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6.根据《关于在政府采购活动中查询及使用信用记录有关问题的通知》 (财库[2016]125 号)的规定，根据“信用中国”网站（www.creditchina.gov.cn）、中国政府采购网（www.ccgp.gov.cn）的信息，对列入失信被执行人、企业经营异常名录、重大税收违法案件当事人名单、政府采购严重违法失信行为记录名单的投标人，拒绝参与本项目投标。</w:t>
      </w:r>
      <w:r>
        <w:rPr>
          <w:rFonts w:hint="eastAsia" w:ascii="宋体" w:hAnsi="宋体" w:eastAsia="宋体" w:cs="宋体"/>
          <w:b/>
          <w:bCs/>
          <w:sz w:val="24"/>
          <w:szCs w:val="24"/>
          <w:highlight w:val="none"/>
        </w:rPr>
        <w:t xml:space="preserve"> </w:t>
      </w:r>
    </w:p>
    <w:p w14:paraId="42ED9E76">
      <w:pPr>
        <w:widowControl w:val="0"/>
        <w:numPr>
          <w:ilvl w:val="0"/>
          <w:numId w:val="0"/>
        </w:numPr>
        <w:spacing w:line="360" w:lineRule="auto"/>
        <w:jc w:val="both"/>
        <w:rPr>
          <w:rFonts w:hint="eastAsia" w:ascii="宋体" w:hAnsi="宋体" w:eastAsia="宋体" w:cs="宋体"/>
          <w:sz w:val="24"/>
        </w:rPr>
      </w:pPr>
      <w:r>
        <w:rPr>
          <w:rFonts w:hint="eastAsia" w:ascii="宋体" w:hAnsi="宋体" w:eastAsia="宋体" w:cs="宋体"/>
          <w:color w:val="auto"/>
          <w:spacing w:val="13"/>
          <w:sz w:val="24"/>
          <w:szCs w:val="24"/>
          <w:highlight w:val="none"/>
          <w:lang w:val="en-US" w:eastAsia="zh-CN"/>
        </w:rPr>
        <w:t>7.</w:t>
      </w:r>
      <w:r>
        <w:rPr>
          <w:rFonts w:hint="eastAsia" w:ascii="宋体" w:hAnsi="宋体" w:eastAsia="宋体" w:cs="宋体"/>
          <w:sz w:val="24"/>
        </w:rPr>
        <w:t>单位负责人为同一人或者存在控股、管理关系的不同单位，不得同时参加本项目的投标。为本项目提供整体设计、规范编制或者项目管理、监理、检测等服务的</w:t>
      </w:r>
      <w:r>
        <w:rPr>
          <w:rFonts w:hint="eastAsia" w:ascii="宋体" w:hAnsi="宋体" w:eastAsia="宋体" w:cs="宋体"/>
          <w:sz w:val="24"/>
          <w:lang w:val="en-US" w:eastAsia="zh-CN"/>
        </w:rPr>
        <w:t>供应商</w:t>
      </w:r>
      <w:r>
        <w:rPr>
          <w:rFonts w:hint="eastAsia" w:ascii="宋体" w:hAnsi="宋体" w:eastAsia="宋体" w:cs="宋体"/>
          <w:sz w:val="24"/>
        </w:rPr>
        <w:t>，不得再参加本项目</w:t>
      </w:r>
      <w:r>
        <w:rPr>
          <w:rFonts w:hint="eastAsia" w:ascii="宋体" w:hAnsi="宋体" w:eastAsia="宋体" w:cs="宋体"/>
          <w:sz w:val="24"/>
          <w:lang w:val="en-US" w:eastAsia="zh-CN"/>
        </w:rPr>
        <w:t>谈判</w:t>
      </w:r>
      <w:r>
        <w:rPr>
          <w:rFonts w:hint="eastAsia" w:ascii="宋体" w:hAnsi="宋体" w:eastAsia="宋体" w:cs="宋体"/>
          <w:sz w:val="24"/>
        </w:rPr>
        <w:t>（提供承诺函及主要出资人信息表，加盖公章）</w:t>
      </w:r>
    </w:p>
    <w:p w14:paraId="213BDFEF">
      <w:pPr>
        <w:widowControl w:val="0"/>
        <w:numPr>
          <w:ilvl w:val="0"/>
          <w:numId w:val="0"/>
        </w:numPr>
        <w:spacing w:line="360" w:lineRule="auto"/>
        <w:jc w:val="both"/>
        <w:rPr>
          <w:rFonts w:hint="eastAsia" w:ascii="宋体" w:hAnsi="宋体" w:eastAsia="宋体" w:cs="宋体"/>
          <w:sz w:val="24"/>
          <w:lang w:val="en-US" w:eastAsia="zh-CN"/>
        </w:rPr>
      </w:pPr>
      <w:r>
        <w:rPr>
          <w:rFonts w:hint="eastAsia" w:ascii="宋体" w:hAnsi="宋体" w:eastAsia="宋体" w:cs="宋体"/>
          <w:sz w:val="24"/>
          <w:lang w:val="en-US" w:eastAsia="zh-CN"/>
        </w:rPr>
        <w:t>8.</w:t>
      </w:r>
      <w:r>
        <w:rPr>
          <w:rFonts w:hint="eastAsia" w:ascii="宋体" w:hAnsi="宋体" w:eastAsia="宋体" w:cs="宋体"/>
          <w:sz w:val="24"/>
          <w:szCs w:val="24"/>
        </w:rPr>
        <w:t>本项目不接受联合体投标。</w:t>
      </w:r>
    </w:p>
    <w:p w14:paraId="7598AE45">
      <w:pPr>
        <w:widowControl w:val="0"/>
        <w:numPr>
          <w:ilvl w:val="0"/>
          <w:numId w:val="0"/>
        </w:numPr>
        <w:spacing w:line="360" w:lineRule="auto"/>
        <w:jc w:val="both"/>
        <w:rPr>
          <w:rFonts w:hint="eastAsia" w:ascii="宋体" w:hAnsi="宋体" w:eastAsia="宋体" w:cs="宋体"/>
          <w:b/>
          <w:bCs/>
          <w:sz w:val="28"/>
          <w:szCs w:val="28"/>
          <w:lang w:val="en-US" w:eastAsia="zh-CN"/>
        </w:rPr>
      </w:pPr>
      <w:r>
        <w:rPr>
          <w:rFonts w:hint="eastAsia" w:ascii="宋体" w:hAnsi="宋体" w:eastAsia="宋体" w:cs="宋体"/>
          <w:color w:val="auto"/>
          <w:spacing w:val="8"/>
          <w:sz w:val="24"/>
          <w:szCs w:val="24"/>
          <w:highlight w:val="none"/>
          <w:lang w:val="en-US" w:eastAsia="zh-CN"/>
        </w:rPr>
        <w:t>9.</w:t>
      </w:r>
      <w:r>
        <w:rPr>
          <w:rFonts w:hint="eastAsia" w:ascii="宋体" w:hAnsi="宋体" w:eastAsia="宋体" w:cs="宋体"/>
          <w:color w:val="auto"/>
          <w:spacing w:val="8"/>
          <w:sz w:val="24"/>
          <w:szCs w:val="24"/>
          <w:highlight w:val="none"/>
        </w:rPr>
        <w:t>提供</w:t>
      </w:r>
      <w:r>
        <w:rPr>
          <w:rFonts w:hint="eastAsia" w:ascii="宋体" w:hAnsi="宋体" w:eastAsia="宋体" w:cs="宋体"/>
          <w:color w:val="auto"/>
          <w:spacing w:val="8"/>
          <w:sz w:val="24"/>
          <w:szCs w:val="24"/>
          <w:highlight w:val="none"/>
          <w:lang w:val="en-US" w:eastAsia="zh-CN"/>
        </w:rPr>
        <w:t>谈判</w:t>
      </w:r>
      <w:r>
        <w:rPr>
          <w:rFonts w:hint="eastAsia" w:ascii="宋体" w:hAnsi="宋体" w:eastAsia="宋体" w:cs="宋体"/>
          <w:color w:val="auto"/>
          <w:spacing w:val="8"/>
          <w:sz w:val="24"/>
          <w:szCs w:val="24"/>
          <w:highlight w:val="none"/>
        </w:rPr>
        <w:t>保证金凭证或保函</w:t>
      </w:r>
    </w:p>
    <w:p w14:paraId="2042F0DF">
      <w:pPr>
        <w:widowControl w:val="0"/>
        <w:numPr>
          <w:ilvl w:val="0"/>
          <w:numId w:val="0"/>
        </w:numPr>
        <w:spacing w:line="360" w:lineRule="auto"/>
        <w:jc w:val="both"/>
        <w:rPr>
          <w:rFonts w:hint="eastAsia" w:ascii="宋体" w:hAnsi="宋体" w:eastAsia="宋体" w:cs="宋体"/>
          <w:b/>
          <w:bCs/>
          <w:sz w:val="28"/>
          <w:szCs w:val="28"/>
          <w:lang w:val="en-US" w:eastAsia="zh-CN"/>
        </w:rPr>
      </w:pPr>
    </w:p>
    <w:p w14:paraId="43699E32">
      <w:pPr>
        <w:rPr>
          <w:rFonts w:hint="eastAsia" w:ascii="宋体" w:hAnsi="宋体" w:eastAsia="宋体" w:cs="宋体"/>
          <w:b/>
          <w:bCs/>
          <w:sz w:val="28"/>
          <w:szCs w:val="28"/>
          <w:lang w:val="en-US" w:eastAsia="zh-CN"/>
        </w:rPr>
      </w:pPr>
    </w:p>
    <w:p w14:paraId="68380A3B">
      <w:pPr>
        <w:widowControl w:val="0"/>
        <w:numPr>
          <w:ilvl w:val="0"/>
          <w:numId w:val="0"/>
        </w:numPr>
        <w:spacing w:line="360" w:lineRule="auto"/>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2.1</w:t>
      </w:r>
    </w:p>
    <w:p w14:paraId="3C9FC78A">
      <w:pPr>
        <w:widowControl w:val="0"/>
        <w:numPr>
          <w:ilvl w:val="0"/>
          <w:numId w:val="0"/>
        </w:numPr>
        <w:spacing w:line="360" w:lineRule="auto"/>
        <w:jc w:val="both"/>
        <w:rPr>
          <w:rFonts w:hint="eastAsia" w:ascii="宋体" w:hAnsi="宋体" w:eastAsia="宋体" w:cs="宋体"/>
          <w:b/>
          <w:bCs/>
          <w:color w:val="auto"/>
          <w:spacing w:val="8"/>
          <w:sz w:val="28"/>
          <w:szCs w:val="28"/>
          <w:highlight w:val="none"/>
          <w:lang w:val="en-US" w:eastAsia="zh-CN"/>
        </w:rPr>
      </w:pPr>
      <w:r>
        <w:rPr>
          <w:rFonts w:hint="eastAsia" w:ascii="宋体" w:hAnsi="宋体" w:cs="宋体"/>
          <w:b/>
          <w:bCs/>
          <w:color w:val="auto"/>
          <w:spacing w:val="8"/>
          <w:sz w:val="28"/>
          <w:szCs w:val="28"/>
          <w:highlight w:val="none"/>
          <w:lang w:val="en-US" w:eastAsia="zh-CN"/>
        </w:rPr>
        <w:t>（1）</w:t>
      </w:r>
      <w:r>
        <w:rPr>
          <w:rFonts w:hint="eastAsia" w:ascii="宋体" w:hAnsi="宋体" w:eastAsia="宋体" w:cs="宋体"/>
          <w:b/>
          <w:bCs/>
          <w:color w:val="auto"/>
          <w:spacing w:val="8"/>
          <w:sz w:val="28"/>
          <w:szCs w:val="28"/>
          <w:highlight w:val="none"/>
          <w:lang w:val="en-US" w:eastAsia="zh-CN"/>
        </w:rPr>
        <w:t>、如供应商是企业（包括合伙企业)，应提供在工商部门注册的有效“企业法人营业执照”或“营业执照”;</w:t>
      </w:r>
    </w:p>
    <w:p w14:paraId="77F64D04">
      <w:pPr>
        <w:widowControl w:val="0"/>
        <w:numPr>
          <w:ilvl w:val="0"/>
          <w:numId w:val="0"/>
        </w:numPr>
        <w:spacing w:line="360" w:lineRule="auto"/>
        <w:jc w:val="both"/>
        <w:rPr>
          <w:rFonts w:hint="eastAsia" w:ascii="宋体" w:hAnsi="宋体" w:eastAsia="宋体" w:cs="宋体"/>
          <w:b/>
          <w:bCs/>
          <w:color w:val="auto"/>
          <w:spacing w:val="8"/>
          <w:sz w:val="28"/>
          <w:szCs w:val="28"/>
          <w:highlight w:val="none"/>
          <w:lang w:val="en-US" w:eastAsia="zh-CN"/>
        </w:rPr>
      </w:pPr>
      <w:r>
        <w:rPr>
          <w:rFonts w:hint="eastAsia" w:ascii="宋体" w:hAnsi="宋体" w:cs="宋体"/>
          <w:b/>
          <w:bCs/>
          <w:color w:val="auto"/>
          <w:spacing w:val="8"/>
          <w:sz w:val="28"/>
          <w:szCs w:val="28"/>
          <w:highlight w:val="none"/>
          <w:lang w:val="en-US" w:eastAsia="zh-CN"/>
        </w:rPr>
        <w:t>（2）</w:t>
      </w:r>
      <w:r>
        <w:rPr>
          <w:rFonts w:hint="eastAsia" w:ascii="宋体" w:hAnsi="宋体" w:eastAsia="宋体" w:cs="宋体"/>
          <w:b/>
          <w:bCs/>
          <w:color w:val="auto"/>
          <w:spacing w:val="8"/>
          <w:sz w:val="28"/>
          <w:szCs w:val="28"/>
          <w:highlight w:val="none"/>
          <w:lang w:val="en-US" w:eastAsia="zh-CN"/>
        </w:rPr>
        <w:t>、如供应商是事业单位，应提供有效的“事业单位法人证书”;</w:t>
      </w:r>
    </w:p>
    <w:p w14:paraId="7BDE834B">
      <w:pPr>
        <w:widowControl w:val="0"/>
        <w:numPr>
          <w:ilvl w:val="0"/>
          <w:numId w:val="0"/>
        </w:numPr>
        <w:spacing w:line="360" w:lineRule="auto"/>
        <w:jc w:val="both"/>
        <w:rPr>
          <w:rFonts w:hint="eastAsia" w:ascii="宋体" w:hAnsi="宋体" w:eastAsia="宋体" w:cs="宋体"/>
          <w:b/>
          <w:bCs/>
          <w:color w:val="auto"/>
          <w:spacing w:val="8"/>
          <w:sz w:val="28"/>
          <w:szCs w:val="28"/>
          <w:highlight w:val="none"/>
          <w:lang w:val="en-US" w:eastAsia="zh-CN"/>
        </w:rPr>
      </w:pPr>
      <w:r>
        <w:rPr>
          <w:rFonts w:hint="eastAsia" w:ascii="宋体" w:hAnsi="宋体" w:cs="宋体"/>
          <w:b/>
          <w:bCs/>
          <w:color w:val="auto"/>
          <w:spacing w:val="8"/>
          <w:sz w:val="28"/>
          <w:szCs w:val="28"/>
          <w:highlight w:val="none"/>
          <w:lang w:val="en-US" w:eastAsia="zh-CN"/>
        </w:rPr>
        <w:t>（3）</w:t>
      </w:r>
      <w:r>
        <w:rPr>
          <w:rFonts w:hint="eastAsia" w:ascii="宋体" w:hAnsi="宋体" w:eastAsia="宋体" w:cs="宋体"/>
          <w:b/>
          <w:bCs/>
          <w:color w:val="auto"/>
          <w:spacing w:val="8"/>
          <w:sz w:val="28"/>
          <w:szCs w:val="28"/>
          <w:highlight w:val="none"/>
          <w:lang w:val="en-US" w:eastAsia="zh-CN"/>
        </w:rPr>
        <w:t>、供应商是非企业专业服务机构的，应提供执业许可证等证明文件;</w:t>
      </w:r>
    </w:p>
    <w:p w14:paraId="22D6E953">
      <w:pPr>
        <w:widowControl w:val="0"/>
        <w:numPr>
          <w:ilvl w:val="0"/>
          <w:numId w:val="0"/>
        </w:numPr>
        <w:spacing w:line="360" w:lineRule="auto"/>
        <w:jc w:val="both"/>
        <w:rPr>
          <w:rFonts w:hint="eastAsia" w:ascii="宋体" w:hAnsi="宋体" w:eastAsia="宋体" w:cs="宋体"/>
          <w:b/>
          <w:bCs/>
          <w:color w:val="auto"/>
          <w:spacing w:val="8"/>
          <w:sz w:val="28"/>
          <w:szCs w:val="28"/>
          <w:highlight w:val="none"/>
          <w:lang w:val="en-US" w:eastAsia="zh-CN"/>
        </w:rPr>
      </w:pPr>
      <w:r>
        <w:rPr>
          <w:rFonts w:hint="eastAsia" w:ascii="宋体" w:hAnsi="宋体" w:cs="宋体"/>
          <w:b/>
          <w:bCs/>
          <w:color w:val="auto"/>
          <w:spacing w:val="8"/>
          <w:sz w:val="28"/>
          <w:szCs w:val="28"/>
          <w:highlight w:val="none"/>
          <w:lang w:val="en-US" w:eastAsia="zh-CN"/>
        </w:rPr>
        <w:t>（4）</w:t>
      </w:r>
      <w:r>
        <w:rPr>
          <w:rFonts w:hint="eastAsia" w:ascii="宋体" w:hAnsi="宋体" w:eastAsia="宋体" w:cs="宋体"/>
          <w:b/>
          <w:bCs/>
          <w:color w:val="auto"/>
          <w:spacing w:val="8"/>
          <w:sz w:val="28"/>
          <w:szCs w:val="28"/>
          <w:highlight w:val="none"/>
          <w:lang w:val="en-US" w:eastAsia="zh-CN"/>
        </w:rPr>
        <w:t>、如供应商是个体工商户，应提供有效的“个体工商户营业执照”;</w:t>
      </w:r>
    </w:p>
    <w:p w14:paraId="636BB4AB">
      <w:pPr>
        <w:widowControl w:val="0"/>
        <w:numPr>
          <w:ilvl w:val="0"/>
          <w:numId w:val="0"/>
        </w:numPr>
        <w:spacing w:line="360" w:lineRule="auto"/>
        <w:jc w:val="both"/>
        <w:rPr>
          <w:rFonts w:hint="eastAsia" w:ascii="宋体" w:hAnsi="宋体" w:eastAsia="宋体" w:cs="宋体"/>
          <w:b/>
          <w:bCs/>
          <w:sz w:val="32"/>
          <w:szCs w:val="32"/>
          <w:lang w:val="en-US" w:eastAsia="zh-CN"/>
        </w:rPr>
      </w:pPr>
      <w:r>
        <w:rPr>
          <w:rFonts w:hint="eastAsia" w:ascii="宋体" w:hAnsi="宋体" w:cs="宋体"/>
          <w:b/>
          <w:bCs/>
          <w:color w:val="auto"/>
          <w:spacing w:val="8"/>
          <w:sz w:val="28"/>
          <w:szCs w:val="28"/>
          <w:highlight w:val="none"/>
          <w:lang w:val="en-US" w:eastAsia="zh-CN"/>
        </w:rPr>
        <w:t>（5）</w:t>
      </w:r>
      <w:r>
        <w:rPr>
          <w:rFonts w:hint="eastAsia" w:ascii="宋体" w:hAnsi="宋体" w:eastAsia="宋体" w:cs="宋体"/>
          <w:b/>
          <w:bCs/>
          <w:color w:val="auto"/>
          <w:spacing w:val="8"/>
          <w:sz w:val="28"/>
          <w:szCs w:val="28"/>
          <w:highlight w:val="none"/>
          <w:lang w:val="en-US" w:eastAsia="zh-CN"/>
        </w:rPr>
        <w:t>、如供应商是自然人，应提供有效的自然人身份证明。</w:t>
      </w:r>
    </w:p>
    <w:p w14:paraId="7513AB72">
      <w:pPr>
        <w:widowControl w:val="0"/>
        <w:numPr>
          <w:ilvl w:val="0"/>
          <w:numId w:val="0"/>
        </w:numPr>
        <w:spacing w:line="360" w:lineRule="auto"/>
        <w:jc w:val="both"/>
        <w:rPr>
          <w:rFonts w:hint="eastAsia" w:ascii="宋体" w:hAnsi="宋体" w:eastAsia="宋体" w:cs="宋体"/>
          <w:b/>
          <w:bCs/>
          <w:sz w:val="28"/>
          <w:szCs w:val="28"/>
          <w:lang w:val="en-US" w:eastAsia="zh-CN"/>
        </w:rPr>
      </w:pPr>
    </w:p>
    <w:p w14:paraId="4B94474E">
      <w:pPr>
        <w:widowControl w:val="0"/>
        <w:numPr>
          <w:ilvl w:val="0"/>
          <w:numId w:val="0"/>
        </w:numPr>
        <w:spacing w:line="360" w:lineRule="auto"/>
        <w:jc w:val="both"/>
        <w:rPr>
          <w:rFonts w:hint="eastAsia" w:ascii="宋体" w:hAnsi="宋体" w:eastAsia="宋体" w:cs="宋体"/>
          <w:b/>
          <w:bCs/>
          <w:sz w:val="28"/>
          <w:szCs w:val="28"/>
          <w:lang w:val="en-US" w:eastAsia="zh-CN"/>
        </w:rPr>
      </w:pPr>
    </w:p>
    <w:p w14:paraId="39A03B91">
      <w:pPr>
        <w:pStyle w:val="14"/>
        <w:jc w:val="center"/>
        <w:rPr>
          <w:rFonts w:hint="eastAsia" w:ascii="宋体" w:hAnsi="宋体" w:eastAsia="宋体" w:cs="宋体"/>
          <w:b/>
          <w:bCs/>
          <w:sz w:val="28"/>
          <w:szCs w:val="28"/>
          <w:lang w:val="en-US" w:eastAsia="zh-CN"/>
        </w:rPr>
      </w:pPr>
    </w:p>
    <w:p w14:paraId="7DAE0DAF">
      <w:pPr>
        <w:pStyle w:val="14"/>
        <w:jc w:val="center"/>
        <w:rPr>
          <w:rFonts w:hint="eastAsia" w:ascii="宋体" w:hAnsi="宋体" w:eastAsia="宋体" w:cs="宋体"/>
          <w:b/>
          <w:bCs/>
          <w:sz w:val="28"/>
          <w:szCs w:val="28"/>
          <w:lang w:val="en-US" w:eastAsia="zh-CN"/>
        </w:rPr>
      </w:pPr>
    </w:p>
    <w:p w14:paraId="0ABCF94C">
      <w:pPr>
        <w:pStyle w:val="14"/>
        <w:jc w:val="center"/>
        <w:rPr>
          <w:rFonts w:hint="eastAsia" w:ascii="宋体" w:hAnsi="宋体" w:eastAsia="宋体" w:cs="宋体"/>
          <w:b/>
          <w:bCs/>
          <w:sz w:val="28"/>
          <w:szCs w:val="28"/>
          <w:lang w:val="en-US" w:eastAsia="zh-CN"/>
        </w:rPr>
      </w:pPr>
    </w:p>
    <w:p w14:paraId="5D9E1405">
      <w:pPr>
        <w:pStyle w:val="14"/>
        <w:jc w:val="center"/>
        <w:rPr>
          <w:rFonts w:hint="eastAsia" w:ascii="宋体" w:hAnsi="宋体" w:eastAsia="宋体" w:cs="宋体"/>
          <w:b/>
          <w:bCs/>
          <w:sz w:val="28"/>
          <w:szCs w:val="28"/>
          <w:lang w:val="en-US" w:eastAsia="zh-CN"/>
        </w:rPr>
      </w:pPr>
    </w:p>
    <w:p w14:paraId="11E5E0C2">
      <w:pPr>
        <w:pStyle w:val="14"/>
        <w:jc w:val="center"/>
        <w:rPr>
          <w:rFonts w:hint="eastAsia" w:ascii="宋体" w:hAnsi="宋体" w:eastAsia="宋体" w:cs="宋体"/>
          <w:b/>
          <w:bCs/>
          <w:sz w:val="28"/>
          <w:szCs w:val="28"/>
          <w:lang w:val="en-US" w:eastAsia="zh-CN"/>
        </w:rPr>
      </w:pPr>
    </w:p>
    <w:p w14:paraId="29A9E580">
      <w:pPr>
        <w:pStyle w:val="14"/>
        <w:jc w:val="center"/>
        <w:rPr>
          <w:rFonts w:hint="eastAsia" w:ascii="宋体" w:hAnsi="宋体" w:eastAsia="宋体" w:cs="宋体"/>
          <w:b/>
          <w:bCs/>
          <w:sz w:val="28"/>
          <w:szCs w:val="28"/>
          <w:lang w:val="en-US" w:eastAsia="zh-CN"/>
        </w:rPr>
      </w:pPr>
    </w:p>
    <w:p w14:paraId="6E5BF6EA">
      <w:pPr>
        <w:pStyle w:val="14"/>
        <w:jc w:val="center"/>
        <w:rPr>
          <w:rFonts w:hint="eastAsia" w:ascii="宋体" w:hAnsi="宋体" w:eastAsia="宋体" w:cs="宋体"/>
          <w:b/>
          <w:bCs/>
          <w:sz w:val="28"/>
          <w:szCs w:val="28"/>
          <w:lang w:val="en-US" w:eastAsia="zh-CN"/>
        </w:rPr>
      </w:pPr>
    </w:p>
    <w:p w14:paraId="7042DB08">
      <w:pPr>
        <w:pStyle w:val="14"/>
        <w:jc w:val="center"/>
        <w:rPr>
          <w:rFonts w:hint="eastAsia" w:ascii="宋体" w:hAnsi="宋体" w:eastAsia="宋体" w:cs="宋体"/>
          <w:b/>
          <w:bCs/>
          <w:sz w:val="28"/>
          <w:szCs w:val="28"/>
          <w:lang w:val="en-US" w:eastAsia="zh-CN"/>
        </w:rPr>
      </w:pPr>
    </w:p>
    <w:p w14:paraId="57610B7E">
      <w:pPr>
        <w:pStyle w:val="14"/>
        <w:jc w:val="center"/>
        <w:rPr>
          <w:rFonts w:hint="eastAsia" w:ascii="宋体" w:hAnsi="宋体" w:eastAsia="宋体" w:cs="宋体"/>
          <w:b/>
          <w:bCs/>
          <w:sz w:val="28"/>
          <w:szCs w:val="28"/>
          <w:lang w:val="en-US" w:eastAsia="zh-CN"/>
        </w:rPr>
      </w:pPr>
    </w:p>
    <w:p w14:paraId="0F6F1DA2">
      <w:pPr>
        <w:pStyle w:val="14"/>
        <w:jc w:val="center"/>
        <w:rPr>
          <w:rFonts w:hint="eastAsia" w:ascii="宋体" w:hAnsi="宋体" w:eastAsia="宋体" w:cs="宋体"/>
          <w:b/>
          <w:bCs/>
          <w:sz w:val="28"/>
          <w:szCs w:val="28"/>
          <w:lang w:val="en-US" w:eastAsia="zh-CN"/>
        </w:rPr>
      </w:pPr>
    </w:p>
    <w:p w14:paraId="341BEA7D">
      <w:pPr>
        <w:pStyle w:val="14"/>
        <w:jc w:val="center"/>
        <w:rPr>
          <w:rFonts w:hint="eastAsia" w:ascii="宋体" w:hAnsi="宋体" w:eastAsia="宋体" w:cs="宋体"/>
          <w:b/>
          <w:bCs/>
          <w:sz w:val="28"/>
          <w:szCs w:val="28"/>
          <w:lang w:val="en-US" w:eastAsia="zh-CN"/>
        </w:rPr>
      </w:pPr>
    </w:p>
    <w:p w14:paraId="75860AA1">
      <w:pPr>
        <w:pStyle w:val="14"/>
        <w:jc w:val="center"/>
        <w:rPr>
          <w:rFonts w:hint="eastAsia" w:ascii="宋体" w:hAnsi="宋体" w:eastAsia="宋体" w:cs="宋体"/>
          <w:b/>
          <w:bCs/>
          <w:sz w:val="28"/>
          <w:szCs w:val="28"/>
          <w:lang w:val="en-US" w:eastAsia="zh-CN"/>
        </w:rPr>
      </w:pPr>
    </w:p>
    <w:p w14:paraId="775A4134">
      <w:pPr>
        <w:pStyle w:val="14"/>
        <w:jc w:val="center"/>
        <w:rPr>
          <w:rFonts w:hint="eastAsia" w:ascii="宋体" w:hAnsi="宋体" w:eastAsia="宋体" w:cs="宋体"/>
          <w:b/>
          <w:bCs/>
          <w:sz w:val="28"/>
          <w:szCs w:val="28"/>
          <w:lang w:val="en-US" w:eastAsia="zh-CN"/>
        </w:rPr>
      </w:pPr>
    </w:p>
    <w:p w14:paraId="558DA645">
      <w:pPr>
        <w:pStyle w:val="14"/>
        <w:jc w:val="center"/>
        <w:rPr>
          <w:rFonts w:hint="eastAsia" w:ascii="宋体" w:hAnsi="宋体" w:eastAsia="宋体" w:cs="宋体"/>
          <w:b/>
          <w:bCs/>
          <w:sz w:val="28"/>
          <w:szCs w:val="28"/>
          <w:lang w:val="en-US" w:eastAsia="zh-CN"/>
        </w:rPr>
      </w:pPr>
    </w:p>
    <w:p w14:paraId="7DA9A390">
      <w:pPr>
        <w:pStyle w:val="14"/>
        <w:jc w:val="center"/>
        <w:rPr>
          <w:rFonts w:hint="eastAsia" w:ascii="宋体" w:hAnsi="宋体" w:eastAsia="宋体" w:cs="宋体"/>
          <w:b/>
          <w:bCs/>
          <w:sz w:val="28"/>
          <w:szCs w:val="28"/>
          <w:lang w:val="en-US" w:eastAsia="zh-CN"/>
        </w:rPr>
      </w:pPr>
    </w:p>
    <w:p w14:paraId="1EA64729">
      <w:pPr>
        <w:pStyle w:val="14"/>
        <w:jc w:val="center"/>
        <w:rPr>
          <w:rFonts w:hint="eastAsia" w:ascii="宋体" w:hAnsi="宋体" w:eastAsia="宋体" w:cs="宋体"/>
          <w:b/>
          <w:bCs/>
          <w:sz w:val="28"/>
          <w:szCs w:val="28"/>
          <w:lang w:val="en-US" w:eastAsia="zh-CN"/>
        </w:rPr>
      </w:pPr>
    </w:p>
    <w:p w14:paraId="7B516057">
      <w:pPr>
        <w:pStyle w:val="14"/>
        <w:jc w:val="center"/>
        <w:rPr>
          <w:rFonts w:hint="eastAsia" w:ascii="宋体" w:hAnsi="宋体" w:eastAsia="宋体" w:cs="宋体"/>
          <w:b/>
          <w:bCs/>
          <w:sz w:val="28"/>
          <w:szCs w:val="28"/>
          <w:lang w:val="en-US" w:eastAsia="zh-CN"/>
        </w:rPr>
      </w:pPr>
    </w:p>
    <w:p w14:paraId="311EF67B">
      <w:pPr>
        <w:pStyle w:val="14"/>
        <w:jc w:val="center"/>
        <w:rPr>
          <w:rFonts w:hint="eastAsia" w:ascii="宋体" w:hAnsi="宋体" w:eastAsia="宋体" w:cs="宋体"/>
          <w:b/>
          <w:bCs/>
          <w:sz w:val="28"/>
          <w:szCs w:val="28"/>
          <w:lang w:val="en-US" w:eastAsia="zh-CN"/>
        </w:rPr>
      </w:pPr>
    </w:p>
    <w:p w14:paraId="0B3D013A">
      <w:pPr>
        <w:pStyle w:val="14"/>
        <w:jc w:val="center"/>
        <w:rPr>
          <w:rFonts w:hint="eastAsia" w:ascii="宋体" w:hAnsi="宋体" w:eastAsia="宋体" w:cs="宋体"/>
          <w:b/>
          <w:bCs/>
          <w:sz w:val="28"/>
          <w:szCs w:val="28"/>
          <w:lang w:val="en-US" w:eastAsia="zh-CN"/>
        </w:rPr>
      </w:pPr>
    </w:p>
    <w:p w14:paraId="3FFF1DDC">
      <w:pPr>
        <w:pStyle w:val="14"/>
        <w:jc w:val="center"/>
        <w:rPr>
          <w:rFonts w:hint="eastAsia" w:ascii="宋体" w:hAnsi="宋体" w:eastAsia="宋体" w:cs="宋体"/>
          <w:b/>
          <w:bCs/>
          <w:sz w:val="28"/>
          <w:szCs w:val="28"/>
          <w:lang w:val="en-US" w:eastAsia="zh-CN"/>
        </w:rPr>
      </w:pPr>
    </w:p>
    <w:p w14:paraId="0FF064BF">
      <w:pPr>
        <w:pStyle w:val="14"/>
        <w:jc w:val="center"/>
        <w:rPr>
          <w:rFonts w:hint="eastAsia" w:ascii="宋体" w:hAnsi="宋体" w:eastAsia="宋体" w:cs="宋体"/>
          <w:b/>
          <w:bCs/>
          <w:sz w:val="28"/>
          <w:szCs w:val="28"/>
          <w:lang w:val="en-US" w:eastAsia="zh-CN"/>
        </w:rPr>
      </w:pPr>
    </w:p>
    <w:p w14:paraId="502339F2">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2.2经审计的2024年度或2025年度的财务状况报告或开标前一年内银行出具的资信证明（成立不满一年不需提供）；（复印件加盖公章）</w:t>
      </w:r>
    </w:p>
    <w:p w14:paraId="4082934E">
      <w:pPr>
        <w:rPr>
          <w:rFonts w:hint="eastAsia" w:ascii="宋体" w:hAnsi="宋体" w:eastAsia="宋体" w:cs="宋体"/>
          <w:sz w:val="24"/>
        </w:rPr>
      </w:pPr>
    </w:p>
    <w:p w14:paraId="6DA2B67C">
      <w:pPr>
        <w:pStyle w:val="14"/>
        <w:rPr>
          <w:rFonts w:hint="eastAsia" w:ascii="宋体" w:hAnsi="宋体" w:eastAsia="宋体" w:cs="宋体"/>
          <w:sz w:val="24"/>
        </w:rPr>
      </w:pPr>
    </w:p>
    <w:p w14:paraId="1596C525">
      <w:pPr>
        <w:rPr>
          <w:rFonts w:hint="eastAsia" w:ascii="宋体" w:hAnsi="宋体" w:eastAsia="宋体" w:cs="宋体"/>
          <w:sz w:val="24"/>
        </w:rPr>
      </w:pPr>
    </w:p>
    <w:p w14:paraId="752CB8CD">
      <w:pPr>
        <w:pStyle w:val="14"/>
        <w:rPr>
          <w:rFonts w:hint="eastAsia" w:ascii="宋体" w:hAnsi="宋体" w:eastAsia="宋体" w:cs="宋体"/>
          <w:sz w:val="24"/>
        </w:rPr>
      </w:pPr>
    </w:p>
    <w:p w14:paraId="76CC81BB">
      <w:pPr>
        <w:rPr>
          <w:rFonts w:hint="eastAsia" w:ascii="宋体" w:hAnsi="宋体" w:eastAsia="宋体" w:cs="宋体"/>
          <w:sz w:val="24"/>
        </w:rPr>
      </w:pPr>
    </w:p>
    <w:p w14:paraId="7A5B8EFF">
      <w:pPr>
        <w:pStyle w:val="14"/>
        <w:rPr>
          <w:rFonts w:hint="eastAsia" w:ascii="宋体" w:hAnsi="宋体" w:eastAsia="宋体" w:cs="宋体"/>
          <w:sz w:val="24"/>
        </w:rPr>
      </w:pPr>
    </w:p>
    <w:p w14:paraId="1846448A">
      <w:pPr>
        <w:rPr>
          <w:rFonts w:hint="eastAsia" w:ascii="宋体" w:hAnsi="宋体" w:eastAsia="宋体" w:cs="宋体"/>
          <w:sz w:val="24"/>
        </w:rPr>
      </w:pPr>
    </w:p>
    <w:p w14:paraId="617D58B3">
      <w:pPr>
        <w:pStyle w:val="14"/>
        <w:rPr>
          <w:rFonts w:hint="eastAsia" w:ascii="宋体" w:hAnsi="宋体" w:eastAsia="宋体" w:cs="宋体"/>
          <w:sz w:val="24"/>
        </w:rPr>
      </w:pPr>
    </w:p>
    <w:p w14:paraId="794E6254">
      <w:pPr>
        <w:rPr>
          <w:rFonts w:hint="eastAsia" w:ascii="宋体" w:hAnsi="宋体" w:eastAsia="宋体" w:cs="宋体"/>
          <w:sz w:val="24"/>
        </w:rPr>
      </w:pPr>
    </w:p>
    <w:p w14:paraId="7D512CA9">
      <w:pPr>
        <w:pStyle w:val="14"/>
        <w:rPr>
          <w:rFonts w:hint="eastAsia" w:ascii="宋体" w:hAnsi="宋体" w:eastAsia="宋体" w:cs="宋体"/>
          <w:sz w:val="24"/>
        </w:rPr>
      </w:pPr>
    </w:p>
    <w:p w14:paraId="1097922C">
      <w:pPr>
        <w:rPr>
          <w:rFonts w:hint="eastAsia" w:ascii="宋体" w:hAnsi="宋体" w:eastAsia="宋体" w:cs="宋体"/>
          <w:sz w:val="24"/>
        </w:rPr>
      </w:pPr>
    </w:p>
    <w:p w14:paraId="70EC9D65">
      <w:pPr>
        <w:pStyle w:val="14"/>
        <w:rPr>
          <w:rFonts w:hint="eastAsia" w:ascii="宋体" w:hAnsi="宋体" w:eastAsia="宋体" w:cs="宋体"/>
          <w:sz w:val="24"/>
        </w:rPr>
      </w:pPr>
    </w:p>
    <w:p w14:paraId="7FD25458">
      <w:pPr>
        <w:rPr>
          <w:rFonts w:hint="eastAsia" w:ascii="宋体" w:hAnsi="宋体" w:eastAsia="宋体" w:cs="宋体"/>
          <w:sz w:val="24"/>
        </w:rPr>
      </w:pPr>
    </w:p>
    <w:p w14:paraId="31D688D8">
      <w:pPr>
        <w:pStyle w:val="14"/>
        <w:rPr>
          <w:rFonts w:hint="eastAsia" w:ascii="宋体" w:hAnsi="宋体" w:eastAsia="宋体" w:cs="宋体"/>
          <w:sz w:val="24"/>
        </w:rPr>
      </w:pPr>
    </w:p>
    <w:p w14:paraId="2517CCA5">
      <w:pPr>
        <w:rPr>
          <w:rFonts w:hint="eastAsia" w:ascii="宋体" w:hAnsi="宋体" w:eastAsia="宋体" w:cs="宋体"/>
          <w:sz w:val="24"/>
        </w:rPr>
      </w:pPr>
    </w:p>
    <w:p w14:paraId="18AAAC1A">
      <w:pPr>
        <w:pStyle w:val="14"/>
        <w:rPr>
          <w:rFonts w:hint="eastAsia" w:ascii="宋体" w:hAnsi="宋体" w:eastAsia="宋体" w:cs="宋体"/>
          <w:sz w:val="24"/>
        </w:rPr>
      </w:pPr>
    </w:p>
    <w:p w14:paraId="62B13493">
      <w:pPr>
        <w:rPr>
          <w:rFonts w:hint="eastAsia" w:ascii="宋体" w:hAnsi="宋体" w:eastAsia="宋体" w:cs="宋体"/>
          <w:sz w:val="24"/>
        </w:rPr>
      </w:pPr>
    </w:p>
    <w:p w14:paraId="1DD48369">
      <w:pPr>
        <w:pStyle w:val="14"/>
        <w:rPr>
          <w:rFonts w:hint="eastAsia" w:ascii="宋体" w:hAnsi="宋体" w:eastAsia="宋体" w:cs="宋体"/>
          <w:sz w:val="24"/>
        </w:rPr>
      </w:pPr>
    </w:p>
    <w:p w14:paraId="112A3C57">
      <w:pPr>
        <w:rPr>
          <w:rFonts w:hint="eastAsia" w:ascii="宋体" w:hAnsi="宋体" w:eastAsia="宋体" w:cs="宋体"/>
          <w:sz w:val="24"/>
        </w:rPr>
      </w:pPr>
    </w:p>
    <w:p w14:paraId="17A66189">
      <w:pPr>
        <w:pStyle w:val="14"/>
        <w:rPr>
          <w:rFonts w:hint="eastAsia" w:ascii="宋体" w:hAnsi="宋体" w:eastAsia="宋体" w:cs="宋体"/>
          <w:sz w:val="24"/>
        </w:rPr>
      </w:pPr>
    </w:p>
    <w:p w14:paraId="7A2E2F48">
      <w:pPr>
        <w:rPr>
          <w:rFonts w:hint="eastAsia" w:ascii="宋体" w:hAnsi="宋体" w:eastAsia="宋体" w:cs="宋体"/>
          <w:sz w:val="24"/>
        </w:rPr>
      </w:pPr>
    </w:p>
    <w:p w14:paraId="5F012BFF">
      <w:pPr>
        <w:pStyle w:val="14"/>
        <w:rPr>
          <w:rFonts w:hint="eastAsia" w:ascii="宋体" w:hAnsi="宋体" w:eastAsia="宋体" w:cs="宋体"/>
          <w:sz w:val="24"/>
        </w:rPr>
      </w:pPr>
    </w:p>
    <w:p w14:paraId="6C0309BB">
      <w:pPr>
        <w:rPr>
          <w:rFonts w:hint="eastAsia" w:ascii="宋体" w:hAnsi="宋体" w:eastAsia="宋体" w:cs="宋体"/>
          <w:sz w:val="24"/>
        </w:rPr>
      </w:pPr>
    </w:p>
    <w:p w14:paraId="33CB21D4">
      <w:pPr>
        <w:pStyle w:val="14"/>
        <w:rPr>
          <w:rFonts w:hint="eastAsia" w:ascii="宋体" w:hAnsi="宋体" w:eastAsia="宋体" w:cs="宋体"/>
          <w:sz w:val="24"/>
        </w:rPr>
      </w:pPr>
    </w:p>
    <w:p w14:paraId="79D1E411">
      <w:pPr>
        <w:rPr>
          <w:rFonts w:hint="eastAsia" w:ascii="宋体" w:hAnsi="宋体" w:eastAsia="宋体" w:cs="宋体"/>
        </w:rPr>
      </w:pPr>
    </w:p>
    <w:p w14:paraId="2252C6D5">
      <w:pPr>
        <w:pStyle w:val="9"/>
        <w:rPr>
          <w:rFonts w:hint="eastAsia" w:ascii="宋体" w:hAnsi="宋体" w:eastAsia="宋体" w:cs="宋体"/>
        </w:rPr>
      </w:pPr>
    </w:p>
    <w:p w14:paraId="473F9757">
      <w:pPr>
        <w:pStyle w:val="11"/>
        <w:rPr>
          <w:rFonts w:hint="eastAsia" w:ascii="宋体" w:hAnsi="宋体" w:eastAsia="宋体" w:cs="宋体"/>
        </w:rPr>
      </w:pPr>
    </w:p>
    <w:p w14:paraId="1280B8C1">
      <w:pPr>
        <w:rPr>
          <w:rFonts w:hint="eastAsia" w:ascii="宋体" w:hAnsi="宋体" w:eastAsia="宋体" w:cs="宋体"/>
        </w:rPr>
      </w:pPr>
    </w:p>
    <w:p w14:paraId="2F886181">
      <w:pPr>
        <w:pStyle w:val="9"/>
        <w:rPr>
          <w:rFonts w:hint="eastAsia" w:ascii="宋体" w:hAnsi="宋体" w:eastAsia="宋体" w:cs="宋体"/>
        </w:rPr>
      </w:pPr>
    </w:p>
    <w:p w14:paraId="1A62FFD8">
      <w:pPr>
        <w:pStyle w:val="11"/>
        <w:rPr>
          <w:rFonts w:hint="eastAsia" w:ascii="宋体" w:hAnsi="宋体" w:eastAsia="宋体" w:cs="宋体"/>
        </w:rPr>
      </w:pPr>
    </w:p>
    <w:p w14:paraId="0EF38A8D">
      <w:pPr>
        <w:rPr>
          <w:rFonts w:hint="eastAsia" w:ascii="宋体" w:hAnsi="宋体" w:eastAsia="宋体" w:cs="宋体"/>
        </w:rPr>
      </w:pPr>
    </w:p>
    <w:p w14:paraId="766988C5">
      <w:pPr>
        <w:pStyle w:val="9"/>
        <w:rPr>
          <w:rFonts w:hint="eastAsia" w:ascii="宋体" w:hAnsi="宋体" w:eastAsia="宋体" w:cs="宋体"/>
        </w:rPr>
      </w:pPr>
    </w:p>
    <w:p w14:paraId="4E5CC977">
      <w:pPr>
        <w:pStyle w:val="11"/>
        <w:rPr>
          <w:rFonts w:hint="eastAsia" w:ascii="宋体" w:hAnsi="宋体" w:eastAsia="宋体" w:cs="宋体"/>
        </w:rPr>
      </w:pPr>
    </w:p>
    <w:p w14:paraId="4531F40A">
      <w:pPr>
        <w:rPr>
          <w:rFonts w:hint="eastAsia" w:ascii="宋体" w:hAnsi="宋体" w:eastAsia="宋体" w:cs="宋体"/>
        </w:rPr>
      </w:pPr>
    </w:p>
    <w:p w14:paraId="2268B201">
      <w:pPr>
        <w:rPr>
          <w:rFonts w:hint="eastAsia" w:ascii="宋体" w:hAnsi="宋体" w:eastAsia="宋体" w:cs="宋体"/>
        </w:rPr>
      </w:pPr>
    </w:p>
    <w:p w14:paraId="4709415E">
      <w:pPr>
        <w:rPr>
          <w:rFonts w:hint="eastAsia" w:ascii="宋体" w:hAnsi="宋体" w:eastAsia="宋体" w:cs="宋体"/>
        </w:rPr>
      </w:pPr>
    </w:p>
    <w:p w14:paraId="14F79519">
      <w:pPr>
        <w:rPr>
          <w:rFonts w:hint="eastAsia" w:ascii="宋体" w:hAnsi="宋体" w:eastAsia="宋体" w:cs="宋体"/>
        </w:rPr>
      </w:pPr>
    </w:p>
    <w:p w14:paraId="3B2A6858">
      <w:pPr>
        <w:rPr>
          <w:rFonts w:hint="eastAsia" w:ascii="宋体" w:hAnsi="宋体" w:eastAsia="宋体" w:cs="宋体"/>
        </w:rPr>
      </w:pPr>
    </w:p>
    <w:p w14:paraId="32CFF942">
      <w:pPr>
        <w:rPr>
          <w:rFonts w:hint="eastAsia" w:ascii="宋体" w:hAnsi="宋体" w:eastAsia="宋体" w:cs="宋体"/>
        </w:rPr>
      </w:pPr>
    </w:p>
    <w:p w14:paraId="40038FA8">
      <w:pPr>
        <w:rPr>
          <w:rFonts w:hint="eastAsia" w:ascii="宋体" w:hAnsi="宋体" w:eastAsia="宋体" w:cs="宋体"/>
        </w:rPr>
      </w:pPr>
    </w:p>
    <w:p w14:paraId="33EA76A8">
      <w:pPr>
        <w:rPr>
          <w:rFonts w:hint="eastAsia" w:ascii="宋体" w:hAnsi="宋体" w:eastAsia="宋体" w:cs="宋体"/>
        </w:rPr>
      </w:pPr>
    </w:p>
    <w:p w14:paraId="7DC7254B">
      <w:pPr>
        <w:pStyle w:val="9"/>
        <w:rPr>
          <w:rFonts w:hint="eastAsia" w:ascii="宋体" w:hAnsi="宋体" w:eastAsia="宋体" w:cs="宋体"/>
        </w:rPr>
      </w:pPr>
    </w:p>
    <w:p w14:paraId="7C8EFB56">
      <w:pPr>
        <w:pStyle w:val="11"/>
        <w:rPr>
          <w:rFonts w:hint="eastAsia" w:ascii="宋体" w:hAnsi="宋体" w:eastAsia="宋体" w:cs="宋体"/>
        </w:rPr>
      </w:pPr>
    </w:p>
    <w:p w14:paraId="196651FF">
      <w:pPr>
        <w:rPr>
          <w:rFonts w:hint="eastAsia" w:ascii="宋体" w:hAnsi="宋体" w:eastAsia="宋体" w:cs="宋体"/>
        </w:rPr>
      </w:pPr>
    </w:p>
    <w:p w14:paraId="24470D43">
      <w:pPr>
        <w:pStyle w:val="9"/>
        <w:rPr>
          <w:rFonts w:hint="eastAsia" w:ascii="宋体" w:hAnsi="宋体" w:eastAsia="宋体" w:cs="宋体"/>
        </w:rPr>
      </w:pPr>
    </w:p>
    <w:p w14:paraId="5CF75C23">
      <w:pPr>
        <w:pStyle w:val="11"/>
        <w:rPr>
          <w:rFonts w:hint="eastAsia" w:ascii="宋体" w:hAnsi="宋体" w:eastAsia="宋体" w:cs="宋体"/>
        </w:rPr>
      </w:pPr>
    </w:p>
    <w:p w14:paraId="5A0186F3">
      <w:pPr>
        <w:pStyle w:val="14"/>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2.3依法缴纳税收和社会保障资金的相关材料（提供提交响应文件截止时间前六个月内至少一个月依法缴纳税收及缴纳社会保障资金的证明材料。供应商依法享受缓缴、免缴税收、社会保障资金的提供证明材料）（复印件加盖公章）;</w:t>
      </w:r>
    </w:p>
    <w:p w14:paraId="44287AE8">
      <w:pPr>
        <w:pStyle w:val="14"/>
        <w:jc w:val="center"/>
        <w:rPr>
          <w:rFonts w:hint="eastAsia" w:ascii="宋体" w:hAnsi="宋体" w:eastAsia="宋体" w:cs="宋体"/>
          <w:b/>
          <w:bCs/>
          <w:sz w:val="28"/>
          <w:szCs w:val="28"/>
          <w:lang w:val="en-US" w:eastAsia="zh-CN"/>
        </w:rPr>
      </w:pPr>
    </w:p>
    <w:p w14:paraId="12D4DA13">
      <w:pPr>
        <w:pStyle w:val="14"/>
        <w:jc w:val="center"/>
        <w:rPr>
          <w:rFonts w:hint="eastAsia" w:ascii="宋体" w:hAnsi="宋体" w:eastAsia="宋体" w:cs="宋体"/>
          <w:b/>
          <w:bCs/>
          <w:sz w:val="28"/>
          <w:szCs w:val="28"/>
          <w:lang w:val="en-US" w:eastAsia="zh-CN"/>
        </w:rPr>
      </w:pPr>
    </w:p>
    <w:p w14:paraId="21D35DEA">
      <w:pPr>
        <w:pStyle w:val="14"/>
        <w:jc w:val="center"/>
        <w:rPr>
          <w:rFonts w:hint="eastAsia" w:ascii="宋体" w:hAnsi="宋体" w:eastAsia="宋体" w:cs="宋体"/>
          <w:b/>
          <w:bCs/>
          <w:sz w:val="28"/>
          <w:szCs w:val="28"/>
          <w:lang w:val="en-US" w:eastAsia="zh-CN"/>
        </w:rPr>
      </w:pPr>
    </w:p>
    <w:p w14:paraId="30200286">
      <w:pPr>
        <w:pStyle w:val="14"/>
        <w:jc w:val="center"/>
        <w:rPr>
          <w:rFonts w:hint="eastAsia" w:ascii="宋体" w:hAnsi="宋体" w:eastAsia="宋体" w:cs="宋体"/>
          <w:b/>
          <w:bCs/>
          <w:sz w:val="28"/>
          <w:szCs w:val="28"/>
          <w:lang w:val="en-US" w:eastAsia="zh-CN"/>
        </w:rPr>
      </w:pPr>
    </w:p>
    <w:p w14:paraId="2535E10D">
      <w:pPr>
        <w:jc w:val="center"/>
        <w:rPr>
          <w:rFonts w:hint="eastAsia" w:ascii="宋体" w:hAnsi="宋体" w:eastAsia="宋体" w:cs="宋体"/>
          <w:b/>
          <w:bCs/>
          <w:sz w:val="28"/>
          <w:szCs w:val="28"/>
        </w:rPr>
      </w:pPr>
    </w:p>
    <w:p w14:paraId="2F8DB5B3">
      <w:pPr>
        <w:pStyle w:val="14"/>
        <w:jc w:val="center"/>
        <w:rPr>
          <w:rFonts w:hint="eastAsia" w:ascii="宋体" w:hAnsi="宋体" w:eastAsia="宋体" w:cs="宋体"/>
          <w:b/>
          <w:bCs/>
          <w:sz w:val="28"/>
          <w:szCs w:val="28"/>
          <w:lang w:val="en-US" w:eastAsia="zh-CN"/>
        </w:rPr>
      </w:pPr>
    </w:p>
    <w:p w14:paraId="657592EE">
      <w:pPr>
        <w:pStyle w:val="14"/>
        <w:jc w:val="center"/>
        <w:rPr>
          <w:rFonts w:hint="eastAsia" w:ascii="宋体" w:hAnsi="宋体" w:eastAsia="宋体" w:cs="宋体"/>
          <w:b/>
          <w:bCs/>
          <w:sz w:val="28"/>
          <w:szCs w:val="28"/>
          <w:lang w:val="en-US" w:eastAsia="zh-CN"/>
        </w:rPr>
      </w:pPr>
    </w:p>
    <w:p w14:paraId="55CACF62">
      <w:pPr>
        <w:rPr>
          <w:rFonts w:hint="eastAsia" w:ascii="宋体" w:hAnsi="宋体" w:eastAsia="宋体" w:cs="宋体"/>
          <w:b/>
          <w:bCs/>
          <w:sz w:val="28"/>
          <w:szCs w:val="28"/>
          <w:lang w:val="en-US" w:eastAsia="zh-CN"/>
        </w:rPr>
      </w:pPr>
    </w:p>
    <w:p w14:paraId="19637AAA">
      <w:pPr>
        <w:pStyle w:val="9"/>
        <w:rPr>
          <w:rFonts w:hint="eastAsia" w:ascii="宋体" w:hAnsi="宋体" w:eastAsia="宋体" w:cs="宋体"/>
          <w:b/>
          <w:bCs/>
          <w:sz w:val="28"/>
          <w:szCs w:val="28"/>
          <w:lang w:val="en-US" w:eastAsia="zh-CN"/>
        </w:rPr>
      </w:pPr>
    </w:p>
    <w:p w14:paraId="0D255FCD">
      <w:pPr>
        <w:pStyle w:val="11"/>
        <w:rPr>
          <w:rFonts w:hint="eastAsia" w:ascii="宋体" w:hAnsi="宋体" w:eastAsia="宋体" w:cs="宋体"/>
          <w:b/>
          <w:bCs/>
          <w:sz w:val="28"/>
          <w:szCs w:val="28"/>
          <w:lang w:val="en-US" w:eastAsia="zh-CN"/>
        </w:rPr>
      </w:pPr>
    </w:p>
    <w:p w14:paraId="28150066">
      <w:pPr>
        <w:rPr>
          <w:rFonts w:hint="eastAsia" w:ascii="宋体" w:hAnsi="宋体" w:eastAsia="宋体" w:cs="宋体"/>
          <w:b/>
          <w:bCs/>
          <w:sz w:val="28"/>
          <w:szCs w:val="28"/>
          <w:lang w:val="en-US" w:eastAsia="zh-CN"/>
        </w:rPr>
      </w:pPr>
    </w:p>
    <w:p w14:paraId="3B49BC3E">
      <w:pPr>
        <w:pStyle w:val="9"/>
        <w:rPr>
          <w:rFonts w:hint="eastAsia" w:ascii="宋体" w:hAnsi="宋体" w:eastAsia="宋体" w:cs="宋体"/>
          <w:b/>
          <w:bCs/>
          <w:sz w:val="28"/>
          <w:szCs w:val="28"/>
          <w:lang w:val="en-US" w:eastAsia="zh-CN"/>
        </w:rPr>
      </w:pPr>
    </w:p>
    <w:p w14:paraId="27136F3F">
      <w:pPr>
        <w:pStyle w:val="11"/>
        <w:rPr>
          <w:rFonts w:hint="eastAsia" w:ascii="宋体" w:hAnsi="宋体" w:eastAsia="宋体" w:cs="宋体"/>
          <w:b/>
          <w:bCs/>
          <w:sz w:val="28"/>
          <w:szCs w:val="28"/>
          <w:lang w:val="en-US" w:eastAsia="zh-CN"/>
        </w:rPr>
      </w:pPr>
    </w:p>
    <w:p w14:paraId="0F58AB09">
      <w:pPr>
        <w:rPr>
          <w:rFonts w:hint="eastAsia" w:ascii="宋体" w:hAnsi="宋体" w:eastAsia="宋体" w:cs="宋体"/>
          <w:b/>
          <w:bCs/>
          <w:sz w:val="28"/>
          <w:szCs w:val="28"/>
          <w:lang w:val="en-US" w:eastAsia="zh-CN"/>
        </w:rPr>
      </w:pPr>
    </w:p>
    <w:p w14:paraId="3D2B895D">
      <w:pPr>
        <w:pStyle w:val="9"/>
        <w:rPr>
          <w:rFonts w:hint="eastAsia" w:ascii="宋体" w:hAnsi="宋体" w:eastAsia="宋体" w:cs="宋体"/>
          <w:b/>
          <w:bCs/>
          <w:sz w:val="28"/>
          <w:szCs w:val="28"/>
          <w:lang w:val="en-US" w:eastAsia="zh-CN"/>
        </w:rPr>
      </w:pPr>
    </w:p>
    <w:p w14:paraId="518F2C76">
      <w:pPr>
        <w:pStyle w:val="11"/>
        <w:rPr>
          <w:rFonts w:hint="eastAsia" w:ascii="宋体" w:hAnsi="宋体" w:eastAsia="宋体" w:cs="宋体"/>
          <w:b/>
          <w:bCs/>
          <w:sz w:val="28"/>
          <w:szCs w:val="28"/>
          <w:lang w:val="en-US" w:eastAsia="zh-CN"/>
        </w:rPr>
      </w:pPr>
    </w:p>
    <w:p w14:paraId="3781B536">
      <w:pPr>
        <w:rPr>
          <w:rFonts w:hint="eastAsia" w:ascii="宋体" w:hAnsi="宋体" w:eastAsia="宋体" w:cs="宋体"/>
          <w:b/>
          <w:bCs/>
          <w:sz w:val="28"/>
          <w:szCs w:val="28"/>
          <w:lang w:val="en-US" w:eastAsia="zh-CN"/>
        </w:rPr>
      </w:pPr>
    </w:p>
    <w:p w14:paraId="7CDAEC0F">
      <w:pPr>
        <w:pStyle w:val="9"/>
        <w:rPr>
          <w:rFonts w:hint="eastAsia" w:ascii="宋体" w:hAnsi="宋体" w:eastAsia="宋体" w:cs="宋体"/>
          <w:b/>
          <w:bCs/>
          <w:sz w:val="28"/>
          <w:szCs w:val="28"/>
          <w:lang w:val="en-US" w:eastAsia="zh-CN"/>
        </w:rPr>
      </w:pPr>
    </w:p>
    <w:p w14:paraId="7B1D70D1">
      <w:pPr>
        <w:pStyle w:val="11"/>
        <w:rPr>
          <w:rFonts w:hint="eastAsia" w:ascii="宋体" w:hAnsi="宋体" w:eastAsia="宋体" w:cs="宋体"/>
          <w:b/>
          <w:bCs/>
          <w:sz w:val="28"/>
          <w:szCs w:val="28"/>
          <w:lang w:val="en-US" w:eastAsia="zh-CN"/>
        </w:rPr>
      </w:pPr>
    </w:p>
    <w:p w14:paraId="7B2F2CCE">
      <w:pPr>
        <w:rPr>
          <w:rFonts w:hint="eastAsia" w:ascii="宋体" w:hAnsi="宋体" w:eastAsia="宋体" w:cs="宋体"/>
          <w:b/>
          <w:bCs/>
          <w:sz w:val="28"/>
          <w:szCs w:val="28"/>
          <w:lang w:val="en-US" w:eastAsia="zh-CN"/>
        </w:rPr>
      </w:pPr>
    </w:p>
    <w:p w14:paraId="098F9C8A">
      <w:pPr>
        <w:pStyle w:val="9"/>
        <w:rPr>
          <w:rFonts w:hint="eastAsia" w:ascii="宋体" w:hAnsi="宋体" w:eastAsia="宋体" w:cs="宋体"/>
          <w:b/>
          <w:bCs/>
          <w:sz w:val="28"/>
          <w:szCs w:val="28"/>
          <w:lang w:val="en-US" w:eastAsia="zh-CN"/>
        </w:rPr>
      </w:pPr>
    </w:p>
    <w:p w14:paraId="3D59A0D8">
      <w:pPr>
        <w:pStyle w:val="11"/>
        <w:rPr>
          <w:rFonts w:hint="eastAsia" w:ascii="宋体" w:hAnsi="宋体" w:eastAsia="宋体" w:cs="宋体"/>
          <w:b/>
          <w:bCs/>
          <w:sz w:val="28"/>
          <w:szCs w:val="28"/>
          <w:lang w:val="en-US" w:eastAsia="zh-CN"/>
        </w:rPr>
      </w:pPr>
    </w:p>
    <w:p w14:paraId="47937709">
      <w:pPr>
        <w:rPr>
          <w:rFonts w:hint="eastAsia" w:ascii="宋体" w:hAnsi="宋体" w:eastAsia="宋体" w:cs="宋体"/>
          <w:b/>
          <w:bCs/>
          <w:sz w:val="28"/>
          <w:szCs w:val="28"/>
          <w:lang w:val="en-US" w:eastAsia="zh-CN"/>
        </w:rPr>
      </w:pPr>
    </w:p>
    <w:p w14:paraId="2545FAE9">
      <w:pPr>
        <w:pStyle w:val="9"/>
        <w:rPr>
          <w:rFonts w:hint="eastAsia" w:ascii="宋体" w:hAnsi="宋体" w:eastAsia="宋体" w:cs="宋体"/>
          <w:b/>
          <w:bCs/>
          <w:sz w:val="28"/>
          <w:szCs w:val="28"/>
          <w:lang w:val="en-US" w:eastAsia="zh-CN"/>
        </w:rPr>
      </w:pPr>
    </w:p>
    <w:p w14:paraId="782439D3">
      <w:pPr>
        <w:pStyle w:val="11"/>
        <w:rPr>
          <w:rFonts w:hint="eastAsia" w:ascii="宋体" w:hAnsi="宋体" w:eastAsia="宋体" w:cs="宋体"/>
          <w:b/>
          <w:bCs/>
          <w:sz w:val="28"/>
          <w:szCs w:val="28"/>
          <w:lang w:val="en-US" w:eastAsia="zh-CN"/>
        </w:rPr>
      </w:pPr>
    </w:p>
    <w:p w14:paraId="67ED90FA">
      <w:pPr>
        <w:rPr>
          <w:rFonts w:hint="eastAsia" w:ascii="宋体" w:hAnsi="宋体" w:eastAsia="宋体" w:cs="宋体"/>
          <w:b/>
          <w:bCs/>
          <w:sz w:val="28"/>
          <w:szCs w:val="28"/>
          <w:lang w:val="en-US" w:eastAsia="zh-CN"/>
        </w:rPr>
      </w:pPr>
    </w:p>
    <w:p w14:paraId="2468783F">
      <w:pPr>
        <w:pStyle w:val="9"/>
        <w:rPr>
          <w:rFonts w:hint="eastAsia" w:ascii="宋体" w:hAnsi="宋体" w:eastAsia="宋体" w:cs="宋体"/>
          <w:b/>
          <w:bCs/>
          <w:sz w:val="28"/>
          <w:szCs w:val="28"/>
          <w:lang w:val="en-US" w:eastAsia="zh-CN"/>
        </w:rPr>
      </w:pPr>
    </w:p>
    <w:p w14:paraId="28D97DF0">
      <w:pPr>
        <w:pStyle w:val="11"/>
        <w:rPr>
          <w:rFonts w:hint="eastAsia" w:ascii="宋体" w:hAnsi="宋体" w:eastAsia="宋体" w:cs="宋体"/>
          <w:b/>
          <w:bCs/>
          <w:sz w:val="28"/>
          <w:szCs w:val="28"/>
          <w:lang w:val="en-US" w:eastAsia="zh-CN"/>
        </w:rPr>
      </w:pPr>
    </w:p>
    <w:p w14:paraId="5357213D">
      <w:pPr>
        <w:rPr>
          <w:rFonts w:hint="eastAsia" w:ascii="宋体" w:hAnsi="宋体" w:eastAsia="宋体" w:cs="宋体"/>
          <w:b/>
          <w:bCs/>
          <w:sz w:val="28"/>
          <w:szCs w:val="28"/>
          <w:lang w:val="en-US" w:eastAsia="zh-CN"/>
        </w:rPr>
      </w:pPr>
    </w:p>
    <w:p w14:paraId="085F28A8">
      <w:pPr>
        <w:pStyle w:val="9"/>
        <w:rPr>
          <w:rFonts w:hint="eastAsia" w:ascii="宋体" w:hAnsi="宋体" w:eastAsia="宋体" w:cs="宋体"/>
          <w:b/>
          <w:bCs/>
          <w:sz w:val="28"/>
          <w:szCs w:val="28"/>
          <w:lang w:val="en-US" w:eastAsia="zh-CN"/>
        </w:rPr>
      </w:pPr>
    </w:p>
    <w:p w14:paraId="737488CE">
      <w:pPr>
        <w:pStyle w:val="11"/>
        <w:rPr>
          <w:rFonts w:hint="eastAsia" w:ascii="宋体" w:hAnsi="宋体" w:eastAsia="宋体" w:cs="宋体"/>
          <w:b/>
          <w:bCs/>
          <w:sz w:val="28"/>
          <w:szCs w:val="28"/>
          <w:lang w:val="en-US" w:eastAsia="zh-CN"/>
        </w:rPr>
      </w:pPr>
    </w:p>
    <w:p w14:paraId="7E2D7717">
      <w:pPr>
        <w:rPr>
          <w:rFonts w:hint="eastAsia" w:ascii="宋体" w:hAnsi="宋体" w:eastAsia="宋体" w:cs="宋体"/>
          <w:b/>
          <w:bCs/>
          <w:sz w:val="28"/>
          <w:szCs w:val="28"/>
          <w:lang w:val="en-US" w:eastAsia="zh-CN"/>
        </w:rPr>
      </w:pPr>
    </w:p>
    <w:p w14:paraId="3DE84F85">
      <w:pPr>
        <w:pStyle w:val="9"/>
        <w:rPr>
          <w:rFonts w:hint="eastAsia" w:ascii="宋体" w:hAnsi="宋体" w:eastAsia="宋体" w:cs="宋体"/>
          <w:b/>
          <w:bCs/>
          <w:sz w:val="28"/>
          <w:szCs w:val="28"/>
          <w:lang w:val="en-US" w:eastAsia="zh-CN"/>
        </w:rPr>
      </w:pPr>
    </w:p>
    <w:p w14:paraId="5D6A7142">
      <w:pPr>
        <w:pStyle w:val="11"/>
        <w:rPr>
          <w:rFonts w:hint="eastAsia" w:ascii="宋体" w:hAnsi="宋体" w:eastAsia="宋体" w:cs="宋体"/>
          <w:b/>
          <w:bCs/>
          <w:sz w:val="28"/>
          <w:szCs w:val="28"/>
          <w:lang w:val="en-US" w:eastAsia="zh-CN"/>
        </w:rPr>
      </w:pPr>
    </w:p>
    <w:p w14:paraId="3A870E7C">
      <w:pPr>
        <w:rPr>
          <w:rFonts w:hint="eastAsia" w:ascii="宋体" w:hAnsi="宋体" w:eastAsia="宋体" w:cs="宋体"/>
          <w:b/>
          <w:bCs/>
          <w:sz w:val="28"/>
          <w:szCs w:val="28"/>
          <w:lang w:val="en-US" w:eastAsia="zh-CN"/>
        </w:rPr>
      </w:pPr>
    </w:p>
    <w:p w14:paraId="01E098E6">
      <w:pPr>
        <w:pStyle w:val="9"/>
        <w:rPr>
          <w:rFonts w:hint="eastAsia" w:ascii="宋体" w:hAnsi="宋体" w:eastAsia="宋体" w:cs="宋体"/>
          <w:b/>
          <w:bCs/>
          <w:sz w:val="28"/>
          <w:szCs w:val="28"/>
          <w:lang w:val="en-US" w:eastAsia="zh-CN"/>
        </w:rPr>
      </w:pPr>
    </w:p>
    <w:p w14:paraId="62A0588B">
      <w:pPr>
        <w:pStyle w:val="11"/>
        <w:rPr>
          <w:rFonts w:hint="eastAsia" w:ascii="宋体" w:hAnsi="宋体" w:eastAsia="宋体" w:cs="宋体"/>
          <w:b/>
          <w:bCs/>
          <w:sz w:val="28"/>
          <w:szCs w:val="28"/>
          <w:lang w:val="en-US" w:eastAsia="zh-CN"/>
        </w:rPr>
      </w:pPr>
    </w:p>
    <w:p w14:paraId="51AF5536">
      <w:pPr>
        <w:rPr>
          <w:rFonts w:hint="eastAsia" w:ascii="宋体" w:hAnsi="宋体" w:eastAsia="宋体" w:cs="宋体"/>
          <w:b/>
          <w:bCs/>
          <w:sz w:val="28"/>
          <w:szCs w:val="28"/>
          <w:lang w:val="en-US" w:eastAsia="zh-CN"/>
        </w:rPr>
      </w:pPr>
    </w:p>
    <w:p w14:paraId="1DC53A09">
      <w:pPr>
        <w:rPr>
          <w:rFonts w:hint="eastAsia" w:ascii="宋体" w:hAnsi="宋体" w:eastAsia="宋体" w:cs="宋体"/>
          <w:b/>
          <w:bCs/>
          <w:sz w:val="28"/>
          <w:szCs w:val="28"/>
          <w:lang w:val="en-US" w:eastAsia="zh-CN"/>
        </w:rPr>
      </w:pPr>
    </w:p>
    <w:p w14:paraId="304BED0A">
      <w:pPr>
        <w:rPr>
          <w:rFonts w:hint="eastAsia" w:ascii="宋体" w:hAnsi="宋体" w:eastAsia="宋体" w:cs="宋体"/>
          <w:b/>
          <w:bCs/>
          <w:sz w:val="28"/>
          <w:szCs w:val="28"/>
          <w:lang w:val="en-US" w:eastAsia="zh-CN"/>
        </w:rPr>
      </w:pPr>
    </w:p>
    <w:p w14:paraId="4BCD91F6">
      <w:pPr>
        <w:rPr>
          <w:rFonts w:hint="eastAsia" w:ascii="宋体" w:hAnsi="宋体" w:eastAsia="宋体" w:cs="宋体"/>
          <w:b/>
          <w:bCs/>
          <w:sz w:val="28"/>
          <w:szCs w:val="28"/>
          <w:lang w:val="en-US" w:eastAsia="zh-CN"/>
        </w:rPr>
      </w:pPr>
    </w:p>
    <w:p w14:paraId="10677794">
      <w:pPr>
        <w:pStyle w:val="9"/>
        <w:rPr>
          <w:rFonts w:hint="eastAsia" w:ascii="宋体" w:hAnsi="宋体" w:eastAsia="宋体" w:cs="宋体"/>
          <w:lang w:val="en-US" w:eastAsia="zh-CN"/>
        </w:rPr>
      </w:pPr>
    </w:p>
    <w:p w14:paraId="48E5F594">
      <w:pPr>
        <w:pStyle w:val="14"/>
        <w:jc w:val="center"/>
        <w:rPr>
          <w:rFonts w:hint="eastAsia" w:ascii="宋体" w:hAnsi="宋体" w:eastAsia="宋体" w:cs="宋体"/>
          <w:b/>
          <w:bCs/>
          <w:sz w:val="28"/>
          <w:szCs w:val="28"/>
          <w:lang w:val="en-US" w:eastAsia="zh-CN"/>
        </w:rPr>
      </w:pPr>
    </w:p>
    <w:p w14:paraId="13514244">
      <w:pPr>
        <w:pStyle w:val="14"/>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2.4具备履行合同所必需的设备和专业技术能力的证明材料</w:t>
      </w:r>
    </w:p>
    <w:p w14:paraId="686C5201">
      <w:pPr>
        <w:pStyle w:val="14"/>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（提供承诺函）</w:t>
      </w:r>
    </w:p>
    <w:p w14:paraId="2B731920">
      <w:pPr>
        <w:jc w:val="center"/>
        <w:rPr>
          <w:rFonts w:hint="eastAsia" w:ascii="宋体" w:hAnsi="宋体" w:eastAsia="宋体" w:cs="宋体"/>
          <w:b/>
          <w:bCs/>
          <w:sz w:val="28"/>
          <w:szCs w:val="28"/>
        </w:rPr>
      </w:pPr>
    </w:p>
    <w:p w14:paraId="07EF1BD4">
      <w:pPr>
        <w:jc w:val="center"/>
        <w:rPr>
          <w:rFonts w:hint="eastAsia" w:ascii="宋体" w:hAnsi="宋体" w:eastAsia="宋体" w:cs="宋体"/>
          <w:b/>
          <w:bCs/>
          <w:sz w:val="28"/>
          <w:szCs w:val="28"/>
        </w:rPr>
      </w:pPr>
    </w:p>
    <w:p w14:paraId="7DD922D6">
      <w:pPr>
        <w:jc w:val="center"/>
        <w:rPr>
          <w:rFonts w:hint="eastAsia" w:ascii="宋体" w:hAnsi="宋体" w:eastAsia="宋体" w:cs="宋体"/>
          <w:b/>
          <w:bCs/>
          <w:sz w:val="28"/>
          <w:szCs w:val="28"/>
        </w:rPr>
      </w:pPr>
    </w:p>
    <w:p w14:paraId="20FE1A0E">
      <w:pPr>
        <w:rPr>
          <w:rFonts w:hint="eastAsia" w:ascii="宋体" w:hAnsi="宋体" w:eastAsia="宋体" w:cs="宋体"/>
          <w:sz w:val="24"/>
        </w:rPr>
      </w:pPr>
    </w:p>
    <w:p w14:paraId="64864187">
      <w:pPr>
        <w:pStyle w:val="9"/>
        <w:spacing w:line="480" w:lineRule="exact"/>
        <w:jc w:val="center"/>
        <w:rPr>
          <w:rFonts w:hint="eastAsia" w:ascii="宋体" w:hAnsi="宋体" w:eastAsia="宋体" w:cs="宋体"/>
          <w:b/>
          <w:bCs/>
          <w:sz w:val="28"/>
          <w:szCs w:val="32"/>
        </w:rPr>
      </w:pPr>
    </w:p>
    <w:p w14:paraId="4FFC1A4A">
      <w:pPr>
        <w:pStyle w:val="11"/>
        <w:rPr>
          <w:rFonts w:hint="eastAsia" w:ascii="宋体" w:hAnsi="宋体" w:eastAsia="宋体" w:cs="宋体"/>
          <w:b/>
          <w:bCs/>
          <w:sz w:val="28"/>
          <w:szCs w:val="32"/>
        </w:rPr>
      </w:pPr>
    </w:p>
    <w:p w14:paraId="200E99F2">
      <w:pPr>
        <w:rPr>
          <w:rFonts w:hint="eastAsia" w:ascii="宋体" w:hAnsi="宋体" w:eastAsia="宋体" w:cs="宋体"/>
          <w:b/>
          <w:bCs/>
          <w:sz w:val="28"/>
          <w:szCs w:val="32"/>
        </w:rPr>
      </w:pPr>
    </w:p>
    <w:p w14:paraId="52FAB0F5">
      <w:pPr>
        <w:rPr>
          <w:rFonts w:hint="eastAsia" w:ascii="宋体" w:hAnsi="宋体" w:eastAsia="宋体" w:cs="宋体"/>
          <w:b/>
          <w:bCs/>
          <w:sz w:val="28"/>
          <w:szCs w:val="32"/>
        </w:rPr>
      </w:pPr>
    </w:p>
    <w:p w14:paraId="4EF3CA3C">
      <w:pPr>
        <w:rPr>
          <w:rFonts w:hint="eastAsia" w:ascii="宋体" w:hAnsi="宋体" w:eastAsia="宋体" w:cs="宋体"/>
          <w:b/>
          <w:bCs/>
          <w:sz w:val="28"/>
          <w:szCs w:val="32"/>
        </w:rPr>
      </w:pPr>
    </w:p>
    <w:p w14:paraId="6DD71C98">
      <w:pPr>
        <w:rPr>
          <w:rFonts w:hint="eastAsia" w:ascii="宋体" w:hAnsi="宋体" w:eastAsia="宋体" w:cs="宋体"/>
          <w:b/>
          <w:bCs/>
          <w:sz w:val="28"/>
          <w:szCs w:val="32"/>
        </w:rPr>
      </w:pPr>
    </w:p>
    <w:p w14:paraId="1E61C897">
      <w:pPr>
        <w:rPr>
          <w:rFonts w:hint="eastAsia" w:ascii="宋体" w:hAnsi="宋体" w:eastAsia="宋体" w:cs="宋体"/>
          <w:b/>
          <w:bCs/>
          <w:sz w:val="28"/>
          <w:szCs w:val="32"/>
        </w:rPr>
      </w:pPr>
    </w:p>
    <w:p w14:paraId="2F3CA157">
      <w:pPr>
        <w:rPr>
          <w:rFonts w:hint="eastAsia" w:ascii="宋体" w:hAnsi="宋体" w:eastAsia="宋体" w:cs="宋体"/>
          <w:b/>
          <w:bCs/>
          <w:sz w:val="28"/>
          <w:szCs w:val="32"/>
        </w:rPr>
      </w:pPr>
    </w:p>
    <w:p w14:paraId="4417AEC6">
      <w:pPr>
        <w:jc w:val="center"/>
        <w:rPr>
          <w:rFonts w:hint="eastAsia" w:ascii="宋体" w:hAnsi="宋体" w:eastAsia="宋体" w:cs="宋体"/>
          <w:b/>
          <w:bCs/>
          <w:sz w:val="28"/>
          <w:szCs w:val="28"/>
        </w:rPr>
      </w:pPr>
    </w:p>
    <w:p w14:paraId="0991B0A7">
      <w:pPr>
        <w:pStyle w:val="74"/>
        <w:spacing w:line="500" w:lineRule="exact"/>
        <w:ind w:firstLine="480" w:firstLineChars="200"/>
        <w:jc w:val="both"/>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eastAsia="zh-CN"/>
        </w:rPr>
        <w:t>名称</w:t>
      </w:r>
      <w:r>
        <w:rPr>
          <w:rFonts w:hint="eastAsia" w:ascii="宋体" w:hAnsi="宋体" w:eastAsia="宋体" w:cs="宋体"/>
          <w:sz w:val="24"/>
        </w:rPr>
        <w:t>（盖公章）：</w:t>
      </w:r>
    </w:p>
    <w:p w14:paraId="7C85CBF8">
      <w:pPr>
        <w:shd w:val="clear" w:color="auto" w:fill="FFFFFF"/>
        <w:tabs>
          <w:tab w:val="left" w:pos="3780"/>
        </w:tabs>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法定代表人或授权代理人（电子签名或盖章）：</w:t>
      </w:r>
    </w:p>
    <w:p w14:paraId="4253DEB1">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日期： 年  月  日</w:t>
      </w:r>
    </w:p>
    <w:p w14:paraId="5B1B62B4">
      <w:pPr>
        <w:pStyle w:val="9"/>
        <w:spacing w:line="480" w:lineRule="exact"/>
        <w:jc w:val="center"/>
        <w:rPr>
          <w:rFonts w:hint="eastAsia" w:ascii="宋体" w:hAnsi="宋体" w:eastAsia="宋体" w:cs="宋体"/>
          <w:b/>
          <w:bCs/>
          <w:sz w:val="28"/>
          <w:szCs w:val="32"/>
        </w:rPr>
      </w:pPr>
    </w:p>
    <w:p w14:paraId="045A0F40">
      <w:pPr>
        <w:pStyle w:val="9"/>
        <w:spacing w:line="480" w:lineRule="exact"/>
        <w:jc w:val="center"/>
        <w:rPr>
          <w:rFonts w:hint="eastAsia" w:ascii="宋体" w:hAnsi="宋体" w:eastAsia="宋体" w:cs="宋体"/>
          <w:b/>
          <w:bCs/>
          <w:sz w:val="28"/>
          <w:szCs w:val="32"/>
        </w:rPr>
      </w:pPr>
    </w:p>
    <w:p w14:paraId="611AE7FF">
      <w:pPr>
        <w:pStyle w:val="9"/>
        <w:spacing w:line="480" w:lineRule="exact"/>
        <w:jc w:val="center"/>
        <w:rPr>
          <w:rFonts w:hint="eastAsia" w:ascii="宋体" w:hAnsi="宋体" w:eastAsia="宋体" w:cs="宋体"/>
          <w:b/>
          <w:bCs/>
          <w:sz w:val="28"/>
          <w:szCs w:val="32"/>
        </w:rPr>
      </w:pPr>
    </w:p>
    <w:p w14:paraId="4B11286E">
      <w:pPr>
        <w:rPr>
          <w:rFonts w:hint="eastAsia" w:ascii="宋体" w:hAnsi="宋体" w:eastAsia="宋体" w:cs="宋体"/>
          <w:b/>
          <w:bCs/>
          <w:sz w:val="28"/>
          <w:szCs w:val="32"/>
        </w:rPr>
      </w:pPr>
    </w:p>
    <w:p w14:paraId="5A6B7297">
      <w:pPr>
        <w:pStyle w:val="12"/>
        <w:rPr>
          <w:rFonts w:hint="eastAsia" w:ascii="宋体" w:hAnsi="宋体" w:eastAsia="宋体" w:cs="宋体"/>
          <w:b/>
          <w:bCs/>
          <w:sz w:val="28"/>
          <w:szCs w:val="32"/>
        </w:rPr>
      </w:pPr>
    </w:p>
    <w:p w14:paraId="5DCEDFE2">
      <w:pPr>
        <w:pStyle w:val="12"/>
        <w:rPr>
          <w:rFonts w:hint="eastAsia" w:ascii="宋体" w:hAnsi="宋体" w:eastAsia="宋体" w:cs="宋体"/>
          <w:b/>
          <w:bCs/>
          <w:sz w:val="28"/>
          <w:szCs w:val="32"/>
        </w:rPr>
      </w:pPr>
    </w:p>
    <w:p w14:paraId="11220777">
      <w:pPr>
        <w:pStyle w:val="12"/>
        <w:rPr>
          <w:rFonts w:hint="eastAsia" w:ascii="宋体" w:hAnsi="宋体" w:eastAsia="宋体" w:cs="宋体"/>
          <w:b/>
          <w:bCs/>
          <w:sz w:val="28"/>
          <w:szCs w:val="32"/>
        </w:rPr>
      </w:pPr>
    </w:p>
    <w:p w14:paraId="0766D175">
      <w:pPr>
        <w:pStyle w:val="12"/>
        <w:rPr>
          <w:rFonts w:hint="eastAsia" w:ascii="宋体" w:hAnsi="宋体" w:eastAsia="宋体" w:cs="宋体"/>
          <w:b/>
          <w:bCs/>
          <w:sz w:val="28"/>
          <w:szCs w:val="32"/>
        </w:rPr>
      </w:pPr>
    </w:p>
    <w:p w14:paraId="79791120">
      <w:pPr>
        <w:pStyle w:val="12"/>
        <w:rPr>
          <w:rFonts w:hint="eastAsia" w:ascii="宋体" w:hAnsi="宋体" w:eastAsia="宋体" w:cs="宋体"/>
          <w:b/>
          <w:bCs/>
          <w:sz w:val="28"/>
          <w:szCs w:val="32"/>
        </w:rPr>
      </w:pPr>
    </w:p>
    <w:p w14:paraId="7E32F054">
      <w:pPr>
        <w:pStyle w:val="12"/>
        <w:rPr>
          <w:rFonts w:hint="eastAsia" w:ascii="宋体" w:hAnsi="宋体" w:eastAsia="宋体" w:cs="宋体"/>
          <w:b/>
          <w:bCs/>
          <w:sz w:val="28"/>
          <w:szCs w:val="32"/>
        </w:rPr>
      </w:pPr>
    </w:p>
    <w:p w14:paraId="66DEFF65">
      <w:pPr>
        <w:pStyle w:val="9"/>
        <w:spacing w:line="480" w:lineRule="exact"/>
        <w:jc w:val="center"/>
        <w:rPr>
          <w:rFonts w:hint="eastAsia" w:ascii="宋体" w:hAnsi="宋体" w:eastAsia="宋体" w:cs="宋体"/>
          <w:b/>
          <w:bCs/>
          <w:sz w:val="28"/>
          <w:szCs w:val="32"/>
        </w:rPr>
      </w:pPr>
    </w:p>
    <w:p w14:paraId="57911E62">
      <w:pPr>
        <w:pStyle w:val="11"/>
        <w:rPr>
          <w:rFonts w:hint="eastAsia" w:ascii="宋体" w:hAnsi="宋体" w:eastAsia="宋体" w:cs="宋体"/>
          <w:b/>
          <w:bCs/>
          <w:sz w:val="28"/>
          <w:szCs w:val="32"/>
        </w:rPr>
      </w:pPr>
    </w:p>
    <w:p w14:paraId="6A1DB404">
      <w:pPr>
        <w:rPr>
          <w:rFonts w:hint="eastAsia" w:ascii="宋体" w:hAnsi="宋体" w:eastAsia="宋体" w:cs="宋体"/>
          <w:b/>
          <w:bCs/>
          <w:sz w:val="28"/>
          <w:szCs w:val="32"/>
        </w:rPr>
      </w:pPr>
    </w:p>
    <w:p w14:paraId="67C769CD">
      <w:pPr>
        <w:pStyle w:val="9"/>
        <w:rPr>
          <w:rFonts w:hint="eastAsia" w:ascii="宋体" w:hAnsi="宋体" w:eastAsia="宋体" w:cs="宋体"/>
          <w:b/>
          <w:bCs/>
          <w:sz w:val="28"/>
          <w:szCs w:val="32"/>
        </w:rPr>
      </w:pPr>
    </w:p>
    <w:p w14:paraId="022406ED">
      <w:pPr>
        <w:pStyle w:val="11"/>
        <w:rPr>
          <w:rFonts w:hint="eastAsia" w:ascii="宋体" w:hAnsi="宋体" w:eastAsia="宋体" w:cs="宋体"/>
          <w:b/>
          <w:bCs/>
          <w:sz w:val="28"/>
          <w:szCs w:val="32"/>
        </w:rPr>
      </w:pPr>
    </w:p>
    <w:p w14:paraId="584893EA">
      <w:pPr>
        <w:rPr>
          <w:rFonts w:hint="eastAsia" w:ascii="宋体" w:hAnsi="宋体" w:eastAsia="宋体" w:cs="宋体"/>
          <w:b/>
          <w:bCs/>
          <w:sz w:val="28"/>
          <w:szCs w:val="32"/>
        </w:rPr>
      </w:pPr>
    </w:p>
    <w:p w14:paraId="54D4342F">
      <w:pPr>
        <w:pStyle w:val="9"/>
        <w:rPr>
          <w:rFonts w:hint="eastAsia" w:ascii="宋体" w:hAnsi="宋体" w:eastAsia="宋体" w:cs="宋体"/>
          <w:b/>
          <w:bCs/>
          <w:sz w:val="28"/>
          <w:szCs w:val="32"/>
        </w:rPr>
      </w:pPr>
    </w:p>
    <w:p w14:paraId="58177E2A">
      <w:pPr>
        <w:pStyle w:val="11"/>
        <w:rPr>
          <w:rFonts w:hint="eastAsia" w:ascii="宋体" w:hAnsi="宋体" w:eastAsia="宋体" w:cs="宋体"/>
          <w:b/>
          <w:bCs/>
          <w:sz w:val="28"/>
          <w:szCs w:val="32"/>
        </w:rPr>
      </w:pPr>
    </w:p>
    <w:p w14:paraId="39E58B5F">
      <w:pPr>
        <w:rPr>
          <w:rFonts w:hint="eastAsia" w:ascii="宋体" w:hAnsi="宋体" w:eastAsia="宋体" w:cs="宋体"/>
          <w:b/>
          <w:bCs/>
          <w:sz w:val="28"/>
          <w:szCs w:val="32"/>
        </w:rPr>
      </w:pPr>
    </w:p>
    <w:p w14:paraId="6CF09D5F">
      <w:pPr>
        <w:pStyle w:val="9"/>
        <w:rPr>
          <w:rFonts w:hint="eastAsia" w:ascii="宋体" w:hAnsi="宋体" w:eastAsia="宋体" w:cs="宋体"/>
          <w:b/>
          <w:bCs/>
          <w:sz w:val="28"/>
          <w:szCs w:val="32"/>
        </w:rPr>
      </w:pPr>
    </w:p>
    <w:p w14:paraId="19736A43">
      <w:pPr>
        <w:pStyle w:val="11"/>
        <w:rPr>
          <w:rFonts w:hint="eastAsia" w:ascii="宋体" w:hAnsi="宋体" w:eastAsia="宋体" w:cs="宋体"/>
          <w:b/>
          <w:bCs/>
          <w:sz w:val="28"/>
          <w:szCs w:val="32"/>
        </w:rPr>
      </w:pPr>
    </w:p>
    <w:p w14:paraId="1C29932B">
      <w:pPr>
        <w:rPr>
          <w:rFonts w:hint="eastAsia" w:ascii="宋体" w:hAnsi="宋体" w:eastAsia="宋体" w:cs="宋体"/>
          <w:b/>
          <w:bCs/>
          <w:sz w:val="28"/>
          <w:szCs w:val="32"/>
        </w:rPr>
      </w:pPr>
    </w:p>
    <w:p w14:paraId="736EC00E">
      <w:pPr>
        <w:pStyle w:val="9"/>
        <w:rPr>
          <w:rFonts w:hint="eastAsia" w:ascii="宋体" w:hAnsi="宋体" w:eastAsia="宋体" w:cs="宋体"/>
          <w:b/>
          <w:bCs/>
          <w:sz w:val="28"/>
          <w:szCs w:val="32"/>
        </w:rPr>
      </w:pPr>
    </w:p>
    <w:p w14:paraId="0C4AA7D4">
      <w:pPr>
        <w:pStyle w:val="11"/>
        <w:rPr>
          <w:rFonts w:hint="eastAsia" w:ascii="宋体" w:hAnsi="宋体" w:eastAsia="宋体" w:cs="宋体"/>
          <w:b/>
          <w:bCs/>
          <w:sz w:val="28"/>
          <w:szCs w:val="32"/>
        </w:rPr>
      </w:pPr>
    </w:p>
    <w:p w14:paraId="61C0DB5C">
      <w:pPr>
        <w:rPr>
          <w:rFonts w:hint="eastAsia" w:ascii="宋体" w:hAnsi="宋体" w:eastAsia="宋体" w:cs="宋体"/>
          <w:b/>
          <w:bCs/>
          <w:sz w:val="28"/>
          <w:szCs w:val="32"/>
        </w:rPr>
      </w:pPr>
    </w:p>
    <w:p w14:paraId="6D21A023">
      <w:pPr>
        <w:pStyle w:val="9"/>
        <w:spacing w:line="480" w:lineRule="exact"/>
        <w:jc w:val="both"/>
        <w:rPr>
          <w:rFonts w:hint="eastAsia" w:ascii="宋体" w:hAnsi="宋体" w:eastAsia="宋体" w:cs="宋体"/>
          <w:b/>
          <w:bCs/>
          <w:sz w:val="28"/>
          <w:szCs w:val="32"/>
        </w:rPr>
      </w:pPr>
    </w:p>
    <w:p w14:paraId="5279B89C">
      <w:pPr>
        <w:pStyle w:val="9"/>
        <w:spacing w:line="480" w:lineRule="exact"/>
        <w:jc w:val="cente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2.5拟派出的项目负责人须具备国家注册造价工程师(二级及以上)执业资格。</w:t>
      </w:r>
    </w:p>
    <w:p w14:paraId="494F4633">
      <w:pPr>
        <w:pStyle w:val="9"/>
        <w:spacing w:line="480" w:lineRule="exact"/>
        <w:jc w:val="center"/>
        <w:rPr>
          <w:rFonts w:hint="eastAsia" w:ascii="宋体" w:hAnsi="宋体" w:eastAsia="宋体" w:cs="宋体"/>
          <w:b/>
          <w:bCs/>
          <w:sz w:val="28"/>
          <w:szCs w:val="32"/>
          <w:lang w:val="en-US" w:eastAsia="zh-CN"/>
        </w:rPr>
      </w:pPr>
    </w:p>
    <w:p w14:paraId="2D7F9843">
      <w:pP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br w:type="page"/>
      </w:r>
    </w:p>
    <w:p w14:paraId="2B4B5AB3">
      <w:pPr>
        <w:pStyle w:val="9"/>
        <w:spacing w:line="480" w:lineRule="exact"/>
        <w:jc w:val="center"/>
        <w:rPr>
          <w:rFonts w:hint="eastAsia" w:ascii="宋体" w:hAnsi="宋体" w:eastAsia="宋体" w:cs="宋体"/>
          <w:bCs/>
          <w:sz w:val="28"/>
          <w:szCs w:val="28"/>
        </w:rPr>
      </w:pPr>
      <w:r>
        <w:rPr>
          <w:rFonts w:hint="eastAsia" w:ascii="宋体" w:hAnsi="宋体" w:eastAsia="宋体" w:cs="宋体"/>
          <w:b/>
          <w:bCs/>
          <w:sz w:val="28"/>
          <w:szCs w:val="32"/>
          <w:lang w:val="en-US" w:eastAsia="zh-CN"/>
        </w:rPr>
        <w:t>2.6参公司资产状况良好，近3年内，无违约或重大违法记录，严格遵守国家有关的法律法规，拥有依法缴纳税收和社会保障资金的良好记录，具有良好的商业信誉和健全的财会制度，无债务纠纷的书面声明；</w:t>
      </w:r>
    </w:p>
    <w:p w14:paraId="12EF03BE">
      <w:pPr>
        <w:pStyle w:val="9"/>
        <w:widowControl/>
        <w:spacing w:line="480" w:lineRule="exact"/>
        <w:ind w:firstLine="480" w:firstLineChars="200"/>
        <w:jc w:val="left"/>
        <w:rPr>
          <w:rFonts w:hint="eastAsia" w:ascii="宋体" w:hAnsi="宋体" w:eastAsia="宋体" w:cs="宋体"/>
          <w:bCs/>
          <w:color w:val="000000"/>
          <w:sz w:val="24"/>
        </w:rPr>
      </w:pPr>
    </w:p>
    <w:p w14:paraId="58064EF5">
      <w:pPr>
        <w:pStyle w:val="9"/>
        <w:widowControl/>
        <w:spacing w:line="480" w:lineRule="exact"/>
        <w:ind w:firstLine="480" w:firstLineChars="200"/>
        <w:jc w:val="left"/>
        <w:rPr>
          <w:rFonts w:hint="eastAsia" w:ascii="宋体" w:hAnsi="宋体" w:eastAsia="宋体" w:cs="宋体"/>
          <w:bCs/>
          <w:color w:val="000000"/>
          <w:sz w:val="24"/>
        </w:rPr>
      </w:pPr>
    </w:p>
    <w:p w14:paraId="2DF1ED95">
      <w:pPr>
        <w:pStyle w:val="9"/>
        <w:widowControl/>
        <w:spacing w:line="480" w:lineRule="exact"/>
        <w:ind w:firstLine="480" w:firstLineChars="200"/>
        <w:jc w:val="left"/>
        <w:rPr>
          <w:rFonts w:hint="eastAsia" w:ascii="宋体" w:hAnsi="宋体" w:eastAsia="宋体" w:cs="宋体"/>
          <w:bCs/>
          <w:color w:val="000000"/>
          <w:sz w:val="24"/>
        </w:rPr>
      </w:pPr>
    </w:p>
    <w:p w14:paraId="4E49490C">
      <w:pPr>
        <w:pStyle w:val="9"/>
        <w:widowControl/>
        <w:spacing w:line="480" w:lineRule="exact"/>
        <w:ind w:firstLine="480" w:firstLineChars="200"/>
        <w:jc w:val="left"/>
        <w:rPr>
          <w:rFonts w:hint="eastAsia" w:ascii="宋体" w:hAnsi="宋体" w:eastAsia="宋体" w:cs="宋体"/>
          <w:bCs/>
          <w:color w:val="000000"/>
          <w:sz w:val="24"/>
        </w:rPr>
      </w:pPr>
    </w:p>
    <w:p w14:paraId="1C963EAA">
      <w:pPr>
        <w:pStyle w:val="9"/>
        <w:widowControl/>
        <w:spacing w:line="480" w:lineRule="exact"/>
        <w:ind w:firstLine="480" w:firstLineChars="200"/>
        <w:jc w:val="left"/>
        <w:rPr>
          <w:rFonts w:hint="eastAsia" w:ascii="宋体" w:hAnsi="宋体" w:eastAsia="宋体" w:cs="宋体"/>
          <w:bCs/>
          <w:color w:val="000000"/>
          <w:sz w:val="24"/>
        </w:rPr>
      </w:pPr>
    </w:p>
    <w:p w14:paraId="771F449A">
      <w:pPr>
        <w:pStyle w:val="9"/>
        <w:widowControl/>
        <w:spacing w:line="480" w:lineRule="exact"/>
        <w:ind w:firstLine="480" w:firstLineChars="200"/>
        <w:jc w:val="left"/>
        <w:rPr>
          <w:rFonts w:hint="eastAsia" w:ascii="宋体" w:hAnsi="宋体" w:eastAsia="宋体" w:cs="宋体"/>
          <w:bCs/>
          <w:color w:val="000000"/>
          <w:sz w:val="24"/>
        </w:rPr>
      </w:pPr>
    </w:p>
    <w:p w14:paraId="7919A0B6">
      <w:pPr>
        <w:pStyle w:val="9"/>
        <w:widowControl/>
        <w:spacing w:line="480" w:lineRule="exact"/>
        <w:ind w:firstLine="480" w:firstLineChars="200"/>
        <w:jc w:val="left"/>
        <w:rPr>
          <w:rFonts w:hint="eastAsia" w:ascii="宋体" w:hAnsi="宋体" w:eastAsia="宋体" w:cs="宋体"/>
          <w:bCs/>
          <w:color w:val="000000"/>
          <w:sz w:val="24"/>
        </w:rPr>
      </w:pPr>
    </w:p>
    <w:p w14:paraId="40E3D2AC">
      <w:pPr>
        <w:pStyle w:val="9"/>
        <w:widowControl/>
        <w:spacing w:line="480" w:lineRule="exact"/>
        <w:ind w:firstLine="480" w:firstLineChars="200"/>
        <w:jc w:val="left"/>
        <w:rPr>
          <w:rFonts w:hint="eastAsia" w:ascii="宋体" w:hAnsi="宋体" w:eastAsia="宋体" w:cs="宋体"/>
          <w:bCs/>
          <w:color w:val="000000"/>
          <w:sz w:val="24"/>
        </w:rPr>
      </w:pPr>
    </w:p>
    <w:p w14:paraId="4D792804">
      <w:pPr>
        <w:pStyle w:val="9"/>
        <w:widowControl/>
        <w:spacing w:line="480" w:lineRule="exact"/>
        <w:ind w:firstLine="480" w:firstLineChars="200"/>
        <w:jc w:val="left"/>
        <w:rPr>
          <w:rFonts w:hint="eastAsia" w:ascii="宋体" w:hAnsi="宋体" w:eastAsia="宋体" w:cs="宋体"/>
          <w:bCs/>
          <w:color w:val="000000"/>
          <w:sz w:val="24"/>
        </w:rPr>
      </w:pPr>
    </w:p>
    <w:p w14:paraId="2A65C195">
      <w:pPr>
        <w:pStyle w:val="9"/>
        <w:widowControl/>
        <w:spacing w:line="480" w:lineRule="exact"/>
        <w:ind w:firstLine="480" w:firstLineChars="200"/>
        <w:jc w:val="left"/>
        <w:rPr>
          <w:rFonts w:hint="eastAsia" w:ascii="宋体" w:hAnsi="宋体" w:eastAsia="宋体" w:cs="宋体"/>
          <w:bCs/>
          <w:color w:val="000000"/>
          <w:sz w:val="24"/>
        </w:rPr>
      </w:pPr>
    </w:p>
    <w:p w14:paraId="7338A516">
      <w:pPr>
        <w:pStyle w:val="9"/>
        <w:widowControl/>
        <w:spacing w:line="480" w:lineRule="exact"/>
        <w:ind w:firstLine="480" w:firstLineChars="200"/>
        <w:jc w:val="left"/>
        <w:rPr>
          <w:rFonts w:hint="eastAsia" w:ascii="宋体" w:hAnsi="宋体" w:eastAsia="宋体" w:cs="宋体"/>
          <w:bCs/>
          <w:color w:val="000000"/>
          <w:sz w:val="24"/>
        </w:rPr>
      </w:pPr>
    </w:p>
    <w:p w14:paraId="0C9D365D">
      <w:pPr>
        <w:pStyle w:val="9"/>
        <w:widowControl/>
        <w:spacing w:line="480" w:lineRule="exact"/>
        <w:ind w:firstLine="480" w:firstLineChars="200"/>
        <w:jc w:val="left"/>
        <w:rPr>
          <w:rFonts w:hint="eastAsia" w:ascii="宋体" w:hAnsi="宋体" w:eastAsia="宋体" w:cs="宋体"/>
          <w:bCs/>
          <w:color w:val="000000"/>
          <w:sz w:val="24"/>
        </w:rPr>
      </w:pPr>
    </w:p>
    <w:p w14:paraId="09110196">
      <w:pPr>
        <w:pStyle w:val="9"/>
        <w:widowControl/>
        <w:spacing w:line="480" w:lineRule="exact"/>
        <w:ind w:firstLine="480" w:firstLineChars="200"/>
        <w:jc w:val="left"/>
        <w:rPr>
          <w:rFonts w:hint="eastAsia" w:ascii="宋体" w:hAnsi="宋体" w:eastAsia="宋体" w:cs="宋体"/>
          <w:bCs/>
          <w:color w:val="000000"/>
          <w:sz w:val="24"/>
        </w:rPr>
      </w:pPr>
    </w:p>
    <w:p w14:paraId="08806FCB">
      <w:pPr>
        <w:pStyle w:val="9"/>
        <w:widowControl/>
        <w:spacing w:line="480" w:lineRule="exact"/>
        <w:ind w:firstLine="480" w:firstLineChars="200"/>
        <w:jc w:val="left"/>
        <w:rPr>
          <w:rFonts w:hint="eastAsia" w:ascii="宋体" w:hAnsi="宋体" w:eastAsia="宋体" w:cs="宋体"/>
          <w:bCs/>
          <w:color w:val="000000"/>
          <w:sz w:val="24"/>
        </w:rPr>
      </w:pPr>
    </w:p>
    <w:p w14:paraId="0A03527A">
      <w:pPr>
        <w:pStyle w:val="74"/>
        <w:spacing w:line="500" w:lineRule="exact"/>
        <w:ind w:firstLine="480" w:firstLineChars="200"/>
        <w:jc w:val="both"/>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eastAsia="zh-CN"/>
        </w:rPr>
        <w:t>名称</w:t>
      </w:r>
      <w:r>
        <w:rPr>
          <w:rFonts w:hint="eastAsia" w:ascii="宋体" w:hAnsi="宋体" w:eastAsia="宋体" w:cs="宋体"/>
          <w:sz w:val="24"/>
        </w:rPr>
        <w:t>（盖公章）：</w:t>
      </w:r>
    </w:p>
    <w:p w14:paraId="1CE55C3B">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法定代表人或授权代理人（电子签名或盖章）：</w:t>
      </w:r>
    </w:p>
    <w:p w14:paraId="616482DE">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日期： 年  月  日</w:t>
      </w:r>
    </w:p>
    <w:p w14:paraId="44B11C11">
      <w:pPr>
        <w:pStyle w:val="9"/>
        <w:widowControl/>
        <w:spacing w:line="480" w:lineRule="exact"/>
        <w:ind w:firstLine="480" w:firstLineChars="200"/>
        <w:jc w:val="left"/>
        <w:rPr>
          <w:rFonts w:hint="eastAsia" w:ascii="宋体" w:hAnsi="宋体" w:eastAsia="宋体" w:cs="宋体"/>
          <w:bCs/>
          <w:color w:val="000000"/>
          <w:sz w:val="24"/>
        </w:rPr>
      </w:pPr>
    </w:p>
    <w:p w14:paraId="6562C63E">
      <w:pPr>
        <w:pStyle w:val="9"/>
        <w:widowControl/>
        <w:spacing w:line="480" w:lineRule="exact"/>
        <w:ind w:firstLine="480" w:firstLineChars="200"/>
        <w:jc w:val="left"/>
        <w:rPr>
          <w:rFonts w:hint="eastAsia" w:ascii="宋体" w:hAnsi="宋体" w:eastAsia="宋体" w:cs="宋体"/>
          <w:bCs/>
          <w:color w:val="000000"/>
          <w:sz w:val="24"/>
        </w:rPr>
      </w:pPr>
    </w:p>
    <w:p w14:paraId="717E5AD2">
      <w:pPr>
        <w:pStyle w:val="9"/>
        <w:widowControl/>
        <w:spacing w:line="480" w:lineRule="exact"/>
        <w:ind w:firstLine="480" w:firstLineChars="200"/>
        <w:jc w:val="left"/>
        <w:rPr>
          <w:rFonts w:hint="eastAsia" w:ascii="宋体" w:hAnsi="宋体" w:eastAsia="宋体" w:cs="宋体"/>
          <w:bCs/>
          <w:color w:val="000000"/>
          <w:sz w:val="24"/>
        </w:rPr>
      </w:pPr>
    </w:p>
    <w:p w14:paraId="1715B27B">
      <w:pPr>
        <w:pStyle w:val="9"/>
        <w:widowControl/>
        <w:spacing w:line="480" w:lineRule="exact"/>
        <w:ind w:firstLine="480" w:firstLineChars="200"/>
        <w:jc w:val="left"/>
        <w:rPr>
          <w:rFonts w:hint="eastAsia" w:ascii="宋体" w:hAnsi="宋体" w:eastAsia="宋体" w:cs="宋体"/>
          <w:bCs/>
          <w:color w:val="000000"/>
          <w:sz w:val="24"/>
        </w:rPr>
      </w:pPr>
    </w:p>
    <w:p w14:paraId="50042427">
      <w:pPr>
        <w:pStyle w:val="9"/>
        <w:widowControl/>
        <w:spacing w:line="480" w:lineRule="exact"/>
        <w:ind w:firstLine="480" w:firstLineChars="200"/>
        <w:jc w:val="left"/>
        <w:rPr>
          <w:rFonts w:hint="eastAsia" w:ascii="宋体" w:hAnsi="宋体" w:eastAsia="宋体" w:cs="宋体"/>
          <w:bCs/>
          <w:color w:val="000000"/>
          <w:sz w:val="24"/>
        </w:rPr>
      </w:pPr>
    </w:p>
    <w:p w14:paraId="360E5EB7">
      <w:pPr>
        <w:pStyle w:val="9"/>
        <w:widowControl/>
        <w:spacing w:line="480" w:lineRule="exact"/>
        <w:ind w:firstLine="480" w:firstLineChars="200"/>
        <w:jc w:val="left"/>
        <w:rPr>
          <w:rFonts w:hint="eastAsia" w:ascii="宋体" w:hAnsi="宋体" w:eastAsia="宋体" w:cs="宋体"/>
          <w:bCs/>
          <w:color w:val="000000"/>
          <w:sz w:val="24"/>
        </w:rPr>
      </w:pPr>
    </w:p>
    <w:p w14:paraId="7060E950">
      <w:pPr>
        <w:pStyle w:val="9"/>
        <w:widowControl/>
        <w:spacing w:line="480" w:lineRule="exact"/>
        <w:ind w:firstLine="480" w:firstLineChars="200"/>
        <w:jc w:val="left"/>
        <w:rPr>
          <w:rFonts w:hint="eastAsia" w:ascii="宋体" w:hAnsi="宋体" w:eastAsia="宋体" w:cs="宋体"/>
          <w:bCs/>
          <w:color w:val="000000"/>
          <w:sz w:val="24"/>
        </w:rPr>
      </w:pPr>
    </w:p>
    <w:p w14:paraId="651734A8">
      <w:pPr>
        <w:pStyle w:val="9"/>
        <w:widowControl/>
        <w:spacing w:line="480" w:lineRule="exact"/>
        <w:ind w:firstLine="480" w:firstLineChars="200"/>
        <w:jc w:val="left"/>
        <w:rPr>
          <w:rFonts w:hint="eastAsia" w:ascii="宋体" w:hAnsi="宋体" w:eastAsia="宋体" w:cs="宋体"/>
          <w:bCs/>
          <w:color w:val="000000"/>
          <w:sz w:val="24"/>
        </w:rPr>
      </w:pPr>
    </w:p>
    <w:p w14:paraId="5F15B517">
      <w:pPr>
        <w:pStyle w:val="9"/>
        <w:widowControl/>
        <w:spacing w:line="480" w:lineRule="exact"/>
        <w:ind w:firstLine="480" w:firstLineChars="200"/>
        <w:jc w:val="left"/>
        <w:rPr>
          <w:rFonts w:hint="eastAsia" w:ascii="宋体" w:hAnsi="宋体" w:eastAsia="宋体" w:cs="宋体"/>
          <w:bCs/>
          <w:color w:val="000000"/>
          <w:sz w:val="24"/>
        </w:rPr>
      </w:pPr>
    </w:p>
    <w:p w14:paraId="148E9979">
      <w:pPr>
        <w:pStyle w:val="9"/>
        <w:spacing w:line="480" w:lineRule="exact"/>
        <w:jc w:val="cente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2.6根据《关于在政府采购活动中查询及使用信用记录有关问题的通知》 (财库[2016]125 号)的规定，根据“信用中国”网站（www.creditchina.gov.cn）、中国政府采购网（www.ccgp.gov.cn）的信息，对列入失信被执行人、企业经营异常名录、重大税收违法案件当事人名单、政府采购严重违法失信行为记录名单的投标人，拒绝参与本项目投标。</w:t>
      </w:r>
    </w:p>
    <w:p w14:paraId="5CBAA172">
      <w:pPr>
        <w:pStyle w:val="9"/>
        <w:widowControl/>
        <w:spacing w:line="480" w:lineRule="exact"/>
        <w:ind w:firstLine="480" w:firstLineChars="200"/>
        <w:jc w:val="left"/>
        <w:rPr>
          <w:rFonts w:hint="eastAsia" w:ascii="宋体" w:hAnsi="宋体" w:eastAsia="宋体" w:cs="宋体"/>
          <w:bCs/>
          <w:color w:val="000000"/>
          <w:sz w:val="24"/>
        </w:rPr>
      </w:pPr>
    </w:p>
    <w:p w14:paraId="6DF30DE9">
      <w:pPr>
        <w:pStyle w:val="11"/>
        <w:rPr>
          <w:rFonts w:hint="eastAsia" w:ascii="宋体" w:hAnsi="宋体" w:eastAsia="宋体" w:cs="宋体"/>
          <w:bCs/>
          <w:color w:val="000000"/>
          <w:sz w:val="24"/>
        </w:rPr>
      </w:pPr>
    </w:p>
    <w:p w14:paraId="0D0C44AF">
      <w:pPr>
        <w:rPr>
          <w:rFonts w:hint="eastAsia" w:ascii="宋体" w:hAnsi="宋体" w:eastAsia="宋体" w:cs="宋体"/>
          <w:bCs/>
          <w:color w:val="000000"/>
          <w:sz w:val="24"/>
        </w:rPr>
      </w:pPr>
    </w:p>
    <w:p w14:paraId="119F10C5">
      <w:pPr>
        <w:rPr>
          <w:rFonts w:hint="eastAsia" w:ascii="宋体" w:hAnsi="宋体" w:eastAsia="宋体" w:cs="宋体"/>
          <w:bCs/>
          <w:color w:val="000000"/>
          <w:sz w:val="24"/>
        </w:rPr>
      </w:pPr>
    </w:p>
    <w:p w14:paraId="4A7DF59E">
      <w:pPr>
        <w:rPr>
          <w:rFonts w:hint="eastAsia" w:ascii="宋体" w:hAnsi="宋体" w:eastAsia="宋体" w:cs="宋体"/>
          <w:bCs/>
          <w:color w:val="000000"/>
          <w:sz w:val="24"/>
        </w:rPr>
      </w:pPr>
    </w:p>
    <w:p w14:paraId="1A68D8C5">
      <w:pPr>
        <w:rPr>
          <w:rFonts w:hint="eastAsia" w:ascii="宋体" w:hAnsi="宋体" w:eastAsia="宋体" w:cs="宋体"/>
          <w:bCs/>
          <w:color w:val="000000"/>
          <w:sz w:val="24"/>
        </w:rPr>
      </w:pPr>
    </w:p>
    <w:p w14:paraId="3F576487">
      <w:pPr>
        <w:rPr>
          <w:rFonts w:hint="eastAsia" w:ascii="宋体" w:hAnsi="宋体" w:eastAsia="宋体" w:cs="宋体"/>
          <w:bCs/>
          <w:color w:val="000000"/>
          <w:sz w:val="24"/>
        </w:rPr>
      </w:pPr>
    </w:p>
    <w:p w14:paraId="09B44F23">
      <w:pPr>
        <w:rPr>
          <w:rFonts w:hint="eastAsia" w:ascii="宋体" w:hAnsi="宋体" w:eastAsia="宋体" w:cs="宋体"/>
          <w:bCs/>
          <w:color w:val="000000"/>
          <w:sz w:val="24"/>
        </w:rPr>
      </w:pPr>
    </w:p>
    <w:p w14:paraId="50BE2971">
      <w:pPr>
        <w:rPr>
          <w:rFonts w:hint="eastAsia" w:ascii="宋体" w:hAnsi="宋体" w:eastAsia="宋体" w:cs="宋体"/>
          <w:bCs/>
          <w:color w:val="000000"/>
          <w:sz w:val="24"/>
        </w:rPr>
      </w:pPr>
    </w:p>
    <w:p w14:paraId="0B14D4D3">
      <w:pPr>
        <w:rPr>
          <w:rFonts w:hint="eastAsia" w:ascii="宋体" w:hAnsi="宋体" w:eastAsia="宋体" w:cs="宋体"/>
          <w:bCs/>
          <w:color w:val="000000"/>
          <w:sz w:val="24"/>
        </w:rPr>
      </w:pPr>
    </w:p>
    <w:p w14:paraId="246E071E">
      <w:pPr>
        <w:rPr>
          <w:rFonts w:hint="eastAsia" w:ascii="宋体" w:hAnsi="宋体" w:eastAsia="宋体" w:cs="宋体"/>
          <w:bCs/>
          <w:color w:val="000000"/>
          <w:sz w:val="24"/>
        </w:rPr>
      </w:pPr>
    </w:p>
    <w:p w14:paraId="7BB87F6E">
      <w:pPr>
        <w:rPr>
          <w:rFonts w:hint="eastAsia" w:ascii="宋体" w:hAnsi="宋体" w:eastAsia="宋体" w:cs="宋体"/>
          <w:bCs/>
          <w:color w:val="000000"/>
          <w:sz w:val="24"/>
        </w:rPr>
      </w:pPr>
    </w:p>
    <w:p w14:paraId="0971244B">
      <w:pPr>
        <w:rPr>
          <w:rFonts w:hint="eastAsia" w:ascii="宋体" w:hAnsi="宋体" w:eastAsia="宋体" w:cs="宋体"/>
          <w:bCs/>
          <w:color w:val="000000"/>
          <w:sz w:val="24"/>
        </w:rPr>
      </w:pPr>
    </w:p>
    <w:p w14:paraId="192441ED">
      <w:pPr>
        <w:rPr>
          <w:rFonts w:hint="eastAsia" w:ascii="宋体" w:hAnsi="宋体" w:eastAsia="宋体" w:cs="宋体"/>
          <w:bCs/>
          <w:color w:val="000000"/>
          <w:sz w:val="24"/>
        </w:rPr>
      </w:pPr>
    </w:p>
    <w:p w14:paraId="5F87CA9F">
      <w:pPr>
        <w:rPr>
          <w:rFonts w:hint="eastAsia" w:ascii="宋体" w:hAnsi="宋体" w:eastAsia="宋体" w:cs="宋体"/>
          <w:bCs/>
          <w:color w:val="000000"/>
          <w:sz w:val="24"/>
        </w:rPr>
      </w:pPr>
    </w:p>
    <w:p w14:paraId="386839B5">
      <w:pPr>
        <w:rPr>
          <w:rFonts w:hint="eastAsia" w:ascii="宋体" w:hAnsi="宋体" w:eastAsia="宋体" w:cs="宋体"/>
          <w:bCs/>
          <w:color w:val="000000"/>
          <w:sz w:val="24"/>
        </w:rPr>
      </w:pPr>
    </w:p>
    <w:p w14:paraId="562E149F">
      <w:pPr>
        <w:rPr>
          <w:rFonts w:hint="eastAsia" w:ascii="宋体" w:hAnsi="宋体" w:eastAsia="宋体" w:cs="宋体"/>
          <w:bCs/>
          <w:color w:val="000000"/>
          <w:sz w:val="24"/>
        </w:rPr>
      </w:pPr>
    </w:p>
    <w:p w14:paraId="5D98CA1E">
      <w:pPr>
        <w:rPr>
          <w:rFonts w:hint="eastAsia" w:ascii="宋体" w:hAnsi="宋体" w:eastAsia="宋体" w:cs="宋体"/>
          <w:bCs/>
          <w:color w:val="000000"/>
          <w:sz w:val="24"/>
        </w:rPr>
      </w:pPr>
    </w:p>
    <w:p w14:paraId="45B1BBB3">
      <w:pPr>
        <w:rPr>
          <w:rFonts w:hint="eastAsia" w:ascii="宋体" w:hAnsi="宋体" w:eastAsia="宋体" w:cs="宋体"/>
          <w:bCs/>
          <w:color w:val="000000"/>
          <w:sz w:val="24"/>
        </w:rPr>
      </w:pPr>
    </w:p>
    <w:p w14:paraId="1D8820D8">
      <w:pPr>
        <w:rPr>
          <w:rFonts w:hint="eastAsia" w:ascii="宋体" w:hAnsi="宋体" w:eastAsia="宋体" w:cs="宋体"/>
          <w:bCs/>
          <w:color w:val="000000"/>
          <w:sz w:val="24"/>
        </w:rPr>
      </w:pPr>
    </w:p>
    <w:p w14:paraId="4A36E9AE">
      <w:pPr>
        <w:rPr>
          <w:rFonts w:hint="eastAsia" w:ascii="宋体" w:hAnsi="宋体" w:eastAsia="宋体" w:cs="宋体"/>
          <w:bCs/>
          <w:color w:val="000000"/>
          <w:sz w:val="24"/>
        </w:rPr>
      </w:pPr>
    </w:p>
    <w:p w14:paraId="431D2994">
      <w:pPr>
        <w:rPr>
          <w:rFonts w:hint="eastAsia" w:ascii="宋体" w:hAnsi="宋体" w:eastAsia="宋体" w:cs="宋体"/>
          <w:bCs/>
          <w:color w:val="000000"/>
          <w:sz w:val="24"/>
        </w:rPr>
      </w:pPr>
    </w:p>
    <w:p w14:paraId="39B0B8C4">
      <w:pPr>
        <w:rPr>
          <w:rFonts w:hint="eastAsia" w:ascii="宋体" w:hAnsi="宋体" w:eastAsia="宋体" w:cs="宋体"/>
          <w:bCs/>
          <w:color w:val="000000"/>
          <w:sz w:val="24"/>
        </w:rPr>
      </w:pPr>
    </w:p>
    <w:p w14:paraId="2D87486F">
      <w:pPr>
        <w:rPr>
          <w:rFonts w:hint="eastAsia" w:ascii="宋体" w:hAnsi="宋体" w:eastAsia="宋体" w:cs="宋体"/>
          <w:bCs/>
          <w:color w:val="000000"/>
          <w:sz w:val="24"/>
        </w:rPr>
      </w:pPr>
    </w:p>
    <w:p w14:paraId="263EB85C">
      <w:pPr>
        <w:rPr>
          <w:rFonts w:hint="eastAsia" w:ascii="宋体" w:hAnsi="宋体" w:eastAsia="宋体" w:cs="宋体"/>
          <w:bCs/>
          <w:color w:val="000000"/>
          <w:sz w:val="24"/>
        </w:rPr>
      </w:pPr>
    </w:p>
    <w:p w14:paraId="0174676C">
      <w:pPr>
        <w:rPr>
          <w:rFonts w:hint="eastAsia" w:ascii="宋体" w:hAnsi="宋体" w:eastAsia="宋体" w:cs="宋体"/>
          <w:bCs/>
          <w:color w:val="000000"/>
          <w:sz w:val="24"/>
        </w:rPr>
      </w:pPr>
    </w:p>
    <w:p w14:paraId="17AD6CD9">
      <w:pPr>
        <w:rPr>
          <w:rFonts w:hint="eastAsia" w:ascii="宋体" w:hAnsi="宋体" w:eastAsia="宋体" w:cs="宋体"/>
          <w:bCs/>
          <w:color w:val="000000"/>
          <w:sz w:val="24"/>
        </w:rPr>
      </w:pPr>
    </w:p>
    <w:p w14:paraId="0219D699">
      <w:pPr>
        <w:rPr>
          <w:rFonts w:hint="eastAsia" w:ascii="宋体" w:hAnsi="宋体" w:eastAsia="宋体" w:cs="宋体"/>
          <w:bCs/>
          <w:color w:val="000000"/>
          <w:sz w:val="24"/>
        </w:rPr>
      </w:pPr>
    </w:p>
    <w:p w14:paraId="2126B5A8">
      <w:pPr>
        <w:rPr>
          <w:rFonts w:hint="eastAsia" w:ascii="宋体" w:hAnsi="宋体" w:eastAsia="宋体" w:cs="宋体"/>
          <w:bCs/>
          <w:color w:val="000000"/>
          <w:sz w:val="24"/>
        </w:rPr>
      </w:pPr>
    </w:p>
    <w:p w14:paraId="2356553F">
      <w:pPr>
        <w:rPr>
          <w:rFonts w:hint="eastAsia" w:ascii="宋体" w:hAnsi="宋体" w:eastAsia="宋体" w:cs="宋体"/>
          <w:bCs/>
          <w:color w:val="000000"/>
          <w:sz w:val="24"/>
        </w:rPr>
      </w:pPr>
    </w:p>
    <w:p w14:paraId="1384C276">
      <w:pPr>
        <w:rPr>
          <w:rFonts w:hint="eastAsia" w:ascii="宋体" w:hAnsi="宋体" w:eastAsia="宋体" w:cs="宋体"/>
          <w:bCs/>
          <w:color w:val="000000"/>
          <w:sz w:val="24"/>
        </w:rPr>
      </w:pPr>
    </w:p>
    <w:p w14:paraId="0200BDAF">
      <w:pPr>
        <w:rPr>
          <w:rFonts w:hint="eastAsia" w:ascii="宋体" w:hAnsi="宋体" w:eastAsia="宋体" w:cs="宋体"/>
          <w:bCs/>
          <w:color w:val="000000"/>
          <w:sz w:val="24"/>
        </w:rPr>
      </w:pPr>
    </w:p>
    <w:p w14:paraId="1BCACA84">
      <w:pPr>
        <w:rPr>
          <w:rFonts w:hint="eastAsia" w:ascii="宋体" w:hAnsi="宋体" w:eastAsia="宋体" w:cs="宋体"/>
          <w:bCs/>
          <w:color w:val="000000"/>
          <w:sz w:val="24"/>
        </w:rPr>
      </w:pPr>
    </w:p>
    <w:p w14:paraId="4DBDF6A8">
      <w:pPr>
        <w:rPr>
          <w:rFonts w:hint="eastAsia" w:ascii="宋体" w:hAnsi="宋体" w:eastAsia="宋体" w:cs="宋体"/>
          <w:bCs/>
          <w:color w:val="000000"/>
          <w:sz w:val="24"/>
        </w:rPr>
      </w:pPr>
    </w:p>
    <w:p w14:paraId="34F67DE1">
      <w:pPr>
        <w:rPr>
          <w:rFonts w:hint="eastAsia" w:ascii="宋体" w:hAnsi="宋体" w:eastAsia="宋体" w:cs="宋体"/>
          <w:bCs/>
          <w:color w:val="000000"/>
          <w:sz w:val="24"/>
        </w:rPr>
      </w:pPr>
    </w:p>
    <w:p w14:paraId="45C4FDDF">
      <w:pPr>
        <w:rPr>
          <w:rFonts w:hint="eastAsia" w:ascii="宋体" w:hAnsi="宋体" w:eastAsia="宋体" w:cs="宋体"/>
          <w:bCs/>
          <w:color w:val="000000"/>
          <w:sz w:val="24"/>
        </w:rPr>
      </w:pPr>
    </w:p>
    <w:p w14:paraId="6896DF85">
      <w:pPr>
        <w:rPr>
          <w:rFonts w:hint="eastAsia" w:ascii="宋体" w:hAnsi="宋体" w:eastAsia="宋体" w:cs="宋体"/>
          <w:bCs/>
          <w:color w:val="000000"/>
          <w:sz w:val="24"/>
        </w:rPr>
      </w:pPr>
    </w:p>
    <w:p w14:paraId="23BFB4A6">
      <w:pPr>
        <w:rPr>
          <w:rFonts w:hint="eastAsia" w:ascii="宋体" w:hAnsi="宋体" w:eastAsia="宋体" w:cs="宋体"/>
          <w:bCs/>
          <w:color w:val="000000"/>
          <w:sz w:val="24"/>
        </w:rPr>
      </w:pPr>
    </w:p>
    <w:p w14:paraId="5693009B">
      <w:pPr>
        <w:pStyle w:val="72"/>
        <w:spacing w:line="3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2.7单位负责人为同一人或者存在直接控股、管理关系的不同供应商，不得参加同一合同项下的政府采购活动；</w:t>
      </w:r>
    </w:p>
    <w:p w14:paraId="2E505B27">
      <w:pPr>
        <w:rPr>
          <w:rFonts w:hint="eastAsia" w:ascii="宋体" w:hAnsi="宋体" w:eastAsia="宋体" w:cs="宋体"/>
        </w:rPr>
      </w:pPr>
    </w:p>
    <w:p w14:paraId="3586E728">
      <w:pPr>
        <w:pStyle w:val="20"/>
        <w:rPr>
          <w:rFonts w:hint="eastAsia" w:ascii="宋体" w:hAnsi="宋体" w:eastAsia="宋体" w:cs="宋体"/>
        </w:rPr>
      </w:pPr>
    </w:p>
    <w:p w14:paraId="22BD65D1">
      <w:pPr>
        <w:spacing w:before="71" w:line="220" w:lineRule="auto"/>
        <w:ind w:left="3947"/>
        <w:rPr>
          <w:rFonts w:hint="eastAsia" w:ascii="宋体" w:hAnsi="宋体" w:eastAsia="宋体" w:cs="宋体"/>
          <w:b/>
          <w:bCs/>
          <w:spacing w:val="1"/>
          <w:sz w:val="28"/>
          <w:szCs w:val="28"/>
        </w:rPr>
      </w:pPr>
      <w:r>
        <w:rPr>
          <w:rFonts w:hint="eastAsia" w:ascii="宋体" w:hAnsi="宋体" w:eastAsia="宋体" w:cs="宋体"/>
          <w:b/>
          <w:bCs/>
          <w:spacing w:val="2"/>
          <w:sz w:val="28"/>
          <w:szCs w:val="28"/>
        </w:rPr>
        <w:t xml:space="preserve">声  明  </w:t>
      </w:r>
      <w:r>
        <w:rPr>
          <w:rFonts w:hint="eastAsia" w:ascii="宋体" w:hAnsi="宋体" w:eastAsia="宋体" w:cs="宋体"/>
          <w:b/>
          <w:bCs/>
          <w:spacing w:val="1"/>
          <w:sz w:val="28"/>
          <w:szCs w:val="28"/>
        </w:rPr>
        <w:t>函</w:t>
      </w:r>
    </w:p>
    <w:p w14:paraId="23F72ADD">
      <w:pPr>
        <w:pStyle w:val="9"/>
        <w:rPr>
          <w:rFonts w:hint="eastAsia" w:ascii="宋体" w:hAnsi="宋体" w:eastAsia="宋体" w:cs="宋体"/>
        </w:rPr>
      </w:pPr>
    </w:p>
    <w:p w14:paraId="51F5DF95">
      <w:pPr>
        <w:spacing w:line="265" w:lineRule="auto"/>
        <w:rPr>
          <w:rFonts w:hint="eastAsia" w:ascii="宋体" w:hAnsi="宋体" w:eastAsia="宋体" w:cs="宋体"/>
          <w:sz w:val="24"/>
        </w:rPr>
      </w:pPr>
    </w:p>
    <w:p w14:paraId="77A050A4">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本单位在参与</w:t>
      </w:r>
      <w:r>
        <w:rPr>
          <w:rFonts w:hint="eastAsia" w:ascii="宋体" w:hAnsi="宋体" w:eastAsia="宋体" w:cs="宋体"/>
          <w:sz w:val="24"/>
          <w:u w:val="single"/>
        </w:rPr>
        <w:t xml:space="preserve">                                 </w:t>
      </w:r>
      <w:r>
        <w:rPr>
          <w:rFonts w:hint="eastAsia" w:ascii="宋体" w:hAnsi="宋体" w:eastAsia="宋体" w:cs="宋体"/>
          <w:sz w:val="24"/>
        </w:rPr>
        <w:t>项目政府采购过程中特作以下承诺：</w:t>
      </w:r>
    </w:p>
    <w:p w14:paraId="67782743">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我单位负责人为同一人或者存在直接控股、管理关系的不同供应商，未同时参加本项目</w:t>
      </w:r>
      <w:r>
        <w:rPr>
          <w:rFonts w:hint="eastAsia" w:ascii="宋体" w:hAnsi="宋体" w:eastAsia="宋体" w:cs="宋体"/>
          <w:sz w:val="24"/>
          <w:lang w:val="en-US" w:eastAsia="zh-CN"/>
        </w:rPr>
        <w:t>谈判</w:t>
      </w:r>
      <w:r>
        <w:rPr>
          <w:rFonts w:hint="eastAsia" w:ascii="宋体" w:hAnsi="宋体" w:eastAsia="宋体" w:cs="宋体"/>
          <w:sz w:val="24"/>
        </w:rPr>
        <w:t>，具体信息如下：</w:t>
      </w:r>
    </w:p>
    <w:p w14:paraId="2E1888BA">
      <w:pPr>
        <w:widowControl/>
        <w:adjustRightInd w:val="0"/>
        <w:snapToGrid w:val="0"/>
        <w:spacing w:line="360" w:lineRule="auto"/>
        <w:ind w:firstLine="645"/>
        <w:textAlignment w:val="baseline"/>
        <w:rPr>
          <w:rFonts w:hint="eastAsia" w:ascii="宋体" w:hAnsi="宋体" w:eastAsia="宋体" w:cs="宋体"/>
          <w:sz w:val="24"/>
        </w:rPr>
      </w:pPr>
    </w:p>
    <w:tbl>
      <w:tblPr>
        <w:tblStyle w:val="24"/>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5"/>
        <w:gridCol w:w="4323"/>
      </w:tblGrid>
      <w:tr w14:paraId="5CF95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vAlign w:val="top"/>
          </w:tcPr>
          <w:p w14:paraId="2AE10C71">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与本单位单位负责人为同一人的其他单位名单</w:t>
            </w:r>
          </w:p>
        </w:tc>
        <w:tc>
          <w:tcPr>
            <w:tcW w:w="4323" w:type="dxa"/>
            <w:vAlign w:val="top"/>
          </w:tcPr>
          <w:p w14:paraId="02575F2E">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请如实填写，没有请在本栏填写“无”</w:t>
            </w:r>
          </w:p>
        </w:tc>
      </w:tr>
      <w:tr w14:paraId="23187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vAlign w:val="top"/>
          </w:tcPr>
          <w:p w14:paraId="14DE0BE8">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与本单位存在直接控股、管理关系的其他单位名单</w:t>
            </w:r>
          </w:p>
        </w:tc>
        <w:tc>
          <w:tcPr>
            <w:tcW w:w="4323" w:type="dxa"/>
            <w:vAlign w:val="top"/>
          </w:tcPr>
          <w:p w14:paraId="6432DDF1">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请如实填写，没有请在本栏填写“无”</w:t>
            </w:r>
          </w:p>
        </w:tc>
      </w:tr>
    </w:tbl>
    <w:p w14:paraId="5DBAD6AE">
      <w:pPr>
        <w:widowControl/>
        <w:adjustRightInd w:val="0"/>
        <w:snapToGrid w:val="0"/>
        <w:spacing w:line="360" w:lineRule="auto"/>
        <w:ind w:firstLine="645"/>
        <w:textAlignment w:val="baseline"/>
        <w:rPr>
          <w:rFonts w:hint="eastAsia" w:ascii="宋体" w:hAnsi="宋体" w:eastAsia="宋体" w:cs="宋体"/>
          <w:sz w:val="24"/>
        </w:rPr>
      </w:pPr>
    </w:p>
    <w:p w14:paraId="2073BEEA">
      <w:pPr>
        <w:widowControl/>
        <w:adjustRightInd w:val="0"/>
        <w:snapToGrid w:val="0"/>
        <w:spacing w:line="360" w:lineRule="auto"/>
        <w:ind w:firstLine="645"/>
        <w:textAlignment w:val="baseline"/>
        <w:rPr>
          <w:rFonts w:hint="eastAsia" w:ascii="宋体" w:hAnsi="宋体" w:eastAsia="宋体" w:cs="宋体"/>
          <w:sz w:val="24"/>
        </w:rPr>
      </w:pPr>
    </w:p>
    <w:p w14:paraId="06BEF8FE">
      <w:pPr>
        <w:widowControl/>
        <w:adjustRightInd w:val="0"/>
        <w:snapToGrid w:val="0"/>
        <w:spacing w:line="360" w:lineRule="auto"/>
        <w:ind w:firstLine="645"/>
        <w:textAlignment w:val="baseline"/>
        <w:rPr>
          <w:rFonts w:hint="eastAsia" w:ascii="宋体" w:hAnsi="宋体" w:eastAsia="宋体" w:cs="宋体"/>
          <w:sz w:val="24"/>
        </w:rPr>
      </w:pPr>
    </w:p>
    <w:p w14:paraId="26BC192A">
      <w:pPr>
        <w:widowControl/>
        <w:adjustRightInd w:val="0"/>
        <w:snapToGrid w:val="0"/>
        <w:spacing w:line="360" w:lineRule="auto"/>
        <w:ind w:firstLine="645"/>
        <w:textAlignment w:val="baseline"/>
        <w:rPr>
          <w:rFonts w:hint="eastAsia" w:ascii="宋体" w:hAnsi="宋体" w:eastAsia="宋体" w:cs="宋体"/>
          <w:sz w:val="24"/>
        </w:rPr>
      </w:pPr>
    </w:p>
    <w:p w14:paraId="3D803BDB">
      <w:pPr>
        <w:widowControl/>
        <w:adjustRightInd w:val="0"/>
        <w:snapToGrid w:val="0"/>
        <w:spacing w:line="360" w:lineRule="auto"/>
        <w:ind w:firstLine="645"/>
        <w:textAlignment w:val="baseline"/>
        <w:rPr>
          <w:rFonts w:hint="eastAsia" w:ascii="宋体" w:hAnsi="宋体" w:eastAsia="宋体" w:cs="宋体"/>
          <w:sz w:val="24"/>
        </w:rPr>
      </w:pPr>
    </w:p>
    <w:p w14:paraId="11E9F4A4">
      <w:pPr>
        <w:widowControl/>
        <w:adjustRightInd w:val="0"/>
        <w:snapToGrid w:val="0"/>
        <w:spacing w:line="360" w:lineRule="auto"/>
        <w:ind w:firstLine="645"/>
        <w:jc w:val="right"/>
        <w:textAlignment w:val="baseline"/>
        <w:rPr>
          <w:rFonts w:hint="eastAsia" w:ascii="宋体" w:hAnsi="宋体" w:eastAsia="宋体" w:cs="宋体"/>
          <w:sz w:val="24"/>
        </w:rPr>
      </w:pPr>
    </w:p>
    <w:p w14:paraId="6FFC7D94">
      <w:pPr>
        <w:pStyle w:val="74"/>
        <w:spacing w:line="500" w:lineRule="exact"/>
        <w:ind w:firstLine="480" w:firstLineChars="200"/>
        <w:jc w:val="both"/>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eastAsia="zh-CN"/>
        </w:rPr>
        <w:t>名称</w:t>
      </w:r>
      <w:r>
        <w:rPr>
          <w:rFonts w:hint="eastAsia" w:ascii="宋体" w:hAnsi="宋体" w:eastAsia="宋体" w:cs="宋体"/>
          <w:sz w:val="24"/>
        </w:rPr>
        <w:t>（盖公章）：</w:t>
      </w:r>
    </w:p>
    <w:p w14:paraId="181F7B08">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法定代表人或授权代理人（电子签名或盖章）：</w:t>
      </w:r>
    </w:p>
    <w:p w14:paraId="4B15F6AC">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日期： 年  月  日</w:t>
      </w:r>
    </w:p>
    <w:p w14:paraId="5EC6BAAE">
      <w:pPr>
        <w:numPr>
          <w:ilvl w:val="0"/>
          <w:numId w:val="0"/>
        </w:numPr>
        <w:spacing w:line="360" w:lineRule="auto"/>
        <w:jc w:val="center"/>
        <w:rPr>
          <w:rFonts w:hint="eastAsia" w:ascii="宋体" w:hAnsi="宋体" w:eastAsia="宋体" w:cs="宋体"/>
          <w:b/>
          <w:kern w:val="2"/>
          <w:sz w:val="28"/>
          <w:szCs w:val="30"/>
          <w:lang w:val="en-US" w:eastAsia="zh-CN" w:bidi="ar-SA"/>
        </w:rPr>
      </w:pPr>
    </w:p>
    <w:p w14:paraId="3F7E1DA3">
      <w:pPr>
        <w:numPr>
          <w:ilvl w:val="0"/>
          <w:numId w:val="0"/>
        </w:numPr>
        <w:spacing w:line="360" w:lineRule="auto"/>
        <w:jc w:val="center"/>
        <w:rPr>
          <w:rFonts w:hint="eastAsia" w:ascii="宋体" w:hAnsi="宋体" w:eastAsia="宋体" w:cs="宋体"/>
          <w:b/>
          <w:kern w:val="2"/>
          <w:sz w:val="28"/>
          <w:szCs w:val="30"/>
          <w:lang w:val="en-US" w:eastAsia="zh-CN" w:bidi="ar-SA"/>
        </w:rPr>
      </w:pPr>
    </w:p>
    <w:p w14:paraId="368E6C76">
      <w:pPr>
        <w:rPr>
          <w:rFonts w:hint="eastAsia" w:ascii="宋体" w:hAnsi="宋体" w:eastAsia="宋体" w:cs="宋体"/>
          <w:b/>
          <w:bCs/>
          <w:sz w:val="28"/>
          <w:szCs w:val="28"/>
        </w:rPr>
      </w:pPr>
      <w:r>
        <w:rPr>
          <w:rFonts w:hint="eastAsia" w:ascii="宋体" w:hAnsi="宋体" w:eastAsia="宋体" w:cs="宋体"/>
          <w:b/>
          <w:bCs/>
          <w:sz w:val="28"/>
          <w:szCs w:val="28"/>
        </w:rPr>
        <w:br w:type="page"/>
      </w:r>
    </w:p>
    <w:p w14:paraId="39A369C2">
      <w:pPr>
        <w:pStyle w:val="9"/>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主要股东及出资人信息</w:t>
      </w:r>
    </w:p>
    <w:p w14:paraId="199F15B8">
      <w:pPr>
        <w:rPr>
          <w:rFonts w:hint="eastAsia" w:ascii="宋体" w:hAnsi="宋体" w:eastAsia="宋体" w:cs="宋体"/>
          <w:kern w:val="0"/>
          <w:sz w:val="24"/>
        </w:rPr>
      </w:pPr>
    </w:p>
    <w:p w14:paraId="2E4CA097">
      <w:pPr>
        <w:pStyle w:val="9"/>
        <w:rPr>
          <w:rFonts w:hint="eastAsia" w:ascii="宋体" w:hAnsi="宋体" w:eastAsia="宋体" w:cs="宋体"/>
          <w:kern w:val="0"/>
          <w:sz w:val="24"/>
        </w:rPr>
      </w:pPr>
    </w:p>
    <w:tbl>
      <w:tblPr>
        <w:tblStyle w:val="24"/>
        <w:tblW w:w="905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392"/>
        <w:gridCol w:w="1666"/>
        <w:gridCol w:w="1228"/>
        <w:gridCol w:w="1189"/>
        <w:gridCol w:w="1255"/>
        <w:gridCol w:w="1101"/>
      </w:tblGrid>
      <w:tr w14:paraId="6E8A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221" w:type="dxa"/>
            <w:vAlign w:val="center"/>
          </w:tcPr>
          <w:p w14:paraId="3BED5CFB">
            <w:pPr>
              <w:widowControl/>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序号</w:t>
            </w:r>
          </w:p>
        </w:tc>
        <w:tc>
          <w:tcPr>
            <w:tcW w:w="1392" w:type="dxa"/>
            <w:vAlign w:val="center"/>
          </w:tcPr>
          <w:p w14:paraId="1250CE25">
            <w:pPr>
              <w:widowControl/>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名称</w:t>
            </w:r>
          </w:p>
          <w:p w14:paraId="242D456F">
            <w:pPr>
              <w:widowControl/>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（姓名）</w:t>
            </w:r>
          </w:p>
        </w:tc>
        <w:tc>
          <w:tcPr>
            <w:tcW w:w="1666" w:type="dxa"/>
            <w:vAlign w:val="center"/>
          </w:tcPr>
          <w:p w14:paraId="05989060">
            <w:pPr>
              <w:widowControl/>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统一社会信用代码（身份证号）</w:t>
            </w:r>
          </w:p>
        </w:tc>
        <w:tc>
          <w:tcPr>
            <w:tcW w:w="1228" w:type="dxa"/>
            <w:vAlign w:val="center"/>
          </w:tcPr>
          <w:p w14:paraId="15EF8E6A">
            <w:pPr>
              <w:widowControl/>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出资方式</w:t>
            </w:r>
          </w:p>
        </w:tc>
        <w:tc>
          <w:tcPr>
            <w:tcW w:w="1189" w:type="dxa"/>
            <w:vAlign w:val="center"/>
          </w:tcPr>
          <w:p w14:paraId="56D6F873">
            <w:pPr>
              <w:widowControl/>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出资金额（万元）</w:t>
            </w:r>
          </w:p>
        </w:tc>
        <w:tc>
          <w:tcPr>
            <w:tcW w:w="1255" w:type="dxa"/>
            <w:vAlign w:val="center"/>
          </w:tcPr>
          <w:p w14:paraId="4450ECB6">
            <w:pPr>
              <w:widowControl/>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占全部股份比列</w:t>
            </w:r>
          </w:p>
        </w:tc>
        <w:tc>
          <w:tcPr>
            <w:tcW w:w="1101" w:type="dxa"/>
            <w:vAlign w:val="center"/>
          </w:tcPr>
          <w:p w14:paraId="2EEBAB57">
            <w:pPr>
              <w:widowControl/>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备注</w:t>
            </w:r>
          </w:p>
        </w:tc>
      </w:tr>
      <w:tr w14:paraId="5499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1" w:type="dxa"/>
            <w:vAlign w:val="top"/>
          </w:tcPr>
          <w:p w14:paraId="5DF2800E">
            <w:pPr>
              <w:widowControl/>
              <w:adjustRightInd w:val="0"/>
              <w:snapToGrid w:val="0"/>
              <w:spacing w:line="360" w:lineRule="auto"/>
              <w:ind w:firstLine="645"/>
              <w:textAlignment w:val="baseline"/>
              <w:rPr>
                <w:rFonts w:hint="eastAsia" w:ascii="宋体" w:hAnsi="宋体" w:eastAsia="宋体" w:cs="宋体"/>
                <w:sz w:val="24"/>
              </w:rPr>
            </w:pPr>
          </w:p>
        </w:tc>
        <w:tc>
          <w:tcPr>
            <w:tcW w:w="1392" w:type="dxa"/>
            <w:vAlign w:val="top"/>
          </w:tcPr>
          <w:p w14:paraId="5312060E">
            <w:pPr>
              <w:widowControl/>
              <w:adjustRightInd w:val="0"/>
              <w:snapToGrid w:val="0"/>
              <w:spacing w:line="360" w:lineRule="auto"/>
              <w:ind w:firstLine="645"/>
              <w:textAlignment w:val="baseline"/>
              <w:rPr>
                <w:rFonts w:hint="eastAsia" w:ascii="宋体" w:hAnsi="宋体" w:eastAsia="宋体" w:cs="宋体"/>
                <w:sz w:val="24"/>
              </w:rPr>
            </w:pPr>
          </w:p>
        </w:tc>
        <w:tc>
          <w:tcPr>
            <w:tcW w:w="1666" w:type="dxa"/>
            <w:vAlign w:val="top"/>
          </w:tcPr>
          <w:p w14:paraId="1B3FB2B0">
            <w:pPr>
              <w:widowControl/>
              <w:adjustRightInd w:val="0"/>
              <w:snapToGrid w:val="0"/>
              <w:spacing w:line="360" w:lineRule="auto"/>
              <w:ind w:firstLine="645"/>
              <w:textAlignment w:val="baseline"/>
              <w:rPr>
                <w:rFonts w:hint="eastAsia" w:ascii="宋体" w:hAnsi="宋体" w:eastAsia="宋体" w:cs="宋体"/>
                <w:sz w:val="24"/>
              </w:rPr>
            </w:pPr>
          </w:p>
        </w:tc>
        <w:tc>
          <w:tcPr>
            <w:tcW w:w="1228" w:type="dxa"/>
            <w:vAlign w:val="top"/>
          </w:tcPr>
          <w:p w14:paraId="79E54B45">
            <w:pPr>
              <w:widowControl/>
              <w:adjustRightInd w:val="0"/>
              <w:snapToGrid w:val="0"/>
              <w:spacing w:line="360" w:lineRule="auto"/>
              <w:ind w:firstLine="645"/>
              <w:textAlignment w:val="baseline"/>
              <w:rPr>
                <w:rFonts w:hint="eastAsia" w:ascii="宋体" w:hAnsi="宋体" w:eastAsia="宋体" w:cs="宋体"/>
                <w:sz w:val="24"/>
              </w:rPr>
            </w:pPr>
          </w:p>
        </w:tc>
        <w:tc>
          <w:tcPr>
            <w:tcW w:w="1189" w:type="dxa"/>
            <w:vAlign w:val="top"/>
          </w:tcPr>
          <w:p w14:paraId="75E5196B">
            <w:pPr>
              <w:widowControl/>
              <w:adjustRightInd w:val="0"/>
              <w:snapToGrid w:val="0"/>
              <w:spacing w:line="360" w:lineRule="auto"/>
              <w:ind w:firstLine="645"/>
              <w:textAlignment w:val="baseline"/>
              <w:rPr>
                <w:rFonts w:hint="eastAsia" w:ascii="宋体" w:hAnsi="宋体" w:eastAsia="宋体" w:cs="宋体"/>
                <w:sz w:val="24"/>
              </w:rPr>
            </w:pPr>
          </w:p>
        </w:tc>
        <w:tc>
          <w:tcPr>
            <w:tcW w:w="1255" w:type="dxa"/>
            <w:vAlign w:val="top"/>
          </w:tcPr>
          <w:p w14:paraId="35624FCB">
            <w:pPr>
              <w:widowControl/>
              <w:adjustRightInd w:val="0"/>
              <w:snapToGrid w:val="0"/>
              <w:spacing w:line="360" w:lineRule="auto"/>
              <w:ind w:firstLine="645"/>
              <w:textAlignment w:val="baseline"/>
              <w:rPr>
                <w:rFonts w:hint="eastAsia" w:ascii="宋体" w:hAnsi="宋体" w:eastAsia="宋体" w:cs="宋体"/>
                <w:sz w:val="24"/>
              </w:rPr>
            </w:pPr>
          </w:p>
        </w:tc>
        <w:tc>
          <w:tcPr>
            <w:tcW w:w="1101" w:type="dxa"/>
            <w:vAlign w:val="top"/>
          </w:tcPr>
          <w:p w14:paraId="5C1D287F">
            <w:pPr>
              <w:widowControl/>
              <w:adjustRightInd w:val="0"/>
              <w:snapToGrid w:val="0"/>
              <w:spacing w:line="360" w:lineRule="auto"/>
              <w:ind w:firstLine="645"/>
              <w:textAlignment w:val="baseline"/>
              <w:rPr>
                <w:rFonts w:hint="eastAsia" w:ascii="宋体" w:hAnsi="宋体" w:eastAsia="宋体" w:cs="宋体"/>
                <w:sz w:val="24"/>
              </w:rPr>
            </w:pPr>
          </w:p>
        </w:tc>
      </w:tr>
      <w:tr w14:paraId="3D8C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1" w:type="dxa"/>
            <w:vAlign w:val="top"/>
          </w:tcPr>
          <w:p w14:paraId="0F958FAA">
            <w:pPr>
              <w:widowControl/>
              <w:adjustRightInd w:val="0"/>
              <w:snapToGrid w:val="0"/>
              <w:spacing w:line="360" w:lineRule="auto"/>
              <w:ind w:firstLine="645"/>
              <w:textAlignment w:val="baseline"/>
              <w:rPr>
                <w:rFonts w:hint="eastAsia" w:ascii="宋体" w:hAnsi="宋体" w:eastAsia="宋体" w:cs="宋体"/>
                <w:sz w:val="24"/>
              </w:rPr>
            </w:pPr>
          </w:p>
        </w:tc>
        <w:tc>
          <w:tcPr>
            <w:tcW w:w="1392" w:type="dxa"/>
            <w:vAlign w:val="top"/>
          </w:tcPr>
          <w:p w14:paraId="1594D485">
            <w:pPr>
              <w:widowControl/>
              <w:adjustRightInd w:val="0"/>
              <w:snapToGrid w:val="0"/>
              <w:spacing w:line="360" w:lineRule="auto"/>
              <w:ind w:firstLine="645"/>
              <w:textAlignment w:val="baseline"/>
              <w:rPr>
                <w:rFonts w:hint="eastAsia" w:ascii="宋体" w:hAnsi="宋体" w:eastAsia="宋体" w:cs="宋体"/>
                <w:sz w:val="24"/>
              </w:rPr>
            </w:pPr>
          </w:p>
        </w:tc>
        <w:tc>
          <w:tcPr>
            <w:tcW w:w="1666" w:type="dxa"/>
            <w:vAlign w:val="top"/>
          </w:tcPr>
          <w:p w14:paraId="530BDD2B">
            <w:pPr>
              <w:widowControl/>
              <w:adjustRightInd w:val="0"/>
              <w:snapToGrid w:val="0"/>
              <w:spacing w:line="360" w:lineRule="auto"/>
              <w:ind w:firstLine="645"/>
              <w:textAlignment w:val="baseline"/>
              <w:rPr>
                <w:rFonts w:hint="eastAsia" w:ascii="宋体" w:hAnsi="宋体" w:eastAsia="宋体" w:cs="宋体"/>
                <w:sz w:val="24"/>
              </w:rPr>
            </w:pPr>
          </w:p>
        </w:tc>
        <w:tc>
          <w:tcPr>
            <w:tcW w:w="1228" w:type="dxa"/>
            <w:vAlign w:val="top"/>
          </w:tcPr>
          <w:p w14:paraId="2E95E619">
            <w:pPr>
              <w:widowControl/>
              <w:adjustRightInd w:val="0"/>
              <w:snapToGrid w:val="0"/>
              <w:spacing w:line="360" w:lineRule="auto"/>
              <w:ind w:firstLine="645"/>
              <w:textAlignment w:val="baseline"/>
              <w:rPr>
                <w:rFonts w:hint="eastAsia" w:ascii="宋体" w:hAnsi="宋体" w:eastAsia="宋体" w:cs="宋体"/>
                <w:sz w:val="24"/>
              </w:rPr>
            </w:pPr>
          </w:p>
        </w:tc>
        <w:tc>
          <w:tcPr>
            <w:tcW w:w="1189" w:type="dxa"/>
            <w:vAlign w:val="top"/>
          </w:tcPr>
          <w:p w14:paraId="2888CA49">
            <w:pPr>
              <w:widowControl/>
              <w:adjustRightInd w:val="0"/>
              <w:snapToGrid w:val="0"/>
              <w:spacing w:line="360" w:lineRule="auto"/>
              <w:ind w:firstLine="645"/>
              <w:textAlignment w:val="baseline"/>
              <w:rPr>
                <w:rFonts w:hint="eastAsia" w:ascii="宋体" w:hAnsi="宋体" w:eastAsia="宋体" w:cs="宋体"/>
                <w:sz w:val="24"/>
              </w:rPr>
            </w:pPr>
          </w:p>
        </w:tc>
        <w:tc>
          <w:tcPr>
            <w:tcW w:w="1255" w:type="dxa"/>
            <w:vAlign w:val="top"/>
          </w:tcPr>
          <w:p w14:paraId="0CDC4ECF">
            <w:pPr>
              <w:widowControl/>
              <w:adjustRightInd w:val="0"/>
              <w:snapToGrid w:val="0"/>
              <w:spacing w:line="360" w:lineRule="auto"/>
              <w:ind w:firstLine="645"/>
              <w:textAlignment w:val="baseline"/>
              <w:rPr>
                <w:rFonts w:hint="eastAsia" w:ascii="宋体" w:hAnsi="宋体" w:eastAsia="宋体" w:cs="宋体"/>
                <w:sz w:val="24"/>
              </w:rPr>
            </w:pPr>
          </w:p>
        </w:tc>
        <w:tc>
          <w:tcPr>
            <w:tcW w:w="1101" w:type="dxa"/>
            <w:vAlign w:val="top"/>
          </w:tcPr>
          <w:p w14:paraId="2676D3B3">
            <w:pPr>
              <w:widowControl/>
              <w:adjustRightInd w:val="0"/>
              <w:snapToGrid w:val="0"/>
              <w:spacing w:line="360" w:lineRule="auto"/>
              <w:ind w:firstLine="645"/>
              <w:textAlignment w:val="baseline"/>
              <w:rPr>
                <w:rFonts w:hint="eastAsia" w:ascii="宋体" w:hAnsi="宋体" w:eastAsia="宋体" w:cs="宋体"/>
                <w:sz w:val="24"/>
              </w:rPr>
            </w:pPr>
          </w:p>
        </w:tc>
      </w:tr>
      <w:tr w14:paraId="3374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1" w:type="dxa"/>
            <w:vAlign w:val="top"/>
          </w:tcPr>
          <w:p w14:paraId="57812038">
            <w:pPr>
              <w:widowControl/>
              <w:adjustRightInd w:val="0"/>
              <w:snapToGrid w:val="0"/>
              <w:spacing w:line="360" w:lineRule="auto"/>
              <w:ind w:firstLine="645"/>
              <w:textAlignment w:val="baseline"/>
              <w:rPr>
                <w:rFonts w:hint="eastAsia" w:ascii="宋体" w:hAnsi="宋体" w:eastAsia="宋体" w:cs="宋体"/>
                <w:sz w:val="24"/>
              </w:rPr>
            </w:pPr>
          </w:p>
        </w:tc>
        <w:tc>
          <w:tcPr>
            <w:tcW w:w="1392" w:type="dxa"/>
            <w:vAlign w:val="top"/>
          </w:tcPr>
          <w:p w14:paraId="76A3D408">
            <w:pPr>
              <w:widowControl/>
              <w:adjustRightInd w:val="0"/>
              <w:snapToGrid w:val="0"/>
              <w:spacing w:line="360" w:lineRule="auto"/>
              <w:ind w:firstLine="645"/>
              <w:textAlignment w:val="baseline"/>
              <w:rPr>
                <w:rFonts w:hint="eastAsia" w:ascii="宋体" w:hAnsi="宋体" w:eastAsia="宋体" w:cs="宋体"/>
                <w:sz w:val="24"/>
              </w:rPr>
            </w:pPr>
          </w:p>
        </w:tc>
        <w:tc>
          <w:tcPr>
            <w:tcW w:w="1666" w:type="dxa"/>
            <w:vAlign w:val="top"/>
          </w:tcPr>
          <w:p w14:paraId="2F099FD5">
            <w:pPr>
              <w:widowControl/>
              <w:adjustRightInd w:val="0"/>
              <w:snapToGrid w:val="0"/>
              <w:spacing w:line="360" w:lineRule="auto"/>
              <w:ind w:firstLine="645"/>
              <w:textAlignment w:val="baseline"/>
              <w:rPr>
                <w:rFonts w:hint="eastAsia" w:ascii="宋体" w:hAnsi="宋体" w:eastAsia="宋体" w:cs="宋体"/>
                <w:sz w:val="24"/>
              </w:rPr>
            </w:pPr>
          </w:p>
        </w:tc>
        <w:tc>
          <w:tcPr>
            <w:tcW w:w="1228" w:type="dxa"/>
            <w:vAlign w:val="top"/>
          </w:tcPr>
          <w:p w14:paraId="04CF9B68">
            <w:pPr>
              <w:widowControl/>
              <w:adjustRightInd w:val="0"/>
              <w:snapToGrid w:val="0"/>
              <w:spacing w:line="360" w:lineRule="auto"/>
              <w:ind w:firstLine="645"/>
              <w:textAlignment w:val="baseline"/>
              <w:rPr>
                <w:rFonts w:hint="eastAsia" w:ascii="宋体" w:hAnsi="宋体" w:eastAsia="宋体" w:cs="宋体"/>
                <w:sz w:val="24"/>
              </w:rPr>
            </w:pPr>
          </w:p>
        </w:tc>
        <w:tc>
          <w:tcPr>
            <w:tcW w:w="1189" w:type="dxa"/>
            <w:vAlign w:val="top"/>
          </w:tcPr>
          <w:p w14:paraId="6AC83814">
            <w:pPr>
              <w:widowControl/>
              <w:adjustRightInd w:val="0"/>
              <w:snapToGrid w:val="0"/>
              <w:spacing w:line="360" w:lineRule="auto"/>
              <w:ind w:firstLine="645"/>
              <w:textAlignment w:val="baseline"/>
              <w:rPr>
                <w:rFonts w:hint="eastAsia" w:ascii="宋体" w:hAnsi="宋体" w:eastAsia="宋体" w:cs="宋体"/>
                <w:sz w:val="24"/>
              </w:rPr>
            </w:pPr>
          </w:p>
        </w:tc>
        <w:tc>
          <w:tcPr>
            <w:tcW w:w="1255" w:type="dxa"/>
            <w:vAlign w:val="top"/>
          </w:tcPr>
          <w:p w14:paraId="690883B9">
            <w:pPr>
              <w:widowControl/>
              <w:adjustRightInd w:val="0"/>
              <w:snapToGrid w:val="0"/>
              <w:spacing w:line="360" w:lineRule="auto"/>
              <w:ind w:firstLine="645"/>
              <w:textAlignment w:val="baseline"/>
              <w:rPr>
                <w:rFonts w:hint="eastAsia" w:ascii="宋体" w:hAnsi="宋体" w:eastAsia="宋体" w:cs="宋体"/>
                <w:sz w:val="24"/>
              </w:rPr>
            </w:pPr>
          </w:p>
        </w:tc>
        <w:tc>
          <w:tcPr>
            <w:tcW w:w="1101" w:type="dxa"/>
            <w:vAlign w:val="top"/>
          </w:tcPr>
          <w:p w14:paraId="7FD420C6">
            <w:pPr>
              <w:widowControl/>
              <w:adjustRightInd w:val="0"/>
              <w:snapToGrid w:val="0"/>
              <w:spacing w:line="360" w:lineRule="auto"/>
              <w:ind w:firstLine="645"/>
              <w:textAlignment w:val="baseline"/>
              <w:rPr>
                <w:rFonts w:hint="eastAsia" w:ascii="宋体" w:hAnsi="宋体" w:eastAsia="宋体" w:cs="宋体"/>
                <w:sz w:val="24"/>
              </w:rPr>
            </w:pPr>
          </w:p>
        </w:tc>
      </w:tr>
      <w:tr w14:paraId="5593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1" w:type="dxa"/>
            <w:vAlign w:val="top"/>
          </w:tcPr>
          <w:p w14:paraId="7BE29971">
            <w:pPr>
              <w:widowControl/>
              <w:adjustRightInd w:val="0"/>
              <w:snapToGrid w:val="0"/>
              <w:spacing w:line="360" w:lineRule="auto"/>
              <w:ind w:firstLine="645"/>
              <w:textAlignment w:val="baseline"/>
              <w:rPr>
                <w:rFonts w:hint="eastAsia" w:ascii="宋体" w:hAnsi="宋体" w:eastAsia="宋体" w:cs="宋体"/>
                <w:sz w:val="24"/>
              </w:rPr>
            </w:pPr>
          </w:p>
        </w:tc>
        <w:tc>
          <w:tcPr>
            <w:tcW w:w="1392" w:type="dxa"/>
            <w:vAlign w:val="top"/>
          </w:tcPr>
          <w:p w14:paraId="5F147923">
            <w:pPr>
              <w:widowControl/>
              <w:adjustRightInd w:val="0"/>
              <w:snapToGrid w:val="0"/>
              <w:spacing w:line="360" w:lineRule="auto"/>
              <w:ind w:firstLine="645"/>
              <w:textAlignment w:val="baseline"/>
              <w:rPr>
                <w:rFonts w:hint="eastAsia" w:ascii="宋体" w:hAnsi="宋体" w:eastAsia="宋体" w:cs="宋体"/>
                <w:sz w:val="24"/>
              </w:rPr>
            </w:pPr>
          </w:p>
        </w:tc>
        <w:tc>
          <w:tcPr>
            <w:tcW w:w="1666" w:type="dxa"/>
            <w:vAlign w:val="top"/>
          </w:tcPr>
          <w:p w14:paraId="790EBB0C">
            <w:pPr>
              <w:widowControl/>
              <w:adjustRightInd w:val="0"/>
              <w:snapToGrid w:val="0"/>
              <w:spacing w:line="360" w:lineRule="auto"/>
              <w:ind w:firstLine="645"/>
              <w:textAlignment w:val="baseline"/>
              <w:rPr>
                <w:rFonts w:hint="eastAsia" w:ascii="宋体" w:hAnsi="宋体" w:eastAsia="宋体" w:cs="宋体"/>
                <w:sz w:val="24"/>
              </w:rPr>
            </w:pPr>
          </w:p>
        </w:tc>
        <w:tc>
          <w:tcPr>
            <w:tcW w:w="1228" w:type="dxa"/>
            <w:vAlign w:val="top"/>
          </w:tcPr>
          <w:p w14:paraId="52DCA476">
            <w:pPr>
              <w:widowControl/>
              <w:adjustRightInd w:val="0"/>
              <w:snapToGrid w:val="0"/>
              <w:spacing w:line="360" w:lineRule="auto"/>
              <w:ind w:firstLine="645"/>
              <w:textAlignment w:val="baseline"/>
              <w:rPr>
                <w:rFonts w:hint="eastAsia" w:ascii="宋体" w:hAnsi="宋体" w:eastAsia="宋体" w:cs="宋体"/>
                <w:sz w:val="24"/>
              </w:rPr>
            </w:pPr>
          </w:p>
        </w:tc>
        <w:tc>
          <w:tcPr>
            <w:tcW w:w="1189" w:type="dxa"/>
            <w:vAlign w:val="top"/>
          </w:tcPr>
          <w:p w14:paraId="1AE067AB">
            <w:pPr>
              <w:widowControl/>
              <w:adjustRightInd w:val="0"/>
              <w:snapToGrid w:val="0"/>
              <w:spacing w:line="360" w:lineRule="auto"/>
              <w:ind w:firstLine="645"/>
              <w:textAlignment w:val="baseline"/>
              <w:rPr>
                <w:rFonts w:hint="eastAsia" w:ascii="宋体" w:hAnsi="宋体" w:eastAsia="宋体" w:cs="宋体"/>
                <w:sz w:val="24"/>
              </w:rPr>
            </w:pPr>
          </w:p>
        </w:tc>
        <w:tc>
          <w:tcPr>
            <w:tcW w:w="1255" w:type="dxa"/>
            <w:vAlign w:val="top"/>
          </w:tcPr>
          <w:p w14:paraId="685C3BD9">
            <w:pPr>
              <w:widowControl/>
              <w:adjustRightInd w:val="0"/>
              <w:snapToGrid w:val="0"/>
              <w:spacing w:line="360" w:lineRule="auto"/>
              <w:ind w:firstLine="645"/>
              <w:textAlignment w:val="baseline"/>
              <w:rPr>
                <w:rFonts w:hint="eastAsia" w:ascii="宋体" w:hAnsi="宋体" w:eastAsia="宋体" w:cs="宋体"/>
                <w:sz w:val="24"/>
              </w:rPr>
            </w:pPr>
          </w:p>
        </w:tc>
        <w:tc>
          <w:tcPr>
            <w:tcW w:w="1101" w:type="dxa"/>
            <w:vAlign w:val="top"/>
          </w:tcPr>
          <w:p w14:paraId="4529BDF8">
            <w:pPr>
              <w:widowControl/>
              <w:adjustRightInd w:val="0"/>
              <w:snapToGrid w:val="0"/>
              <w:spacing w:line="360" w:lineRule="auto"/>
              <w:ind w:firstLine="645"/>
              <w:textAlignment w:val="baseline"/>
              <w:rPr>
                <w:rFonts w:hint="eastAsia" w:ascii="宋体" w:hAnsi="宋体" w:eastAsia="宋体" w:cs="宋体"/>
                <w:sz w:val="24"/>
              </w:rPr>
            </w:pPr>
          </w:p>
        </w:tc>
      </w:tr>
      <w:tr w14:paraId="5265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1" w:type="dxa"/>
            <w:vAlign w:val="top"/>
          </w:tcPr>
          <w:p w14:paraId="4B8B3406">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w:t>
            </w:r>
          </w:p>
        </w:tc>
        <w:tc>
          <w:tcPr>
            <w:tcW w:w="1392" w:type="dxa"/>
            <w:vAlign w:val="top"/>
          </w:tcPr>
          <w:p w14:paraId="73165230">
            <w:pPr>
              <w:widowControl/>
              <w:adjustRightInd w:val="0"/>
              <w:snapToGrid w:val="0"/>
              <w:spacing w:line="360" w:lineRule="auto"/>
              <w:ind w:firstLine="645"/>
              <w:textAlignment w:val="baseline"/>
              <w:rPr>
                <w:rFonts w:hint="eastAsia" w:ascii="宋体" w:hAnsi="宋体" w:eastAsia="宋体" w:cs="宋体"/>
                <w:sz w:val="24"/>
              </w:rPr>
            </w:pPr>
          </w:p>
        </w:tc>
        <w:tc>
          <w:tcPr>
            <w:tcW w:w="1666" w:type="dxa"/>
            <w:vAlign w:val="top"/>
          </w:tcPr>
          <w:p w14:paraId="2D0A799A">
            <w:pPr>
              <w:widowControl/>
              <w:adjustRightInd w:val="0"/>
              <w:snapToGrid w:val="0"/>
              <w:spacing w:line="360" w:lineRule="auto"/>
              <w:ind w:firstLine="645"/>
              <w:textAlignment w:val="baseline"/>
              <w:rPr>
                <w:rFonts w:hint="eastAsia" w:ascii="宋体" w:hAnsi="宋体" w:eastAsia="宋体" w:cs="宋体"/>
                <w:sz w:val="24"/>
              </w:rPr>
            </w:pPr>
          </w:p>
        </w:tc>
        <w:tc>
          <w:tcPr>
            <w:tcW w:w="1228" w:type="dxa"/>
            <w:vAlign w:val="top"/>
          </w:tcPr>
          <w:p w14:paraId="03BBBA25">
            <w:pPr>
              <w:widowControl/>
              <w:adjustRightInd w:val="0"/>
              <w:snapToGrid w:val="0"/>
              <w:spacing w:line="360" w:lineRule="auto"/>
              <w:ind w:firstLine="645"/>
              <w:textAlignment w:val="baseline"/>
              <w:rPr>
                <w:rFonts w:hint="eastAsia" w:ascii="宋体" w:hAnsi="宋体" w:eastAsia="宋体" w:cs="宋体"/>
                <w:sz w:val="24"/>
              </w:rPr>
            </w:pPr>
          </w:p>
        </w:tc>
        <w:tc>
          <w:tcPr>
            <w:tcW w:w="1189" w:type="dxa"/>
            <w:vAlign w:val="top"/>
          </w:tcPr>
          <w:p w14:paraId="173242AF">
            <w:pPr>
              <w:widowControl/>
              <w:adjustRightInd w:val="0"/>
              <w:snapToGrid w:val="0"/>
              <w:spacing w:line="360" w:lineRule="auto"/>
              <w:ind w:firstLine="645"/>
              <w:textAlignment w:val="baseline"/>
              <w:rPr>
                <w:rFonts w:hint="eastAsia" w:ascii="宋体" w:hAnsi="宋体" w:eastAsia="宋体" w:cs="宋体"/>
                <w:sz w:val="24"/>
              </w:rPr>
            </w:pPr>
          </w:p>
        </w:tc>
        <w:tc>
          <w:tcPr>
            <w:tcW w:w="1255" w:type="dxa"/>
            <w:vAlign w:val="top"/>
          </w:tcPr>
          <w:p w14:paraId="68044BFF">
            <w:pPr>
              <w:widowControl/>
              <w:adjustRightInd w:val="0"/>
              <w:snapToGrid w:val="0"/>
              <w:spacing w:line="360" w:lineRule="auto"/>
              <w:ind w:firstLine="645"/>
              <w:textAlignment w:val="baseline"/>
              <w:rPr>
                <w:rFonts w:hint="eastAsia" w:ascii="宋体" w:hAnsi="宋体" w:eastAsia="宋体" w:cs="宋体"/>
                <w:sz w:val="24"/>
              </w:rPr>
            </w:pPr>
          </w:p>
        </w:tc>
        <w:tc>
          <w:tcPr>
            <w:tcW w:w="1101" w:type="dxa"/>
            <w:vAlign w:val="top"/>
          </w:tcPr>
          <w:p w14:paraId="60EA1EBE">
            <w:pPr>
              <w:widowControl/>
              <w:adjustRightInd w:val="0"/>
              <w:snapToGrid w:val="0"/>
              <w:spacing w:line="360" w:lineRule="auto"/>
              <w:ind w:firstLine="645"/>
              <w:textAlignment w:val="baseline"/>
              <w:rPr>
                <w:rFonts w:hint="eastAsia" w:ascii="宋体" w:hAnsi="宋体" w:eastAsia="宋体" w:cs="宋体"/>
                <w:sz w:val="24"/>
              </w:rPr>
            </w:pPr>
          </w:p>
        </w:tc>
      </w:tr>
    </w:tbl>
    <w:p w14:paraId="6C4F8E46">
      <w:pPr>
        <w:widowControl/>
        <w:adjustRightInd w:val="0"/>
        <w:snapToGrid w:val="0"/>
        <w:spacing w:line="360" w:lineRule="auto"/>
        <w:ind w:firstLine="645"/>
        <w:textAlignment w:val="baseline"/>
        <w:rPr>
          <w:rFonts w:hint="eastAsia" w:ascii="宋体" w:hAnsi="宋体" w:eastAsia="宋体" w:cs="宋体"/>
          <w:sz w:val="24"/>
        </w:rPr>
      </w:pPr>
    </w:p>
    <w:p w14:paraId="56F4FB3D">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我方承诺，以上信息真实可靠，如填报的股东出资额、出资比例等与实际不符，视为放弃</w:t>
      </w:r>
      <w:r>
        <w:rPr>
          <w:rFonts w:hint="eastAsia" w:ascii="宋体" w:hAnsi="宋体" w:eastAsia="宋体" w:cs="宋体"/>
          <w:sz w:val="24"/>
          <w:lang w:val="en-US" w:eastAsia="zh-CN"/>
        </w:rPr>
        <w:t>成交</w:t>
      </w:r>
      <w:r>
        <w:rPr>
          <w:rFonts w:hint="eastAsia" w:ascii="宋体" w:hAnsi="宋体" w:eastAsia="宋体" w:cs="宋体"/>
          <w:sz w:val="24"/>
        </w:rPr>
        <w:t>资格。</w:t>
      </w:r>
    </w:p>
    <w:p w14:paraId="56E74BD8">
      <w:pPr>
        <w:widowControl/>
        <w:adjustRightInd w:val="0"/>
        <w:snapToGrid w:val="0"/>
        <w:spacing w:line="360" w:lineRule="auto"/>
        <w:ind w:firstLine="645"/>
        <w:textAlignment w:val="baseline"/>
        <w:rPr>
          <w:rFonts w:hint="eastAsia" w:ascii="宋体" w:hAnsi="宋体" w:eastAsia="宋体" w:cs="宋体"/>
          <w:sz w:val="24"/>
        </w:rPr>
      </w:pPr>
    </w:p>
    <w:p w14:paraId="76C5AA78">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备注：</w:t>
      </w:r>
    </w:p>
    <w:p w14:paraId="7184024A">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1.主要股东或出资人为法人的，填写法人全称及统一社会信用代码（尚未办理三证合一的填写组织机构代码）；为自然人的，填写自然人姓名和身份证号。</w:t>
      </w:r>
    </w:p>
    <w:p w14:paraId="4AEBABEA">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2.出资方式填写货币、实物、工艺产权和非专利技术、土地使用权等。</w:t>
      </w:r>
    </w:p>
    <w:p w14:paraId="6174A23D">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★供应商应按照占全部股份比例从大到小依次逐个股东填写，股东数量多于10个的，填写前10名，不足10个的全部填写。</w:t>
      </w:r>
    </w:p>
    <w:p w14:paraId="2C636301">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lang w:val="en-US" w:eastAsia="zh-CN"/>
        </w:rPr>
        <w:t>供应商名称</w:t>
      </w: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 xml:space="preserve">（盖章） </w:t>
      </w:r>
    </w:p>
    <w:p w14:paraId="5C5719E1">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法定代表人或授权代理人（电子签名或盖章）：</w:t>
      </w:r>
    </w:p>
    <w:p w14:paraId="51436312">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日</w:t>
      </w:r>
      <w:r>
        <w:rPr>
          <w:rFonts w:hint="eastAsia" w:ascii="宋体" w:hAnsi="宋体" w:eastAsia="宋体" w:cs="宋体"/>
          <w:sz w:val="24"/>
        </w:rPr>
        <w:tab/>
      </w:r>
      <w:r>
        <w:rPr>
          <w:rFonts w:hint="eastAsia" w:ascii="宋体" w:hAnsi="宋体" w:eastAsia="宋体" w:cs="宋体"/>
          <w:sz w:val="24"/>
        </w:rPr>
        <w:t>期：</w:t>
      </w:r>
      <w:r>
        <w:rPr>
          <w:rFonts w:hint="eastAsia" w:ascii="宋体" w:hAnsi="宋体" w:eastAsia="宋体" w:cs="宋体"/>
          <w:sz w:val="24"/>
        </w:rPr>
        <w:tab/>
      </w:r>
      <w:r>
        <w:rPr>
          <w:rFonts w:hint="eastAsia" w:ascii="宋体" w:hAnsi="宋体" w:eastAsia="宋体" w:cs="宋体"/>
          <w:sz w:val="24"/>
        </w:rPr>
        <w:t>年</w:t>
      </w:r>
      <w:r>
        <w:rPr>
          <w:rFonts w:hint="eastAsia" w:ascii="宋体" w:hAnsi="宋体" w:eastAsia="宋体" w:cs="宋体"/>
          <w:sz w:val="24"/>
        </w:rPr>
        <w:tab/>
      </w:r>
      <w:r>
        <w:rPr>
          <w:rFonts w:hint="eastAsia" w:ascii="宋体" w:hAnsi="宋体" w:eastAsia="宋体" w:cs="宋体"/>
          <w:sz w:val="24"/>
        </w:rPr>
        <w:t>月</w:t>
      </w:r>
      <w:r>
        <w:rPr>
          <w:rFonts w:hint="eastAsia" w:ascii="宋体" w:hAnsi="宋体" w:eastAsia="宋体" w:cs="宋体"/>
          <w:sz w:val="24"/>
        </w:rPr>
        <w:tab/>
      </w:r>
      <w:r>
        <w:rPr>
          <w:rFonts w:hint="eastAsia" w:ascii="宋体" w:hAnsi="宋体" w:eastAsia="宋体" w:cs="宋体"/>
          <w:sz w:val="24"/>
        </w:rPr>
        <w:t>日</w:t>
      </w:r>
    </w:p>
    <w:p w14:paraId="4764675D">
      <w:pPr>
        <w:numPr>
          <w:ilvl w:val="0"/>
          <w:numId w:val="0"/>
        </w:numPr>
        <w:spacing w:line="360" w:lineRule="auto"/>
        <w:jc w:val="center"/>
        <w:rPr>
          <w:rFonts w:hint="eastAsia" w:ascii="宋体" w:hAnsi="宋体" w:eastAsia="宋体" w:cs="宋体"/>
          <w:b/>
          <w:kern w:val="2"/>
          <w:sz w:val="28"/>
          <w:szCs w:val="30"/>
          <w:lang w:val="en-US" w:eastAsia="zh-CN" w:bidi="ar-SA"/>
        </w:rPr>
      </w:pPr>
    </w:p>
    <w:p w14:paraId="2E4D50A1">
      <w:pPr>
        <w:numPr>
          <w:ilvl w:val="0"/>
          <w:numId w:val="0"/>
        </w:numPr>
        <w:spacing w:line="360" w:lineRule="auto"/>
        <w:jc w:val="center"/>
        <w:rPr>
          <w:rFonts w:hint="eastAsia" w:ascii="宋体" w:hAnsi="宋体" w:eastAsia="宋体" w:cs="宋体"/>
          <w:b/>
          <w:kern w:val="2"/>
          <w:sz w:val="28"/>
          <w:szCs w:val="30"/>
          <w:lang w:val="en-US" w:eastAsia="zh-CN" w:bidi="ar-SA"/>
        </w:rPr>
      </w:pPr>
    </w:p>
    <w:p w14:paraId="24BB5B6C">
      <w:pPr>
        <w:numPr>
          <w:ilvl w:val="0"/>
          <w:numId w:val="0"/>
        </w:numPr>
        <w:spacing w:line="360" w:lineRule="auto"/>
        <w:jc w:val="center"/>
        <w:rPr>
          <w:rFonts w:hint="eastAsia" w:ascii="宋体" w:hAnsi="宋体" w:eastAsia="宋体" w:cs="宋体"/>
          <w:b/>
          <w:kern w:val="2"/>
          <w:sz w:val="28"/>
          <w:szCs w:val="30"/>
          <w:lang w:val="en-US" w:eastAsia="zh-CN" w:bidi="ar-SA"/>
        </w:rPr>
      </w:pPr>
    </w:p>
    <w:p w14:paraId="4D6C2B42">
      <w:pPr>
        <w:numPr>
          <w:ilvl w:val="0"/>
          <w:numId w:val="0"/>
        </w:numPr>
        <w:spacing w:line="360" w:lineRule="auto"/>
        <w:jc w:val="center"/>
        <w:rPr>
          <w:rFonts w:hint="eastAsia" w:ascii="宋体" w:hAnsi="宋体" w:eastAsia="宋体" w:cs="宋体"/>
          <w:b/>
          <w:kern w:val="2"/>
          <w:sz w:val="28"/>
          <w:szCs w:val="30"/>
          <w:lang w:val="en-US" w:eastAsia="zh-CN" w:bidi="ar-SA"/>
        </w:rPr>
      </w:pPr>
    </w:p>
    <w:p w14:paraId="75A289B5">
      <w:pPr>
        <w:numPr>
          <w:ilvl w:val="0"/>
          <w:numId w:val="0"/>
        </w:numPr>
        <w:spacing w:line="360" w:lineRule="auto"/>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2.8为本项目提供整体设计、规范编制或者项目管理、监理、检测服务的供应商，不得再参加本项目谈判；</w:t>
      </w:r>
    </w:p>
    <w:p w14:paraId="5269D3A7">
      <w:pPr>
        <w:numPr>
          <w:ilvl w:val="0"/>
          <w:numId w:val="0"/>
        </w:numPr>
        <w:spacing w:line="360" w:lineRule="auto"/>
        <w:jc w:val="center"/>
        <w:rPr>
          <w:rFonts w:hint="eastAsia" w:ascii="宋体" w:hAnsi="宋体" w:eastAsia="宋体" w:cs="宋体"/>
          <w:b/>
          <w:kern w:val="2"/>
          <w:sz w:val="28"/>
          <w:szCs w:val="30"/>
          <w:lang w:val="en-US" w:eastAsia="zh-CN" w:bidi="ar-SA"/>
        </w:rPr>
      </w:pPr>
    </w:p>
    <w:p w14:paraId="5E64CF97">
      <w:pPr>
        <w:numPr>
          <w:ilvl w:val="0"/>
          <w:numId w:val="0"/>
        </w:numPr>
        <w:spacing w:line="360" w:lineRule="auto"/>
        <w:jc w:val="center"/>
        <w:rPr>
          <w:rFonts w:hint="eastAsia" w:ascii="宋体" w:hAnsi="宋体" w:eastAsia="宋体" w:cs="宋体"/>
          <w:b/>
          <w:kern w:val="2"/>
          <w:sz w:val="28"/>
          <w:szCs w:val="30"/>
          <w:lang w:val="en-US" w:eastAsia="zh-CN" w:bidi="ar-SA"/>
        </w:rPr>
      </w:pPr>
      <w:r>
        <w:rPr>
          <w:rFonts w:hint="eastAsia" w:ascii="宋体" w:hAnsi="宋体" w:eastAsia="宋体" w:cs="宋体"/>
          <w:b/>
          <w:kern w:val="2"/>
          <w:sz w:val="28"/>
          <w:szCs w:val="30"/>
          <w:lang w:val="en-US" w:eastAsia="zh-CN" w:bidi="ar-SA"/>
        </w:rPr>
        <w:t>承诺函</w:t>
      </w:r>
    </w:p>
    <w:p w14:paraId="56C147AD">
      <w:pPr>
        <w:pStyle w:val="9"/>
        <w:rPr>
          <w:rFonts w:hint="eastAsia" w:ascii="宋体" w:hAnsi="宋体" w:eastAsia="宋体" w:cs="宋体"/>
        </w:rPr>
      </w:pPr>
    </w:p>
    <w:p w14:paraId="79C379B4">
      <w:pPr>
        <w:spacing w:line="265" w:lineRule="auto"/>
        <w:rPr>
          <w:rFonts w:hint="eastAsia" w:ascii="宋体" w:hAnsi="宋体" w:eastAsia="宋体" w:cs="宋体"/>
          <w:sz w:val="24"/>
        </w:rPr>
      </w:pPr>
    </w:p>
    <w:p w14:paraId="4B78F715">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本单位在参与</w:t>
      </w:r>
      <w:r>
        <w:rPr>
          <w:rFonts w:hint="eastAsia" w:ascii="宋体" w:hAnsi="宋体" w:eastAsia="宋体" w:cs="宋体"/>
          <w:sz w:val="24"/>
          <w:u w:val="single"/>
        </w:rPr>
        <w:t xml:space="preserve">                                 </w:t>
      </w:r>
      <w:r>
        <w:rPr>
          <w:rFonts w:hint="eastAsia" w:ascii="宋体" w:hAnsi="宋体" w:eastAsia="宋体" w:cs="宋体"/>
          <w:sz w:val="24"/>
        </w:rPr>
        <w:t>项目政府采购过程中特作以下承诺：</w:t>
      </w:r>
    </w:p>
    <w:p w14:paraId="2420CCEE">
      <w:pPr>
        <w:widowControl/>
        <w:adjustRightInd w:val="0"/>
        <w:snapToGrid w:val="0"/>
        <w:spacing w:line="360" w:lineRule="auto"/>
        <w:ind w:firstLine="645"/>
        <w:textAlignment w:val="baseline"/>
        <w:rPr>
          <w:rFonts w:hint="eastAsia" w:ascii="宋体" w:hAnsi="宋体" w:eastAsia="宋体" w:cs="宋体"/>
          <w:sz w:val="24"/>
        </w:rPr>
      </w:pPr>
      <w:r>
        <w:rPr>
          <w:rFonts w:hint="eastAsia" w:ascii="宋体" w:hAnsi="宋体" w:eastAsia="宋体" w:cs="宋体"/>
          <w:sz w:val="24"/>
        </w:rPr>
        <w:t>我单位</w:t>
      </w:r>
      <w:r>
        <w:rPr>
          <w:rFonts w:hint="eastAsia" w:ascii="宋体" w:hAnsi="宋体" w:eastAsia="宋体" w:cs="宋体"/>
          <w:sz w:val="24"/>
          <w:lang w:eastAsia="zh-CN"/>
        </w:rPr>
        <w:t>没有为</w:t>
      </w:r>
      <w:r>
        <w:rPr>
          <w:rFonts w:hint="eastAsia" w:ascii="宋体" w:hAnsi="宋体" w:eastAsia="宋体" w:cs="宋体"/>
          <w:sz w:val="24"/>
          <w:lang w:val="en-US" w:eastAsia="zh-CN"/>
        </w:rPr>
        <w:t>本项目提供整体设计、规范编制或者项目管理、监理、检测等服务。</w:t>
      </w:r>
    </w:p>
    <w:p w14:paraId="3F901889">
      <w:pPr>
        <w:numPr>
          <w:ilvl w:val="0"/>
          <w:numId w:val="0"/>
        </w:numPr>
        <w:spacing w:line="360" w:lineRule="auto"/>
        <w:jc w:val="center"/>
        <w:rPr>
          <w:rFonts w:hint="eastAsia" w:ascii="宋体" w:hAnsi="宋体" w:eastAsia="宋体" w:cs="宋体"/>
          <w:b/>
          <w:kern w:val="2"/>
          <w:sz w:val="28"/>
          <w:szCs w:val="30"/>
          <w:lang w:val="en-US" w:eastAsia="zh-CN" w:bidi="ar-SA"/>
        </w:rPr>
      </w:pPr>
    </w:p>
    <w:p w14:paraId="347563D8">
      <w:pPr>
        <w:numPr>
          <w:ilvl w:val="0"/>
          <w:numId w:val="0"/>
        </w:numPr>
        <w:spacing w:line="360" w:lineRule="auto"/>
        <w:jc w:val="center"/>
        <w:rPr>
          <w:rFonts w:hint="eastAsia" w:ascii="宋体" w:hAnsi="宋体" w:eastAsia="宋体" w:cs="宋体"/>
          <w:b/>
          <w:kern w:val="2"/>
          <w:sz w:val="28"/>
          <w:szCs w:val="30"/>
          <w:lang w:val="en-US" w:eastAsia="zh-CN" w:bidi="ar-SA"/>
        </w:rPr>
      </w:pPr>
    </w:p>
    <w:p w14:paraId="1A235702">
      <w:pPr>
        <w:numPr>
          <w:ilvl w:val="0"/>
          <w:numId w:val="0"/>
        </w:numPr>
        <w:spacing w:line="360" w:lineRule="auto"/>
        <w:jc w:val="center"/>
        <w:rPr>
          <w:rFonts w:hint="eastAsia" w:ascii="宋体" w:hAnsi="宋体" w:eastAsia="宋体" w:cs="宋体"/>
          <w:b/>
          <w:kern w:val="2"/>
          <w:sz w:val="28"/>
          <w:szCs w:val="30"/>
          <w:lang w:val="en-US" w:eastAsia="zh-CN" w:bidi="ar-SA"/>
        </w:rPr>
      </w:pPr>
    </w:p>
    <w:p w14:paraId="0DF0AEA1">
      <w:pPr>
        <w:pStyle w:val="9"/>
        <w:rPr>
          <w:rFonts w:hint="eastAsia" w:ascii="宋体" w:hAnsi="宋体" w:eastAsia="宋体" w:cs="宋体"/>
          <w:b/>
          <w:kern w:val="2"/>
          <w:sz w:val="28"/>
          <w:szCs w:val="30"/>
          <w:lang w:val="en-US" w:eastAsia="zh-CN" w:bidi="ar-SA"/>
        </w:rPr>
      </w:pPr>
    </w:p>
    <w:p w14:paraId="08541630">
      <w:pPr>
        <w:pStyle w:val="11"/>
        <w:rPr>
          <w:rFonts w:hint="eastAsia" w:ascii="宋体" w:hAnsi="宋体" w:eastAsia="宋体" w:cs="宋体"/>
          <w:b/>
          <w:kern w:val="2"/>
          <w:sz w:val="28"/>
          <w:szCs w:val="30"/>
          <w:lang w:val="en-US" w:eastAsia="zh-CN" w:bidi="ar-SA"/>
        </w:rPr>
      </w:pPr>
    </w:p>
    <w:p w14:paraId="40894D51">
      <w:pPr>
        <w:rPr>
          <w:rFonts w:hint="eastAsia" w:ascii="宋体" w:hAnsi="宋体" w:eastAsia="宋体" w:cs="宋体"/>
          <w:b/>
          <w:kern w:val="2"/>
          <w:sz w:val="28"/>
          <w:szCs w:val="30"/>
          <w:lang w:val="en-US" w:eastAsia="zh-CN" w:bidi="ar-SA"/>
        </w:rPr>
      </w:pPr>
    </w:p>
    <w:p w14:paraId="1D3C2F4A">
      <w:pPr>
        <w:pStyle w:val="9"/>
        <w:rPr>
          <w:rFonts w:hint="eastAsia" w:ascii="宋体" w:hAnsi="宋体" w:eastAsia="宋体" w:cs="宋体"/>
          <w:b/>
          <w:kern w:val="2"/>
          <w:sz w:val="28"/>
          <w:szCs w:val="30"/>
          <w:lang w:val="en-US" w:eastAsia="zh-CN" w:bidi="ar-SA"/>
        </w:rPr>
      </w:pPr>
    </w:p>
    <w:p w14:paraId="0B5EB8C6">
      <w:pPr>
        <w:pStyle w:val="11"/>
        <w:rPr>
          <w:rFonts w:hint="eastAsia" w:ascii="宋体" w:hAnsi="宋体" w:eastAsia="宋体" w:cs="宋体"/>
          <w:b/>
          <w:kern w:val="2"/>
          <w:sz w:val="28"/>
          <w:szCs w:val="30"/>
          <w:lang w:val="en-US" w:eastAsia="zh-CN" w:bidi="ar-SA"/>
        </w:rPr>
      </w:pPr>
    </w:p>
    <w:p w14:paraId="39CF771F">
      <w:pPr>
        <w:rPr>
          <w:rFonts w:hint="eastAsia" w:ascii="宋体" w:hAnsi="宋体" w:eastAsia="宋体" w:cs="宋体"/>
          <w:b/>
          <w:kern w:val="2"/>
          <w:sz w:val="28"/>
          <w:szCs w:val="30"/>
          <w:lang w:val="en-US" w:eastAsia="zh-CN" w:bidi="ar-SA"/>
        </w:rPr>
      </w:pPr>
    </w:p>
    <w:p w14:paraId="10A8DE92">
      <w:pPr>
        <w:pStyle w:val="9"/>
        <w:rPr>
          <w:rFonts w:hint="eastAsia" w:ascii="宋体" w:hAnsi="宋体" w:eastAsia="宋体" w:cs="宋体"/>
          <w:b/>
          <w:kern w:val="2"/>
          <w:sz w:val="28"/>
          <w:szCs w:val="30"/>
          <w:lang w:val="en-US" w:eastAsia="zh-CN" w:bidi="ar-SA"/>
        </w:rPr>
      </w:pPr>
    </w:p>
    <w:p w14:paraId="2D71B4EF">
      <w:pPr>
        <w:pStyle w:val="11"/>
        <w:rPr>
          <w:rFonts w:hint="eastAsia" w:ascii="宋体" w:hAnsi="宋体" w:eastAsia="宋体" w:cs="宋体"/>
          <w:b/>
          <w:kern w:val="2"/>
          <w:sz w:val="28"/>
          <w:szCs w:val="30"/>
          <w:lang w:val="en-US" w:eastAsia="zh-CN" w:bidi="ar-SA"/>
        </w:rPr>
      </w:pPr>
    </w:p>
    <w:p w14:paraId="396C2114">
      <w:pPr>
        <w:rPr>
          <w:rFonts w:hint="eastAsia" w:ascii="宋体" w:hAnsi="宋体" w:eastAsia="宋体" w:cs="宋体"/>
          <w:b/>
          <w:kern w:val="2"/>
          <w:sz w:val="28"/>
          <w:szCs w:val="30"/>
          <w:lang w:val="en-US" w:eastAsia="zh-CN" w:bidi="ar-SA"/>
        </w:rPr>
      </w:pPr>
    </w:p>
    <w:p w14:paraId="4017E6DD">
      <w:pPr>
        <w:pStyle w:val="9"/>
        <w:rPr>
          <w:rFonts w:hint="eastAsia" w:ascii="宋体" w:hAnsi="宋体" w:eastAsia="宋体" w:cs="宋体"/>
          <w:b/>
          <w:kern w:val="2"/>
          <w:sz w:val="28"/>
          <w:szCs w:val="30"/>
          <w:lang w:val="en-US" w:eastAsia="zh-CN" w:bidi="ar-SA"/>
        </w:rPr>
      </w:pPr>
    </w:p>
    <w:p w14:paraId="485AECFE">
      <w:pPr>
        <w:pStyle w:val="11"/>
        <w:rPr>
          <w:rFonts w:hint="eastAsia" w:ascii="宋体" w:hAnsi="宋体" w:eastAsia="宋体" w:cs="宋体"/>
          <w:b/>
          <w:kern w:val="2"/>
          <w:sz w:val="28"/>
          <w:szCs w:val="30"/>
          <w:lang w:val="en-US" w:eastAsia="zh-CN" w:bidi="ar-SA"/>
        </w:rPr>
      </w:pPr>
    </w:p>
    <w:p w14:paraId="7D21A034">
      <w:pPr>
        <w:rPr>
          <w:rFonts w:hint="eastAsia" w:ascii="宋体" w:hAnsi="宋体" w:eastAsia="宋体" w:cs="宋体"/>
          <w:b/>
          <w:kern w:val="2"/>
          <w:sz w:val="28"/>
          <w:szCs w:val="30"/>
          <w:lang w:val="en-US" w:eastAsia="zh-CN" w:bidi="ar-SA"/>
        </w:rPr>
      </w:pPr>
    </w:p>
    <w:p w14:paraId="490CA643">
      <w:pPr>
        <w:pStyle w:val="9"/>
        <w:rPr>
          <w:rFonts w:hint="eastAsia" w:ascii="宋体" w:hAnsi="宋体" w:eastAsia="宋体" w:cs="宋体"/>
          <w:b/>
          <w:kern w:val="2"/>
          <w:sz w:val="28"/>
          <w:szCs w:val="30"/>
          <w:lang w:val="en-US" w:eastAsia="zh-CN" w:bidi="ar-SA"/>
        </w:rPr>
      </w:pPr>
    </w:p>
    <w:p w14:paraId="39AAD713">
      <w:pPr>
        <w:pStyle w:val="11"/>
        <w:rPr>
          <w:rFonts w:hint="eastAsia" w:ascii="宋体" w:hAnsi="宋体" w:eastAsia="宋体" w:cs="宋体"/>
          <w:b/>
          <w:kern w:val="2"/>
          <w:sz w:val="28"/>
          <w:szCs w:val="30"/>
          <w:lang w:val="en-US" w:eastAsia="zh-CN" w:bidi="ar-SA"/>
        </w:rPr>
      </w:pPr>
    </w:p>
    <w:p w14:paraId="4B19AE6B">
      <w:pPr>
        <w:rPr>
          <w:rFonts w:hint="eastAsia" w:ascii="宋体" w:hAnsi="宋体" w:eastAsia="宋体" w:cs="宋体"/>
          <w:b/>
          <w:kern w:val="2"/>
          <w:sz w:val="28"/>
          <w:szCs w:val="30"/>
          <w:lang w:val="en-US" w:eastAsia="zh-CN" w:bidi="ar-SA"/>
        </w:rPr>
      </w:pPr>
    </w:p>
    <w:p w14:paraId="3281CC30">
      <w:pPr>
        <w:pStyle w:val="9"/>
        <w:rPr>
          <w:rFonts w:hint="eastAsia" w:ascii="宋体" w:hAnsi="宋体" w:eastAsia="宋体" w:cs="宋体"/>
          <w:b/>
          <w:kern w:val="2"/>
          <w:sz w:val="28"/>
          <w:szCs w:val="30"/>
          <w:lang w:val="en-US" w:eastAsia="zh-CN" w:bidi="ar-SA"/>
        </w:rPr>
      </w:pPr>
    </w:p>
    <w:p w14:paraId="774F03AF">
      <w:pPr>
        <w:pStyle w:val="74"/>
        <w:spacing w:line="500" w:lineRule="exact"/>
        <w:ind w:firstLine="480" w:firstLineChars="200"/>
        <w:jc w:val="both"/>
        <w:rPr>
          <w:rFonts w:hint="eastAsia" w:ascii="宋体" w:hAnsi="宋体" w:eastAsia="宋体" w:cs="宋体"/>
          <w:sz w:val="24"/>
        </w:rPr>
      </w:pPr>
      <w:r>
        <w:rPr>
          <w:rFonts w:hint="eastAsia" w:ascii="宋体" w:hAnsi="宋体" w:eastAsia="宋体" w:cs="宋体"/>
          <w:sz w:val="24"/>
        </w:rPr>
        <w:t>供应商（盖公章）：</w:t>
      </w:r>
    </w:p>
    <w:p w14:paraId="77225346">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法定代表人或授权代理人（电子签名或盖章）：</w:t>
      </w:r>
    </w:p>
    <w:p w14:paraId="0112469D">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日期： 年  月  日</w:t>
      </w:r>
    </w:p>
    <w:p w14:paraId="3A7B0B75">
      <w:pPr>
        <w:rPr>
          <w:rFonts w:hint="eastAsia" w:ascii="宋体" w:hAnsi="宋体" w:eastAsia="宋体" w:cs="宋体"/>
          <w:bCs/>
          <w:color w:val="000000"/>
          <w:sz w:val="24"/>
        </w:rPr>
      </w:pPr>
    </w:p>
    <w:p w14:paraId="33515BE8">
      <w:pPr>
        <w:rPr>
          <w:rFonts w:hint="eastAsia" w:ascii="宋体" w:hAnsi="宋体" w:eastAsia="宋体" w:cs="宋体"/>
          <w:bCs/>
          <w:color w:val="000000"/>
          <w:sz w:val="24"/>
        </w:rPr>
      </w:pPr>
    </w:p>
    <w:p w14:paraId="5C175632">
      <w:pPr>
        <w:rPr>
          <w:rFonts w:hint="eastAsia" w:ascii="宋体" w:hAnsi="宋体" w:eastAsia="宋体" w:cs="宋体"/>
          <w:bCs/>
          <w:color w:val="000000"/>
          <w:sz w:val="24"/>
        </w:rPr>
      </w:pPr>
    </w:p>
    <w:p w14:paraId="6EA3F446">
      <w:pPr>
        <w:rPr>
          <w:rFonts w:hint="eastAsia" w:ascii="宋体" w:hAnsi="宋体" w:eastAsia="宋体" w:cs="宋体"/>
          <w:bCs/>
          <w:color w:val="000000"/>
          <w:sz w:val="24"/>
        </w:rPr>
      </w:pPr>
    </w:p>
    <w:p w14:paraId="7B8E4D8E">
      <w:pPr>
        <w:rPr>
          <w:rFonts w:hint="eastAsia" w:ascii="宋体" w:hAnsi="宋体" w:eastAsia="宋体" w:cs="宋体"/>
          <w:bCs/>
          <w:color w:val="000000"/>
          <w:sz w:val="24"/>
        </w:rPr>
      </w:pPr>
    </w:p>
    <w:p w14:paraId="11C02669">
      <w:pPr>
        <w:numPr>
          <w:ilvl w:val="0"/>
          <w:numId w:val="0"/>
        </w:numPr>
        <w:spacing w:line="360" w:lineRule="auto"/>
        <w:jc w:val="center"/>
        <w:rPr>
          <w:rFonts w:hint="eastAsia" w:ascii="宋体" w:hAnsi="宋体" w:eastAsia="宋体" w:cs="宋体"/>
          <w:b/>
          <w:bCs/>
          <w:kern w:val="2"/>
          <w:sz w:val="32"/>
          <w:szCs w:val="32"/>
          <w:lang w:val="en-US" w:eastAsia="zh-CN" w:bidi="ar-SA"/>
        </w:rPr>
      </w:pPr>
    </w:p>
    <w:p w14:paraId="3B356A0C">
      <w:pPr>
        <w:numPr>
          <w:ilvl w:val="0"/>
          <w:numId w:val="0"/>
        </w:numPr>
        <w:spacing w:line="360" w:lineRule="auto"/>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2.9《中小企业声明函》</w:t>
      </w:r>
    </w:p>
    <w:p w14:paraId="2468F97C">
      <w:pPr>
        <w:spacing w:line="460" w:lineRule="exact"/>
        <w:ind w:firstLine="540" w:firstLineChars="225"/>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本公司郑重声明，根据《政府采购促进中小企业发展管理办法》（财库﹝2020﹞46号）的规定，本公司参加</w:t>
      </w:r>
      <w:r>
        <w:rPr>
          <w:rFonts w:hint="eastAsia" w:ascii="宋体" w:hAnsi="宋体" w:eastAsia="宋体" w:cs="宋体"/>
          <w:bCs/>
          <w:kern w:val="2"/>
          <w:sz w:val="24"/>
          <w:szCs w:val="24"/>
          <w:u w:val="single"/>
          <w:lang w:val="en-US" w:eastAsia="zh-CN" w:bidi="ar-SA"/>
        </w:rPr>
        <w:t xml:space="preserve">（单位名称）  </w:t>
      </w:r>
      <w:r>
        <w:rPr>
          <w:rFonts w:hint="eastAsia" w:ascii="宋体" w:hAnsi="宋体" w:eastAsia="宋体" w:cs="宋体"/>
          <w:bCs/>
          <w:kern w:val="2"/>
          <w:sz w:val="24"/>
          <w:szCs w:val="24"/>
          <w:lang w:val="en-US" w:eastAsia="zh-CN" w:bidi="ar-SA"/>
        </w:rPr>
        <w:t>的</w:t>
      </w:r>
      <w:r>
        <w:rPr>
          <w:rFonts w:hint="eastAsia" w:ascii="宋体" w:hAnsi="宋体" w:eastAsia="宋体" w:cs="宋体"/>
          <w:bCs/>
          <w:kern w:val="2"/>
          <w:sz w:val="24"/>
          <w:szCs w:val="24"/>
          <w:u w:val="single"/>
          <w:lang w:val="en-US" w:eastAsia="zh-CN" w:bidi="ar-SA"/>
        </w:rPr>
        <w:t xml:space="preserve">（项目名称） </w:t>
      </w:r>
      <w:r>
        <w:rPr>
          <w:rFonts w:hint="eastAsia" w:ascii="宋体" w:hAnsi="宋体" w:eastAsia="宋体" w:cs="宋体"/>
          <w:bCs/>
          <w:kern w:val="2"/>
          <w:sz w:val="24"/>
          <w:szCs w:val="24"/>
          <w:lang w:val="en-US" w:eastAsia="zh-CN" w:bidi="ar-SA"/>
        </w:rPr>
        <w:t>采购活动，服务全部由符合政策要求的中小企业承接。相关企业的具体情况如下：</w:t>
      </w:r>
    </w:p>
    <w:p w14:paraId="08620B5D">
      <w:pPr>
        <w:numPr>
          <w:ilvl w:val="0"/>
          <w:numId w:val="3"/>
        </w:numPr>
        <w:spacing w:line="460" w:lineRule="exact"/>
        <w:ind w:firstLine="540" w:firstLineChars="225"/>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u w:val="single"/>
          <w:lang w:val="en-US" w:eastAsia="zh-CN" w:bidi="ar-SA"/>
        </w:rPr>
        <w:t xml:space="preserve">（项目名称）               </w:t>
      </w:r>
      <w:r>
        <w:rPr>
          <w:rFonts w:hint="eastAsia" w:ascii="宋体" w:hAnsi="宋体" w:eastAsia="宋体" w:cs="宋体"/>
          <w:bCs/>
          <w:kern w:val="2"/>
          <w:sz w:val="24"/>
          <w:szCs w:val="24"/>
          <w:lang w:val="en-US" w:eastAsia="zh-CN" w:bidi="ar-SA"/>
        </w:rPr>
        <w:t xml:space="preserve"> ，属于</w:t>
      </w:r>
      <w:r>
        <w:rPr>
          <w:rFonts w:hint="eastAsia" w:ascii="宋体" w:hAnsi="宋体" w:eastAsia="宋体" w:cs="宋体"/>
          <w:bCs/>
          <w:kern w:val="2"/>
          <w:sz w:val="24"/>
          <w:szCs w:val="24"/>
          <w:u w:val="single"/>
          <w:lang w:val="en-US" w:eastAsia="zh-CN" w:bidi="ar-SA"/>
        </w:rPr>
        <w:t>（采购文件中明确的所属行业 ）</w:t>
      </w:r>
      <w:r>
        <w:rPr>
          <w:rFonts w:hint="eastAsia" w:ascii="宋体" w:hAnsi="宋体" w:eastAsia="宋体" w:cs="宋体"/>
          <w:bCs/>
          <w:kern w:val="2"/>
          <w:sz w:val="24"/>
          <w:szCs w:val="24"/>
          <w:lang w:val="en-US" w:eastAsia="zh-CN" w:bidi="ar-SA"/>
        </w:rPr>
        <w:t>；承接企业为</w:t>
      </w:r>
      <w:r>
        <w:rPr>
          <w:rFonts w:hint="eastAsia" w:ascii="宋体" w:hAnsi="宋体" w:eastAsia="宋体" w:cs="宋体"/>
          <w:bCs/>
          <w:kern w:val="2"/>
          <w:sz w:val="24"/>
          <w:szCs w:val="24"/>
          <w:u w:val="single"/>
          <w:lang w:val="en-US" w:eastAsia="zh-CN" w:bidi="ar-SA"/>
        </w:rPr>
        <w:t xml:space="preserve">（企业名称）     </w:t>
      </w:r>
      <w:r>
        <w:rPr>
          <w:rFonts w:hint="eastAsia" w:ascii="宋体" w:hAnsi="宋体" w:eastAsia="宋体" w:cs="宋体"/>
          <w:bCs/>
          <w:kern w:val="2"/>
          <w:sz w:val="24"/>
          <w:szCs w:val="24"/>
          <w:lang w:val="en-US" w:eastAsia="zh-CN" w:bidi="ar-SA"/>
        </w:rPr>
        <w:t>，从业人员</w:t>
      </w:r>
      <w:r>
        <w:rPr>
          <w:rFonts w:hint="eastAsia" w:ascii="宋体" w:hAnsi="宋体" w:eastAsia="宋体" w:cs="宋体"/>
          <w:bCs/>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 xml:space="preserve">人，营业收入为 </w:t>
      </w:r>
      <w:r>
        <w:rPr>
          <w:rFonts w:hint="eastAsia" w:ascii="宋体" w:hAnsi="宋体" w:eastAsia="宋体" w:cs="宋体"/>
          <w:bCs/>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万元，资产总额为</w:t>
      </w:r>
      <w:r>
        <w:rPr>
          <w:rFonts w:hint="eastAsia" w:ascii="宋体" w:hAnsi="宋体" w:eastAsia="宋体" w:cs="宋体"/>
          <w:bCs/>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万元，属于</w:t>
      </w:r>
      <w:r>
        <w:rPr>
          <w:rFonts w:hint="eastAsia" w:ascii="宋体" w:hAnsi="宋体" w:eastAsia="宋体" w:cs="宋体"/>
          <w:bCs/>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（中型企业、小型企业、微型企业）；</w:t>
      </w:r>
    </w:p>
    <w:p w14:paraId="25AF9952">
      <w:pPr>
        <w:spacing w:line="460" w:lineRule="exact"/>
        <w:ind w:firstLine="540" w:firstLineChars="225"/>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w:t>
      </w:r>
    </w:p>
    <w:p w14:paraId="61D53ED8">
      <w:pPr>
        <w:spacing w:line="460" w:lineRule="exact"/>
        <w:ind w:firstLine="540" w:firstLineChars="225"/>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以上企业，不属于大企业的分支机构，不存在控股股东为大企业的情形，也不存在与大企业的负责人为同一人的情形。</w:t>
      </w:r>
    </w:p>
    <w:p w14:paraId="750C2CCC">
      <w:pPr>
        <w:spacing w:line="460" w:lineRule="exact"/>
        <w:ind w:firstLine="540" w:firstLineChars="225"/>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本企业对上述声明内容的真实性负责。如有虚假，将依法承担相应责任。</w:t>
      </w:r>
    </w:p>
    <w:p w14:paraId="45B0CE0C">
      <w:pPr>
        <w:spacing w:line="460" w:lineRule="exact"/>
        <w:ind w:firstLine="540" w:firstLineChars="225"/>
        <w:rPr>
          <w:rFonts w:hint="eastAsia" w:ascii="宋体" w:hAnsi="宋体" w:eastAsia="宋体" w:cs="宋体"/>
          <w:bCs/>
          <w:kern w:val="2"/>
          <w:sz w:val="24"/>
          <w:szCs w:val="24"/>
          <w:lang w:val="en-US" w:eastAsia="zh-CN" w:bidi="ar-SA"/>
        </w:rPr>
      </w:pPr>
    </w:p>
    <w:p w14:paraId="0F32B43D">
      <w:pPr>
        <w:spacing w:line="460" w:lineRule="exact"/>
        <w:ind w:firstLine="540" w:firstLineChars="225"/>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企业名称（盖章）：</w:t>
      </w:r>
    </w:p>
    <w:p w14:paraId="28AA3D54">
      <w:pPr>
        <w:spacing w:line="460" w:lineRule="exact"/>
        <w:ind w:firstLine="540" w:firstLineChars="225"/>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日 期：</w:t>
      </w:r>
    </w:p>
    <w:p w14:paraId="5747C9B9">
      <w:pPr>
        <w:spacing w:line="460" w:lineRule="exact"/>
        <w:ind w:firstLine="540" w:firstLineChars="225"/>
        <w:rPr>
          <w:rFonts w:hint="eastAsia" w:ascii="宋体" w:hAnsi="宋体" w:eastAsia="宋体" w:cs="宋体"/>
          <w:bCs/>
          <w:kern w:val="2"/>
          <w:sz w:val="24"/>
          <w:szCs w:val="24"/>
          <w:lang w:val="en-US" w:eastAsia="zh-CN" w:bidi="ar-SA"/>
        </w:rPr>
      </w:pPr>
    </w:p>
    <w:p w14:paraId="76D8E8D7">
      <w:pPr>
        <w:spacing w:line="460" w:lineRule="exact"/>
        <w:ind w:firstLine="540" w:firstLineChars="225"/>
        <w:rPr>
          <w:rFonts w:hint="eastAsia" w:ascii="宋体" w:hAnsi="宋体" w:eastAsia="宋体" w:cs="宋体"/>
          <w:bCs/>
          <w:kern w:val="2"/>
          <w:sz w:val="24"/>
          <w:szCs w:val="24"/>
          <w:lang w:val="en-US" w:eastAsia="zh-CN" w:bidi="ar-SA"/>
        </w:rPr>
      </w:pPr>
    </w:p>
    <w:p w14:paraId="74F295FE">
      <w:pPr>
        <w:spacing w:line="460" w:lineRule="exact"/>
        <w:ind w:firstLine="540" w:firstLineChars="225"/>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注：1、从业人员、营业收入、资产总额填报上一年度数据，无上一年度数据的新成立企业可不填报。</w:t>
      </w:r>
    </w:p>
    <w:p w14:paraId="59AF1D45">
      <w:pPr>
        <w:spacing w:line="460" w:lineRule="exact"/>
        <w:ind w:firstLine="540" w:firstLineChars="225"/>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2、未按上述要求提供、填写的，评审时不予以考虑。</w:t>
      </w:r>
    </w:p>
    <w:p w14:paraId="2EF86B37">
      <w:pPr>
        <w:pStyle w:val="9"/>
        <w:spacing w:line="480" w:lineRule="exact"/>
        <w:rPr>
          <w:rFonts w:hint="eastAsia" w:ascii="宋体" w:hAnsi="宋体" w:eastAsia="宋体" w:cs="宋体"/>
          <w:b/>
          <w:sz w:val="28"/>
          <w:szCs w:val="28"/>
        </w:rPr>
      </w:pPr>
    </w:p>
    <w:p w14:paraId="49AD4728">
      <w:pPr>
        <w:pStyle w:val="11"/>
        <w:rPr>
          <w:rFonts w:hint="eastAsia" w:ascii="宋体" w:hAnsi="宋体" w:eastAsia="宋体" w:cs="宋体"/>
          <w:b/>
          <w:sz w:val="28"/>
          <w:szCs w:val="28"/>
        </w:rPr>
      </w:pPr>
    </w:p>
    <w:p w14:paraId="245E5F51">
      <w:pPr>
        <w:rPr>
          <w:rFonts w:hint="eastAsia" w:ascii="宋体" w:hAnsi="宋体" w:eastAsia="宋体" w:cs="宋体"/>
          <w:b/>
          <w:sz w:val="28"/>
          <w:szCs w:val="28"/>
        </w:rPr>
      </w:pPr>
    </w:p>
    <w:p w14:paraId="06F3BE05">
      <w:pPr>
        <w:pStyle w:val="9"/>
        <w:spacing w:line="480" w:lineRule="exact"/>
        <w:rPr>
          <w:rFonts w:hint="eastAsia" w:ascii="宋体" w:hAnsi="宋体" w:eastAsia="宋体" w:cs="宋体"/>
          <w:b/>
          <w:sz w:val="28"/>
          <w:szCs w:val="28"/>
        </w:rPr>
      </w:pPr>
    </w:p>
    <w:p w14:paraId="0DF02D8B">
      <w:pPr>
        <w:pStyle w:val="9"/>
        <w:spacing w:line="480" w:lineRule="exact"/>
        <w:rPr>
          <w:rFonts w:hint="eastAsia" w:ascii="宋体" w:hAnsi="宋体" w:eastAsia="宋体" w:cs="宋体"/>
          <w:b/>
          <w:sz w:val="28"/>
          <w:szCs w:val="28"/>
        </w:rPr>
      </w:pPr>
    </w:p>
    <w:p w14:paraId="4E994F80">
      <w:pPr>
        <w:pStyle w:val="9"/>
        <w:spacing w:line="480" w:lineRule="exact"/>
        <w:rPr>
          <w:rFonts w:hint="eastAsia" w:ascii="宋体" w:hAnsi="宋体" w:eastAsia="宋体" w:cs="宋体"/>
          <w:b/>
          <w:sz w:val="28"/>
          <w:szCs w:val="28"/>
        </w:rPr>
      </w:pPr>
    </w:p>
    <w:p w14:paraId="2DE73A70">
      <w:pPr>
        <w:pStyle w:val="9"/>
        <w:spacing w:line="480" w:lineRule="exact"/>
        <w:rPr>
          <w:rFonts w:hint="eastAsia" w:ascii="宋体" w:hAnsi="宋体" w:eastAsia="宋体" w:cs="宋体"/>
          <w:b/>
          <w:sz w:val="28"/>
          <w:szCs w:val="28"/>
        </w:rPr>
      </w:pPr>
    </w:p>
    <w:p w14:paraId="27AE224F">
      <w:pPr>
        <w:pStyle w:val="9"/>
        <w:spacing w:line="480" w:lineRule="exact"/>
        <w:rPr>
          <w:rFonts w:hint="eastAsia" w:ascii="宋体" w:hAnsi="宋体" w:eastAsia="宋体" w:cs="宋体"/>
          <w:b/>
          <w:sz w:val="28"/>
          <w:szCs w:val="28"/>
        </w:rPr>
      </w:pPr>
    </w:p>
    <w:p w14:paraId="22028970">
      <w:pPr>
        <w:pStyle w:val="9"/>
        <w:spacing w:line="480" w:lineRule="exact"/>
        <w:rPr>
          <w:rFonts w:hint="eastAsia" w:ascii="宋体" w:hAnsi="宋体" w:eastAsia="宋体" w:cs="宋体"/>
          <w:b/>
          <w:sz w:val="28"/>
          <w:szCs w:val="28"/>
        </w:rPr>
      </w:pPr>
    </w:p>
    <w:p w14:paraId="2A66481F">
      <w:pPr>
        <w:pStyle w:val="9"/>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残疾人福利性单位声明函（符合本声明函填写）</w:t>
      </w:r>
    </w:p>
    <w:p w14:paraId="16076AFE">
      <w:pPr>
        <w:pStyle w:val="9"/>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bCs/>
          <w:sz w:val="24"/>
          <w:u w:val="single"/>
        </w:rPr>
        <w:tab/>
      </w:r>
      <w:r>
        <w:rPr>
          <w:rFonts w:hint="eastAsia" w:ascii="宋体" w:hAnsi="宋体" w:eastAsia="宋体" w:cs="宋体"/>
          <w:bCs/>
          <w:sz w:val="24"/>
        </w:rPr>
        <w:t>单位的</w:t>
      </w:r>
      <w:r>
        <w:rPr>
          <w:rFonts w:hint="eastAsia" w:ascii="宋体" w:hAnsi="宋体" w:eastAsia="宋体" w:cs="宋体"/>
          <w:bCs/>
          <w:sz w:val="24"/>
          <w:u w:val="single"/>
        </w:rPr>
        <w:tab/>
      </w:r>
      <w:r>
        <w:rPr>
          <w:rFonts w:hint="eastAsia" w:ascii="宋体" w:hAnsi="宋体" w:eastAsia="宋体" w:cs="宋体"/>
          <w:bCs/>
          <w:sz w:val="24"/>
        </w:rPr>
        <w:t>项目采购活动提供本单位制造的货物（由本单位承担工程/提供服务及供货），或者提供其他残疾人福利性单位制造的货物（不包括使用非残疾人福利性单位注册商标的货物）。 本单位对上述声明的真实性负责，如有虚假，将依法承担相应责任。</w:t>
      </w:r>
    </w:p>
    <w:p w14:paraId="251B52BE">
      <w:pPr>
        <w:pStyle w:val="9"/>
        <w:spacing w:line="480" w:lineRule="exact"/>
        <w:ind w:firstLine="480" w:firstLineChars="200"/>
        <w:rPr>
          <w:rFonts w:hint="eastAsia" w:ascii="宋体" w:hAnsi="宋体" w:eastAsia="宋体" w:cs="宋体"/>
          <w:bCs/>
          <w:sz w:val="24"/>
        </w:rPr>
      </w:pPr>
    </w:p>
    <w:p w14:paraId="53BDE22A">
      <w:pPr>
        <w:pStyle w:val="9"/>
        <w:spacing w:line="480" w:lineRule="exact"/>
        <w:ind w:firstLine="480" w:firstLineChars="200"/>
        <w:rPr>
          <w:rFonts w:hint="eastAsia" w:ascii="宋体" w:hAnsi="宋体" w:eastAsia="宋体" w:cs="宋体"/>
          <w:bCs/>
          <w:sz w:val="24"/>
        </w:rPr>
      </w:pPr>
    </w:p>
    <w:p w14:paraId="535F1FB2">
      <w:pPr>
        <w:pStyle w:val="9"/>
        <w:spacing w:line="480" w:lineRule="exact"/>
        <w:ind w:firstLine="480" w:firstLineChars="200"/>
        <w:rPr>
          <w:rFonts w:hint="eastAsia" w:ascii="宋体" w:hAnsi="宋体" w:eastAsia="宋体" w:cs="宋体"/>
          <w:bCs/>
          <w:sz w:val="24"/>
        </w:rPr>
      </w:pPr>
    </w:p>
    <w:p w14:paraId="0F722E67">
      <w:pPr>
        <w:pStyle w:val="74"/>
        <w:spacing w:line="500" w:lineRule="exact"/>
        <w:ind w:firstLine="480" w:firstLineChars="200"/>
        <w:jc w:val="both"/>
        <w:rPr>
          <w:rFonts w:hint="eastAsia" w:ascii="宋体" w:hAnsi="宋体" w:eastAsia="宋体" w:cs="宋体"/>
          <w:sz w:val="24"/>
        </w:rPr>
      </w:pPr>
      <w:r>
        <w:rPr>
          <w:rFonts w:hint="eastAsia" w:ascii="宋体" w:hAnsi="宋体" w:eastAsia="宋体" w:cs="宋体"/>
          <w:sz w:val="24"/>
        </w:rPr>
        <w:t>供应商（盖公章）：</w:t>
      </w:r>
    </w:p>
    <w:p w14:paraId="1FE04497">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法定代表人或授权代理人（电子签名或盖章）：</w:t>
      </w:r>
    </w:p>
    <w:p w14:paraId="4B0461DE">
      <w:pPr>
        <w:shd w:val="clear" w:color="auto" w:fill="FFFFFF"/>
        <w:tabs>
          <w:tab w:val="left" w:pos="3780"/>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日期： 年  月  日</w:t>
      </w:r>
    </w:p>
    <w:p w14:paraId="2EF3FADD">
      <w:pPr>
        <w:pStyle w:val="9"/>
        <w:spacing w:line="480" w:lineRule="exact"/>
        <w:ind w:firstLine="480" w:firstLineChars="200"/>
        <w:rPr>
          <w:rFonts w:hint="eastAsia" w:ascii="宋体" w:hAnsi="宋体" w:eastAsia="宋体" w:cs="宋体"/>
          <w:bCs/>
          <w:sz w:val="24"/>
        </w:rPr>
      </w:pPr>
    </w:p>
    <w:p w14:paraId="4784C9C0">
      <w:pPr>
        <w:pStyle w:val="9"/>
        <w:spacing w:line="480" w:lineRule="exact"/>
        <w:ind w:firstLine="480" w:firstLineChars="200"/>
        <w:rPr>
          <w:rFonts w:hint="eastAsia" w:ascii="宋体" w:hAnsi="宋体" w:eastAsia="宋体" w:cs="宋体"/>
          <w:bCs/>
          <w:sz w:val="24"/>
        </w:rPr>
      </w:pPr>
    </w:p>
    <w:p w14:paraId="4B0C38B1">
      <w:pPr>
        <w:pStyle w:val="9"/>
        <w:spacing w:line="480" w:lineRule="exact"/>
        <w:ind w:firstLine="480" w:firstLineChars="200"/>
        <w:rPr>
          <w:rFonts w:hint="eastAsia" w:ascii="宋体" w:hAnsi="宋体" w:eastAsia="宋体" w:cs="宋体"/>
          <w:bCs/>
          <w:sz w:val="24"/>
        </w:rPr>
      </w:pPr>
    </w:p>
    <w:p w14:paraId="09736E75">
      <w:pPr>
        <w:pStyle w:val="9"/>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说明：1.填写前请认真阅读《财政部 民政部 中国残疾人联合会关于促进残疾人就业政府采购政策的通知》（财库〔2017〕141 号）相关规定。</w:t>
      </w:r>
    </w:p>
    <w:p w14:paraId="0C96E7E4">
      <w:pPr>
        <w:pStyle w:val="9"/>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2.残疾人福利性单位应在本声明函后提供相关证明材料。</w:t>
      </w:r>
    </w:p>
    <w:p w14:paraId="411EBF19">
      <w:pPr>
        <w:pStyle w:val="9"/>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3.未按上述要求提供、填写的，评审时不予以考虑。</w:t>
      </w:r>
    </w:p>
    <w:p w14:paraId="78004BCA">
      <w:pPr>
        <w:rPr>
          <w:rFonts w:hint="eastAsia" w:ascii="宋体" w:hAnsi="宋体" w:eastAsia="宋体" w:cs="宋体"/>
          <w:sz w:val="15"/>
          <w:szCs w:val="15"/>
        </w:rPr>
      </w:pPr>
    </w:p>
    <w:p w14:paraId="5CA39776">
      <w:pPr>
        <w:widowControl/>
        <w:jc w:val="center"/>
        <w:rPr>
          <w:rFonts w:hint="eastAsia" w:ascii="宋体" w:hAnsi="宋体" w:eastAsia="宋体" w:cs="宋体"/>
          <w:b/>
          <w:sz w:val="28"/>
          <w:szCs w:val="28"/>
        </w:rPr>
      </w:pPr>
      <w:r>
        <w:rPr>
          <w:rFonts w:hint="eastAsia" w:ascii="宋体" w:hAnsi="宋体" w:eastAsia="宋体" w:cs="宋体"/>
          <w:b/>
          <w:sz w:val="28"/>
          <w:szCs w:val="28"/>
        </w:rPr>
        <w:br w:type="page"/>
      </w:r>
    </w:p>
    <w:p w14:paraId="3E6EA45A">
      <w:pPr>
        <w:pStyle w:val="9"/>
        <w:rPr>
          <w:rFonts w:hint="eastAsia" w:ascii="宋体" w:hAnsi="宋体" w:eastAsia="宋体" w:cs="宋体"/>
          <w:b/>
          <w:kern w:val="2"/>
          <w:sz w:val="28"/>
          <w:szCs w:val="30"/>
          <w:lang w:val="en-US" w:eastAsia="zh-CN" w:bidi="ar-SA"/>
        </w:rPr>
      </w:pPr>
    </w:p>
    <w:p w14:paraId="594EAD3F">
      <w:pPr>
        <w:rPr>
          <w:rFonts w:hint="eastAsia" w:ascii="宋体" w:hAnsi="宋体" w:eastAsia="宋体" w:cs="宋体"/>
          <w:b/>
          <w:kern w:val="2"/>
          <w:sz w:val="28"/>
          <w:szCs w:val="30"/>
          <w:lang w:val="en-US" w:eastAsia="zh-CN" w:bidi="ar-SA"/>
        </w:rPr>
      </w:pPr>
    </w:p>
    <w:p w14:paraId="3AAEA819">
      <w:pPr>
        <w:numPr>
          <w:ilvl w:val="0"/>
          <w:numId w:val="0"/>
        </w:numPr>
        <w:spacing w:line="360" w:lineRule="auto"/>
        <w:jc w:val="center"/>
        <w:rPr>
          <w:rFonts w:hint="eastAsia" w:ascii="宋体" w:hAnsi="宋体" w:eastAsia="宋体" w:cs="宋体"/>
          <w:b/>
          <w:kern w:val="2"/>
          <w:sz w:val="28"/>
          <w:szCs w:val="30"/>
          <w:lang w:val="en-US" w:eastAsia="zh-CN" w:bidi="ar-SA"/>
        </w:rPr>
      </w:pPr>
      <w:r>
        <w:rPr>
          <w:rFonts w:hint="eastAsia" w:ascii="宋体" w:hAnsi="宋体" w:eastAsia="宋体" w:cs="宋体"/>
          <w:b/>
          <w:bCs/>
          <w:kern w:val="2"/>
          <w:sz w:val="32"/>
          <w:szCs w:val="32"/>
          <w:lang w:val="en-US" w:eastAsia="zh-CN" w:bidi="ar-SA"/>
        </w:rPr>
        <w:t>2.10提供谈判保证金凭证或保函</w:t>
      </w:r>
    </w:p>
    <w:p w14:paraId="34AC795D">
      <w:pPr>
        <w:numPr>
          <w:ilvl w:val="0"/>
          <w:numId w:val="0"/>
        </w:numPr>
        <w:spacing w:line="360" w:lineRule="auto"/>
        <w:jc w:val="center"/>
        <w:rPr>
          <w:rFonts w:hint="eastAsia" w:ascii="宋体" w:hAnsi="宋体" w:eastAsia="宋体" w:cs="宋体"/>
          <w:b/>
          <w:kern w:val="2"/>
          <w:sz w:val="28"/>
          <w:szCs w:val="30"/>
          <w:lang w:val="en-US" w:eastAsia="zh-CN" w:bidi="ar-SA"/>
        </w:rPr>
      </w:pPr>
    </w:p>
    <w:p w14:paraId="0D94D17B">
      <w:pPr>
        <w:numPr>
          <w:ilvl w:val="0"/>
          <w:numId w:val="0"/>
        </w:numPr>
        <w:spacing w:line="360" w:lineRule="auto"/>
        <w:jc w:val="center"/>
        <w:rPr>
          <w:rFonts w:hint="eastAsia" w:ascii="宋体" w:hAnsi="宋体" w:eastAsia="宋体" w:cs="宋体"/>
          <w:b/>
          <w:kern w:val="2"/>
          <w:sz w:val="28"/>
          <w:szCs w:val="30"/>
          <w:lang w:val="en-US" w:eastAsia="zh-CN" w:bidi="ar-SA"/>
        </w:rPr>
      </w:pPr>
    </w:p>
    <w:p w14:paraId="68B6201F">
      <w:pPr>
        <w:numPr>
          <w:ilvl w:val="0"/>
          <w:numId w:val="0"/>
        </w:numPr>
        <w:spacing w:line="360" w:lineRule="auto"/>
        <w:jc w:val="center"/>
        <w:rPr>
          <w:rFonts w:hint="eastAsia" w:ascii="宋体" w:hAnsi="宋体" w:eastAsia="宋体" w:cs="宋体"/>
          <w:b/>
          <w:kern w:val="2"/>
          <w:sz w:val="28"/>
          <w:szCs w:val="30"/>
          <w:lang w:val="en-US" w:eastAsia="zh-CN" w:bidi="ar-SA"/>
        </w:rPr>
      </w:pPr>
    </w:p>
    <w:p w14:paraId="4543D454">
      <w:pPr>
        <w:numPr>
          <w:ilvl w:val="0"/>
          <w:numId w:val="0"/>
        </w:numPr>
        <w:spacing w:line="360" w:lineRule="auto"/>
        <w:jc w:val="center"/>
        <w:rPr>
          <w:rFonts w:hint="eastAsia" w:ascii="宋体" w:hAnsi="宋体" w:eastAsia="宋体" w:cs="宋体"/>
          <w:b/>
          <w:kern w:val="2"/>
          <w:sz w:val="28"/>
          <w:szCs w:val="30"/>
          <w:lang w:val="en-US" w:eastAsia="zh-CN" w:bidi="ar-SA"/>
        </w:rPr>
      </w:pPr>
    </w:p>
    <w:p w14:paraId="0C973E6D">
      <w:pPr>
        <w:numPr>
          <w:ilvl w:val="0"/>
          <w:numId w:val="0"/>
        </w:numPr>
        <w:spacing w:line="360" w:lineRule="auto"/>
        <w:jc w:val="center"/>
        <w:rPr>
          <w:rFonts w:hint="eastAsia" w:ascii="宋体" w:hAnsi="宋体" w:eastAsia="宋体" w:cs="宋体"/>
          <w:b/>
          <w:kern w:val="2"/>
          <w:sz w:val="28"/>
          <w:szCs w:val="30"/>
          <w:lang w:val="en-US" w:eastAsia="zh-CN" w:bidi="ar-SA"/>
        </w:rPr>
      </w:pPr>
    </w:p>
    <w:p w14:paraId="7EBAC4AF">
      <w:pPr>
        <w:numPr>
          <w:ilvl w:val="0"/>
          <w:numId w:val="0"/>
        </w:numPr>
        <w:spacing w:line="360" w:lineRule="auto"/>
        <w:jc w:val="center"/>
        <w:rPr>
          <w:rFonts w:hint="eastAsia" w:ascii="宋体" w:hAnsi="宋体" w:eastAsia="宋体" w:cs="宋体"/>
          <w:b/>
          <w:kern w:val="2"/>
          <w:sz w:val="28"/>
          <w:szCs w:val="30"/>
          <w:lang w:val="en-US" w:eastAsia="zh-CN" w:bidi="ar-SA"/>
        </w:rPr>
      </w:pPr>
    </w:p>
    <w:p w14:paraId="337A5C4C">
      <w:pPr>
        <w:pStyle w:val="9"/>
        <w:rPr>
          <w:rFonts w:hint="eastAsia" w:ascii="宋体" w:hAnsi="宋体" w:eastAsia="宋体" w:cs="宋体"/>
          <w:b/>
          <w:kern w:val="2"/>
          <w:sz w:val="28"/>
          <w:szCs w:val="30"/>
          <w:lang w:val="en-US" w:eastAsia="zh-CN" w:bidi="ar-SA"/>
        </w:rPr>
      </w:pPr>
    </w:p>
    <w:p w14:paraId="79287F2C">
      <w:pPr>
        <w:pStyle w:val="11"/>
        <w:rPr>
          <w:rFonts w:hint="eastAsia" w:ascii="宋体" w:hAnsi="宋体" w:eastAsia="宋体" w:cs="宋体"/>
          <w:b/>
          <w:kern w:val="2"/>
          <w:sz w:val="28"/>
          <w:szCs w:val="30"/>
          <w:lang w:val="en-US" w:eastAsia="zh-CN" w:bidi="ar-SA"/>
        </w:rPr>
      </w:pPr>
    </w:p>
    <w:p w14:paraId="6C1BFB4C">
      <w:pPr>
        <w:rPr>
          <w:rFonts w:hint="eastAsia" w:ascii="宋体" w:hAnsi="宋体" w:eastAsia="宋体" w:cs="宋体"/>
          <w:b/>
          <w:kern w:val="2"/>
          <w:sz w:val="28"/>
          <w:szCs w:val="30"/>
          <w:lang w:val="en-US" w:eastAsia="zh-CN" w:bidi="ar-SA"/>
        </w:rPr>
      </w:pPr>
    </w:p>
    <w:p w14:paraId="4D6BEB19">
      <w:pPr>
        <w:pStyle w:val="9"/>
        <w:rPr>
          <w:rFonts w:hint="eastAsia" w:ascii="宋体" w:hAnsi="宋体" w:eastAsia="宋体" w:cs="宋体"/>
          <w:b/>
          <w:kern w:val="2"/>
          <w:sz w:val="28"/>
          <w:szCs w:val="30"/>
          <w:lang w:val="en-US" w:eastAsia="zh-CN" w:bidi="ar-SA"/>
        </w:rPr>
      </w:pPr>
    </w:p>
    <w:p w14:paraId="0FCD62AE">
      <w:pPr>
        <w:pStyle w:val="11"/>
        <w:rPr>
          <w:rFonts w:hint="eastAsia" w:ascii="宋体" w:hAnsi="宋体" w:eastAsia="宋体" w:cs="宋体"/>
          <w:b/>
          <w:kern w:val="2"/>
          <w:sz w:val="28"/>
          <w:szCs w:val="30"/>
          <w:lang w:val="en-US" w:eastAsia="zh-CN" w:bidi="ar-SA"/>
        </w:rPr>
      </w:pPr>
    </w:p>
    <w:p w14:paraId="31BB0A0F">
      <w:pPr>
        <w:rPr>
          <w:rFonts w:hint="eastAsia" w:ascii="宋体" w:hAnsi="宋体" w:eastAsia="宋体" w:cs="宋体"/>
          <w:b/>
          <w:kern w:val="2"/>
          <w:sz w:val="28"/>
          <w:szCs w:val="30"/>
          <w:lang w:val="en-US" w:eastAsia="zh-CN" w:bidi="ar-SA"/>
        </w:rPr>
      </w:pPr>
    </w:p>
    <w:p w14:paraId="4ABFA1BA">
      <w:pPr>
        <w:pStyle w:val="9"/>
        <w:rPr>
          <w:rFonts w:hint="eastAsia" w:ascii="宋体" w:hAnsi="宋体" w:eastAsia="宋体" w:cs="宋体"/>
          <w:b/>
          <w:kern w:val="2"/>
          <w:sz w:val="28"/>
          <w:szCs w:val="30"/>
          <w:lang w:val="en-US" w:eastAsia="zh-CN" w:bidi="ar-SA"/>
        </w:rPr>
      </w:pPr>
    </w:p>
    <w:p w14:paraId="65788A21">
      <w:pPr>
        <w:pStyle w:val="11"/>
        <w:rPr>
          <w:rFonts w:hint="eastAsia" w:ascii="宋体" w:hAnsi="宋体" w:eastAsia="宋体" w:cs="宋体"/>
          <w:b/>
          <w:kern w:val="2"/>
          <w:sz w:val="28"/>
          <w:szCs w:val="30"/>
          <w:lang w:val="en-US" w:eastAsia="zh-CN" w:bidi="ar-SA"/>
        </w:rPr>
      </w:pPr>
    </w:p>
    <w:p w14:paraId="65F59B7E">
      <w:pPr>
        <w:rPr>
          <w:rFonts w:hint="eastAsia" w:ascii="宋体" w:hAnsi="宋体" w:eastAsia="宋体" w:cs="宋体"/>
          <w:b/>
          <w:kern w:val="2"/>
          <w:sz w:val="28"/>
          <w:szCs w:val="30"/>
          <w:lang w:val="en-US" w:eastAsia="zh-CN" w:bidi="ar-SA"/>
        </w:rPr>
      </w:pPr>
    </w:p>
    <w:p w14:paraId="39ABD3C2">
      <w:pPr>
        <w:pStyle w:val="9"/>
        <w:rPr>
          <w:rFonts w:hint="eastAsia" w:ascii="宋体" w:hAnsi="宋体" w:eastAsia="宋体" w:cs="宋体"/>
          <w:b/>
          <w:kern w:val="2"/>
          <w:sz w:val="28"/>
          <w:szCs w:val="30"/>
          <w:lang w:val="en-US" w:eastAsia="zh-CN" w:bidi="ar-SA"/>
        </w:rPr>
      </w:pPr>
    </w:p>
    <w:p w14:paraId="01326BB2">
      <w:pPr>
        <w:pStyle w:val="11"/>
        <w:rPr>
          <w:rFonts w:hint="eastAsia" w:ascii="宋体" w:hAnsi="宋体" w:eastAsia="宋体" w:cs="宋体"/>
          <w:b/>
          <w:kern w:val="2"/>
          <w:sz w:val="28"/>
          <w:szCs w:val="30"/>
          <w:lang w:val="en-US" w:eastAsia="zh-CN" w:bidi="ar-SA"/>
        </w:rPr>
      </w:pPr>
    </w:p>
    <w:p w14:paraId="7BAE0B4D">
      <w:pPr>
        <w:rPr>
          <w:rFonts w:hint="eastAsia" w:ascii="宋体" w:hAnsi="宋体" w:eastAsia="宋体" w:cs="宋体"/>
          <w:b/>
          <w:kern w:val="2"/>
          <w:sz w:val="28"/>
          <w:szCs w:val="30"/>
          <w:lang w:val="en-US" w:eastAsia="zh-CN" w:bidi="ar-SA"/>
        </w:rPr>
      </w:pPr>
    </w:p>
    <w:p w14:paraId="2F57E7F1">
      <w:pPr>
        <w:pStyle w:val="9"/>
        <w:rPr>
          <w:rFonts w:hint="eastAsia" w:ascii="宋体" w:hAnsi="宋体" w:eastAsia="宋体" w:cs="宋体"/>
          <w:b/>
          <w:kern w:val="2"/>
          <w:sz w:val="28"/>
          <w:szCs w:val="30"/>
          <w:lang w:val="en-US" w:eastAsia="zh-CN" w:bidi="ar-SA"/>
        </w:rPr>
      </w:pPr>
    </w:p>
    <w:p w14:paraId="1B6BAB7F">
      <w:pPr>
        <w:pStyle w:val="11"/>
        <w:rPr>
          <w:rFonts w:hint="eastAsia" w:ascii="宋体" w:hAnsi="宋体" w:eastAsia="宋体" w:cs="宋体"/>
          <w:b/>
          <w:kern w:val="2"/>
          <w:sz w:val="28"/>
          <w:szCs w:val="30"/>
          <w:lang w:val="en-US" w:eastAsia="zh-CN" w:bidi="ar-SA"/>
        </w:rPr>
      </w:pPr>
    </w:p>
    <w:p w14:paraId="66A53551">
      <w:pPr>
        <w:rPr>
          <w:rFonts w:hint="eastAsia" w:ascii="宋体" w:hAnsi="宋体" w:eastAsia="宋体" w:cs="宋体"/>
          <w:b/>
          <w:kern w:val="2"/>
          <w:sz w:val="28"/>
          <w:szCs w:val="30"/>
          <w:lang w:val="en-US" w:eastAsia="zh-CN" w:bidi="ar-SA"/>
        </w:rPr>
      </w:pPr>
    </w:p>
    <w:p w14:paraId="711C1D42">
      <w:pPr>
        <w:pStyle w:val="9"/>
        <w:rPr>
          <w:rFonts w:hint="eastAsia" w:ascii="宋体" w:hAnsi="宋体" w:eastAsia="宋体" w:cs="宋体"/>
          <w:lang w:val="en-US" w:eastAsia="zh-CN"/>
        </w:rPr>
      </w:pPr>
    </w:p>
    <w:p w14:paraId="3F858F35">
      <w:pPr>
        <w:numPr>
          <w:ilvl w:val="0"/>
          <w:numId w:val="0"/>
        </w:numPr>
        <w:spacing w:line="360" w:lineRule="auto"/>
        <w:jc w:val="center"/>
        <w:rPr>
          <w:rFonts w:hint="eastAsia" w:ascii="宋体" w:hAnsi="宋体" w:eastAsia="宋体" w:cs="宋体"/>
          <w:b/>
          <w:kern w:val="2"/>
          <w:sz w:val="28"/>
          <w:szCs w:val="30"/>
          <w:lang w:val="en-US" w:eastAsia="zh-CN" w:bidi="ar-SA"/>
        </w:rPr>
      </w:pPr>
    </w:p>
    <w:p w14:paraId="03B16EE4">
      <w:pPr>
        <w:numPr>
          <w:ilvl w:val="0"/>
          <w:numId w:val="0"/>
        </w:numPr>
        <w:spacing w:line="360" w:lineRule="auto"/>
        <w:jc w:val="center"/>
        <w:rPr>
          <w:rFonts w:hint="eastAsia" w:ascii="宋体" w:hAnsi="宋体" w:eastAsia="宋体" w:cs="宋体"/>
          <w:b/>
          <w:kern w:val="2"/>
          <w:sz w:val="28"/>
          <w:szCs w:val="30"/>
          <w:lang w:val="en-US" w:eastAsia="zh-CN" w:bidi="ar-SA"/>
        </w:rPr>
      </w:pPr>
    </w:p>
    <w:p w14:paraId="0BFB5C18">
      <w:pPr>
        <w:pStyle w:val="9"/>
        <w:rPr>
          <w:rFonts w:hint="eastAsia" w:ascii="宋体" w:hAnsi="宋体" w:eastAsia="宋体" w:cs="宋体"/>
          <w:b/>
          <w:kern w:val="2"/>
          <w:sz w:val="28"/>
          <w:szCs w:val="30"/>
          <w:lang w:val="en-US" w:eastAsia="zh-CN" w:bidi="ar-SA"/>
        </w:rPr>
      </w:pPr>
    </w:p>
    <w:p w14:paraId="052469BC">
      <w:pPr>
        <w:pStyle w:val="11"/>
        <w:rPr>
          <w:rFonts w:hint="eastAsia" w:ascii="宋体" w:hAnsi="宋体" w:eastAsia="宋体" w:cs="宋体"/>
          <w:lang w:val="en-US" w:eastAsia="zh-CN"/>
        </w:rPr>
      </w:pPr>
    </w:p>
    <w:p w14:paraId="4A3185DB">
      <w:pPr>
        <w:numPr>
          <w:ilvl w:val="0"/>
          <w:numId w:val="0"/>
        </w:numPr>
        <w:spacing w:line="360" w:lineRule="auto"/>
        <w:jc w:val="center"/>
        <w:rPr>
          <w:rFonts w:hint="eastAsia" w:ascii="宋体" w:hAnsi="宋体" w:eastAsia="宋体" w:cs="宋体"/>
          <w:b/>
          <w:kern w:val="2"/>
          <w:sz w:val="28"/>
          <w:szCs w:val="30"/>
          <w:lang w:val="en-US" w:eastAsia="zh-CN" w:bidi="ar-SA"/>
        </w:rPr>
      </w:pPr>
    </w:p>
    <w:p w14:paraId="162A1946">
      <w:pPr>
        <w:numPr>
          <w:ilvl w:val="0"/>
          <w:numId w:val="0"/>
        </w:numPr>
        <w:spacing w:line="360" w:lineRule="auto"/>
        <w:jc w:val="center"/>
        <w:rPr>
          <w:rFonts w:hint="eastAsia" w:ascii="宋体" w:hAnsi="宋体" w:eastAsia="宋体" w:cs="宋体"/>
          <w:b/>
          <w:kern w:val="2"/>
          <w:sz w:val="28"/>
          <w:szCs w:val="30"/>
          <w:lang w:val="en-US" w:eastAsia="zh-CN" w:bidi="ar-SA"/>
        </w:rPr>
      </w:pPr>
    </w:p>
    <w:p w14:paraId="2C0CC017">
      <w:pPr>
        <w:numPr>
          <w:ilvl w:val="0"/>
          <w:numId w:val="0"/>
        </w:numPr>
        <w:spacing w:line="360" w:lineRule="auto"/>
        <w:jc w:val="center"/>
        <w:rPr>
          <w:rFonts w:hint="eastAsia" w:ascii="宋体" w:hAnsi="宋体" w:eastAsia="宋体" w:cs="宋体"/>
          <w:b/>
          <w:kern w:val="2"/>
          <w:sz w:val="28"/>
          <w:szCs w:val="30"/>
          <w:lang w:val="en-US" w:eastAsia="zh-CN" w:bidi="ar-SA"/>
        </w:rPr>
      </w:pPr>
    </w:p>
    <w:p w14:paraId="69B395C1">
      <w:pPr>
        <w:numPr>
          <w:ilvl w:val="0"/>
          <w:numId w:val="0"/>
        </w:numPr>
        <w:spacing w:line="360" w:lineRule="auto"/>
        <w:jc w:val="center"/>
        <w:rPr>
          <w:rFonts w:hint="eastAsia" w:ascii="宋体" w:hAnsi="宋体" w:eastAsia="宋体" w:cs="宋体"/>
          <w:b/>
          <w:kern w:val="2"/>
          <w:sz w:val="28"/>
          <w:szCs w:val="30"/>
          <w:lang w:val="en-US" w:eastAsia="zh-CN" w:bidi="ar-SA"/>
        </w:rPr>
      </w:pPr>
    </w:p>
    <w:p w14:paraId="183F780B">
      <w:pPr>
        <w:numPr>
          <w:ilvl w:val="0"/>
          <w:numId w:val="0"/>
        </w:numPr>
        <w:spacing w:line="360" w:lineRule="auto"/>
        <w:jc w:val="center"/>
        <w:rPr>
          <w:rFonts w:hint="eastAsia" w:ascii="宋体" w:hAnsi="宋体" w:eastAsia="宋体" w:cs="宋体"/>
          <w:b/>
          <w:kern w:val="2"/>
          <w:sz w:val="28"/>
          <w:szCs w:val="30"/>
          <w:lang w:val="en-US" w:eastAsia="zh-CN" w:bidi="ar-SA"/>
        </w:rPr>
      </w:pPr>
    </w:p>
    <w:p w14:paraId="609CABBF">
      <w:pPr>
        <w:numPr>
          <w:ilvl w:val="0"/>
          <w:numId w:val="0"/>
        </w:numPr>
        <w:spacing w:line="360" w:lineRule="auto"/>
        <w:jc w:val="center"/>
        <w:rPr>
          <w:rFonts w:hint="eastAsia" w:ascii="宋体" w:hAnsi="宋体" w:eastAsia="宋体" w:cs="宋体"/>
          <w:b/>
          <w:kern w:val="2"/>
          <w:sz w:val="28"/>
          <w:szCs w:val="30"/>
          <w:lang w:val="en-US" w:eastAsia="zh-CN" w:bidi="ar-SA"/>
        </w:rPr>
      </w:pPr>
    </w:p>
    <w:p w14:paraId="004ADB92">
      <w:pPr>
        <w:numPr>
          <w:ilvl w:val="0"/>
          <w:numId w:val="0"/>
        </w:numPr>
        <w:spacing w:line="360" w:lineRule="auto"/>
        <w:jc w:val="both"/>
        <w:rPr>
          <w:rFonts w:hint="eastAsia" w:ascii="宋体" w:hAnsi="宋体" w:eastAsia="宋体" w:cs="宋体"/>
          <w:b/>
          <w:kern w:val="2"/>
          <w:sz w:val="28"/>
          <w:szCs w:val="30"/>
          <w:lang w:val="en-US" w:eastAsia="zh-CN" w:bidi="ar-SA"/>
        </w:rPr>
      </w:pPr>
    </w:p>
    <w:p w14:paraId="17CA15CD">
      <w:pPr>
        <w:numPr>
          <w:ilvl w:val="0"/>
          <w:numId w:val="0"/>
        </w:numPr>
        <w:spacing w:line="360" w:lineRule="auto"/>
        <w:jc w:val="center"/>
        <w:rPr>
          <w:rFonts w:hint="eastAsia" w:ascii="宋体" w:hAnsi="宋体" w:eastAsia="宋体" w:cs="宋体"/>
          <w:b/>
          <w:sz w:val="28"/>
          <w:szCs w:val="30"/>
          <w:lang w:eastAsia="zh-CN"/>
        </w:rPr>
      </w:pPr>
      <w:r>
        <w:rPr>
          <w:rFonts w:hint="eastAsia" w:ascii="宋体" w:hAnsi="宋体" w:eastAsia="宋体" w:cs="宋体"/>
          <w:b/>
          <w:kern w:val="2"/>
          <w:sz w:val="28"/>
          <w:szCs w:val="30"/>
          <w:lang w:val="en-US" w:eastAsia="zh-CN" w:bidi="ar-SA"/>
        </w:rPr>
        <w:t>三、</w:t>
      </w:r>
      <w:r>
        <w:rPr>
          <w:rFonts w:hint="eastAsia" w:ascii="宋体" w:hAnsi="宋体" w:eastAsia="宋体" w:cs="宋体"/>
          <w:b/>
          <w:sz w:val="28"/>
          <w:szCs w:val="30"/>
          <w:lang w:eastAsia="zh-CN"/>
        </w:rPr>
        <w:t>商务技术文件</w:t>
      </w:r>
    </w:p>
    <w:p w14:paraId="6034BB98">
      <w:pPr>
        <w:numPr>
          <w:ilvl w:val="0"/>
          <w:numId w:val="0"/>
        </w:numPr>
        <w:spacing w:line="360" w:lineRule="auto"/>
        <w:jc w:val="center"/>
        <w:rPr>
          <w:rFonts w:hint="eastAsia" w:ascii="宋体" w:hAnsi="宋体" w:eastAsia="宋体" w:cs="宋体"/>
          <w:b w:val="0"/>
          <w:bCs/>
          <w:sz w:val="24"/>
          <w:szCs w:val="28"/>
          <w:lang w:val="en-US" w:eastAsia="zh-CN"/>
        </w:rPr>
      </w:pPr>
      <w:r>
        <w:rPr>
          <w:rFonts w:hint="eastAsia" w:ascii="宋体" w:hAnsi="宋体" w:eastAsia="宋体" w:cs="宋体"/>
          <w:b w:val="0"/>
          <w:bCs/>
          <w:sz w:val="24"/>
          <w:szCs w:val="28"/>
          <w:lang w:val="en-US" w:eastAsia="zh-CN"/>
        </w:rPr>
        <w:t>3.1谈判响应函</w:t>
      </w:r>
    </w:p>
    <w:p w14:paraId="17343C1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lang w:val="en-US" w:eastAsia="zh-CN"/>
        </w:rPr>
        <w:t xml:space="preserve"> </w:t>
      </w:r>
    </w:p>
    <w:p w14:paraId="5EFE41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我方确认收到贵方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谈判</w:t>
      </w:r>
      <w:r>
        <w:rPr>
          <w:rFonts w:hint="eastAsia" w:ascii="宋体" w:hAnsi="宋体" w:eastAsia="宋体" w:cs="宋体"/>
          <w:sz w:val="24"/>
          <w:szCs w:val="24"/>
        </w:rPr>
        <w:t>文件（项目编号：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(供应商名称、地址)</w:t>
      </w:r>
      <w:r>
        <w:rPr>
          <w:rFonts w:hint="eastAsia" w:ascii="宋体" w:hAnsi="宋体" w:eastAsia="宋体" w:cs="宋体"/>
          <w:sz w:val="24"/>
          <w:szCs w:val="24"/>
        </w:rPr>
        <w:t>作为供应商已正式授权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(被供应商授权代表全名、职务)为我方签名代表，签名代表在此声明并同意：</w:t>
      </w:r>
    </w:p>
    <w:p w14:paraId="6AD1ABB9">
      <w:pPr>
        <w:spacing w:line="360" w:lineRule="auto"/>
        <w:rPr>
          <w:rFonts w:hint="eastAsia" w:ascii="宋体" w:hAnsi="宋体" w:eastAsia="宋体" w:cs="宋体"/>
          <w:sz w:val="24"/>
          <w:szCs w:val="24"/>
        </w:rPr>
      </w:pPr>
      <w:r>
        <w:rPr>
          <w:rFonts w:hint="eastAsia" w:ascii="宋体" w:hAnsi="宋体" w:eastAsia="宋体" w:cs="宋体"/>
          <w:sz w:val="24"/>
          <w:szCs w:val="24"/>
        </w:rPr>
        <w:t>1.我们愿意遵守</w:t>
      </w:r>
      <w:r>
        <w:rPr>
          <w:rFonts w:hint="eastAsia" w:ascii="宋体" w:hAnsi="宋体" w:eastAsia="宋体" w:cs="宋体"/>
          <w:sz w:val="24"/>
          <w:szCs w:val="24"/>
          <w:lang w:eastAsia="zh-CN"/>
        </w:rPr>
        <w:t>谈判</w:t>
      </w:r>
      <w:r>
        <w:rPr>
          <w:rFonts w:hint="eastAsia" w:ascii="宋体" w:hAnsi="宋体" w:eastAsia="宋体" w:cs="宋体"/>
          <w:sz w:val="24"/>
          <w:szCs w:val="24"/>
        </w:rPr>
        <w:t>文件的各项规定， 自愿参加</w:t>
      </w:r>
      <w:r>
        <w:rPr>
          <w:rFonts w:hint="eastAsia" w:ascii="宋体" w:hAnsi="宋体" w:eastAsia="宋体" w:cs="宋体"/>
          <w:sz w:val="24"/>
          <w:szCs w:val="24"/>
          <w:lang w:eastAsia="zh-CN"/>
        </w:rPr>
        <w:t>谈判</w:t>
      </w:r>
      <w:r>
        <w:rPr>
          <w:rFonts w:hint="eastAsia" w:ascii="宋体" w:hAnsi="宋体" w:eastAsia="宋体" w:cs="宋体"/>
          <w:sz w:val="24"/>
          <w:szCs w:val="24"/>
        </w:rPr>
        <w:t>，并已清楚</w:t>
      </w:r>
      <w:r>
        <w:rPr>
          <w:rFonts w:hint="eastAsia" w:ascii="宋体" w:hAnsi="宋体" w:eastAsia="宋体" w:cs="宋体"/>
          <w:sz w:val="24"/>
          <w:szCs w:val="24"/>
          <w:lang w:eastAsia="zh-CN"/>
        </w:rPr>
        <w:t>谈判</w:t>
      </w:r>
      <w:r>
        <w:rPr>
          <w:rFonts w:hint="eastAsia" w:ascii="宋体" w:hAnsi="宋体" w:eastAsia="宋体" w:cs="宋体"/>
          <w:sz w:val="24"/>
          <w:szCs w:val="24"/>
        </w:rPr>
        <w:t>文件的要求及有关文件规定，并严格按照</w:t>
      </w:r>
      <w:r>
        <w:rPr>
          <w:rFonts w:hint="eastAsia" w:ascii="宋体" w:hAnsi="宋体" w:eastAsia="宋体" w:cs="宋体"/>
          <w:sz w:val="24"/>
          <w:szCs w:val="24"/>
          <w:lang w:eastAsia="zh-CN"/>
        </w:rPr>
        <w:t>谈判</w:t>
      </w:r>
      <w:r>
        <w:rPr>
          <w:rFonts w:hint="eastAsia" w:ascii="宋体" w:hAnsi="宋体" w:eastAsia="宋体" w:cs="宋体"/>
          <w:sz w:val="24"/>
          <w:szCs w:val="24"/>
        </w:rPr>
        <w:t>文件的规定履行全部责任和义务。</w:t>
      </w:r>
    </w:p>
    <w:p w14:paraId="7DE67136">
      <w:pPr>
        <w:spacing w:line="360" w:lineRule="auto"/>
        <w:rPr>
          <w:rFonts w:hint="eastAsia" w:ascii="宋体" w:hAnsi="宋体" w:eastAsia="宋体" w:cs="宋体"/>
          <w:sz w:val="24"/>
          <w:szCs w:val="24"/>
        </w:rPr>
      </w:pPr>
      <w:r>
        <w:rPr>
          <w:rFonts w:hint="eastAsia" w:ascii="宋体" w:hAnsi="宋体" w:eastAsia="宋体" w:cs="宋体"/>
          <w:sz w:val="24"/>
          <w:szCs w:val="24"/>
        </w:rPr>
        <w:t>2.我们同意本响应文件自</w:t>
      </w:r>
      <w:r>
        <w:rPr>
          <w:rFonts w:hint="eastAsia" w:ascii="宋体" w:hAnsi="宋体" w:eastAsia="宋体" w:cs="宋体"/>
          <w:sz w:val="24"/>
          <w:szCs w:val="24"/>
          <w:lang w:eastAsia="zh-CN"/>
        </w:rPr>
        <w:t>谈判</w:t>
      </w:r>
      <w:r>
        <w:rPr>
          <w:rFonts w:hint="eastAsia" w:ascii="宋体" w:hAnsi="宋体" w:eastAsia="宋体" w:cs="宋体"/>
          <w:sz w:val="24"/>
          <w:szCs w:val="24"/>
        </w:rPr>
        <w:t>截止之日起</w:t>
      </w:r>
      <w:r>
        <w:rPr>
          <w:rFonts w:hint="eastAsia" w:ascii="宋体" w:hAnsi="宋体" w:eastAsia="宋体" w:cs="宋体"/>
          <w:sz w:val="24"/>
          <w:szCs w:val="24"/>
          <w:u w:val="single"/>
        </w:rPr>
        <w:t xml:space="preserve"> 90 </w:t>
      </w:r>
      <w:r>
        <w:rPr>
          <w:rFonts w:hint="eastAsia" w:ascii="宋体" w:hAnsi="宋体" w:eastAsia="宋体" w:cs="宋体"/>
          <w:sz w:val="24"/>
          <w:szCs w:val="24"/>
        </w:rPr>
        <w:t>天内有效。如果我们的响应文件被接受， 则直至合同生效时止，本响应文件始终有效并不撤回已递交的响应文件。</w:t>
      </w:r>
    </w:p>
    <w:p w14:paraId="14C70FC3">
      <w:pPr>
        <w:spacing w:line="360" w:lineRule="auto"/>
        <w:rPr>
          <w:rFonts w:hint="eastAsia" w:ascii="宋体" w:hAnsi="宋体" w:eastAsia="宋体" w:cs="宋体"/>
          <w:sz w:val="24"/>
          <w:szCs w:val="24"/>
        </w:rPr>
      </w:pPr>
      <w:r>
        <w:rPr>
          <w:rFonts w:hint="eastAsia" w:ascii="宋体" w:hAnsi="宋体" w:eastAsia="宋体" w:cs="宋体"/>
          <w:sz w:val="24"/>
          <w:szCs w:val="24"/>
        </w:rPr>
        <w:t>3.我们已经详细地阅读并完全明白了全部</w:t>
      </w:r>
      <w:r>
        <w:rPr>
          <w:rFonts w:hint="eastAsia" w:ascii="宋体" w:hAnsi="宋体" w:eastAsia="宋体" w:cs="宋体"/>
          <w:sz w:val="24"/>
          <w:szCs w:val="24"/>
          <w:lang w:eastAsia="zh-CN"/>
        </w:rPr>
        <w:t>谈判</w:t>
      </w:r>
      <w:r>
        <w:rPr>
          <w:rFonts w:hint="eastAsia" w:ascii="宋体" w:hAnsi="宋体" w:eastAsia="宋体" w:cs="宋体"/>
          <w:sz w:val="24"/>
          <w:szCs w:val="24"/>
        </w:rPr>
        <w:t>文件及附件， 包括澄清（如有） 及参考文件， 我们完全理解本</w:t>
      </w:r>
      <w:r>
        <w:rPr>
          <w:rFonts w:hint="eastAsia" w:ascii="宋体" w:hAnsi="宋体" w:eastAsia="宋体" w:cs="宋体"/>
          <w:sz w:val="24"/>
          <w:szCs w:val="24"/>
          <w:lang w:eastAsia="zh-CN"/>
        </w:rPr>
        <w:t>谈判</w:t>
      </w:r>
      <w:r>
        <w:rPr>
          <w:rFonts w:hint="eastAsia" w:ascii="宋体" w:hAnsi="宋体" w:eastAsia="宋体" w:cs="宋体"/>
          <w:sz w:val="24"/>
          <w:szCs w:val="24"/>
        </w:rPr>
        <w:t>文件的要求， 我们同意放弃对</w:t>
      </w:r>
      <w:r>
        <w:rPr>
          <w:rFonts w:hint="eastAsia" w:ascii="宋体" w:hAnsi="宋体" w:eastAsia="宋体" w:cs="宋体"/>
          <w:sz w:val="24"/>
          <w:szCs w:val="24"/>
          <w:lang w:eastAsia="zh-CN"/>
        </w:rPr>
        <w:t>谈判</w:t>
      </w:r>
      <w:r>
        <w:rPr>
          <w:rFonts w:hint="eastAsia" w:ascii="宋体" w:hAnsi="宋体" w:eastAsia="宋体" w:cs="宋体"/>
          <w:sz w:val="24"/>
          <w:szCs w:val="24"/>
        </w:rPr>
        <w:t>文件提出不明或误解的一切权力。</w:t>
      </w:r>
    </w:p>
    <w:p w14:paraId="1D0961E0">
      <w:pPr>
        <w:spacing w:line="360" w:lineRule="auto"/>
        <w:rPr>
          <w:rFonts w:hint="eastAsia" w:ascii="宋体" w:hAnsi="宋体" w:eastAsia="宋体" w:cs="宋体"/>
          <w:sz w:val="24"/>
          <w:szCs w:val="24"/>
        </w:rPr>
      </w:pPr>
      <w:r>
        <w:rPr>
          <w:rFonts w:hint="eastAsia" w:ascii="宋体" w:hAnsi="宋体" w:eastAsia="宋体" w:cs="宋体"/>
          <w:sz w:val="24"/>
          <w:szCs w:val="24"/>
        </w:rPr>
        <w:t>4.我们同意提供采购人、采购代理机构及</w:t>
      </w:r>
      <w:r>
        <w:rPr>
          <w:rFonts w:hint="eastAsia" w:ascii="宋体" w:hAnsi="宋体" w:eastAsia="宋体" w:cs="宋体"/>
          <w:sz w:val="24"/>
          <w:szCs w:val="24"/>
          <w:lang w:eastAsia="zh-CN"/>
        </w:rPr>
        <w:t>谈判</w:t>
      </w:r>
      <w:r>
        <w:rPr>
          <w:rFonts w:hint="eastAsia" w:ascii="宋体" w:hAnsi="宋体" w:eastAsia="宋体" w:cs="宋体"/>
          <w:sz w:val="24"/>
          <w:szCs w:val="24"/>
        </w:rPr>
        <w:t>小组要求的有关</w:t>
      </w:r>
      <w:r>
        <w:rPr>
          <w:rFonts w:hint="eastAsia" w:ascii="宋体" w:hAnsi="宋体" w:eastAsia="宋体" w:cs="宋体"/>
          <w:sz w:val="24"/>
          <w:szCs w:val="24"/>
          <w:lang w:eastAsia="zh-CN"/>
        </w:rPr>
        <w:t>谈判</w:t>
      </w:r>
      <w:r>
        <w:rPr>
          <w:rFonts w:hint="eastAsia" w:ascii="宋体" w:hAnsi="宋体" w:eastAsia="宋体" w:cs="宋体"/>
          <w:sz w:val="24"/>
          <w:szCs w:val="24"/>
        </w:rPr>
        <w:t>的一切据或资料。</w:t>
      </w:r>
    </w:p>
    <w:p w14:paraId="35B44AFF">
      <w:pPr>
        <w:spacing w:line="360" w:lineRule="auto"/>
        <w:rPr>
          <w:rFonts w:hint="eastAsia" w:ascii="宋体" w:hAnsi="宋体" w:eastAsia="宋体" w:cs="宋体"/>
          <w:sz w:val="24"/>
          <w:szCs w:val="24"/>
        </w:rPr>
      </w:pPr>
      <w:r>
        <w:rPr>
          <w:rFonts w:hint="eastAsia" w:ascii="宋体" w:hAnsi="宋体" w:eastAsia="宋体" w:cs="宋体"/>
          <w:sz w:val="24"/>
          <w:szCs w:val="24"/>
        </w:rPr>
        <w:t>5.我们理解采购人、采购代理机构及</w:t>
      </w:r>
      <w:r>
        <w:rPr>
          <w:rFonts w:hint="eastAsia" w:ascii="宋体" w:hAnsi="宋体" w:eastAsia="宋体" w:cs="宋体"/>
          <w:sz w:val="24"/>
          <w:szCs w:val="24"/>
          <w:lang w:eastAsia="zh-CN"/>
        </w:rPr>
        <w:t>谈判</w:t>
      </w:r>
      <w:r>
        <w:rPr>
          <w:rFonts w:hint="eastAsia" w:ascii="宋体" w:hAnsi="宋体" w:eastAsia="宋体" w:cs="宋体"/>
          <w:sz w:val="24"/>
          <w:szCs w:val="24"/>
        </w:rPr>
        <w:t>小组与</w:t>
      </w:r>
      <w:r>
        <w:rPr>
          <w:rFonts w:hint="eastAsia" w:ascii="宋体" w:hAnsi="宋体" w:eastAsia="宋体" w:cs="宋体"/>
          <w:sz w:val="24"/>
          <w:szCs w:val="24"/>
          <w:lang w:eastAsia="zh-CN"/>
        </w:rPr>
        <w:t>谈判</w:t>
      </w:r>
      <w:r>
        <w:rPr>
          <w:rFonts w:hint="eastAsia" w:ascii="宋体" w:hAnsi="宋体" w:eastAsia="宋体" w:cs="宋体"/>
          <w:sz w:val="24"/>
          <w:szCs w:val="24"/>
        </w:rPr>
        <w:t>小组并无义务必须接受最低报价的</w:t>
      </w:r>
      <w:r>
        <w:rPr>
          <w:rFonts w:hint="eastAsia" w:ascii="宋体" w:hAnsi="宋体" w:eastAsia="宋体" w:cs="宋体"/>
          <w:sz w:val="24"/>
          <w:szCs w:val="24"/>
          <w:lang w:eastAsia="zh-CN"/>
        </w:rPr>
        <w:t>谈判</w:t>
      </w:r>
      <w:r>
        <w:rPr>
          <w:rFonts w:hint="eastAsia" w:ascii="宋体" w:hAnsi="宋体" w:eastAsia="宋体" w:cs="宋体"/>
          <w:sz w:val="24"/>
          <w:szCs w:val="24"/>
        </w:rPr>
        <w:t>或其它任何</w:t>
      </w:r>
      <w:r>
        <w:rPr>
          <w:rFonts w:hint="eastAsia" w:ascii="宋体" w:hAnsi="宋体" w:eastAsia="宋体" w:cs="宋体"/>
          <w:sz w:val="24"/>
          <w:szCs w:val="24"/>
          <w:lang w:val="en-US" w:eastAsia="zh-CN"/>
        </w:rPr>
        <w:t>谈判响应</w:t>
      </w:r>
      <w:r>
        <w:rPr>
          <w:rFonts w:hint="eastAsia" w:ascii="宋体" w:hAnsi="宋体" w:eastAsia="宋体" w:cs="宋体"/>
          <w:sz w:val="24"/>
          <w:szCs w:val="24"/>
        </w:rPr>
        <w:t>，完全理解采购代理机构拒绝迟到的任何</w:t>
      </w:r>
      <w:r>
        <w:rPr>
          <w:rFonts w:hint="eastAsia" w:ascii="宋体" w:hAnsi="宋体" w:eastAsia="宋体" w:cs="宋体"/>
          <w:sz w:val="24"/>
          <w:szCs w:val="24"/>
          <w:lang w:eastAsia="zh-CN"/>
        </w:rPr>
        <w:t>谈判</w:t>
      </w:r>
      <w:r>
        <w:rPr>
          <w:rFonts w:hint="eastAsia" w:ascii="宋体" w:hAnsi="宋体" w:eastAsia="宋体" w:cs="宋体"/>
          <w:sz w:val="24"/>
          <w:szCs w:val="24"/>
        </w:rPr>
        <w:t>和最低</w:t>
      </w:r>
      <w:r>
        <w:rPr>
          <w:rFonts w:hint="eastAsia" w:ascii="宋体" w:hAnsi="宋体" w:eastAsia="宋体" w:cs="宋体"/>
          <w:sz w:val="24"/>
          <w:szCs w:val="24"/>
          <w:lang w:eastAsia="zh-CN"/>
        </w:rPr>
        <w:t>谈判</w:t>
      </w:r>
      <w:r>
        <w:rPr>
          <w:rFonts w:hint="eastAsia" w:ascii="宋体" w:hAnsi="宋体" w:eastAsia="宋体" w:cs="宋体"/>
          <w:sz w:val="24"/>
          <w:szCs w:val="24"/>
        </w:rPr>
        <w:t>报价不是被授予成交的唯一条件。</w:t>
      </w:r>
    </w:p>
    <w:p w14:paraId="1217C7BE">
      <w:pPr>
        <w:spacing w:line="360" w:lineRule="auto"/>
        <w:rPr>
          <w:rFonts w:hint="eastAsia" w:ascii="宋体" w:hAnsi="宋体" w:eastAsia="宋体" w:cs="宋体"/>
          <w:sz w:val="24"/>
          <w:szCs w:val="24"/>
        </w:rPr>
      </w:pPr>
      <w:r>
        <w:rPr>
          <w:rFonts w:hint="eastAsia" w:ascii="宋体" w:hAnsi="宋体" w:eastAsia="宋体" w:cs="宋体"/>
          <w:sz w:val="24"/>
          <w:szCs w:val="24"/>
        </w:rPr>
        <w:t>6.如果我们未对</w:t>
      </w:r>
      <w:r>
        <w:rPr>
          <w:rFonts w:hint="eastAsia" w:ascii="宋体" w:hAnsi="宋体" w:eastAsia="宋体" w:cs="宋体"/>
          <w:sz w:val="24"/>
          <w:szCs w:val="24"/>
          <w:lang w:eastAsia="zh-CN"/>
        </w:rPr>
        <w:t>谈判</w:t>
      </w:r>
      <w:r>
        <w:rPr>
          <w:rFonts w:hint="eastAsia" w:ascii="宋体" w:hAnsi="宋体" w:eastAsia="宋体" w:cs="宋体"/>
          <w:sz w:val="24"/>
          <w:szCs w:val="24"/>
        </w:rPr>
        <w:t>文件全部要求作出实质性响应，则完全同意并接受按无效响应处理。</w:t>
      </w:r>
    </w:p>
    <w:p w14:paraId="5FF726EB">
      <w:pPr>
        <w:spacing w:line="360" w:lineRule="auto"/>
        <w:rPr>
          <w:rFonts w:hint="eastAsia" w:ascii="宋体" w:hAnsi="宋体" w:eastAsia="宋体" w:cs="宋体"/>
          <w:sz w:val="24"/>
          <w:szCs w:val="24"/>
        </w:rPr>
      </w:pPr>
      <w:r>
        <w:rPr>
          <w:rFonts w:hint="eastAsia" w:ascii="宋体" w:hAnsi="宋体" w:eastAsia="宋体" w:cs="宋体"/>
          <w:sz w:val="24"/>
          <w:szCs w:val="24"/>
        </w:rPr>
        <w:t>7.我们证明提交的一切文件，无论是原件还是复印件均为准确、真实、有效、 完整的，绝无任何虚假、伪造或者夸大。我们在此郑重承诺：在本次采购活动中， 如有违法、违规、弄虚作假行为，所造成的损失、不良后果及法律责任，一律由我公司（企业）承担。</w:t>
      </w:r>
    </w:p>
    <w:p w14:paraId="438D0180">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8.如果我们提供的声明或承诺不真实，则完全同意认定为我司提供虚假材料，并同意作相应处理</w:t>
      </w:r>
      <w:r>
        <w:rPr>
          <w:rFonts w:hint="eastAsia" w:ascii="宋体" w:hAnsi="宋体" w:eastAsia="宋体" w:cs="宋体"/>
          <w:sz w:val="24"/>
          <w:szCs w:val="24"/>
          <w:lang w:eastAsia="zh-CN"/>
        </w:rPr>
        <w:t>。</w:t>
      </w:r>
    </w:p>
    <w:p w14:paraId="3595225A">
      <w:pPr>
        <w:spacing w:before="75" w:line="360" w:lineRule="auto"/>
        <w:ind w:left="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供应商名称（单位盖公章</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2501EC10">
      <w:pPr>
        <w:shd w:val="clear" w:color="auto" w:fill="FFFFFF"/>
        <w:tabs>
          <w:tab w:val="left" w:pos="3780"/>
        </w:tabs>
        <w:spacing w:line="360" w:lineRule="auto"/>
        <w:jc w:val="left"/>
        <w:rPr>
          <w:rFonts w:hint="eastAsia" w:ascii="宋体" w:hAnsi="宋体" w:eastAsia="宋体" w:cs="宋体"/>
          <w:sz w:val="24"/>
        </w:rPr>
      </w:pPr>
      <w:r>
        <w:rPr>
          <w:rFonts w:hint="eastAsia" w:ascii="宋体" w:hAnsi="宋体" w:eastAsia="宋体" w:cs="宋体"/>
          <w:sz w:val="24"/>
        </w:rPr>
        <w:t>法定代表人或授权代理人（电子签名或盖章）：</w:t>
      </w:r>
    </w:p>
    <w:p w14:paraId="29B62DB4">
      <w:pPr>
        <w:spacing w:before="75"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联</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5"/>
          <w:sz w:val="24"/>
          <w:szCs w:val="24"/>
          <w:highlight w:val="none"/>
        </w:rPr>
        <w:t>系</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5"/>
          <w:sz w:val="24"/>
          <w:szCs w:val="24"/>
          <w:highlight w:val="none"/>
        </w:rPr>
        <w:t>电</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5"/>
          <w:sz w:val="24"/>
          <w:szCs w:val="24"/>
          <w:highlight w:val="none"/>
        </w:rPr>
        <w:t>话</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5"/>
          <w:sz w:val="24"/>
          <w:szCs w:val="24"/>
          <w:highlight w:val="none"/>
        </w:rPr>
        <w:t>日</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5"/>
          <w:sz w:val="24"/>
          <w:szCs w:val="24"/>
          <w:highlight w:val="none"/>
        </w:rPr>
        <w:t>期</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5"/>
          <w:sz w:val="24"/>
          <w:szCs w:val="24"/>
          <w:highlight w:val="none"/>
          <w:u w:val="single" w:color="auto"/>
        </w:rPr>
        <w:t xml:space="preserve">              </w:t>
      </w:r>
    </w:p>
    <w:p w14:paraId="61327E2B">
      <w:pPr>
        <w:spacing w:line="360" w:lineRule="auto"/>
        <w:rPr>
          <w:rFonts w:hint="eastAsia" w:ascii="宋体" w:hAnsi="宋体" w:eastAsia="宋体" w:cs="宋体"/>
          <w:color w:val="auto"/>
          <w:sz w:val="24"/>
          <w:szCs w:val="24"/>
          <w:highlight w:val="none"/>
        </w:rPr>
        <w:sectPr>
          <w:pgSz w:w="11906" w:h="16838"/>
          <w:pgMar w:top="1417" w:right="1785" w:bottom="1347" w:left="1544" w:header="0" w:footer="1171" w:gutter="0"/>
          <w:pgNumType w:fmt="decimal"/>
          <w:cols w:space="720" w:num="1"/>
        </w:sectPr>
      </w:pPr>
    </w:p>
    <w:p w14:paraId="273EBEA3">
      <w:pPr>
        <w:spacing w:before="94" w:line="360" w:lineRule="auto"/>
        <w:ind w:left="3196"/>
        <w:rPr>
          <w:rFonts w:hint="eastAsia" w:ascii="宋体" w:hAnsi="宋体" w:eastAsia="宋体" w:cs="宋体"/>
          <w:color w:val="auto"/>
          <w:sz w:val="29"/>
          <w:szCs w:val="29"/>
          <w:highlight w:val="none"/>
        </w:rPr>
      </w:pPr>
      <w:r>
        <w:rPr>
          <w:rFonts w:hint="eastAsia" w:ascii="宋体" w:hAnsi="宋体" w:eastAsia="宋体" w:cs="宋体"/>
          <w:color w:val="auto"/>
          <w:spacing w:val="5"/>
          <w:sz w:val="29"/>
          <w:szCs w:val="29"/>
          <w:highlight w:val="none"/>
        </w:rPr>
        <w:t>3.2</w:t>
      </w:r>
      <w:r>
        <w:rPr>
          <w:rFonts w:hint="eastAsia" w:ascii="宋体" w:hAnsi="宋体" w:eastAsia="宋体" w:cs="宋体"/>
          <w:color w:val="auto"/>
          <w:spacing w:val="46"/>
          <w:sz w:val="29"/>
          <w:szCs w:val="29"/>
          <w:highlight w:val="none"/>
        </w:rPr>
        <w:t xml:space="preserve"> </w:t>
      </w:r>
      <w:r>
        <w:rPr>
          <w:rFonts w:hint="eastAsia" w:ascii="宋体" w:hAnsi="宋体" w:eastAsia="宋体" w:cs="宋体"/>
          <w:color w:val="auto"/>
          <w:spacing w:val="5"/>
          <w:sz w:val="29"/>
          <w:szCs w:val="29"/>
          <w:highlight w:val="none"/>
        </w:rPr>
        <w:t>商务需求条款响应表</w:t>
      </w:r>
    </w:p>
    <w:p w14:paraId="7DA53446">
      <w:pPr>
        <w:spacing w:line="360" w:lineRule="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项目编号：</w:t>
      </w:r>
    </w:p>
    <w:tbl>
      <w:tblPr>
        <w:tblStyle w:val="104"/>
        <w:tblW w:w="9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5562"/>
        <w:gridCol w:w="1514"/>
        <w:gridCol w:w="1288"/>
      </w:tblGrid>
      <w:tr w14:paraId="7106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04" w:type="dxa"/>
            <w:vAlign w:val="top"/>
          </w:tcPr>
          <w:p w14:paraId="76FB5670">
            <w:pPr>
              <w:pStyle w:val="107"/>
              <w:spacing w:before="158" w:line="360"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5562" w:type="dxa"/>
            <w:vAlign w:val="top"/>
          </w:tcPr>
          <w:p w14:paraId="040533E6">
            <w:pPr>
              <w:pStyle w:val="107"/>
              <w:spacing w:before="158" w:line="360" w:lineRule="auto"/>
              <w:ind w:left="19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商务条款要求</w:t>
            </w:r>
          </w:p>
        </w:tc>
        <w:tc>
          <w:tcPr>
            <w:tcW w:w="1514" w:type="dxa"/>
            <w:vAlign w:val="top"/>
          </w:tcPr>
          <w:p w14:paraId="562B71E6">
            <w:pPr>
              <w:pStyle w:val="107"/>
              <w:spacing w:before="159" w:line="36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是否响应</w:t>
            </w:r>
          </w:p>
        </w:tc>
        <w:tc>
          <w:tcPr>
            <w:tcW w:w="1288" w:type="dxa"/>
            <w:vAlign w:val="top"/>
          </w:tcPr>
          <w:p w14:paraId="1713BF9B">
            <w:pPr>
              <w:pStyle w:val="107"/>
              <w:spacing w:before="158" w:line="360" w:lineRule="auto"/>
              <w:ind w:left="2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偏离说明</w:t>
            </w:r>
          </w:p>
        </w:tc>
      </w:tr>
      <w:tr w14:paraId="32786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270651BF">
            <w:pPr>
              <w:pStyle w:val="107"/>
              <w:spacing w:before="195" w:line="360"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62" w:type="dxa"/>
            <w:vAlign w:val="top"/>
          </w:tcPr>
          <w:p w14:paraId="7C13694E">
            <w:pPr>
              <w:pStyle w:val="107"/>
              <w:spacing w:before="156" w:line="36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完全理解并接受合同条款要求</w:t>
            </w:r>
          </w:p>
        </w:tc>
        <w:tc>
          <w:tcPr>
            <w:tcW w:w="1514" w:type="dxa"/>
            <w:vAlign w:val="top"/>
          </w:tcPr>
          <w:p w14:paraId="08F849C6">
            <w:pPr>
              <w:spacing w:line="360" w:lineRule="auto"/>
              <w:rPr>
                <w:rFonts w:hint="eastAsia" w:ascii="宋体" w:hAnsi="宋体" w:eastAsia="宋体" w:cs="宋体"/>
                <w:color w:val="auto"/>
                <w:sz w:val="24"/>
                <w:szCs w:val="24"/>
                <w:highlight w:val="none"/>
              </w:rPr>
            </w:pPr>
          </w:p>
        </w:tc>
        <w:tc>
          <w:tcPr>
            <w:tcW w:w="1288" w:type="dxa"/>
            <w:vAlign w:val="top"/>
          </w:tcPr>
          <w:p w14:paraId="55146E64">
            <w:pPr>
              <w:spacing w:line="360" w:lineRule="auto"/>
              <w:rPr>
                <w:rFonts w:hint="eastAsia" w:ascii="宋体" w:hAnsi="宋体" w:eastAsia="宋体" w:cs="宋体"/>
                <w:color w:val="auto"/>
                <w:sz w:val="24"/>
                <w:szCs w:val="24"/>
                <w:highlight w:val="none"/>
              </w:rPr>
            </w:pPr>
          </w:p>
        </w:tc>
      </w:tr>
      <w:tr w14:paraId="4BFF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60C0BDA8">
            <w:pPr>
              <w:pStyle w:val="107"/>
              <w:spacing w:before="195" w:line="360" w:lineRule="auto"/>
              <w:ind w:left="3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62" w:type="dxa"/>
            <w:vAlign w:val="top"/>
          </w:tcPr>
          <w:p w14:paraId="692415DC">
            <w:pPr>
              <w:pStyle w:val="107"/>
              <w:spacing w:before="154" w:line="36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完全理解并接受对合格供应商、合格的服务要求</w:t>
            </w:r>
          </w:p>
        </w:tc>
        <w:tc>
          <w:tcPr>
            <w:tcW w:w="1514" w:type="dxa"/>
            <w:vAlign w:val="top"/>
          </w:tcPr>
          <w:p w14:paraId="7E85B538">
            <w:pPr>
              <w:spacing w:line="360" w:lineRule="auto"/>
              <w:rPr>
                <w:rFonts w:hint="eastAsia" w:ascii="宋体" w:hAnsi="宋体" w:eastAsia="宋体" w:cs="宋体"/>
                <w:color w:val="auto"/>
                <w:sz w:val="24"/>
                <w:szCs w:val="24"/>
                <w:highlight w:val="none"/>
              </w:rPr>
            </w:pPr>
          </w:p>
        </w:tc>
        <w:tc>
          <w:tcPr>
            <w:tcW w:w="1288" w:type="dxa"/>
            <w:vAlign w:val="top"/>
          </w:tcPr>
          <w:p w14:paraId="2724B1BA">
            <w:pPr>
              <w:spacing w:line="360" w:lineRule="auto"/>
              <w:rPr>
                <w:rFonts w:hint="eastAsia" w:ascii="宋体" w:hAnsi="宋体" w:eastAsia="宋体" w:cs="宋体"/>
                <w:color w:val="auto"/>
                <w:sz w:val="24"/>
                <w:szCs w:val="24"/>
                <w:highlight w:val="none"/>
              </w:rPr>
            </w:pPr>
          </w:p>
        </w:tc>
      </w:tr>
      <w:tr w14:paraId="17F5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704" w:type="dxa"/>
            <w:vAlign w:val="top"/>
          </w:tcPr>
          <w:p w14:paraId="15FF8F16">
            <w:pPr>
              <w:pStyle w:val="107"/>
              <w:spacing w:before="195" w:line="360" w:lineRule="auto"/>
              <w:ind w:left="316"/>
              <w:rPr>
                <w:rFonts w:hint="eastAsia" w:ascii="宋体" w:hAnsi="宋体" w:eastAsia="宋体" w:cs="宋体"/>
                <w:color w:val="auto"/>
                <w:sz w:val="24"/>
                <w:szCs w:val="24"/>
                <w:highlight w:val="none"/>
              </w:rPr>
            </w:pPr>
          </w:p>
          <w:p w14:paraId="5D799DA1">
            <w:pPr>
              <w:pStyle w:val="107"/>
              <w:spacing w:before="195" w:line="360"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62" w:type="dxa"/>
            <w:vAlign w:val="top"/>
          </w:tcPr>
          <w:p w14:paraId="266D5E4C">
            <w:pPr>
              <w:pStyle w:val="107"/>
              <w:spacing w:before="19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完全理解并接受对供应商的各项须知、规约要求和责任义务。</w:t>
            </w:r>
          </w:p>
        </w:tc>
        <w:tc>
          <w:tcPr>
            <w:tcW w:w="1514" w:type="dxa"/>
            <w:vAlign w:val="top"/>
          </w:tcPr>
          <w:p w14:paraId="43693CB9">
            <w:pPr>
              <w:pStyle w:val="107"/>
              <w:spacing w:before="195" w:line="360" w:lineRule="auto"/>
              <w:ind w:left="316"/>
              <w:rPr>
                <w:rFonts w:hint="eastAsia" w:ascii="宋体" w:hAnsi="宋体" w:eastAsia="宋体" w:cs="宋体"/>
                <w:color w:val="auto"/>
                <w:sz w:val="24"/>
                <w:szCs w:val="24"/>
                <w:highlight w:val="none"/>
              </w:rPr>
            </w:pPr>
          </w:p>
        </w:tc>
        <w:tc>
          <w:tcPr>
            <w:tcW w:w="1288" w:type="dxa"/>
            <w:vAlign w:val="top"/>
          </w:tcPr>
          <w:p w14:paraId="1065947F">
            <w:pPr>
              <w:pStyle w:val="107"/>
              <w:spacing w:before="195" w:line="360" w:lineRule="auto"/>
              <w:ind w:left="316"/>
              <w:rPr>
                <w:rFonts w:hint="eastAsia" w:ascii="宋体" w:hAnsi="宋体" w:eastAsia="宋体" w:cs="宋体"/>
                <w:color w:val="auto"/>
                <w:sz w:val="24"/>
                <w:szCs w:val="24"/>
                <w:highlight w:val="none"/>
              </w:rPr>
            </w:pPr>
          </w:p>
        </w:tc>
      </w:tr>
      <w:tr w14:paraId="09AA3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3C79170E">
            <w:pPr>
              <w:pStyle w:val="107"/>
              <w:spacing w:before="196" w:line="360" w:lineRule="auto"/>
              <w:ind w:left="2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562" w:type="dxa"/>
            <w:vAlign w:val="top"/>
          </w:tcPr>
          <w:p w14:paraId="77028E83">
            <w:pPr>
              <w:pStyle w:val="107"/>
              <w:spacing w:before="154"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eastAsia="zh-CN"/>
              </w:rPr>
              <w:t>项目负责人</w:t>
            </w:r>
            <w:r>
              <w:rPr>
                <w:rFonts w:hint="eastAsia" w:ascii="宋体" w:hAnsi="宋体" w:eastAsia="宋体" w:cs="宋体"/>
                <w:color w:val="auto"/>
                <w:spacing w:val="8"/>
                <w:sz w:val="24"/>
                <w:szCs w:val="24"/>
                <w:highlight w:val="none"/>
              </w:rPr>
              <w:t>要求</w:t>
            </w:r>
          </w:p>
        </w:tc>
        <w:tc>
          <w:tcPr>
            <w:tcW w:w="1514" w:type="dxa"/>
            <w:vAlign w:val="top"/>
          </w:tcPr>
          <w:p w14:paraId="4F2E7F64">
            <w:pPr>
              <w:spacing w:line="360" w:lineRule="auto"/>
              <w:rPr>
                <w:rFonts w:hint="eastAsia" w:ascii="宋体" w:hAnsi="宋体" w:eastAsia="宋体" w:cs="宋体"/>
                <w:color w:val="auto"/>
                <w:sz w:val="24"/>
                <w:szCs w:val="24"/>
                <w:highlight w:val="none"/>
              </w:rPr>
            </w:pPr>
          </w:p>
        </w:tc>
        <w:tc>
          <w:tcPr>
            <w:tcW w:w="1288" w:type="dxa"/>
            <w:vAlign w:val="top"/>
          </w:tcPr>
          <w:p w14:paraId="6FEBC515">
            <w:pPr>
              <w:spacing w:line="360" w:lineRule="auto"/>
              <w:rPr>
                <w:rFonts w:hint="eastAsia" w:ascii="宋体" w:hAnsi="宋体" w:eastAsia="宋体" w:cs="宋体"/>
                <w:color w:val="auto"/>
                <w:sz w:val="24"/>
                <w:szCs w:val="24"/>
                <w:highlight w:val="none"/>
              </w:rPr>
            </w:pPr>
          </w:p>
        </w:tc>
      </w:tr>
      <w:tr w14:paraId="76343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04" w:type="dxa"/>
            <w:vAlign w:val="top"/>
          </w:tcPr>
          <w:p w14:paraId="7BEBCDF5">
            <w:pPr>
              <w:pStyle w:val="107"/>
              <w:spacing w:before="195" w:line="360" w:lineRule="auto"/>
              <w:ind w:left="316"/>
              <w:rPr>
                <w:rFonts w:hint="eastAsia" w:ascii="宋体" w:hAnsi="宋体" w:eastAsia="宋体" w:cs="宋体"/>
                <w:color w:val="auto"/>
                <w:sz w:val="24"/>
                <w:szCs w:val="24"/>
                <w:highlight w:val="none"/>
              </w:rPr>
            </w:pPr>
          </w:p>
          <w:p w14:paraId="19D3AB54">
            <w:pPr>
              <w:pStyle w:val="107"/>
              <w:spacing w:before="195" w:line="360"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62" w:type="dxa"/>
            <w:vAlign w:val="top"/>
          </w:tcPr>
          <w:p w14:paraId="197B7EB0">
            <w:pPr>
              <w:pStyle w:val="107"/>
              <w:spacing w:before="19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有效期为自递交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起不</w:t>
            </w:r>
            <w:r>
              <w:rPr>
                <w:rFonts w:hint="eastAsia" w:ascii="宋体" w:hAnsi="宋体" w:eastAsia="宋体" w:cs="宋体"/>
                <w:color w:val="auto"/>
                <w:sz w:val="24"/>
                <w:szCs w:val="24"/>
                <w:highlight w:val="none"/>
              </w:rPr>
              <w:t>少于 90 天</w:t>
            </w:r>
          </w:p>
        </w:tc>
        <w:tc>
          <w:tcPr>
            <w:tcW w:w="1514" w:type="dxa"/>
            <w:vAlign w:val="top"/>
          </w:tcPr>
          <w:p w14:paraId="70B41139">
            <w:pPr>
              <w:pStyle w:val="107"/>
              <w:spacing w:before="195" w:line="360" w:lineRule="auto"/>
              <w:ind w:left="316"/>
              <w:rPr>
                <w:rFonts w:hint="eastAsia" w:ascii="宋体" w:hAnsi="宋体" w:eastAsia="宋体" w:cs="宋体"/>
                <w:color w:val="auto"/>
                <w:sz w:val="24"/>
                <w:szCs w:val="24"/>
                <w:highlight w:val="none"/>
              </w:rPr>
            </w:pPr>
          </w:p>
        </w:tc>
        <w:tc>
          <w:tcPr>
            <w:tcW w:w="1288" w:type="dxa"/>
            <w:vAlign w:val="top"/>
          </w:tcPr>
          <w:p w14:paraId="77E1CC30">
            <w:pPr>
              <w:pStyle w:val="107"/>
              <w:spacing w:before="195" w:line="360" w:lineRule="auto"/>
              <w:ind w:left="316"/>
              <w:rPr>
                <w:rFonts w:hint="eastAsia" w:ascii="宋体" w:hAnsi="宋体" w:eastAsia="宋体" w:cs="宋体"/>
                <w:color w:val="auto"/>
                <w:sz w:val="24"/>
                <w:szCs w:val="24"/>
                <w:highlight w:val="none"/>
              </w:rPr>
            </w:pPr>
          </w:p>
        </w:tc>
      </w:tr>
      <w:tr w14:paraId="73E4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04" w:type="dxa"/>
            <w:vAlign w:val="top"/>
          </w:tcPr>
          <w:p w14:paraId="31F2FC00">
            <w:pPr>
              <w:pStyle w:val="107"/>
              <w:spacing w:before="199" w:line="360" w:lineRule="auto"/>
              <w:ind w:left="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562" w:type="dxa"/>
            <w:vAlign w:val="top"/>
          </w:tcPr>
          <w:p w14:paraId="167D7FC3">
            <w:pPr>
              <w:pStyle w:val="107"/>
              <w:spacing w:before="158" w:line="36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报价内容均涵盖报价要求之一切费用和伴随服务</w:t>
            </w:r>
          </w:p>
        </w:tc>
        <w:tc>
          <w:tcPr>
            <w:tcW w:w="1514" w:type="dxa"/>
            <w:vAlign w:val="top"/>
          </w:tcPr>
          <w:p w14:paraId="3D15CF5E">
            <w:pPr>
              <w:spacing w:line="360" w:lineRule="auto"/>
              <w:rPr>
                <w:rFonts w:hint="eastAsia" w:ascii="宋体" w:hAnsi="宋体" w:eastAsia="宋体" w:cs="宋体"/>
                <w:color w:val="auto"/>
                <w:sz w:val="24"/>
                <w:szCs w:val="24"/>
                <w:highlight w:val="none"/>
              </w:rPr>
            </w:pPr>
          </w:p>
        </w:tc>
        <w:tc>
          <w:tcPr>
            <w:tcW w:w="1288" w:type="dxa"/>
            <w:vAlign w:val="top"/>
          </w:tcPr>
          <w:p w14:paraId="11B1CBDE">
            <w:pPr>
              <w:spacing w:line="360" w:lineRule="auto"/>
              <w:rPr>
                <w:rFonts w:hint="eastAsia" w:ascii="宋体" w:hAnsi="宋体" w:eastAsia="宋体" w:cs="宋体"/>
                <w:color w:val="auto"/>
                <w:sz w:val="24"/>
                <w:szCs w:val="24"/>
                <w:highlight w:val="none"/>
              </w:rPr>
            </w:pPr>
          </w:p>
        </w:tc>
      </w:tr>
      <w:tr w14:paraId="0E010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2C3A73B9">
            <w:pPr>
              <w:pStyle w:val="107"/>
              <w:spacing w:before="201" w:line="360"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562" w:type="dxa"/>
            <w:vAlign w:val="top"/>
          </w:tcPr>
          <w:p w14:paraId="57FC8BFC">
            <w:pPr>
              <w:pStyle w:val="107"/>
              <w:spacing w:before="157" w:line="360" w:lineRule="auto"/>
              <w:ind w:left="14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同意接受</w:t>
            </w:r>
            <w:r>
              <w:rPr>
                <w:rFonts w:hint="eastAsia" w:ascii="宋体" w:hAnsi="宋体" w:eastAsia="宋体" w:cs="宋体"/>
                <w:color w:val="auto"/>
                <w:spacing w:val="6"/>
                <w:sz w:val="24"/>
                <w:szCs w:val="24"/>
                <w:highlight w:val="none"/>
                <w:lang w:eastAsia="zh-CN"/>
              </w:rPr>
              <w:t>谈判</w:t>
            </w:r>
            <w:r>
              <w:rPr>
                <w:rFonts w:hint="eastAsia" w:ascii="宋体" w:hAnsi="宋体" w:eastAsia="宋体" w:cs="宋体"/>
                <w:color w:val="auto"/>
                <w:spacing w:val="6"/>
                <w:sz w:val="24"/>
                <w:szCs w:val="24"/>
                <w:highlight w:val="none"/>
              </w:rPr>
              <w:t>文件的各项要求</w:t>
            </w:r>
          </w:p>
        </w:tc>
        <w:tc>
          <w:tcPr>
            <w:tcW w:w="1514" w:type="dxa"/>
            <w:vAlign w:val="top"/>
          </w:tcPr>
          <w:p w14:paraId="514F9E6C">
            <w:pPr>
              <w:spacing w:line="360" w:lineRule="auto"/>
              <w:rPr>
                <w:rFonts w:hint="eastAsia" w:ascii="宋体" w:hAnsi="宋体" w:eastAsia="宋体" w:cs="宋体"/>
                <w:color w:val="auto"/>
                <w:sz w:val="24"/>
                <w:szCs w:val="24"/>
                <w:highlight w:val="none"/>
              </w:rPr>
            </w:pPr>
          </w:p>
        </w:tc>
        <w:tc>
          <w:tcPr>
            <w:tcW w:w="1288" w:type="dxa"/>
            <w:vAlign w:val="top"/>
          </w:tcPr>
          <w:p w14:paraId="18CA6004">
            <w:pPr>
              <w:spacing w:line="360" w:lineRule="auto"/>
              <w:rPr>
                <w:rFonts w:hint="eastAsia" w:ascii="宋体" w:hAnsi="宋体" w:eastAsia="宋体" w:cs="宋体"/>
                <w:color w:val="auto"/>
                <w:sz w:val="24"/>
                <w:szCs w:val="24"/>
                <w:highlight w:val="none"/>
              </w:rPr>
            </w:pPr>
          </w:p>
        </w:tc>
      </w:tr>
      <w:tr w14:paraId="220F3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65D0357D">
            <w:pPr>
              <w:pStyle w:val="107"/>
              <w:spacing w:before="199" w:line="360" w:lineRule="auto"/>
              <w:ind w:left="2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62" w:type="dxa"/>
            <w:vAlign w:val="top"/>
          </w:tcPr>
          <w:p w14:paraId="200BD140">
            <w:pPr>
              <w:pStyle w:val="107"/>
              <w:spacing w:before="157" w:line="360" w:lineRule="auto"/>
              <w:ind w:left="1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同意接受合同范本所列的各项条款</w:t>
            </w:r>
          </w:p>
        </w:tc>
        <w:tc>
          <w:tcPr>
            <w:tcW w:w="1514" w:type="dxa"/>
            <w:vAlign w:val="top"/>
          </w:tcPr>
          <w:p w14:paraId="6F34F2D9">
            <w:pPr>
              <w:spacing w:line="360" w:lineRule="auto"/>
              <w:rPr>
                <w:rFonts w:hint="eastAsia" w:ascii="宋体" w:hAnsi="宋体" w:eastAsia="宋体" w:cs="宋体"/>
                <w:color w:val="auto"/>
                <w:sz w:val="24"/>
                <w:szCs w:val="24"/>
                <w:highlight w:val="none"/>
              </w:rPr>
            </w:pPr>
          </w:p>
        </w:tc>
        <w:tc>
          <w:tcPr>
            <w:tcW w:w="1288" w:type="dxa"/>
            <w:vAlign w:val="top"/>
          </w:tcPr>
          <w:p w14:paraId="13DBF57E">
            <w:pPr>
              <w:spacing w:line="360" w:lineRule="auto"/>
              <w:rPr>
                <w:rFonts w:hint="eastAsia" w:ascii="宋体" w:hAnsi="宋体" w:eastAsia="宋体" w:cs="宋体"/>
                <w:color w:val="auto"/>
                <w:sz w:val="24"/>
                <w:szCs w:val="24"/>
                <w:highlight w:val="none"/>
              </w:rPr>
            </w:pPr>
          </w:p>
        </w:tc>
      </w:tr>
      <w:tr w14:paraId="63626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539134F5">
            <w:pPr>
              <w:pStyle w:val="107"/>
              <w:spacing w:before="197" w:line="360" w:lineRule="auto"/>
              <w:ind w:left="2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562" w:type="dxa"/>
            <w:vAlign w:val="top"/>
          </w:tcPr>
          <w:p w14:paraId="619AAAD2">
            <w:pPr>
              <w:pStyle w:val="107"/>
              <w:spacing w:before="156" w:line="360" w:lineRule="auto"/>
              <w:ind w:left="14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同意按本项目要求缴付相关款项</w:t>
            </w:r>
          </w:p>
        </w:tc>
        <w:tc>
          <w:tcPr>
            <w:tcW w:w="1514" w:type="dxa"/>
            <w:vAlign w:val="top"/>
          </w:tcPr>
          <w:p w14:paraId="00F936EE">
            <w:pPr>
              <w:spacing w:line="360" w:lineRule="auto"/>
              <w:rPr>
                <w:rFonts w:hint="eastAsia" w:ascii="宋体" w:hAnsi="宋体" w:eastAsia="宋体" w:cs="宋体"/>
                <w:color w:val="auto"/>
                <w:sz w:val="24"/>
                <w:szCs w:val="24"/>
                <w:highlight w:val="none"/>
              </w:rPr>
            </w:pPr>
          </w:p>
        </w:tc>
        <w:tc>
          <w:tcPr>
            <w:tcW w:w="1288" w:type="dxa"/>
            <w:vAlign w:val="top"/>
          </w:tcPr>
          <w:p w14:paraId="50AD368B">
            <w:pPr>
              <w:spacing w:line="360" w:lineRule="auto"/>
              <w:rPr>
                <w:rFonts w:hint="eastAsia" w:ascii="宋体" w:hAnsi="宋体" w:eastAsia="宋体" w:cs="宋体"/>
                <w:color w:val="auto"/>
                <w:sz w:val="24"/>
                <w:szCs w:val="24"/>
                <w:highlight w:val="none"/>
              </w:rPr>
            </w:pPr>
          </w:p>
        </w:tc>
      </w:tr>
      <w:tr w14:paraId="3B3D3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704" w:type="dxa"/>
            <w:vAlign w:val="top"/>
          </w:tcPr>
          <w:p w14:paraId="4370987B">
            <w:pPr>
              <w:spacing w:line="360" w:lineRule="auto"/>
              <w:rPr>
                <w:rFonts w:hint="eastAsia" w:ascii="宋体" w:hAnsi="宋体" w:eastAsia="宋体" w:cs="宋体"/>
                <w:color w:val="auto"/>
                <w:sz w:val="24"/>
                <w:szCs w:val="24"/>
                <w:highlight w:val="none"/>
              </w:rPr>
            </w:pPr>
          </w:p>
          <w:p w14:paraId="748A33B6">
            <w:pPr>
              <w:pStyle w:val="107"/>
              <w:spacing w:before="75" w:line="360" w:lineRule="auto"/>
              <w:ind w:left="256"/>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10</w:t>
            </w:r>
          </w:p>
        </w:tc>
        <w:tc>
          <w:tcPr>
            <w:tcW w:w="5562" w:type="dxa"/>
            <w:vAlign w:val="top"/>
          </w:tcPr>
          <w:p w14:paraId="6E4F8EFA">
            <w:pPr>
              <w:pStyle w:val="107"/>
              <w:spacing w:before="157" w:line="360" w:lineRule="auto"/>
              <w:ind w:left="148"/>
              <w:rPr>
                <w:rFonts w:hint="eastAsia" w:ascii="宋体" w:hAnsi="宋体" w:eastAsia="宋体" w:cs="宋体"/>
                <w:color w:val="auto"/>
                <w:sz w:val="24"/>
                <w:szCs w:val="24"/>
                <w:highlight w:val="none"/>
              </w:rPr>
            </w:pPr>
            <w:r>
              <w:rPr>
                <w:rFonts w:hint="eastAsia" w:ascii="宋体" w:hAnsi="宋体" w:eastAsia="宋体" w:cs="宋体"/>
                <w:color w:val="auto"/>
                <w:spacing w:val="7"/>
                <w:position w:val="17"/>
                <w:sz w:val="24"/>
                <w:szCs w:val="24"/>
                <w:highlight w:val="none"/>
              </w:rPr>
              <w:t>同意采购人以任何形式对我方</w:t>
            </w:r>
            <w:r>
              <w:rPr>
                <w:rFonts w:hint="eastAsia" w:ascii="宋体" w:hAnsi="宋体" w:eastAsia="宋体" w:cs="宋体"/>
                <w:color w:val="auto"/>
                <w:spacing w:val="7"/>
                <w:position w:val="17"/>
                <w:sz w:val="24"/>
                <w:szCs w:val="24"/>
                <w:highlight w:val="none"/>
                <w:lang w:val="en-US" w:eastAsia="zh-CN"/>
              </w:rPr>
              <w:t>响应</w:t>
            </w:r>
            <w:r>
              <w:rPr>
                <w:rFonts w:hint="eastAsia" w:ascii="宋体" w:hAnsi="宋体" w:eastAsia="宋体" w:cs="宋体"/>
                <w:color w:val="auto"/>
                <w:spacing w:val="7"/>
                <w:position w:val="17"/>
                <w:sz w:val="24"/>
                <w:szCs w:val="24"/>
                <w:highlight w:val="none"/>
              </w:rPr>
              <w:t>文件内容的</w:t>
            </w:r>
          </w:p>
          <w:p w14:paraId="21EDA8D2">
            <w:pPr>
              <w:pStyle w:val="107"/>
              <w:spacing w:line="36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真</w:t>
            </w:r>
            <w:r>
              <w:rPr>
                <w:rFonts w:hint="eastAsia" w:ascii="宋体" w:hAnsi="宋体" w:eastAsia="宋体" w:cs="宋体"/>
                <w:color w:val="auto"/>
                <w:spacing w:val="8"/>
                <w:sz w:val="24"/>
                <w:szCs w:val="24"/>
                <w:highlight w:val="none"/>
              </w:rPr>
              <w:t>实性和有效性进行审查、验证</w:t>
            </w:r>
          </w:p>
        </w:tc>
        <w:tc>
          <w:tcPr>
            <w:tcW w:w="1514" w:type="dxa"/>
            <w:vAlign w:val="top"/>
          </w:tcPr>
          <w:p w14:paraId="59178822">
            <w:pPr>
              <w:spacing w:line="360" w:lineRule="auto"/>
              <w:rPr>
                <w:rFonts w:hint="eastAsia" w:ascii="宋体" w:hAnsi="宋体" w:eastAsia="宋体" w:cs="宋体"/>
                <w:color w:val="auto"/>
                <w:sz w:val="24"/>
                <w:szCs w:val="24"/>
                <w:highlight w:val="none"/>
              </w:rPr>
            </w:pPr>
          </w:p>
        </w:tc>
        <w:tc>
          <w:tcPr>
            <w:tcW w:w="1288" w:type="dxa"/>
            <w:vAlign w:val="top"/>
          </w:tcPr>
          <w:p w14:paraId="2E9EC007">
            <w:pPr>
              <w:spacing w:line="360" w:lineRule="auto"/>
              <w:rPr>
                <w:rFonts w:hint="eastAsia" w:ascii="宋体" w:hAnsi="宋体" w:eastAsia="宋体" w:cs="宋体"/>
                <w:color w:val="auto"/>
                <w:sz w:val="24"/>
                <w:szCs w:val="24"/>
                <w:highlight w:val="none"/>
              </w:rPr>
            </w:pPr>
          </w:p>
        </w:tc>
      </w:tr>
      <w:tr w14:paraId="0125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04" w:type="dxa"/>
            <w:vAlign w:val="top"/>
          </w:tcPr>
          <w:p w14:paraId="1AF88FAC">
            <w:pPr>
              <w:pStyle w:val="107"/>
              <w:spacing w:before="198" w:line="360" w:lineRule="auto"/>
              <w:ind w:left="256"/>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11</w:t>
            </w:r>
          </w:p>
        </w:tc>
        <w:tc>
          <w:tcPr>
            <w:tcW w:w="5562" w:type="dxa"/>
            <w:vAlign w:val="top"/>
          </w:tcPr>
          <w:p w14:paraId="6A289074">
            <w:pPr>
              <w:pStyle w:val="107"/>
              <w:spacing w:before="157" w:line="360"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其它商务条款偏离说明（若有</w:t>
            </w:r>
            <w:r>
              <w:rPr>
                <w:rFonts w:hint="eastAsia" w:ascii="宋体" w:hAnsi="宋体" w:eastAsia="宋体" w:cs="宋体"/>
                <w:color w:val="auto"/>
                <w:spacing w:val="10"/>
                <w:sz w:val="24"/>
                <w:szCs w:val="24"/>
                <w:highlight w:val="none"/>
              </w:rPr>
              <w:t>）：</w:t>
            </w:r>
          </w:p>
        </w:tc>
        <w:tc>
          <w:tcPr>
            <w:tcW w:w="1514" w:type="dxa"/>
            <w:vAlign w:val="top"/>
          </w:tcPr>
          <w:p w14:paraId="24C41977">
            <w:pPr>
              <w:spacing w:line="360" w:lineRule="auto"/>
              <w:rPr>
                <w:rFonts w:hint="eastAsia" w:ascii="宋体" w:hAnsi="宋体" w:eastAsia="宋体" w:cs="宋体"/>
                <w:color w:val="auto"/>
                <w:sz w:val="24"/>
                <w:szCs w:val="24"/>
                <w:highlight w:val="none"/>
              </w:rPr>
            </w:pPr>
          </w:p>
        </w:tc>
        <w:tc>
          <w:tcPr>
            <w:tcW w:w="1288" w:type="dxa"/>
            <w:vAlign w:val="top"/>
          </w:tcPr>
          <w:p w14:paraId="316AC6E5">
            <w:pPr>
              <w:spacing w:line="360" w:lineRule="auto"/>
              <w:rPr>
                <w:rFonts w:hint="eastAsia" w:ascii="宋体" w:hAnsi="宋体" w:eastAsia="宋体" w:cs="宋体"/>
                <w:color w:val="auto"/>
                <w:sz w:val="24"/>
                <w:szCs w:val="24"/>
                <w:highlight w:val="none"/>
              </w:rPr>
            </w:pPr>
          </w:p>
        </w:tc>
      </w:tr>
    </w:tbl>
    <w:p w14:paraId="2189DC3E">
      <w:pPr>
        <w:spacing w:before="31" w:line="360" w:lineRule="auto"/>
        <w:ind w:left="13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8"/>
          <w:sz w:val="24"/>
          <w:szCs w:val="24"/>
          <w:highlight w:val="none"/>
        </w:rPr>
        <w:t>注：</w:t>
      </w:r>
      <w:r>
        <w:rPr>
          <w:rFonts w:hint="eastAsia" w:ascii="宋体" w:hAnsi="宋体" w:eastAsia="宋体" w:cs="宋体"/>
          <w:color w:val="auto"/>
          <w:sz w:val="24"/>
          <w:szCs w:val="24"/>
          <w:highlight w:val="none"/>
        </w:rPr>
        <w:t>1. 对于上述要求，如供应商完全响应，则请</w:t>
      </w:r>
      <w:r>
        <w:rPr>
          <w:rFonts w:hint="eastAsia" w:ascii="宋体" w:hAnsi="宋体" w:eastAsia="宋体" w:cs="宋体"/>
          <w:color w:val="auto"/>
          <w:spacing w:val="-1"/>
          <w:sz w:val="24"/>
          <w:szCs w:val="24"/>
          <w:highlight w:val="none"/>
        </w:rPr>
        <w:t>在“是否响应</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”栏内打“√</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lang w:val="en-US" w:eastAsia="zh-CN"/>
        </w:rPr>
        <w:t>如有一项负偏离，则视为不响应谈判文件，符合性审查不通过。</w:t>
      </w:r>
    </w:p>
    <w:p w14:paraId="5D300EC8">
      <w:pPr>
        <w:shd w:val="clear" w:color="auto" w:fill="FFFFFF"/>
        <w:tabs>
          <w:tab w:val="left" w:pos="3780"/>
        </w:tabs>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sz w:val="24"/>
        </w:rPr>
        <w:t>法定代表人或授权代理人（电子签名或盖章）：</w:t>
      </w:r>
    </w:p>
    <w:p w14:paraId="0684A440">
      <w:pPr>
        <w:spacing w:before="1" w:line="360"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供应商名称（盖公章</w:t>
      </w:r>
      <w:r>
        <w:rPr>
          <w:rFonts w:hint="eastAsia" w:ascii="宋体" w:hAnsi="宋体" w:eastAsia="宋体" w:cs="宋体"/>
          <w:color w:val="auto"/>
          <w:spacing w:val="-4"/>
          <w:sz w:val="24"/>
          <w:szCs w:val="24"/>
          <w:highlight w:val="none"/>
        </w:rPr>
        <w:t>）：</w:t>
      </w:r>
    </w:p>
    <w:p w14:paraId="0737CEF4">
      <w:pPr>
        <w:spacing w:before="22" w:line="360" w:lineRule="auto"/>
        <w:ind w:left="174"/>
        <w:rPr>
          <w:rFonts w:hint="eastAsia" w:ascii="宋体" w:hAnsi="宋体" w:eastAsia="宋体" w:cs="宋体"/>
          <w:color w:val="auto"/>
          <w:sz w:val="22"/>
          <w:szCs w:val="22"/>
          <w:highlight w:val="none"/>
        </w:rPr>
        <w:sectPr>
          <w:footerReference r:id="rId9" w:type="default"/>
          <w:pgSz w:w="11906" w:h="16838"/>
          <w:pgMar w:top="1417" w:right="1413" w:bottom="1347" w:left="1418" w:header="0" w:footer="1171" w:gutter="0"/>
          <w:pgNumType w:fmt="decimal"/>
          <w:cols w:space="720" w:num="1"/>
        </w:sectPr>
      </w:pPr>
      <w:r>
        <w:rPr>
          <w:rFonts w:hint="eastAsia" w:ascii="宋体" w:hAnsi="宋体" w:eastAsia="宋体" w:cs="宋体"/>
          <w:color w:val="auto"/>
          <w:spacing w:val="-32"/>
          <w:sz w:val="24"/>
          <w:szCs w:val="24"/>
          <w:highlight w:val="none"/>
        </w:rPr>
        <w:t>日</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2"/>
          <w:sz w:val="24"/>
          <w:szCs w:val="24"/>
          <w:highlight w:val="none"/>
        </w:rPr>
        <w:t>期：</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2"/>
          <w:sz w:val="24"/>
          <w:szCs w:val="24"/>
          <w:highlight w:val="none"/>
        </w:rPr>
        <w:t>年</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2"/>
          <w:sz w:val="24"/>
          <w:szCs w:val="24"/>
          <w:highlight w:val="none"/>
        </w:rPr>
        <w:t>月</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2"/>
          <w:sz w:val="24"/>
          <w:szCs w:val="24"/>
          <w:highlight w:val="none"/>
        </w:rPr>
        <w:t>日</w:t>
      </w:r>
    </w:p>
    <w:p w14:paraId="3F46CC74">
      <w:pPr>
        <w:spacing w:before="94" w:line="360" w:lineRule="auto"/>
        <w:ind w:left="3196"/>
        <w:rPr>
          <w:rFonts w:hint="eastAsia" w:ascii="宋体" w:hAnsi="宋体" w:eastAsia="宋体" w:cs="宋体"/>
          <w:color w:val="auto"/>
          <w:sz w:val="29"/>
          <w:szCs w:val="29"/>
          <w:highlight w:val="none"/>
        </w:rPr>
      </w:pPr>
      <w:r>
        <w:rPr>
          <w:rFonts w:hint="eastAsia" w:ascii="宋体" w:hAnsi="宋体" w:eastAsia="宋体" w:cs="宋体"/>
          <w:color w:val="auto"/>
          <w:spacing w:val="5"/>
          <w:sz w:val="29"/>
          <w:szCs w:val="29"/>
          <w:highlight w:val="none"/>
        </w:rPr>
        <w:t>3.</w:t>
      </w:r>
      <w:r>
        <w:rPr>
          <w:rFonts w:hint="eastAsia" w:ascii="宋体" w:hAnsi="宋体" w:eastAsia="宋体" w:cs="宋体"/>
          <w:color w:val="auto"/>
          <w:spacing w:val="5"/>
          <w:sz w:val="29"/>
          <w:szCs w:val="29"/>
          <w:highlight w:val="none"/>
          <w:lang w:val="en-US" w:eastAsia="zh-CN"/>
        </w:rPr>
        <w:t>3</w:t>
      </w:r>
      <w:r>
        <w:rPr>
          <w:rFonts w:hint="eastAsia" w:ascii="宋体" w:hAnsi="宋体" w:eastAsia="宋体" w:cs="宋体"/>
          <w:color w:val="auto"/>
          <w:spacing w:val="46"/>
          <w:sz w:val="29"/>
          <w:szCs w:val="29"/>
          <w:highlight w:val="none"/>
        </w:rPr>
        <w:t xml:space="preserve"> </w:t>
      </w:r>
      <w:r>
        <w:rPr>
          <w:rFonts w:hint="eastAsia" w:ascii="宋体" w:hAnsi="宋体" w:eastAsia="宋体" w:cs="宋体"/>
          <w:color w:val="auto"/>
          <w:spacing w:val="5"/>
          <w:sz w:val="29"/>
          <w:szCs w:val="29"/>
          <w:highlight w:val="none"/>
          <w:lang w:val="en-US" w:eastAsia="zh-CN"/>
        </w:rPr>
        <w:t>技术</w:t>
      </w:r>
      <w:r>
        <w:rPr>
          <w:rFonts w:hint="eastAsia" w:ascii="宋体" w:hAnsi="宋体" w:eastAsia="宋体" w:cs="宋体"/>
          <w:color w:val="auto"/>
          <w:spacing w:val="5"/>
          <w:sz w:val="29"/>
          <w:szCs w:val="29"/>
          <w:highlight w:val="none"/>
        </w:rPr>
        <w:t>需求条款响应表</w:t>
      </w:r>
    </w:p>
    <w:p w14:paraId="19AD164F">
      <w:pPr>
        <w:spacing w:line="360" w:lineRule="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项目编号：</w:t>
      </w:r>
    </w:p>
    <w:tbl>
      <w:tblPr>
        <w:tblStyle w:val="104"/>
        <w:tblW w:w="9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5562"/>
        <w:gridCol w:w="1514"/>
        <w:gridCol w:w="1288"/>
      </w:tblGrid>
      <w:tr w14:paraId="0826D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04" w:type="dxa"/>
            <w:vAlign w:val="top"/>
          </w:tcPr>
          <w:p w14:paraId="5809B118">
            <w:pPr>
              <w:pStyle w:val="107"/>
              <w:spacing w:before="158" w:line="360"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5562" w:type="dxa"/>
            <w:vAlign w:val="top"/>
          </w:tcPr>
          <w:p w14:paraId="514E4DC5">
            <w:pPr>
              <w:pStyle w:val="107"/>
              <w:spacing w:before="158" w:line="360" w:lineRule="auto"/>
              <w:ind w:left="19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商务条款要求</w:t>
            </w:r>
          </w:p>
        </w:tc>
        <w:tc>
          <w:tcPr>
            <w:tcW w:w="1514" w:type="dxa"/>
            <w:vAlign w:val="top"/>
          </w:tcPr>
          <w:p w14:paraId="42433D2B">
            <w:pPr>
              <w:pStyle w:val="107"/>
              <w:spacing w:before="159" w:line="36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是否响应</w:t>
            </w:r>
          </w:p>
        </w:tc>
        <w:tc>
          <w:tcPr>
            <w:tcW w:w="1288" w:type="dxa"/>
            <w:vAlign w:val="top"/>
          </w:tcPr>
          <w:p w14:paraId="2B4FF203">
            <w:pPr>
              <w:pStyle w:val="107"/>
              <w:spacing w:before="158" w:line="360" w:lineRule="auto"/>
              <w:ind w:left="2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偏离说明</w:t>
            </w:r>
          </w:p>
        </w:tc>
      </w:tr>
      <w:tr w14:paraId="5571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5E8596E0">
            <w:pPr>
              <w:pStyle w:val="107"/>
              <w:spacing w:before="195" w:line="360"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62" w:type="dxa"/>
            <w:vAlign w:val="top"/>
          </w:tcPr>
          <w:p w14:paraId="63E4AEE0">
            <w:pPr>
              <w:pStyle w:val="107"/>
              <w:spacing w:before="156" w:line="36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完全</w:t>
            </w:r>
            <w:r>
              <w:rPr>
                <w:rFonts w:hint="eastAsia" w:ascii="宋体" w:hAnsi="宋体" w:eastAsia="宋体" w:cs="宋体"/>
                <w:color w:val="auto"/>
                <w:spacing w:val="8"/>
                <w:sz w:val="24"/>
                <w:szCs w:val="24"/>
                <w:highlight w:val="none"/>
                <w:lang w:val="en-US" w:eastAsia="zh-CN"/>
              </w:rPr>
              <w:t>响应项目服务</w:t>
            </w:r>
            <w:r>
              <w:rPr>
                <w:rFonts w:hint="eastAsia" w:ascii="宋体" w:hAnsi="宋体" w:eastAsia="宋体" w:cs="宋体"/>
                <w:color w:val="auto"/>
                <w:spacing w:val="8"/>
                <w:sz w:val="24"/>
                <w:szCs w:val="24"/>
                <w:highlight w:val="none"/>
              </w:rPr>
              <w:t>要求</w:t>
            </w:r>
          </w:p>
        </w:tc>
        <w:tc>
          <w:tcPr>
            <w:tcW w:w="1514" w:type="dxa"/>
            <w:vAlign w:val="top"/>
          </w:tcPr>
          <w:p w14:paraId="04CFDDDB">
            <w:pPr>
              <w:spacing w:line="360" w:lineRule="auto"/>
              <w:rPr>
                <w:rFonts w:hint="eastAsia" w:ascii="宋体" w:hAnsi="宋体" w:eastAsia="宋体" w:cs="宋体"/>
                <w:color w:val="auto"/>
                <w:sz w:val="24"/>
                <w:szCs w:val="24"/>
                <w:highlight w:val="none"/>
              </w:rPr>
            </w:pPr>
          </w:p>
        </w:tc>
        <w:tc>
          <w:tcPr>
            <w:tcW w:w="1288" w:type="dxa"/>
            <w:vAlign w:val="top"/>
          </w:tcPr>
          <w:p w14:paraId="0158A624">
            <w:pPr>
              <w:spacing w:line="360" w:lineRule="auto"/>
              <w:rPr>
                <w:rFonts w:hint="eastAsia" w:ascii="宋体" w:hAnsi="宋体" w:eastAsia="宋体" w:cs="宋体"/>
                <w:color w:val="auto"/>
                <w:sz w:val="24"/>
                <w:szCs w:val="24"/>
                <w:highlight w:val="none"/>
              </w:rPr>
            </w:pPr>
          </w:p>
        </w:tc>
      </w:tr>
      <w:tr w14:paraId="70400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772E9B22">
            <w:pPr>
              <w:pStyle w:val="107"/>
              <w:spacing w:before="195" w:line="360" w:lineRule="auto"/>
              <w:ind w:left="3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62" w:type="dxa"/>
            <w:vAlign w:val="top"/>
          </w:tcPr>
          <w:p w14:paraId="0CA57134">
            <w:pPr>
              <w:pStyle w:val="107"/>
              <w:spacing w:before="158" w:line="360" w:lineRule="auto"/>
              <w:ind w:left="12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rPr>
              <w:t>同意接受</w:t>
            </w:r>
            <w:r>
              <w:rPr>
                <w:rFonts w:hint="eastAsia" w:ascii="宋体" w:hAnsi="宋体" w:eastAsia="宋体" w:cs="宋体"/>
                <w:color w:val="auto"/>
                <w:spacing w:val="6"/>
                <w:sz w:val="24"/>
                <w:szCs w:val="24"/>
                <w:highlight w:val="none"/>
                <w:lang w:eastAsia="zh-CN"/>
              </w:rPr>
              <w:t>谈判</w:t>
            </w:r>
            <w:r>
              <w:rPr>
                <w:rFonts w:hint="eastAsia" w:ascii="宋体" w:hAnsi="宋体" w:eastAsia="宋体" w:cs="宋体"/>
                <w:color w:val="auto"/>
                <w:spacing w:val="6"/>
                <w:sz w:val="24"/>
                <w:szCs w:val="24"/>
                <w:highlight w:val="none"/>
              </w:rPr>
              <w:t>文件的各项</w:t>
            </w:r>
            <w:r>
              <w:rPr>
                <w:rFonts w:hint="eastAsia" w:ascii="宋体" w:hAnsi="宋体" w:eastAsia="宋体" w:cs="宋体"/>
                <w:color w:val="auto"/>
                <w:spacing w:val="6"/>
                <w:sz w:val="24"/>
                <w:szCs w:val="24"/>
                <w:highlight w:val="none"/>
                <w:lang w:val="en-US" w:eastAsia="zh-CN"/>
              </w:rPr>
              <w:t>技术</w:t>
            </w:r>
            <w:r>
              <w:rPr>
                <w:rFonts w:hint="eastAsia" w:ascii="宋体" w:hAnsi="宋体" w:eastAsia="宋体" w:cs="宋体"/>
                <w:color w:val="auto"/>
                <w:spacing w:val="6"/>
                <w:sz w:val="24"/>
                <w:szCs w:val="24"/>
                <w:highlight w:val="none"/>
              </w:rPr>
              <w:t>要求</w:t>
            </w:r>
          </w:p>
        </w:tc>
        <w:tc>
          <w:tcPr>
            <w:tcW w:w="1514" w:type="dxa"/>
            <w:vAlign w:val="top"/>
          </w:tcPr>
          <w:p w14:paraId="4BAFB231">
            <w:pPr>
              <w:spacing w:line="360" w:lineRule="auto"/>
              <w:rPr>
                <w:rFonts w:hint="eastAsia" w:ascii="宋体" w:hAnsi="宋体" w:eastAsia="宋体" w:cs="宋体"/>
                <w:color w:val="auto"/>
                <w:sz w:val="24"/>
                <w:szCs w:val="24"/>
                <w:highlight w:val="none"/>
              </w:rPr>
            </w:pPr>
          </w:p>
        </w:tc>
        <w:tc>
          <w:tcPr>
            <w:tcW w:w="1288" w:type="dxa"/>
            <w:vAlign w:val="top"/>
          </w:tcPr>
          <w:p w14:paraId="31DDA233">
            <w:pPr>
              <w:spacing w:line="360" w:lineRule="auto"/>
              <w:rPr>
                <w:rFonts w:hint="eastAsia" w:ascii="宋体" w:hAnsi="宋体" w:eastAsia="宋体" w:cs="宋体"/>
                <w:color w:val="auto"/>
                <w:sz w:val="24"/>
                <w:szCs w:val="24"/>
                <w:highlight w:val="none"/>
              </w:rPr>
            </w:pPr>
          </w:p>
        </w:tc>
      </w:tr>
      <w:tr w14:paraId="24AC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704" w:type="dxa"/>
            <w:vAlign w:val="top"/>
          </w:tcPr>
          <w:p w14:paraId="0B1FD533">
            <w:pPr>
              <w:pStyle w:val="107"/>
              <w:spacing w:before="195" w:line="36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62" w:type="dxa"/>
            <w:vAlign w:val="top"/>
          </w:tcPr>
          <w:p w14:paraId="7D675978">
            <w:pPr>
              <w:pStyle w:val="107"/>
              <w:spacing w:before="157" w:line="360" w:lineRule="auto"/>
              <w:ind w:left="148"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rPr>
              <w:t>其它商</w:t>
            </w:r>
            <w:r>
              <w:rPr>
                <w:rFonts w:hint="eastAsia" w:ascii="宋体" w:hAnsi="宋体" w:eastAsia="宋体" w:cs="宋体"/>
                <w:color w:val="auto"/>
                <w:spacing w:val="4"/>
                <w:sz w:val="24"/>
                <w:szCs w:val="24"/>
                <w:highlight w:val="none"/>
                <w:lang w:val="en-US" w:eastAsia="zh-CN"/>
              </w:rPr>
              <w:t>技术</w:t>
            </w:r>
            <w:r>
              <w:rPr>
                <w:rFonts w:hint="eastAsia" w:ascii="宋体" w:hAnsi="宋体" w:eastAsia="宋体" w:cs="宋体"/>
                <w:color w:val="auto"/>
                <w:spacing w:val="4"/>
                <w:sz w:val="24"/>
                <w:szCs w:val="24"/>
                <w:highlight w:val="none"/>
              </w:rPr>
              <w:t>条款偏离说明（若有</w:t>
            </w:r>
            <w:r>
              <w:rPr>
                <w:rFonts w:hint="eastAsia" w:ascii="宋体" w:hAnsi="宋体" w:eastAsia="宋体" w:cs="宋体"/>
                <w:color w:val="auto"/>
                <w:spacing w:val="10"/>
                <w:sz w:val="24"/>
                <w:szCs w:val="24"/>
                <w:highlight w:val="none"/>
              </w:rPr>
              <w:t>）：</w:t>
            </w:r>
          </w:p>
        </w:tc>
        <w:tc>
          <w:tcPr>
            <w:tcW w:w="1514" w:type="dxa"/>
            <w:vAlign w:val="top"/>
          </w:tcPr>
          <w:p w14:paraId="44853436">
            <w:pPr>
              <w:pStyle w:val="107"/>
              <w:spacing w:before="195" w:line="360" w:lineRule="auto"/>
              <w:ind w:left="316"/>
              <w:rPr>
                <w:rFonts w:hint="eastAsia" w:ascii="宋体" w:hAnsi="宋体" w:eastAsia="宋体" w:cs="宋体"/>
                <w:color w:val="auto"/>
                <w:sz w:val="24"/>
                <w:szCs w:val="24"/>
                <w:highlight w:val="none"/>
              </w:rPr>
            </w:pPr>
          </w:p>
        </w:tc>
        <w:tc>
          <w:tcPr>
            <w:tcW w:w="1288" w:type="dxa"/>
            <w:vAlign w:val="top"/>
          </w:tcPr>
          <w:p w14:paraId="10C50081">
            <w:pPr>
              <w:pStyle w:val="107"/>
              <w:spacing w:before="195" w:line="360" w:lineRule="auto"/>
              <w:ind w:left="316"/>
              <w:rPr>
                <w:rFonts w:hint="eastAsia" w:ascii="宋体" w:hAnsi="宋体" w:eastAsia="宋体" w:cs="宋体"/>
                <w:color w:val="auto"/>
                <w:sz w:val="24"/>
                <w:szCs w:val="24"/>
                <w:highlight w:val="none"/>
              </w:rPr>
            </w:pPr>
          </w:p>
        </w:tc>
      </w:tr>
      <w:tr w14:paraId="22726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333E78CB">
            <w:pPr>
              <w:pStyle w:val="107"/>
              <w:spacing w:before="196" w:line="360" w:lineRule="auto"/>
              <w:ind w:left="297"/>
              <w:rPr>
                <w:rFonts w:hint="eastAsia" w:ascii="宋体" w:hAnsi="宋体" w:eastAsia="宋体" w:cs="宋体"/>
                <w:color w:val="auto"/>
                <w:sz w:val="24"/>
                <w:szCs w:val="24"/>
                <w:highlight w:val="none"/>
              </w:rPr>
            </w:pPr>
          </w:p>
        </w:tc>
        <w:tc>
          <w:tcPr>
            <w:tcW w:w="5562" w:type="dxa"/>
            <w:vAlign w:val="top"/>
          </w:tcPr>
          <w:p w14:paraId="6CA0FF61">
            <w:pPr>
              <w:pStyle w:val="107"/>
              <w:spacing w:before="154" w:line="360" w:lineRule="auto"/>
              <w:rPr>
                <w:rFonts w:hint="eastAsia" w:ascii="宋体" w:hAnsi="宋体" w:eastAsia="宋体" w:cs="宋体"/>
                <w:color w:val="auto"/>
                <w:sz w:val="24"/>
                <w:szCs w:val="24"/>
                <w:highlight w:val="none"/>
                <w:lang w:val="en-US" w:eastAsia="zh-CN"/>
              </w:rPr>
            </w:pPr>
          </w:p>
        </w:tc>
        <w:tc>
          <w:tcPr>
            <w:tcW w:w="1514" w:type="dxa"/>
            <w:vAlign w:val="top"/>
          </w:tcPr>
          <w:p w14:paraId="37084D9C">
            <w:pPr>
              <w:spacing w:line="360" w:lineRule="auto"/>
              <w:rPr>
                <w:rFonts w:hint="eastAsia" w:ascii="宋体" w:hAnsi="宋体" w:eastAsia="宋体" w:cs="宋体"/>
                <w:color w:val="auto"/>
                <w:sz w:val="24"/>
                <w:szCs w:val="24"/>
                <w:highlight w:val="none"/>
              </w:rPr>
            </w:pPr>
          </w:p>
        </w:tc>
        <w:tc>
          <w:tcPr>
            <w:tcW w:w="1288" w:type="dxa"/>
            <w:vAlign w:val="top"/>
          </w:tcPr>
          <w:p w14:paraId="39FE962E">
            <w:pPr>
              <w:spacing w:line="360" w:lineRule="auto"/>
              <w:rPr>
                <w:rFonts w:hint="eastAsia" w:ascii="宋体" w:hAnsi="宋体" w:eastAsia="宋体" w:cs="宋体"/>
                <w:color w:val="auto"/>
                <w:sz w:val="24"/>
                <w:szCs w:val="24"/>
                <w:highlight w:val="none"/>
              </w:rPr>
            </w:pPr>
          </w:p>
        </w:tc>
      </w:tr>
      <w:tr w14:paraId="269FE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04" w:type="dxa"/>
            <w:vAlign w:val="top"/>
          </w:tcPr>
          <w:p w14:paraId="58A7CDD2">
            <w:pPr>
              <w:pStyle w:val="107"/>
              <w:spacing w:before="195" w:line="360" w:lineRule="auto"/>
              <w:ind w:left="316"/>
              <w:rPr>
                <w:rFonts w:hint="eastAsia" w:ascii="宋体" w:hAnsi="宋体" w:eastAsia="宋体" w:cs="宋体"/>
                <w:color w:val="auto"/>
                <w:sz w:val="24"/>
                <w:szCs w:val="24"/>
                <w:highlight w:val="none"/>
              </w:rPr>
            </w:pPr>
          </w:p>
        </w:tc>
        <w:tc>
          <w:tcPr>
            <w:tcW w:w="5562" w:type="dxa"/>
            <w:vAlign w:val="top"/>
          </w:tcPr>
          <w:p w14:paraId="2B07BE95">
            <w:pPr>
              <w:pStyle w:val="65"/>
              <w:adjustRightInd w:val="0"/>
              <w:spacing w:line="360" w:lineRule="auto"/>
              <w:textAlignment w:val="baseline"/>
              <w:outlineLvl w:val="2"/>
              <w:rPr>
                <w:rFonts w:hint="eastAsia" w:ascii="宋体" w:hAnsi="宋体" w:eastAsia="宋体" w:cs="宋体"/>
                <w:color w:val="auto"/>
                <w:sz w:val="24"/>
                <w:szCs w:val="24"/>
                <w:highlight w:val="none"/>
                <w:lang w:val="en-US" w:eastAsia="zh-CN"/>
              </w:rPr>
            </w:pPr>
          </w:p>
        </w:tc>
        <w:tc>
          <w:tcPr>
            <w:tcW w:w="1514" w:type="dxa"/>
            <w:vAlign w:val="top"/>
          </w:tcPr>
          <w:p w14:paraId="1439F655">
            <w:pPr>
              <w:pStyle w:val="107"/>
              <w:spacing w:before="195" w:line="360" w:lineRule="auto"/>
              <w:ind w:left="316"/>
              <w:rPr>
                <w:rFonts w:hint="eastAsia" w:ascii="宋体" w:hAnsi="宋体" w:eastAsia="宋体" w:cs="宋体"/>
                <w:color w:val="auto"/>
                <w:sz w:val="24"/>
                <w:szCs w:val="24"/>
                <w:highlight w:val="none"/>
              </w:rPr>
            </w:pPr>
          </w:p>
        </w:tc>
        <w:tc>
          <w:tcPr>
            <w:tcW w:w="1288" w:type="dxa"/>
            <w:vAlign w:val="top"/>
          </w:tcPr>
          <w:p w14:paraId="74364289">
            <w:pPr>
              <w:pStyle w:val="107"/>
              <w:spacing w:before="195" w:line="360" w:lineRule="auto"/>
              <w:ind w:left="316"/>
              <w:rPr>
                <w:rFonts w:hint="eastAsia" w:ascii="宋体" w:hAnsi="宋体" w:eastAsia="宋体" w:cs="宋体"/>
                <w:color w:val="auto"/>
                <w:sz w:val="24"/>
                <w:szCs w:val="24"/>
                <w:highlight w:val="none"/>
              </w:rPr>
            </w:pPr>
          </w:p>
        </w:tc>
      </w:tr>
      <w:tr w14:paraId="4888A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04" w:type="dxa"/>
            <w:vAlign w:val="top"/>
          </w:tcPr>
          <w:p w14:paraId="4D9F2D44">
            <w:pPr>
              <w:pStyle w:val="107"/>
              <w:spacing w:before="199" w:line="360" w:lineRule="auto"/>
              <w:ind w:left="300"/>
              <w:rPr>
                <w:rFonts w:hint="eastAsia" w:ascii="宋体" w:hAnsi="宋体" w:eastAsia="宋体" w:cs="宋体"/>
                <w:color w:val="auto"/>
                <w:sz w:val="24"/>
                <w:szCs w:val="24"/>
                <w:highlight w:val="none"/>
              </w:rPr>
            </w:pPr>
          </w:p>
        </w:tc>
        <w:tc>
          <w:tcPr>
            <w:tcW w:w="5562" w:type="dxa"/>
            <w:vAlign w:val="top"/>
          </w:tcPr>
          <w:p w14:paraId="40B0D2FC">
            <w:pPr>
              <w:pStyle w:val="107"/>
              <w:spacing w:before="158" w:line="360" w:lineRule="auto"/>
              <w:ind w:left="120"/>
              <w:rPr>
                <w:rFonts w:hint="eastAsia" w:ascii="宋体" w:hAnsi="宋体" w:eastAsia="宋体" w:cs="宋体"/>
                <w:color w:val="auto"/>
                <w:sz w:val="24"/>
                <w:szCs w:val="24"/>
                <w:highlight w:val="none"/>
              </w:rPr>
            </w:pPr>
          </w:p>
        </w:tc>
        <w:tc>
          <w:tcPr>
            <w:tcW w:w="1514" w:type="dxa"/>
            <w:vAlign w:val="top"/>
          </w:tcPr>
          <w:p w14:paraId="07F0E924">
            <w:pPr>
              <w:spacing w:line="360" w:lineRule="auto"/>
              <w:rPr>
                <w:rFonts w:hint="eastAsia" w:ascii="宋体" w:hAnsi="宋体" w:eastAsia="宋体" w:cs="宋体"/>
                <w:color w:val="auto"/>
                <w:sz w:val="24"/>
                <w:szCs w:val="24"/>
                <w:highlight w:val="none"/>
              </w:rPr>
            </w:pPr>
          </w:p>
        </w:tc>
        <w:tc>
          <w:tcPr>
            <w:tcW w:w="1288" w:type="dxa"/>
            <w:vAlign w:val="top"/>
          </w:tcPr>
          <w:p w14:paraId="4DB21871">
            <w:pPr>
              <w:spacing w:line="360" w:lineRule="auto"/>
              <w:rPr>
                <w:rFonts w:hint="eastAsia" w:ascii="宋体" w:hAnsi="宋体" w:eastAsia="宋体" w:cs="宋体"/>
                <w:color w:val="auto"/>
                <w:sz w:val="24"/>
                <w:szCs w:val="24"/>
                <w:highlight w:val="none"/>
              </w:rPr>
            </w:pPr>
          </w:p>
        </w:tc>
      </w:tr>
      <w:tr w14:paraId="1E10A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04" w:type="dxa"/>
            <w:vAlign w:val="top"/>
          </w:tcPr>
          <w:p w14:paraId="458CFDDA">
            <w:pPr>
              <w:pStyle w:val="107"/>
              <w:spacing w:before="201" w:line="360" w:lineRule="auto"/>
              <w:ind w:left="304"/>
              <w:rPr>
                <w:rFonts w:hint="eastAsia" w:ascii="宋体" w:hAnsi="宋体" w:eastAsia="宋体" w:cs="宋体"/>
                <w:color w:val="auto"/>
                <w:sz w:val="24"/>
                <w:szCs w:val="24"/>
                <w:highlight w:val="none"/>
              </w:rPr>
            </w:pPr>
          </w:p>
        </w:tc>
        <w:tc>
          <w:tcPr>
            <w:tcW w:w="5562" w:type="dxa"/>
            <w:vAlign w:val="top"/>
          </w:tcPr>
          <w:p w14:paraId="159D9AAE">
            <w:pPr>
              <w:pStyle w:val="107"/>
              <w:spacing w:before="157" w:line="360" w:lineRule="auto"/>
              <w:ind w:left="148"/>
              <w:rPr>
                <w:rFonts w:hint="eastAsia" w:ascii="宋体" w:hAnsi="宋体" w:eastAsia="宋体" w:cs="宋体"/>
                <w:color w:val="auto"/>
                <w:sz w:val="24"/>
                <w:szCs w:val="24"/>
                <w:highlight w:val="none"/>
              </w:rPr>
            </w:pPr>
          </w:p>
        </w:tc>
        <w:tc>
          <w:tcPr>
            <w:tcW w:w="1514" w:type="dxa"/>
            <w:vAlign w:val="top"/>
          </w:tcPr>
          <w:p w14:paraId="4084FED4">
            <w:pPr>
              <w:spacing w:line="360" w:lineRule="auto"/>
              <w:rPr>
                <w:rFonts w:hint="eastAsia" w:ascii="宋体" w:hAnsi="宋体" w:eastAsia="宋体" w:cs="宋体"/>
                <w:color w:val="auto"/>
                <w:sz w:val="24"/>
                <w:szCs w:val="24"/>
                <w:highlight w:val="none"/>
              </w:rPr>
            </w:pPr>
          </w:p>
        </w:tc>
        <w:tc>
          <w:tcPr>
            <w:tcW w:w="1288" w:type="dxa"/>
            <w:vAlign w:val="top"/>
          </w:tcPr>
          <w:p w14:paraId="4D47265F">
            <w:pPr>
              <w:spacing w:line="360" w:lineRule="auto"/>
              <w:rPr>
                <w:rFonts w:hint="eastAsia" w:ascii="宋体" w:hAnsi="宋体" w:eastAsia="宋体" w:cs="宋体"/>
                <w:color w:val="auto"/>
                <w:sz w:val="24"/>
                <w:szCs w:val="24"/>
                <w:highlight w:val="none"/>
              </w:rPr>
            </w:pPr>
          </w:p>
        </w:tc>
      </w:tr>
    </w:tbl>
    <w:p w14:paraId="1FE0E034">
      <w:pPr>
        <w:spacing w:before="31" w:line="360" w:lineRule="auto"/>
        <w:ind w:left="13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8"/>
          <w:sz w:val="24"/>
          <w:szCs w:val="24"/>
          <w:highlight w:val="none"/>
        </w:rPr>
        <w:t>注：</w:t>
      </w:r>
      <w:r>
        <w:rPr>
          <w:rFonts w:hint="eastAsia" w:ascii="宋体" w:hAnsi="宋体" w:eastAsia="宋体" w:cs="宋体"/>
          <w:color w:val="auto"/>
          <w:sz w:val="24"/>
          <w:szCs w:val="24"/>
          <w:highlight w:val="none"/>
        </w:rPr>
        <w:t>1. 对于上述要求，如供应商完全响应，则请</w:t>
      </w:r>
      <w:r>
        <w:rPr>
          <w:rFonts w:hint="eastAsia" w:ascii="宋体" w:hAnsi="宋体" w:eastAsia="宋体" w:cs="宋体"/>
          <w:color w:val="auto"/>
          <w:spacing w:val="-1"/>
          <w:sz w:val="24"/>
          <w:szCs w:val="24"/>
          <w:highlight w:val="none"/>
        </w:rPr>
        <w:t>在“是否响应</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栏内打“√</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lang w:val="en-US" w:eastAsia="zh-CN"/>
        </w:rPr>
        <w:t>如有一项负偏离，则视为不响应谈判文件，符合性审查不通过。</w:t>
      </w:r>
    </w:p>
    <w:p w14:paraId="4544CEB7">
      <w:pPr>
        <w:spacing w:before="1" w:line="360" w:lineRule="auto"/>
        <w:ind w:left="128"/>
        <w:rPr>
          <w:rFonts w:hint="eastAsia" w:ascii="宋体" w:hAnsi="宋体" w:eastAsia="宋体" w:cs="宋体"/>
          <w:sz w:val="24"/>
        </w:rPr>
      </w:pPr>
      <w:r>
        <w:rPr>
          <w:rFonts w:hint="eastAsia" w:ascii="宋体" w:hAnsi="宋体" w:eastAsia="宋体" w:cs="宋体"/>
          <w:sz w:val="24"/>
        </w:rPr>
        <w:t>法定代表人或授权代理人（电子签名或盖章）：</w:t>
      </w:r>
    </w:p>
    <w:p w14:paraId="560114E6">
      <w:pPr>
        <w:spacing w:before="1" w:line="360"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供应商名称（盖公章</w:t>
      </w:r>
      <w:r>
        <w:rPr>
          <w:rFonts w:hint="eastAsia" w:ascii="宋体" w:hAnsi="宋体" w:eastAsia="宋体" w:cs="宋体"/>
          <w:color w:val="auto"/>
          <w:spacing w:val="-4"/>
          <w:sz w:val="24"/>
          <w:szCs w:val="24"/>
          <w:highlight w:val="none"/>
        </w:rPr>
        <w:t>）：</w:t>
      </w:r>
    </w:p>
    <w:p w14:paraId="6A9E5F34">
      <w:pPr>
        <w:spacing w:before="22" w:line="360" w:lineRule="auto"/>
        <w:ind w:left="174"/>
        <w:rPr>
          <w:rFonts w:hint="eastAsia" w:ascii="宋体" w:hAnsi="宋体" w:eastAsia="宋体" w:cs="宋体"/>
          <w:color w:val="auto"/>
          <w:sz w:val="22"/>
          <w:szCs w:val="22"/>
          <w:highlight w:val="none"/>
        </w:rPr>
        <w:sectPr>
          <w:footerReference r:id="rId10" w:type="default"/>
          <w:pgSz w:w="11906" w:h="16838"/>
          <w:pgMar w:top="1417" w:right="1413" w:bottom="1347" w:left="1418" w:header="0" w:footer="1171" w:gutter="0"/>
          <w:pgNumType w:fmt="decimal"/>
          <w:cols w:space="720" w:num="1"/>
        </w:sectPr>
      </w:pPr>
      <w:r>
        <w:rPr>
          <w:rFonts w:hint="eastAsia" w:ascii="宋体" w:hAnsi="宋体" w:eastAsia="宋体" w:cs="宋体"/>
          <w:color w:val="auto"/>
          <w:spacing w:val="-32"/>
          <w:sz w:val="24"/>
          <w:szCs w:val="24"/>
          <w:highlight w:val="none"/>
        </w:rPr>
        <w:t>日</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2"/>
          <w:sz w:val="24"/>
          <w:szCs w:val="24"/>
          <w:highlight w:val="none"/>
        </w:rPr>
        <w:t>期：</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2"/>
          <w:sz w:val="24"/>
          <w:szCs w:val="24"/>
          <w:highlight w:val="none"/>
        </w:rPr>
        <w:t>年</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2"/>
          <w:sz w:val="24"/>
          <w:szCs w:val="24"/>
          <w:highlight w:val="none"/>
        </w:rPr>
        <w:t>月</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2"/>
          <w:sz w:val="24"/>
          <w:szCs w:val="24"/>
          <w:highlight w:val="none"/>
        </w:rPr>
        <w:t>日</w:t>
      </w:r>
    </w:p>
    <w:p w14:paraId="5AD7C10A">
      <w:pPr>
        <w:spacing w:before="0" w:line="240" w:lineRule="auto"/>
        <w:ind w:left="0"/>
        <w:rPr>
          <w:rFonts w:hint="eastAsia" w:ascii="宋体" w:hAnsi="宋体" w:eastAsia="宋体" w:cs="宋体"/>
          <w:color w:val="auto"/>
          <w:spacing w:val="9"/>
          <w:sz w:val="28"/>
          <w:szCs w:val="28"/>
          <w:highlight w:val="none"/>
        </w:rPr>
      </w:pPr>
    </w:p>
    <w:p w14:paraId="093751D3">
      <w:pPr>
        <w:spacing w:before="94" w:line="229" w:lineRule="auto"/>
        <w:ind w:left="2399"/>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rPr>
        <w:t>3.</w:t>
      </w:r>
      <w:r>
        <w:rPr>
          <w:rFonts w:hint="eastAsia" w:ascii="宋体" w:hAnsi="宋体" w:eastAsia="宋体" w:cs="宋体"/>
          <w:color w:val="auto"/>
          <w:spacing w:val="9"/>
          <w:sz w:val="28"/>
          <w:szCs w:val="28"/>
          <w:highlight w:val="none"/>
          <w:lang w:val="en-US" w:eastAsia="zh-CN"/>
        </w:rPr>
        <w:t xml:space="preserve">4 </w:t>
      </w:r>
      <w:r>
        <w:rPr>
          <w:rFonts w:hint="eastAsia" w:ascii="宋体" w:hAnsi="宋体" w:eastAsia="宋体" w:cs="宋体"/>
          <w:color w:val="auto"/>
          <w:spacing w:val="9"/>
          <w:sz w:val="28"/>
          <w:szCs w:val="28"/>
          <w:highlight w:val="none"/>
        </w:rPr>
        <w:t xml:space="preserve"> 拟派项目负责人及</w:t>
      </w:r>
      <w:r>
        <w:rPr>
          <w:rFonts w:hint="eastAsia" w:ascii="宋体" w:hAnsi="宋体" w:eastAsia="宋体" w:cs="宋体"/>
          <w:color w:val="auto"/>
          <w:spacing w:val="9"/>
          <w:sz w:val="28"/>
          <w:szCs w:val="28"/>
          <w:highlight w:val="none"/>
          <w:lang w:val="en-US" w:eastAsia="zh-CN"/>
        </w:rPr>
        <w:t>团队</w:t>
      </w:r>
      <w:r>
        <w:rPr>
          <w:rFonts w:hint="eastAsia" w:ascii="宋体" w:hAnsi="宋体" w:eastAsia="宋体" w:cs="宋体"/>
          <w:color w:val="auto"/>
          <w:spacing w:val="9"/>
          <w:sz w:val="28"/>
          <w:szCs w:val="28"/>
          <w:highlight w:val="none"/>
        </w:rPr>
        <w:t>人员一览表</w:t>
      </w:r>
    </w:p>
    <w:p w14:paraId="6D72BA28">
      <w:pPr>
        <w:spacing w:before="74" w:line="440" w:lineRule="exact"/>
        <w:ind w:left="536"/>
        <w:rPr>
          <w:rFonts w:hint="eastAsia" w:ascii="宋体" w:hAnsi="宋体" w:eastAsia="宋体" w:cs="宋体"/>
          <w:color w:val="auto"/>
          <w:sz w:val="24"/>
          <w:szCs w:val="24"/>
          <w:highlight w:val="none"/>
        </w:rPr>
      </w:pPr>
      <w:r>
        <w:rPr>
          <w:rFonts w:hint="eastAsia" w:ascii="宋体" w:hAnsi="宋体" w:eastAsia="宋体" w:cs="宋体"/>
          <w:color w:val="auto"/>
          <w:spacing w:val="-1"/>
          <w:position w:val="15"/>
          <w:sz w:val="24"/>
          <w:szCs w:val="24"/>
          <w:highlight w:val="none"/>
        </w:rPr>
        <w:t>采购项目名称：</w:t>
      </w:r>
    </w:p>
    <w:p w14:paraId="1EBE9896">
      <w:pPr>
        <w:spacing w:before="1" w:line="231" w:lineRule="auto"/>
        <w:ind w:left="53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项目编号：</w:t>
      </w:r>
    </w:p>
    <w:p w14:paraId="22056AD8">
      <w:pPr>
        <w:spacing w:line="34" w:lineRule="exact"/>
        <w:rPr>
          <w:rFonts w:hint="eastAsia" w:ascii="宋体" w:hAnsi="宋体" w:eastAsia="宋体" w:cs="宋体"/>
          <w:color w:val="auto"/>
          <w:sz w:val="24"/>
          <w:szCs w:val="24"/>
          <w:highlight w:val="none"/>
        </w:rPr>
      </w:pPr>
    </w:p>
    <w:tbl>
      <w:tblPr>
        <w:tblStyle w:val="104"/>
        <w:tblW w:w="985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587"/>
        <w:gridCol w:w="1262"/>
        <w:gridCol w:w="1613"/>
        <w:gridCol w:w="1710"/>
        <w:gridCol w:w="2787"/>
      </w:tblGrid>
      <w:tr w14:paraId="129C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93" w:type="dxa"/>
            <w:tcBorders>
              <w:top w:val="single" w:color="000000" w:sz="10" w:space="0"/>
              <w:left w:val="single" w:color="000000" w:sz="10" w:space="0"/>
            </w:tcBorders>
            <w:shd w:val="clear" w:color="auto" w:fill="EDEBE0"/>
            <w:vAlign w:val="top"/>
          </w:tcPr>
          <w:p w14:paraId="3AEF10EA">
            <w:pPr>
              <w:pStyle w:val="107"/>
              <w:spacing w:before="199" w:line="231" w:lineRule="auto"/>
              <w:ind w:left="29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1587" w:type="dxa"/>
            <w:tcBorders>
              <w:top w:val="single" w:color="000000" w:sz="10" w:space="0"/>
            </w:tcBorders>
            <w:shd w:val="clear" w:color="auto" w:fill="EDEBE0"/>
            <w:vAlign w:val="top"/>
          </w:tcPr>
          <w:p w14:paraId="738E497D">
            <w:pPr>
              <w:pStyle w:val="107"/>
              <w:spacing w:before="199" w:line="233" w:lineRule="auto"/>
              <w:ind w:left="65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姓名</w:t>
            </w:r>
          </w:p>
        </w:tc>
        <w:tc>
          <w:tcPr>
            <w:tcW w:w="1262" w:type="dxa"/>
            <w:tcBorders>
              <w:top w:val="single" w:color="000000" w:sz="10" w:space="0"/>
            </w:tcBorders>
            <w:shd w:val="clear" w:color="auto" w:fill="EDEBE0"/>
            <w:vAlign w:val="top"/>
          </w:tcPr>
          <w:p w14:paraId="50543883">
            <w:pPr>
              <w:pStyle w:val="107"/>
              <w:spacing w:before="198" w:line="232"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学历</w:t>
            </w:r>
          </w:p>
        </w:tc>
        <w:tc>
          <w:tcPr>
            <w:tcW w:w="1613" w:type="dxa"/>
            <w:tcBorders>
              <w:top w:val="single" w:color="000000" w:sz="10" w:space="0"/>
            </w:tcBorders>
            <w:shd w:val="clear" w:color="auto" w:fill="EDEBE0"/>
            <w:vAlign w:val="top"/>
          </w:tcPr>
          <w:p w14:paraId="5944ADB9">
            <w:pPr>
              <w:pStyle w:val="107"/>
              <w:spacing w:before="199" w:line="229" w:lineRule="auto"/>
              <w:ind w:left="67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职称</w:t>
            </w:r>
          </w:p>
        </w:tc>
        <w:tc>
          <w:tcPr>
            <w:tcW w:w="1710" w:type="dxa"/>
            <w:tcBorders>
              <w:top w:val="single" w:color="000000" w:sz="10" w:space="0"/>
            </w:tcBorders>
            <w:shd w:val="clear" w:color="auto" w:fill="EDEBE0"/>
            <w:vAlign w:val="top"/>
          </w:tcPr>
          <w:p w14:paraId="73E5281C">
            <w:pPr>
              <w:pStyle w:val="107"/>
              <w:spacing w:before="199" w:line="231" w:lineRule="auto"/>
              <w:ind w:left="47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经验年限</w:t>
            </w:r>
          </w:p>
        </w:tc>
        <w:tc>
          <w:tcPr>
            <w:tcW w:w="2787" w:type="dxa"/>
            <w:tcBorders>
              <w:top w:val="single" w:color="000000" w:sz="10" w:space="0"/>
              <w:right w:val="single" w:color="000000" w:sz="10" w:space="0"/>
            </w:tcBorders>
            <w:shd w:val="clear" w:color="auto" w:fill="EDEBE0"/>
            <w:vAlign w:val="top"/>
          </w:tcPr>
          <w:p w14:paraId="2F48CC4F">
            <w:pPr>
              <w:pStyle w:val="107"/>
              <w:spacing w:before="198" w:line="229" w:lineRule="auto"/>
              <w:ind w:left="19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拟担任职务或承担工作内容</w:t>
            </w:r>
          </w:p>
        </w:tc>
      </w:tr>
      <w:tr w14:paraId="361B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893" w:type="dxa"/>
            <w:tcBorders>
              <w:left w:val="single" w:color="000000" w:sz="10" w:space="0"/>
            </w:tcBorders>
            <w:vAlign w:val="top"/>
          </w:tcPr>
          <w:p w14:paraId="7FFF0E8B">
            <w:pPr>
              <w:rPr>
                <w:rFonts w:hint="eastAsia" w:ascii="宋体" w:hAnsi="宋体" w:eastAsia="宋体" w:cs="宋体"/>
                <w:color w:val="auto"/>
                <w:sz w:val="24"/>
                <w:szCs w:val="24"/>
                <w:highlight w:val="none"/>
              </w:rPr>
            </w:pPr>
          </w:p>
        </w:tc>
        <w:tc>
          <w:tcPr>
            <w:tcW w:w="1587" w:type="dxa"/>
            <w:vAlign w:val="top"/>
          </w:tcPr>
          <w:p w14:paraId="6A0BDCF3">
            <w:pPr>
              <w:rPr>
                <w:rFonts w:hint="eastAsia" w:ascii="宋体" w:hAnsi="宋体" w:eastAsia="宋体" w:cs="宋体"/>
                <w:color w:val="auto"/>
                <w:sz w:val="24"/>
                <w:szCs w:val="24"/>
                <w:highlight w:val="none"/>
              </w:rPr>
            </w:pPr>
          </w:p>
        </w:tc>
        <w:tc>
          <w:tcPr>
            <w:tcW w:w="1262" w:type="dxa"/>
            <w:vAlign w:val="top"/>
          </w:tcPr>
          <w:p w14:paraId="62485A15">
            <w:pPr>
              <w:rPr>
                <w:rFonts w:hint="eastAsia" w:ascii="宋体" w:hAnsi="宋体" w:eastAsia="宋体" w:cs="宋体"/>
                <w:color w:val="auto"/>
                <w:sz w:val="24"/>
                <w:szCs w:val="24"/>
                <w:highlight w:val="none"/>
              </w:rPr>
            </w:pPr>
          </w:p>
        </w:tc>
        <w:tc>
          <w:tcPr>
            <w:tcW w:w="1613" w:type="dxa"/>
            <w:vAlign w:val="top"/>
          </w:tcPr>
          <w:p w14:paraId="421320BE">
            <w:pPr>
              <w:rPr>
                <w:rFonts w:hint="eastAsia" w:ascii="宋体" w:hAnsi="宋体" w:eastAsia="宋体" w:cs="宋体"/>
                <w:color w:val="auto"/>
                <w:sz w:val="24"/>
                <w:szCs w:val="24"/>
                <w:highlight w:val="none"/>
              </w:rPr>
            </w:pPr>
          </w:p>
        </w:tc>
        <w:tc>
          <w:tcPr>
            <w:tcW w:w="1710" w:type="dxa"/>
            <w:vAlign w:val="top"/>
          </w:tcPr>
          <w:p w14:paraId="411BB6B9">
            <w:pPr>
              <w:rPr>
                <w:rFonts w:hint="eastAsia" w:ascii="宋体" w:hAnsi="宋体" w:eastAsia="宋体" w:cs="宋体"/>
                <w:color w:val="auto"/>
                <w:sz w:val="24"/>
                <w:szCs w:val="24"/>
                <w:highlight w:val="none"/>
              </w:rPr>
            </w:pPr>
          </w:p>
        </w:tc>
        <w:tc>
          <w:tcPr>
            <w:tcW w:w="2787" w:type="dxa"/>
            <w:tcBorders>
              <w:right w:val="single" w:color="000000" w:sz="10" w:space="0"/>
            </w:tcBorders>
            <w:vAlign w:val="top"/>
          </w:tcPr>
          <w:p w14:paraId="39489B48">
            <w:pPr>
              <w:rPr>
                <w:rFonts w:hint="eastAsia" w:ascii="宋体" w:hAnsi="宋体" w:eastAsia="宋体" w:cs="宋体"/>
                <w:color w:val="auto"/>
                <w:sz w:val="24"/>
                <w:szCs w:val="24"/>
                <w:highlight w:val="none"/>
              </w:rPr>
            </w:pPr>
          </w:p>
        </w:tc>
      </w:tr>
      <w:tr w14:paraId="3FF37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93" w:type="dxa"/>
            <w:tcBorders>
              <w:left w:val="single" w:color="000000" w:sz="10" w:space="0"/>
            </w:tcBorders>
            <w:vAlign w:val="top"/>
          </w:tcPr>
          <w:p w14:paraId="2007A137">
            <w:pPr>
              <w:rPr>
                <w:rFonts w:hint="eastAsia" w:ascii="宋体" w:hAnsi="宋体" w:eastAsia="宋体" w:cs="宋体"/>
                <w:color w:val="auto"/>
                <w:sz w:val="24"/>
                <w:szCs w:val="24"/>
                <w:highlight w:val="none"/>
              </w:rPr>
            </w:pPr>
          </w:p>
        </w:tc>
        <w:tc>
          <w:tcPr>
            <w:tcW w:w="1587" w:type="dxa"/>
            <w:vAlign w:val="top"/>
          </w:tcPr>
          <w:p w14:paraId="51244120">
            <w:pPr>
              <w:rPr>
                <w:rFonts w:hint="eastAsia" w:ascii="宋体" w:hAnsi="宋体" w:eastAsia="宋体" w:cs="宋体"/>
                <w:color w:val="auto"/>
                <w:sz w:val="24"/>
                <w:szCs w:val="24"/>
                <w:highlight w:val="none"/>
              </w:rPr>
            </w:pPr>
          </w:p>
        </w:tc>
        <w:tc>
          <w:tcPr>
            <w:tcW w:w="1262" w:type="dxa"/>
            <w:vAlign w:val="top"/>
          </w:tcPr>
          <w:p w14:paraId="25D47CBA">
            <w:pPr>
              <w:rPr>
                <w:rFonts w:hint="eastAsia" w:ascii="宋体" w:hAnsi="宋体" w:eastAsia="宋体" w:cs="宋体"/>
                <w:color w:val="auto"/>
                <w:sz w:val="24"/>
                <w:szCs w:val="24"/>
                <w:highlight w:val="none"/>
              </w:rPr>
            </w:pPr>
          </w:p>
        </w:tc>
        <w:tc>
          <w:tcPr>
            <w:tcW w:w="1613" w:type="dxa"/>
            <w:vAlign w:val="top"/>
          </w:tcPr>
          <w:p w14:paraId="0939EBB3">
            <w:pPr>
              <w:rPr>
                <w:rFonts w:hint="eastAsia" w:ascii="宋体" w:hAnsi="宋体" w:eastAsia="宋体" w:cs="宋体"/>
                <w:color w:val="auto"/>
                <w:sz w:val="24"/>
                <w:szCs w:val="24"/>
                <w:highlight w:val="none"/>
              </w:rPr>
            </w:pPr>
          </w:p>
        </w:tc>
        <w:tc>
          <w:tcPr>
            <w:tcW w:w="1710" w:type="dxa"/>
            <w:vAlign w:val="top"/>
          </w:tcPr>
          <w:p w14:paraId="31038EA1">
            <w:pPr>
              <w:rPr>
                <w:rFonts w:hint="eastAsia" w:ascii="宋体" w:hAnsi="宋体" w:eastAsia="宋体" w:cs="宋体"/>
                <w:color w:val="auto"/>
                <w:sz w:val="24"/>
                <w:szCs w:val="24"/>
                <w:highlight w:val="none"/>
              </w:rPr>
            </w:pPr>
          </w:p>
        </w:tc>
        <w:tc>
          <w:tcPr>
            <w:tcW w:w="2787" w:type="dxa"/>
            <w:tcBorders>
              <w:right w:val="single" w:color="000000" w:sz="10" w:space="0"/>
            </w:tcBorders>
            <w:vAlign w:val="top"/>
          </w:tcPr>
          <w:p w14:paraId="6F3E10E6">
            <w:pPr>
              <w:rPr>
                <w:rFonts w:hint="eastAsia" w:ascii="宋体" w:hAnsi="宋体" w:eastAsia="宋体" w:cs="宋体"/>
                <w:color w:val="auto"/>
                <w:sz w:val="24"/>
                <w:szCs w:val="24"/>
                <w:highlight w:val="none"/>
              </w:rPr>
            </w:pPr>
          </w:p>
        </w:tc>
      </w:tr>
      <w:tr w14:paraId="04288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93" w:type="dxa"/>
            <w:tcBorders>
              <w:left w:val="single" w:color="000000" w:sz="10" w:space="0"/>
            </w:tcBorders>
            <w:vAlign w:val="top"/>
          </w:tcPr>
          <w:p w14:paraId="12930EF4">
            <w:pPr>
              <w:rPr>
                <w:rFonts w:hint="eastAsia" w:ascii="宋体" w:hAnsi="宋体" w:eastAsia="宋体" w:cs="宋体"/>
                <w:color w:val="auto"/>
                <w:sz w:val="24"/>
                <w:szCs w:val="24"/>
                <w:highlight w:val="none"/>
              </w:rPr>
            </w:pPr>
          </w:p>
        </w:tc>
        <w:tc>
          <w:tcPr>
            <w:tcW w:w="1587" w:type="dxa"/>
            <w:vAlign w:val="top"/>
          </w:tcPr>
          <w:p w14:paraId="163D806F">
            <w:pPr>
              <w:rPr>
                <w:rFonts w:hint="eastAsia" w:ascii="宋体" w:hAnsi="宋体" w:eastAsia="宋体" w:cs="宋体"/>
                <w:color w:val="auto"/>
                <w:sz w:val="24"/>
                <w:szCs w:val="24"/>
                <w:highlight w:val="none"/>
              </w:rPr>
            </w:pPr>
          </w:p>
        </w:tc>
        <w:tc>
          <w:tcPr>
            <w:tcW w:w="1262" w:type="dxa"/>
            <w:vAlign w:val="top"/>
          </w:tcPr>
          <w:p w14:paraId="56C592D5">
            <w:pPr>
              <w:rPr>
                <w:rFonts w:hint="eastAsia" w:ascii="宋体" w:hAnsi="宋体" w:eastAsia="宋体" w:cs="宋体"/>
                <w:color w:val="auto"/>
                <w:sz w:val="24"/>
                <w:szCs w:val="24"/>
                <w:highlight w:val="none"/>
              </w:rPr>
            </w:pPr>
          </w:p>
        </w:tc>
        <w:tc>
          <w:tcPr>
            <w:tcW w:w="1613" w:type="dxa"/>
            <w:vAlign w:val="top"/>
          </w:tcPr>
          <w:p w14:paraId="0159FB78">
            <w:pPr>
              <w:rPr>
                <w:rFonts w:hint="eastAsia" w:ascii="宋体" w:hAnsi="宋体" w:eastAsia="宋体" w:cs="宋体"/>
                <w:color w:val="auto"/>
                <w:sz w:val="24"/>
                <w:szCs w:val="24"/>
                <w:highlight w:val="none"/>
              </w:rPr>
            </w:pPr>
          </w:p>
        </w:tc>
        <w:tc>
          <w:tcPr>
            <w:tcW w:w="1710" w:type="dxa"/>
            <w:vAlign w:val="top"/>
          </w:tcPr>
          <w:p w14:paraId="4F15524D">
            <w:pPr>
              <w:rPr>
                <w:rFonts w:hint="eastAsia" w:ascii="宋体" w:hAnsi="宋体" w:eastAsia="宋体" w:cs="宋体"/>
                <w:color w:val="auto"/>
                <w:sz w:val="24"/>
                <w:szCs w:val="24"/>
                <w:highlight w:val="none"/>
              </w:rPr>
            </w:pPr>
          </w:p>
        </w:tc>
        <w:tc>
          <w:tcPr>
            <w:tcW w:w="2787" w:type="dxa"/>
            <w:tcBorders>
              <w:right w:val="single" w:color="000000" w:sz="10" w:space="0"/>
            </w:tcBorders>
            <w:vAlign w:val="top"/>
          </w:tcPr>
          <w:p w14:paraId="58E60069">
            <w:pPr>
              <w:rPr>
                <w:rFonts w:hint="eastAsia" w:ascii="宋体" w:hAnsi="宋体" w:eastAsia="宋体" w:cs="宋体"/>
                <w:color w:val="auto"/>
                <w:sz w:val="24"/>
                <w:szCs w:val="24"/>
                <w:highlight w:val="none"/>
              </w:rPr>
            </w:pPr>
          </w:p>
        </w:tc>
      </w:tr>
      <w:tr w14:paraId="5CD40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93" w:type="dxa"/>
            <w:tcBorders>
              <w:left w:val="single" w:color="000000" w:sz="10" w:space="0"/>
            </w:tcBorders>
            <w:vAlign w:val="top"/>
          </w:tcPr>
          <w:p w14:paraId="3B5A8950">
            <w:pPr>
              <w:rPr>
                <w:rFonts w:hint="eastAsia" w:ascii="宋体" w:hAnsi="宋体" w:eastAsia="宋体" w:cs="宋体"/>
                <w:color w:val="auto"/>
                <w:sz w:val="24"/>
                <w:szCs w:val="24"/>
                <w:highlight w:val="none"/>
              </w:rPr>
            </w:pPr>
          </w:p>
        </w:tc>
        <w:tc>
          <w:tcPr>
            <w:tcW w:w="1587" w:type="dxa"/>
            <w:vAlign w:val="top"/>
          </w:tcPr>
          <w:p w14:paraId="1F92FAC8">
            <w:pPr>
              <w:rPr>
                <w:rFonts w:hint="eastAsia" w:ascii="宋体" w:hAnsi="宋体" w:eastAsia="宋体" w:cs="宋体"/>
                <w:color w:val="auto"/>
                <w:sz w:val="24"/>
                <w:szCs w:val="24"/>
                <w:highlight w:val="none"/>
              </w:rPr>
            </w:pPr>
          </w:p>
        </w:tc>
        <w:tc>
          <w:tcPr>
            <w:tcW w:w="1262" w:type="dxa"/>
            <w:vAlign w:val="top"/>
          </w:tcPr>
          <w:p w14:paraId="18DE78F9">
            <w:pPr>
              <w:rPr>
                <w:rFonts w:hint="eastAsia" w:ascii="宋体" w:hAnsi="宋体" w:eastAsia="宋体" w:cs="宋体"/>
                <w:color w:val="auto"/>
                <w:sz w:val="24"/>
                <w:szCs w:val="24"/>
                <w:highlight w:val="none"/>
              </w:rPr>
            </w:pPr>
          </w:p>
        </w:tc>
        <w:tc>
          <w:tcPr>
            <w:tcW w:w="1613" w:type="dxa"/>
            <w:vAlign w:val="top"/>
          </w:tcPr>
          <w:p w14:paraId="59C70ACF">
            <w:pPr>
              <w:rPr>
                <w:rFonts w:hint="eastAsia" w:ascii="宋体" w:hAnsi="宋体" w:eastAsia="宋体" w:cs="宋体"/>
                <w:color w:val="auto"/>
                <w:sz w:val="24"/>
                <w:szCs w:val="24"/>
                <w:highlight w:val="none"/>
              </w:rPr>
            </w:pPr>
          </w:p>
        </w:tc>
        <w:tc>
          <w:tcPr>
            <w:tcW w:w="1710" w:type="dxa"/>
            <w:vAlign w:val="top"/>
          </w:tcPr>
          <w:p w14:paraId="42845B01">
            <w:pPr>
              <w:rPr>
                <w:rFonts w:hint="eastAsia" w:ascii="宋体" w:hAnsi="宋体" w:eastAsia="宋体" w:cs="宋体"/>
                <w:color w:val="auto"/>
                <w:sz w:val="24"/>
                <w:szCs w:val="24"/>
                <w:highlight w:val="none"/>
              </w:rPr>
            </w:pPr>
          </w:p>
        </w:tc>
        <w:tc>
          <w:tcPr>
            <w:tcW w:w="2787" w:type="dxa"/>
            <w:tcBorders>
              <w:right w:val="single" w:color="000000" w:sz="10" w:space="0"/>
            </w:tcBorders>
            <w:vAlign w:val="top"/>
          </w:tcPr>
          <w:p w14:paraId="40316022">
            <w:pPr>
              <w:rPr>
                <w:rFonts w:hint="eastAsia" w:ascii="宋体" w:hAnsi="宋体" w:eastAsia="宋体" w:cs="宋体"/>
                <w:color w:val="auto"/>
                <w:sz w:val="24"/>
                <w:szCs w:val="24"/>
                <w:highlight w:val="none"/>
              </w:rPr>
            </w:pPr>
          </w:p>
        </w:tc>
      </w:tr>
      <w:tr w14:paraId="60D76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93" w:type="dxa"/>
            <w:tcBorders>
              <w:left w:val="single" w:color="000000" w:sz="10" w:space="0"/>
            </w:tcBorders>
            <w:vAlign w:val="top"/>
          </w:tcPr>
          <w:p w14:paraId="1BB184A5">
            <w:pPr>
              <w:rPr>
                <w:rFonts w:hint="eastAsia" w:ascii="宋体" w:hAnsi="宋体" w:eastAsia="宋体" w:cs="宋体"/>
                <w:color w:val="auto"/>
                <w:sz w:val="24"/>
                <w:szCs w:val="24"/>
                <w:highlight w:val="none"/>
              </w:rPr>
            </w:pPr>
          </w:p>
        </w:tc>
        <w:tc>
          <w:tcPr>
            <w:tcW w:w="1587" w:type="dxa"/>
            <w:vAlign w:val="top"/>
          </w:tcPr>
          <w:p w14:paraId="67DD53E8">
            <w:pPr>
              <w:rPr>
                <w:rFonts w:hint="eastAsia" w:ascii="宋体" w:hAnsi="宋体" w:eastAsia="宋体" w:cs="宋体"/>
                <w:color w:val="auto"/>
                <w:sz w:val="24"/>
                <w:szCs w:val="24"/>
                <w:highlight w:val="none"/>
              </w:rPr>
            </w:pPr>
          </w:p>
        </w:tc>
        <w:tc>
          <w:tcPr>
            <w:tcW w:w="1262" w:type="dxa"/>
            <w:vAlign w:val="top"/>
          </w:tcPr>
          <w:p w14:paraId="77E17A02">
            <w:pPr>
              <w:rPr>
                <w:rFonts w:hint="eastAsia" w:ascii="宋体" w:hAnsi="宋体" w:eastAsia="宋体" w:cs="宋体"/>
                <w:color w:val="auto"/>
                <w:sz w:val="24"/>
                <w:szCs w:val="24"/>
                <w:highlight w:val="none"/>
              </w:rPr>
            </w:pPr>
          </w:p>
        </w:tc>
        <w:tc>
          <w:tcPr>
            <w:tcW w:w="1613" w:type="dxa"/>
            <w:vAlign w:val="top"/>
          </w:tcPr>
          <w:p w14:paraId="59AF0967">
            <w:pPr>
              <w:rPr>
                <w:rFonts w:hint="eastAsia" w:ascii="宋体" w:hAnsi="宋体" w:eastAsia="宋体" w:cs="宋体"/>
                <w:color w:val="auto"/>
                <w:sz w:val="24"/>
                <w:szCs w:val="24"/>
                <w:highlight w:val="none"/>
              </w:rPr>
            </w:pPr>
          </w:p>
        </w:tc>
        <w:tc>
          <w:tcPr>
            <w:tcW w:w="1710" w:type="dxa"/>
            <w:vAlign w:val="top"/>
          </w:tcPr>
          <w:p w14:paraId="38F484BF">
            <w:pPr>
              <w:rPr>
                <w:rFonts w:hint="eastAsia" w:ascii="宋体" w:hAnsi="宋体" w:eastAsia="宋体" w:cs="宋体"/>
                <w:color w:val="auto"/>
                <w:sz w:val="24"/>
                <w:szCs w:val="24"/>
                <w:highlight w:val="none"/>
              </w:rPr>
            </w:pPr>
          </w:p>
        </w:tc>
        <w:tc>
          <w:tcPr>
            <w:tcW w:w="2787" w:type="dxa"/>
            <w:tcBorders>
              <w:right w:val="single" w:color="000000" w:sz="10" w:space="0"/>
            </w:tcBorders>
            <w:vAlign w:val="top"/>
          </w:tcPr>
          <w:p w14:paraId="39C64B99">
            <w:pPr>
              <w:rPr>
                <w:rFonts w:hint="eastAsia" w:ascii="宋体" w:hAnsi="宋体" w:eastAsia="宋体" w:cs="宋体"/>
                <w:color w:val="auto"/>
                <w:sz w:val="24"/>
                <w:szCs w:val="24"/>
                <w:highlight w:val="none"/>
              </w:rPr>
            </w:pPr>
          </w:p>
        </w:tc>
      </w:tr>
      <w:tr w14:paraId="3C1CD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93" w:type="dxa"/>
            <w:tcBorders>
              <w:left w:val="single" w:color="000000" w:sz="10" w:space="0"/>
            </w:tcBorders>
            <w:vAlign w:val="top"/>
          </w:tcPr>
          <w:p w14:paraId="69083003">
            <w:pPr>
              <w:rPr>
                <w:rFonts w:hint="eastAsia" w:ascii="宋体" w:hAnsi="宋体" w:eastAsia="宋体" w:cs="宋体"/>
                <w:color w:val="auto"/>
                <w:sz w:val="24"/>
                <w:szCs w:val="24"/>
                <w:highlight w:val="none"/>
              </w:rPr>
            </w:pPr>
          </w:p>
        </w:tc>
        <w:tc>
          <w:tcPr>
            <w:tcW w:w="1587" w:type="dxa"/>
            <w:vAlign w:val="top"/>
          </w:tcPr>
          <w:p w14:paraId="2958C606">
            <w:pPr>
              <w:rPr>
                <w:rFonts w:hint="eastAsia" w:ascii="宋体" w:hAnsi="宋体" w:eastAsia="宋体" w:cs="宋体"/>
                <w:color w:val="auto"/>
                <w:sz w:val="24"/>
                <w:szCs w:val="24"/>
                <w:highlight w:val="none"/>
              </w:rPr>
            </w:pPr>
          </w:p>
        </w:tc>
        <w:tc>
          <w:tcPr>
            <w:tcW w:w="1262" w:type="dxa"/>
            <w:vAlign w:val="top"/>
          </w:tcPr>
          <w:p w14:paraId="57EF6B95">
            <w:pPr>
              <w:rPr>
                <w:rFonts w:hint="eastAsia" w:ascii="宋体" w:hAnsi="宋体" w:eastAsia="宋体" w:cs="宋体"/>
                <w:color w:val="auto"/>
                <w:sz w:val="24"/>
                <w:szCs w:val="24"/>
                <w:highlight w:val="none"/>
              </w:rPr>
            </w:pPr>
          </w:p>
        </w:tc>
        <w:tc>
          <w:tcPr>
            <w:tcW w:w="1613" w:type="dxa"/>
            <w:vAlign w:val="top"/>
          </w:tcPr>
          <w:p w14:paraId="1120017F">
            <w:pPr>
              <w:rPr>
                <w:rFonts w:hint="eastAsia" w:ascii="宋体" w:hAnsi="宋体" w:eastAsia="宋体" w:cs="宋体"/>
                <w:color w:val="auto"/>
                <w:sz w:val="24"/>
                <w:szCs w:val="24"/>
                <w:highlight w:val="none"/>
              </w:rPr>
            </w:pPr>
          </w:p>
        </w:tc>
        <w:tc>
          <w:tcPr>
            <w:tcW w:w="1710" w:type="dxa"/>
            <w:vAlign w:val="top"/>
          </w:tcPr>
          <w:p w14:paraId="75B1CC19">
            <w:pPr>
              <w:rPr>
                <w:rFonts w:hint="eastAsia" w:ascii="宋体" w:hAnsi="宋体" w:eastAsia="宋体" w:cs="宋体"/>
                <w:color w:val="auto"/>
                <w:sz w:val="24"/>
                <w:szCs w:val="24"/>
                <w:highlight w:val="none"/>
              </w:rPr>
            </w:pPr>
          </w:p>
        </w:tc>
        <w:tc>
          <w:tcPr>
            <w:tcW w:w="2787" w:type="dxa"/>
            <w:tcBorders>
              <w:right w:val="single" w:color="000000" w:sz="10" w:space="0"/>
            </w:tcBorders>
            <w:vAlign w:val="top"/>
          </w:tcPr>
          <w:p w14:paraId="26B8F9E3">
            <w:pPr>
              <w:rPr>
                <w:rFonts w:hint="eastAsia" w:ascii="宋体" w:hAnsi="宋体" w:eastAsia="宋体" w:cs="宋体"/>
                <w:color w:val="auto"/>
                <w:sz w:val="24"/>
                <w:szCs w:val="24"/>
                <w:highlight w:val="none"/>
              </w:rPr>
            </w:pPr>
          </w:p>
        </w:tc>
      </w:tr>
      <w:tr w14:paraId="1B7AD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93" w:type="dxa"/>
            <w:tcBorders>
              <w:left w:val="single" w:color="000000" w:sz="10" w:space="0"/>
            </w:tcBorders>
            <w:vAlign w:val="top"/>
          </w:tcPr>
          <w:p w14:paraId="7BDE40F7">
            <w:pPr>
              <w:rPr>
                <w:rFonts w:hint="eastAsia" w:ascii="宋体" w:hAnsi="宋体" w:eastAsia="宋体" w:cs="宋体"/>
                <w:color w:val="auto"/>
                <w:sz w:val="24"/>
                <w:szCs w:val="24"/>
                <w:highlight w:val="none"/>
              </w:rPr>
            </w:pPr>
          </w:p>
        </w:tc>
        <w:tc>
          <w:tcPr>
            <w:tcW w:w="1587" w:type="dxa"/>
            <w:vAlign w:val="top"/>
          </w:tcPr>
          <w:p w14:paraId="59FD58BA">
            <w:pPr>
              <w:rPr>
                <w:rFonts w:hint="eastAsia" w:ascii="宋体" w:hAnsi="宋体" w:eastAsia="宋体" w:cs="宋体"/>
                <w:color w:val="auto"/>
                <w:sz w:val="24"/>
                <w:szCs w:val="24"/>
                <w:highlight w:val="none"/>
              </w:rPr>
            </w:pPr>
          </w:p>
        </w:tc>
        <w:tc>
          <w:tcPr>
            <w:tcW w:w="1262" w:type="dxa"/>
            <w:vAlign w:val="top"/>
          </w:tcPr>
          <w:p w14:paraId="1E0B6DCF">
            <w:pPr>
              <w:rPr>
                <w:rFonts w:hint="eastAsia" w:ascii="宋体" w:hAnsi="宋体" w:eastAsia="宋体" w:cs="宋体"/>
                <w:color w:val="auto"/>
                <w:sz w:val="24"/>
                <w:szCs w:val="24"/>
                <w:highlight w:val="none"/>
              </w:rPr>
            </w:pPr>
          </w:p>
        </w:tc>
        <w:tc>
          <w:tcPr>
            <w:tcW w:w="1613" w:type="dxa"/>
            <w:vAlign w:val="top"/>
          </w:tcPr>
          <w:p w14:paraId="42BF7DCC">
            <w:pPr>
              <w:rPr>
                <w:rFonts w:hint="eastAsia" w:ascii="宋体" w:hAnsi="宋体" w:eastAsia="宋体" w:cs="宋体"/>
                <w:color w:val="auto"/>
                <w:sz w:val="24"/>
                <w:szCs w:val="24"/>
                <w:highlight w:val="none"/>
              </w:rPr>
            </w:pPr>
          </w:p>
        </w:tc>
        <w:tc>
          <w:tcPr>
            <w:tcW w:w="1710" w:type="dxa"/>
            <w:vAlign w:val="top"/>
          </w:tcPr>
          <w:p w14:paraId="2A6206EC">
            <w:pPr>
              <w:rPr>
                <w:rFonts w:hint="eastAsia" w:ascii="宋体" w:hAnsi="宋体" w:eastAsia="宋体" w:cs="宋体"/>
                <w:color w:val="auto"/>
                <w:sz w:val="24"/>
                <w:szCs w:val="24"/>
                <w:highlight w:val="none"/>
              </w:rPr>
            </w:pPr>
          </w:p>
        </w:tc>
        <w:tc>
          <w:tcPr>
            <w:tcW w:w="2787" w:type="dxa"/>
            <w:tcBorders>
              <w:right w:val="single" w:color="000000" w:sz="10" w:space="0"/>
            </w:tcBorders>
            <w:vAlign w:val="top"/>
          </w:tcPr>
          <w:p w14:paraId="5F3983AF">
            <w:pPr>
              <w:rPr>
                <w:rFonts w:hint="eastAsia" w:ascii="宋体" w:hAnsi="宋体" w:eastAsia="宋体" w:cs="宋体"/>
                <w:color w:val="auto"/>
                <w:sz w:val="24"/>
                <w:szCs w:val="24"/>
                <w:highlight w:val="none"/>
              </w:rPr>
            </w:pPr>
          </w:p>
        </w:tc>
      </w:tr>
      <w:tr w14:paraId="3EF3E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93" w:type="dxa"/>
            <w:tcBorders>
              <w:left w:val="single" w:color="000000" w:sz="10" w:space="0"/>
              <w:bottom w:val="single" w:color="000000" w:sz="10" w:space="0"/>
            </w:tcBorders>
            <w:vAlign w:val="top"/>
          </w:tcPr>
          <w:p w14:paraId="330A85A0">
            <w:pPr>
              <w:rPr>
                <w:rFonts w:hint="eastAsia" w:ascii="宋体" w:hAnsi="宋体" w:eastAsia="宋体" w:cs="宋体"/>
                <w:color w:val="auto"/>
                <w:sz w:val="24"/>
                <w:szCs w:val="24"/>
                <w:highlight w:val="none"/>
              </w:rPr>
            </w:pPr>
          </w:p>
        </w:tc>
        <w:tc>
          <w:tcPr>
            <w:tcW w:w="1587" w:type="dxa"/>
            <w:tcBorders>
              <w:bottom w:val="single" w:color="000000" w:sz="10" w:space="0"/>
            </w:tcBorders>
            <w:vAlign w:val="top"/>
          </w:tcPr>
          <w:p w14:paraId="5BA12507">
            <w:pPr>
              <w:rPr>
                <w:rFonts w:hint="eastAsia" w:ascii="宋体" w:hAnsi="宋体" w:eastAsia="宋体" w:cs="宋体"/>
                <w:color w:val="auto"/>
                <w:sz w:val="24"/>
                <w:szCs w:val="24"/>
                <w:highlight w:val="none"/>
              </w:rPr>
            </w:pPr>
          </w:p>
        </w:tc>
        <w:tc>
          <w:tcPr>
            <w:tcW w:w="1262" w:type="dxa"/>
            <w:tcBorders>
              <w:bottom w:val="single" w:color="000000" w:sz="10" w:space="0"/>
            </w:tcBorders>
            <w:vAlign w:val="top"/>
          </w:tcPr>
          <w:p w14:paraId="7E999282">
            <w:pPr>
              <w:rPr>
                <w:rFonts w:hint="eastAsia" w:ascii="宋体" w:hAnsi="宋体" w:eastAsia="宋体" w:cs="宋体"/>
                <w:color w:val="auto"/>
                <w:sz w:val="24"/>
                <w:szCs w:val="24"/>
                <w:highlight w:val="none"/>
              </w:rPr>
            </w:pPr>
          </w:p>
        </w:tc>
        <w:tc>
          <w:tcPr>
            <w:tcW w:w="1613" w:type="dxa"/>
            <w:tcBorders>
              <w:bottom w:val="single" w:color="000000" w:sz="10" w:space="0"/>
            </w:tcBorders>
            <w:vAlign w:val="top"/>
          </w:tcPr>
          <w:p w14:paraId="660A1F1E">
            <w:pPr>
              <w:rPr>
                <w:rFonts w:hint="eastAsia" w:ascii="宋体" w:hAnsi="宋体" w:eastAsia="宋体" w:cs="宋体"/>
                <w:color w:val="auto"/>
                <w:sz w:val="24"/>
                <w:szCs w:val="24"/>
                <w:highlight w:val="none"/>
              </w:rPr>
            </w:pPr>
          </w:p>
        </w:tc>
        <w:tc>
          <w:tcPr>
            <w:tcW w:w="1710" w:type="dxa"/>
            <w:tcBorders>
              <w:bottom w:val="single" w:color="000000" w:sz="10" w:space="0"/>
            </w:tcBorders>
            <w:vAlign w:val="top"/>
          </w:tcPr>
          <w:p w14:paraId="42546D3D">
            <w:pPr>
              <w:rPr>
                <w:rFonts w:hint="eastAsia" w:ascii="宋体" w:hAnsi="宋体" w:eastAsia="宋体" w:cs="宋体"/>
                <w:color w:val="auto"/>
                <w:sz w:val="24"/>
                <w:szCs w:val="24"/>
                <w:highlight w:val="none"/>
              </w:rPr>
            </w:pPr>
          </w:p>
        </w:tc>
        <w:tc>
          <w:tcPr>
            <w:tcW w:w="2787" w:type="dxa"/>
            <w:tcBorders>
              <w:bottom w:val="single" w:color="000000" w:sz="10" w:space="0"/>
              <w:right w:val="single" w:color="000000" w:sz="10" w:space="0"/>
            </w:tcBorders>
            <w:vAlign w:val="top"/>
          </w:tcPr>
          <w:p w14:paraId="2A1F4D31">
            <w:pPr>
              <w:rPr>
                <w:rFonts w:hint="eastAsia" w:ascii="宋体" w:hAnsi="宋体" w:eastAsia="宋体" w:cs="宋体"/>
                <w:color w:val="auto"/>
                <w:sz w:val="24"/>
                <w:szCs w:val="24"/>
                <w:highlight w:val="none"/>
              </w:rPr>
            </w:pPr>
          </w:p>
        </w:tc>
      </w:tr>
    </w:tbl>
    <w:p w14:paraId="2926EACD">
      <w:pPr>
        <w:spacing w:before="151" w:line="360" w:lineRule="auto"/>
        <w:ind w:left="532" w:right="503"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备注： </w:t>
      </w:r>
      <w:r>
        <w:rPr>
          <w:rFonts w:hint="eastAsia" w:ascii="宋体" w:hAnsi="宋体" w:eastAsia="宋体" w:cs="宋体"/>
          <w:b/>
          <w:bCs/>
          <w:color w:val="auto"/>
          <w:spacing w:val="-2"/>
          <w:sz w:val="24"/>
          <w:szCs w:val="24"/>
          <w:highlight w:val="none"/>
          <w:lang w:eastAsia="zh-CN"/>
        </w:rPr>
        <w:t>须提供人员</w:t>
      </w:r>
      <w:r>
        <w:rPr>
          <w:rFonts w:hint="eastAsia" w:ascii="宋体" w:hAnsi="宋体" w:eastAsia="宋体" w:cs="宋体"/>
          <w:b/>
          <w:bCs/>
          <w:color w:val="auto"/>
          <w:spacing w:val="-2"/>
          <w:sz w:val="24"/>
          <w:szCs w:val="24"/>
          <w:highlight w:val="none"/>
        </w:rPr>
        <w:t>身份证、</w:t>
      </w:r>
      <w:r>
        <w:rPr>
          <w:rFonts w:hint="eastAsia" w:ascii="宋体" w:hAnsi="宋体" w:eastAsia="宋体" w:cs="宋体"/>
          <w:b/>
          <w:bCs/>
          <w:color w:val="auto"/>
          <w:spacing w:val="-2"/>
          <w:sz w:val="24"/>
          <w:szCs w:val="24"/>
          <w:highlight w:val="none"/>
          <w:lang w:val="en-US" w:eastAsia="zh-CN"/>
        </w:rPr>
        <w:t>学历证书、相关资质证书、</w:t>
      </w:r>
      <w:r>
        <w:rPr>
          <w:rFonts w:hint="eastAsia" w:ascii="宋体" w:hAnsi="宋体" w:eastAsia="宋体" w:cs="宋体"/>
          <w:b/>
          <w:bCs/>
          <w:color w:val="auto"/>
          <w:spacing w:val="-3"/>
          <w:sz w:val="24"/>
          <w:szCs w:val="24"/>
          <w:highlight w:val="none"/>
        </w:rPr>
        <w:t>社保证明（需提供近三个月，指扣除发布釆购</w:t>
      </w:r>
      <w:r>
        <w:rPr>
          <w:rFonts w:hint="eastAsia" w:ascii="宋体" w:hAnsi="宋体" w:eastAsia="宋体" w:cs="宋体"/>
          <w:b/>
          <w:bCs/>
          <w:color w:val="auto"/>
          <w:spacing w:val="4"/>
          <w:sz w:val="24"/>
          <w:szCs w:val="24"/>
          <w:highlight w:val="none"/>
        </w:rPr>
        <w:t>公告当月往前顺推3个月）</w:t>
      </w:r>
    </w:p>
    <w:p w14:paraId="2569FF56">
      <w:pPr>
        <w:pStyle w:val="9"/>
        <w:spacing w:line="258" w:lineRule="auto"/>
        <w:rPr>
          <w:rFonts w:hint="eastAsia" w:ascii="宋体" w:hAnsi="宋体" w:eastAsia="宋体" w:cs="宋体"/>
          <w:color w:val="auto"/>
          <w:sz w:val="24"/>
          <w:szCs w:val="24"/>
          <w:highlight w:val="none"/>
        </w:rPr>
      </w:pPr>
    </w:p>
    <w:p w14:paraId="5F16A313">
      <w:pPr>
        <w:pStyle w:val="9"/>
        <w:spacing w:line="258" w:lineRule="auto"/>
        <w:rPr>
          <w:rFonts w:hint="eastAsia" w:ascii="宋体" w:hAnsi="宋体" w:eastAsia="宋体" w:cs="宋体"/>
          <w:color w:val="auto"/>
          <w:sz w:val="24"/>
          <w:szCs w:val="24"/>
          <w:highlight w:val="none"/>
        </w:rPr>
      </w:pPr>
    </w:p>
    <w:p w14:paraId="2A8BE6E3">
      <w:pPr>
        <w:spacing w:before="71" w:line="701" w:lineRule="exact"/>
        <w:ind w:left="534"/>
        <w:rPr>
          <w:rFonts w:hint="eastAsia" w:ascii="宋体" w:hAnsi="宋体" w:eastAsia="宋体" w:cs="宋体"/>
          <w:color w:val="auto"/>
          <w:sz w:val="24"/>
          <w:szCs w:val="24"/>
          <w:highlight w:val="none"/>
        </w:rPr>
      </w:pPr>
      <w:r>
        <w:rPr>
          <w:rFonts w:hint="eastAsia" w:ascii="宋体" w:hAnsi="宋体" w:eastAsia="宋体" w:cs="宋体"/>
          <w:color w:val="auto"/>
          <w:spacing w:val="-2"/>
          <w:position w:val="37"/>
          <w:sz w:val="24"/>
          <w:szCs w:val="24"/>
          <w:highlight w:val="none"/>
        </w:rPr>
        <w:t>供应商名称（单位盖公章</w:t>
      </w:r>
      <w:r>
        <w:rPr>
          <w:rFonts w:hint="eastAsia" w:ascii="宋体" w:hAnsi="宋体" w:eastAsia="宋体" w:cs="宋体"/>
          <w:color w:val="auto"/>
          <w:spacing w:val="-8"/>
          <w:position w:val="37"/>
          <w:sz w:val="24"/>
          <w:szCs w:val="24"/>
          <w:highlight w:val="none"/>
        </w:rPr>
        <w:t>）：</w:t>
      </w:r>
    </w:p>
    <w:p w14:paraId="4CF40412">
      <w:pPr>
        <w:spacing w:line="223" w:lineRule="auto"/>
        <w:ind w:left="579"/>
        <w:rPr>
          <w:rFonts w:hint="eastAsia" w:ascii="宋体" w:hAnsi="宋体" w:eastAsia="宋体" w:cs="宋体"/>
          <w:color w:val="auto"/>
          <w:sz w:val="24"/>
          <w:szCs w:val="24"/>
          <w:highlight w:val="none"/>
        </w:rPr>
        <w:sectPr>
          <w:footerReference r:id="rId11" w:type="default"/>
          <w:pgSz w:w="11906" w:h="16838"/>
          <w:pgMar w:top="1417" w:right="1015" w:bottom="1347" w:left="1012" w:header="0" w:footer="1171" w:gutter="0"/>
          <w:pgNumType w:fmt="decimal"/>
          <w:cols w:space="720" w:num="1"/>
        </w:sectPr>
      </w:pPr>
      <w:r>
        <w:rPr>
          <w:rFonts w:hint="eastAsia" w:ascii="宋体" w:hAnsi="宋体" w:eastAsia="宋体" w:cs="宋体"/>
          <w:color w:val="auto"/>
          <w:spacing w:val="-32"/>
          <w:sz w:val="24"/>
          <w:szCs w:val="24"/>
          <w:highlight w:val="none"/>
        </w:rPr>
        <w:t>日</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2"/>
          <w:sz w:val="24"/>
          <w:szCs w:val="24"/>
          <w:highlight w:val="none"/>
        </w:rPr>
        <w:t>期：</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2"/>
          <w:sz w:val="24"/>
          <w:szCs w:val="24"/>
          <w:highlight w:val="none"/>
        </w:rPr>
        <w:t>年</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2"/>
          <w:sz w:val="24"/>
          <w:szCs w:val="24"/>
          <w:highlight w:val="none"/>
        </w:rPr>
        <w:t>月</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2"/>
          <w:sz w:val="24"/>
          <w:szCs w:val="24"/>
          <w:highlight w:val="none"/>
        </w:rPr>
        <w:t>日</w:t>
      </w:r>
    </w:p>
    <w:p w14:paraId="354A08B6">
      <w:pPr>
        <w:spacing w:line="360" w:lineRule="auto"/>
        <w:jc w:val="both"/>
        <w:rPr>
          <w:rFonts w:hint="eastAsia" w:ascii="宋体" w:hAnsi="宋体" w:eastAsia="宋体" w:cs="宋体"/>
          <w:b/>
          <w:sz w:val="28"/>
          <w:szCs w:val="30"/>
        </w:rPr>
      </w:pPr>
    </w:p>
    <w:p w14:paraId="50815BC8">
      <w:pPr>
        <w:spacing w:line="360" w:lineRule="auto"/>
        <w:jc w:val="center"/>
        <w:rPr>
          <w:rFonts w:hint="eastAsia" w:ascii="宋体" w:hAnsi="宋体" w:eastAsia="宋体" w:cs="宋体"/>
          <w:b/>
          <w:sz w:val="28"/>
          <w:szCs w:val="30"/>
        </w:rPr>
      </w:pPr>
      <w:r>
        <w:rPr>
          <w:rFonts w:hint="eastAsia" w:ascii="宋体" w:hAnsi="宋体" w:eastAsia="宋体" w:cs="宋体"/>
          <w:b/>
          <w:sz w:val="28"/>
          <w:szCs w:val="30"/>
        </w:rPr>
        <w:t>法定代表人身份证明书</w:t>
      </w:r>
    </w:p>
    <w:p w14:paraId="40DE22EF">
      <w:pPr>
        <w:spacing w:line="360" w:lineRule="auto"/>
        <w:jc w:val="center"/>
        <w:rPr>
          <w:rFonts w:hint="eastAsia" w:ascii="宋体" w:hAnsi="宋体" w:eastAsia="宋体" w:cs="宋体"/>
          <w:sz w:val="24"/>
        </w:rPr>
      </w:pPr>
    </w:p>
    <w:p w14:paraId="58986FAB">
      <w:pPr>
        <w:spacing w:line="360" w:lineRule="auto"/>
        <w:rPr>
          <w:rFonts w:hint="eastAsia" w:ascii="宋体" w:hAnsi="宋体" w:eastAsia="宋体" w:cs="宋体"/>
          <w:sz w:val="24"/>
          <w:u w:val="single"/>
        </w:rPr>
      </w:pPr>
      <w:r>
        <w:rPr>
          <w:rFonts w:hint="eastAsia" w:ascii="宋体" w:hAnsi="宋体" w:eastAsia="宋体" w:cs="宋体"/>
          <w:sz w:val="24"/>
        </w:rPr>
        <w:t>单位名称：</w:t>
      </w:r>
    </w:p>
    <w:p w14:paraId="05742B43">
      <w:pPr>
        <w:spacing w:line="360" w:lineRule="auto"/>
        <w:rPr>
          <w:rFonts w:hint="eastAsia" w:ascii="宋体" w:hAnsi="宋体" w:eastAsia="宋体" w:cs="宋体"/>
          <w:sz w:val="24"/>
          <w:u w:val="single"/>
        </w:rPr>
      </w:pPr>
      <w:r>
        <w:rPr>
          <w:rFonts w:hint="eastAsia" w:ascii="宋体" w:hAnsi="宋体" w:eastAsia="宋体" w:cs="宋体"/>
          <w:sz w:val="24"/>
        </w:rPr>
        <w:t>类    型：</w:t>
      </w:r>
    </w:p>
    <w:p w14:paraId="557C1016">
      <w:pPr>
        <w:spacing w:line="360" w:lineRule="auto"/>
        <w:rPr>
          <w:rFonts w:hint="eastAsia" w:ascii="宋体" w:hAnsi="宋体" w:eastAsia="宋体" w:cs="宋体"/>
          <w:sz w:val="24"/>
          <w:u w:val="single"/>
        </w:rPr>
      </w:pPr>
      <w:r>
        <w:rPr>
          <w:rFonts w:hint="eastAsia" w:ascii="宋体" w:hAnsi="宋体" w:eastAsia="宋体" w:cs="宋体"/>
          <w:sz w:val="24"/>
        </w:rPr>
        <w:t>地    址：</w:t>
      </w:r>
    </w:p>
    <w:p w14:paraId="6092BBC4">
      <w:pPr>
        <w:spacing w:line="360" w:lineRule="auto"/>
        <w:rPr>
          <w:rFonts w:hint="eastAsia" w:ascii="宋体" w:hAnsi="宋体" w:eastAsia="宋体" w:cs="宋体"/>
          <w:sz w:val="24"/>
          <w:u w:val="single"/>
        </w:rPr>
      </w:pPr>
      <w:r>
        <w:rPr>
          <w:rFonts w:hint="eastAsia" w:ascii="宋体" w:hAnsi="宋体" w:eastAsia="宋体" w:cs="宋体"/>
          <w:sz w:val="24"/>
        </w:rPr>
        <w:t>营业期限：</w:t>
      </w:r>
    </w:p>
    <w:p w14:paraId="35F00B78">
      <w:pPr>
        <w:spacing w:line="360" w:lineRule="auto"/>
        <w:rPr>
          <w:rFonts w:hint="eastAsia" w:ascii="宋体" w:hAnsi="宋体" w:eastAsia="宋体" w:cs="宋体"/>
          <w:sz w:val="24"/>
          <w:u w:val="single"/>
        </w:rPr>
      </w:pPr>
      <w:r>
        <w:rPr>
          <w:rFonts w:hint="eastAsia" w:ascii="宋体" w:hAnsi="宋体" w:eastAsia="宋体" w:cs="宋体"/>
          <w:sz w:val="24"/>
        </w:rPr>
        <w:t>成立时间：</w:t>
      </w:r>
    </w:p>
    <w:p w14:paraId="1CA43471">
      <w:pPr>
        <w:spacing w:line="360" w:lineRule="auto"/>
        <w:rPr>
          <w:rFonts w:hint="eastAsia" w:ascii="宋体" w:hAnsi="宋体" w:eastAsia="宋体" w:cs="宋体"/>
          <w:sz w:val="24"/>
          <w:u w:val="single"/>
        </w:rPr>
      </w:pPr>
    </w:p>
    <w:p w14:paraId="58C11FDE">
      <w:pPr>
        <w:spacing w:line="360" w:lineRule="auto"/>
        <w:rPr>
          <w:rFonts w:hint="eastAsia" w:ascii="宋体" w:hAnsi="宋体" w:eastAsia="宋体" w:cs="宋体"/>
          <w:sz w:val="24"/>
          <w:u w:val="single"/>
        </w:rPr>
      </w:pPr>
      <w:r>
        <w:rPr>
          <w:rFonts w:hint="eastAsia" w:ascii="宋体" w:hAnsi="宋体" w:eastAsia="宋体" w:cs="宋体"/>
          <w:sz w:val="24"/>
        </w:rPr>
        <w:t>姓名：   性别：   年龄：  职务：</w:t>
      </w:r>
    </w:p>
    <w:p w14:paraId="683A1E45">
      <w:pPr>
        <w:spacing w:line="360" w:lineRule="auto"/>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供应商</w:t>
      </w:r>
      <w:r>
        <w:rPr>
          <w:rFonts w:hint="eastAsia" w:ascii="宋体" w:hAnsi="宋体" w:eastAsia="宋体" w:cs="宋体"/>
          <w:sz w:val="24"/>
          <w:u w:val="single"/>
        </w:rPr>
        <w:t xml:space="preserve">名称）               </w:t>
      </w:r>
      <w:r>
        <w:rPr>
          <w:rFonts w:hint="eastAsia" w:ascii="宋体" w:hAnsi="宋体" w:eastAsia="宋体" w:cs="宋体"/>
          <w:sz w:val="24"/>
        </w:rPr>
        <w:t>的法定代表人。</w:t>
      </w:r>
    </w:p>
    <w:p w14:paraId="6E7287CA">
      <w:pPr>
        <w:spacing w:line="360" w:lineRule="auto"/>
        <w:rPr>
          <w:rFonts w:hint="eastAsia" w:ascii="宋体" w:hAnsi="宋体" w:eastAsia="宋体" w:cs="宋体"/>
          <w:sz w:val="24"/>
        </w:rPr>
      </w:pPr>
    </w:p>
    <w:p w14:paraId="018CF2C6">
      <w:pPr>
        <w:spacing w:line="360" w:lineRule="auto"/>
        <w:rPr>
          <w:rFonts w:hint="eastAsia" w:ascii="宋体" w:hAnsi="宋体" w:eastAsia="宋体" w:cs="宋体"/>
          <w:sz w:val="24"/>
        </w:rPr>
      </w:pPr>
      <w:r>
        <w:rPr>
          <w:rFonts w:hint="eastAsia" w:ascii="宋体" w:hAnsi="宋体" w:eastAsia="宋体" w:cs="宋体"/>
          <w:sz w:val="24"/>
        </w:rPr>
        <w:t>特此证明。</w:t>
      </w:r>
    </w:p>
    <w:tbl>
      <w:tblPr>
        <w:tblStyle w:val="24"/>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0715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vAlign w:val="top"/>
          </w:tcPr>
          <w:p w14:paraId="0D21BFEC">
            <w:pPr>
              <w:spacing w:line="360" w:lineRule="auto"/>
              <w:rPr>
                <w:rFonts w:hint="eastAsia" w:ascii="宋体" w:hAnsi="宋体" w:eastAsia="宋体" w:cs="宋体"/>
                <w:sz w:val="24"/>
              </w:rPr>
            </w:pPr>
          </w:p>
          <w:p w14:paraId="6D845384">
            <w:pPr>
              <w:spacing w:line="360" w:lineRule="auto"/>
              <w:rPr>
                <w:rFonts w:hint="eastAsia" w:ascii="宋体" w:hAnsi="宋体" w:eastAsia="宋体" w:cs="宋体"/>
                <w:sz w:val="24"/>
              </w:rPr>
            </w:pPr>
          </w:p>
          <w:p w14:paraId="043DBCCB">
            <w:pPr>
              <w:spacing w:line="360" w:lineRule="auto"/>
              <w:rPr>
                <w:rFonts w:hint="eastAsia" w:ascii="宋体" w:hAnsi="宋体" w:eastAsia="宋体" w:cs="宋体"/>
                <w:sz w:val="24"/>
              </w:rPr>
            </w:pPr>
            <w:r>
              <w:rPr>
                <w:rFonts w:hint="eastAsia" w:ascii="宋体" w:hAnsi="宋体" w:eastAsia="宋体" w:cs="宋体"/>
                <w:sz w:val="24"/>
              </w:rPr>
              <w:t>法定代表人身份证正面</w:t>
            </w:r>
          </w:p>
        </w:tc>
        <w:tc>
          <w:tcPr>
            <w:tcW w:w="3969" w:type="dxa"/>
            <w:vAlign w:val="top"/>
          </w:tcPr>
          <w:p w14:paraId="7BB55539">
            <w:pPr>
              <w:spacing w:line="360" w:lineRule="auto"/>
              <w:rPr>
                <w:rFonts w:hint="eastAsia" w:ascii="宋体" w:hAnsi="宋体" w:eastAsia="宋体" w:cs="宋体"/>
                <w:sz w:val="24"/>
              </w:rPr>
            </w:pPr>
          </w:p>
          <w:p w14:paraId="6224F4BA">
            <w:pPr>
              <w:spacing w:line="360" w:lineRule="auto"/>
              <w:rPr>
                <w:rFonts w:hint="eastAsia" w:ascii="宋体" w:hAnsi="宋体" w:eastAsia="宋体" w:cs="宋体"/>
                <w:sz w:val="24"/>
              </w:rPr>
            </w:pPr>
          </w:p>
          <w:p w14:paraId="1920043C">
            <w:pPr>
              <w:spacing w:line="360" w:lineRule="auto"/>
              <w:ind w:firstLine="240" w:firstLineChars="100"/>
              <w:rPr>
                <w:rFonts w:hint="eastAsia" w:ascii="宋体" w:hAnsi="宋体" w:eastAsia="宋体" w:cs="宋体"/>
                <w:sz w:val="24"/>
              </w:rPr>
            </w:pPr>
            <w:r>
              <w:rPr>
                <w:rFonts w:hint="eastAsia" w:ascii="宋体" w:hAnsi="宋体" w:eastAsia="宋体" w:cs="宋体"/>
                <w:sz w:val="24"/>
              </w:rPr>
              <w:t>法定代表人身份证反面</w:t>
            </w:r>
          </w:p>
        </w:tc>
      </w:tr>
    </w:tbl>
    <w:p w14:paraId="0EA60187">
      <w:pPr>
        <w:wordWrap w:val="0"/>
        <w:spacing w:line="360" w:lineRule="auto"/>
        <w:jc w:val="right"/>
        <w:rPr>
          <w:rFonts w:hint="eastAsia" w:ascii="宋体" w:hAnsi="宋体" w:eastAsia="宋体" w:cs="宋体"/>
          <w:sz w:val="24"/>
        </w:rPr>
      </w:pPr>
    </w:p>
    <w:p w14:paraId="3F1152EE">
      <w:pPr>
        <w:spacing w:line="360" w:lineRule="auto"/>
        <w:jc w:val="center"/>
        <w:outlineLvl w:val="0"/>
        <w:rPr>
          <w:rFonts w:hint="eastAsia" w:ascii="宋体" w:hAnsi="宋体" w:eastAsia="宋体" w:cs="宋体"/>
          <w:sz w:val="24"/>
          <w:u w:val="single"/>
        </w:rPr>
      </w:pPr>
      <w:r>
        <w:rPr>
          <w:rFonts w:hint="eastAsia" w:ascii="宋体" w:hAnsi="宋体" w:eastAsia="宋体" w:cs="宋体"/>
          <w:sz w:val="24"/>
        </w:rPr>
        <w:t xml:space="preserve">                              </w:t>
      </w:r>
      <w:bookmarkStart w:id="446" w:name="_Toc2724"/>
      <w:bookmarkStart w:id="447" w:name="_Toc14508"/>
      <w:bookmarkStart w:id="448" w:name="_Toc958"/>
      <w:bookmarkStart w:id="449" w:name="_Toc14946"/>
      <w:r>
        <w:rPr>
          <w:rFonts w:hint="eastAsia" w:ascii="宋体" w:hAnsi="宋体" w:eastAsia="宋体" w:cs="宋体"/>
          <w:sz w:val="24"/>
        </w:rPr>
        <w:t>供应商</w:t>
      </w:r>
      <w:r>
        <w:rPr>
          <w:rFonts w:hint="eastAsia" w:ascii="宋体" w:hAnsi="宋体" w:eastAsia="宋体" w:cs="宋体"/>
          <w:sz w:val="24"/>
          <w:lang w:eastAsia="zh-CN"/>
        </w:rPr>
        <w:t>名称</w:t>
      </w:r>
      <w:r>
        <w:rPr>
          <w:rFonts w:hint="eastAsia" w:ascii="宋体" w:hAnsi="宋体" w:eastAsia="宋体" w:cs="宋体"/>
          <w:sz w:val="24"/>
        </w:rPr>
        <w:t>：（盖章）</w:t>
      </w:r>
      <w:bookmarkEnd w:id="446"/>
      <w:bookmarkEnd w:id="447"/>
      <w:bookmarkEnd w:id="448"/>
      <w:bookmarkEnd w:id="449"/>
    </w:p>
    <w:p w14:paraId="5EFAFDD4">
      <w:pPr>
        <w:spacing w:line="360" w:lineRule="auto"/>
        <w:ind w:firstLine="570"/>
        <w:jc w:val="center"/>
        <w:outlineLvl w:val="0"/>
        <w:rPr>
          <w:rFonts w:hint="eastAsia" w:ascii="宋体" w:hAnsi="宋体" w:eastAsia="宋体" w:cs="宋体"/>
          <w:sz w:val="24"/>
        </w:rPr>
      </w:pPr>
      <w:r>
        <w:rPr>
          <w:rFonts w:hint="eastAsia" w:ascii="宋体" w:hAnsi="宋体" w:eastAsia="宋体" w:cs="宋体"/>
          <w:sz w:val="24"/>
        </w:rPr>
        <w:t xml:space="preserve">                         </w:t>
      </w:r>
      <w:bookmarkStart w:id="450" w:name="_Toc18209"/>
      <w:bookmarkStart w:id="451" w:name="_Toc25585"/>
      <w:bookmarkStart w:id="452" w:name="_Toc29772"/>
      <w:bookmarkStart w:id="453" w:name="_Toc30448"/>
      <w:r>
        <w:rPr>
          <w:rFonts w:hint="eastAsia" w:ascii="宋体" w:hAnsi="宋体" w:eastAsia="宋体" w:cs="宋体"/>
          <w:sz w:val="24"/>
        </w:rPr>
        <w:t>日  期：20 年 月 日</w:t>
      </w:r>
      <w:bookmarkEnd w:id="450"/>
      <w:bookmarkEnd w:id="451"/>
      <w:bookmarkEnd w:id="452"/>
      <w:bookmarkEnd w:id="453"/>
    </w:p>
    <w:p w14:paraId="42D493C4">
      <w:pPr>
        <w:spacing w:line="360" w:lineRule="auto"/>
        <w:ind w:firstLine="570"/>
        <w:jc w:val="center"/>
        <w:rPr>
          <w:rFonts w:hint="eastAsia" w:ascii="宋体" w:hAnsi="宋体" w:eastAsia="宋体" w:cs="宋体"/>
          <w:sz w:val="24"/>
        </w:rPr>
      </w:pPr>
    </w:p>
    <w:p w14:paraId="6B13826B">
      <w:pPr>
        <w:spacing w:line="360" w:lineRule="auto"/>
        <w:ind w:firstLine="570"/>
        <w:jc w:val="center"/>
        <w:rPr>
          <w:rFonts w:hint="eastAsia" w:ascii="宋体" w:hAnsi="宋体" w:eastAsia="宋体" w:cs="宋体"/>
          <w:sz w:val="24"/>
        </w:rPr>
      </w:pPr>
    </w:p>
    <w:p w14:paraId="1547A67A">
      <w:pPr>
        <w:spacing w:line="360" w:lineRule="auto"/>
        <w:jc w:val="center"/>
        <w:rPr>
          <w:rFonts w:hint="eastAsia" w:ascii="宋体" w:hAnsi="宋体" w:eastAsia="宋体" w:cs="宋体"/>
          <w:b/>
          <w:sz w:val="28"/>
          <w:szCs w:val="30"/>
        </w:rPr>
      </w:pPr>
    </w:p>
    <w:p w14:paraId="4D2D19BF">
      <w:pPr>
        <w:spacing w:line="360" w:lineRule="auto"/>
        <w:jc w:val="center"/>
        <w:rPr>
          <w:rFonts w:hint="eastAsia" w:ascii="宋体" w:hAnsi="宋体" w:eastAsia="宋体" w:cs="宋体"/>
          <w:b/>
          <w:sz w:val="28"/>
          <w:szCs w:val="30"/>
        </w:rPr>
      </w:pPr>
    </w:p>
    <w:p w14:paraId="00BCCF3A">
      <w:pPr>
        <w:spacing w:line="360" w:lineRule="auto"/>
        <w:jc w:val="both"/>
        <w:rPr>
          <w:rFonts w:hint="eastAsia" w:ascii="宋体" w:hAnsi="宋体" w:eastAsia="宋体" w:cs="宋体"/>
          <w:b/>
          <w:sz w:val="28"/>
          <w:szCs w:val="30"/>
        </w:rPr>
      </w:pPr>
    </w:p>
    <w:p w14:paraId="75F76B49">
      <w:pPr>
        <w:spacing w:line="360" w:lineRule="auto"/>
        <w:jc w:val="center"/>
        <w:rPr>
          <w:rFonts w:hint="eastAsia" w:ascii="宋体" w:hAnsi="宋体" w:eastAsia="宋体" w:cs="宋体"/>
          <w:b/>
          <w:sz w:val="28"/>
          <w:szCs w:val="30"/>
        </w:rPr>
      </w:pPr>
      <w:r>
        <w:rPr>
          <w:rFonts w:hint="eastAsia" w:ascii="宋体" w:hAnsi="宋体" w:eastAsia="宋体" w:cs="宋体"/>
          <w:b/>
          <w:sz w:val="28"/>
          <w:szCs w:val="30"/>
        </w:rPr>
        <w:t>法定代表人授权书格式</w:t>
      </w:r>
    </w:p>
    <w:p w14:paraId="4CC09773">
      <w:pPr>
        <w:spacing w:line="360" w:lineRule="auto"/>
        <w:jc w:val="center"/>
        <w:rPr>
          <w:rFonts w:hint="eastAsia" w:ascii="宋体" w:hAnsi="宋体" w:eastAsia="宋体" w:cs="宋体"/>
          <w:b/>
          <w:sz w:val="24"/>
        </w:rPr>
      </w:pPr>
    </w:p>
    <w:p w14:paraId="5176E724">
      <w:pPr>
        <w:spacing w:line="360" w:lineRule="auto"/>
        <w:ind w:firstLine="435"/>
        <w:rPr>
          <w:rFonts w:hint="eastAsia" w:ascii="宋体" w:hAnsi="宋体" w:eastAsia="宋体" w:cs="宋体"/>
          <w:sz w:val="24"/>
        </w:rPr>
      </w:pPr>
      <w:r>
        <w:rPr>
          <w:rFonts w:hint="eastAsia" w:ascii="宋体" w:hAnsi="宋体" w:eastAsia="宋体" w:cs="宋体"/>
          <w:sz w:val="24"/>
        </w:rPr>
        <w:t xml:space="preserve"> 本授权书声明：注册于</w:t>
      </w:r>
      <w:r>
        <w:rPr>
          <w:rFonts w:hint="eastAsia" w:ascii="宋体" w:hAnsi="宋体" w:eastAsia="宋体" w:cs="宋体"/>
          <w:sz w:val="24"/>
          <w:u w:val="single"/>
        </w:rPr>
        <w:t>（地区的名称）</w:t>
      </w:r>
      <w:r>
        <w:rPr>
          <w:rFonts w:hint="eastAsia" w:ascii="宋体" w:hAnsi="宋体" w:eastAsia="宋体" w:cs="宋体"/>
          <w:sz w:val="24"/>
        </w:rPr>
        <w:t>的（</w:t>
      </w:r>
      <w:r>
        <w:rPr>
          <w:rFonts w:hint="eastAsia" w:ascii="宋体" w:hAnsi="宋体" w:eastAsia="宋体" w:cs="宋体"/>
          <w:sz w:val="24"/>
          <w:u w:val="single"/>
        </w:rPr>
        <w:t>单位名称），</w:t>
      </w:r>
      <w:r>
        <w:rPr>
          <w:rFonts w:hint="eastAsia" w:ascii="宋体" w:hAnsi="宋体" w:eastAsia="宋体" w:cs="宋体"/>
          <w:sz w:val="24"/>
        </w:rPr>
        <w:t>在下面签字的法定代表人</w:t>
      </w:r>
      <w:r>
        <w:rPr>
          <w:rFonts w:hint="eastAsia" w:ascii="宋体" w:hAnsi="宋体" w:eastAsia="宋体" w:cs="宋体"/>
          <w:sz w:val="24"/>
          <w:u w:val="single"/>
        </w:rPr>
        <w:t>（姓名、职务、身份证号码），</w:t>
      </w:r>
      <w:r>
        <w:rPr>
          <w:rFonts w:hint="eastAsia" w:ascii="宋体" w:hAnsi="宋体" w:eastAsia="宋体" w:cs="宋体"/>
          <w:sz w:val="24"/>
        </w:rPr>
        <w:t>代表本公司授权在下面签字的</w:t>
      </w:r>
      <w:r>
        <w:rPr>
          <w:rFonts w:hint="eastAsia" w:ascii="宋体" w:hAnsi="宋体" w:eastAsia="宋体" w:cs="宋体"/>
          <w:sz w:val="24"/>
          <w:u w:val="single"/>
        </w:rPr>
        <w:t>（被授权人的姓名、职务、身份证号码）</w:t>
      </w:r>
      <w:r>
        <w:rPr>
          <w:rFonts w:hint="eastAsia" w:ascii="宋体" w:hAnsi="宋体" w:eastAsia="宋体" w:cs="宋体"/>
          <w:sz w:val="24"/>
        </w:rPr>
        <w:t>为本公司的合法代理人，就</w:t>
      </w:r>
      <w:r>
        <w:rPr>
          <w:rFonts w:hint="eastAsia" w:ascii="宋体" w:hAnsi="宋体" w:eastAsia="宋体" w:cs="宋体"/>
          <w:sz w:val="24"/>
          <w:u w:val="single"/>
        </w:rPr>
        <w:t>（项目名称/编号）</w:t>
      </w:r>
      <w:r>
        <w:rPr>
          <w:rFonts w:hint="eastAsia" w:ascii="宋体" w:hAnsi="宋体" w:eastAsia="宋体" w:cs="宋体"/>
          <w:sz w:val="24"/>
        </w:rPr>
        <w:t>的</w:t>
      </w:r>
      <w:r>
        <w:rPr>
          <w:rFonts w:hint="eastAsia" w:ascii="宋体" w:hAnsi="宋体" w:eastAsia="宋体" w:cs="宋体"/>
          <w:sz w:val="24"/>
          <w:lang w:val="en-US" w:eastAsia="zh-CN"/>
        </w:rPr>
        <w:t>谈判响应</w:t>
      </w:r>
      <w:r>
        <w:rPr>
          <w:rFonts w:hint="eastAsia" w:ascii="宋体" w:hAnsi="宋体" w:eastAsia="宋体" w:cs="宋体"/>
          <w:sz w:val="24"/>
        </w:rPr>
        <w:t>，以本公司的名义处理一切与之有关的事务。</w:t>
      </w:r>
    </w:p>
    <w:p w14:paraId="45CFD392">
      <w:pPr>
        <w:spacing w:line="360" w:lineRule="auto"/>
        <w:ind w:firstLine="435"/>
        <w:rPr>
          <w:rFonts w:hint="eastAsia" w:ascii="宋体" w:hAnsi="宋体" w:eastAsia="宋体" w:cs="宋体"/>
          <w:b/>
          <w:bCs/>
          <w:sz w:val="24"/>
        </w:rPr>
      </w:pPr>
      <w:r>
        <w:rPr>
          <w:rFonts w:hint="eastAsia" w:ascii="宋体" w:hAnsi="宋体" w:eastAsia="宋体" w:cs="宋体"/>
          <w:b/>
          <w:bCs/>
          <w:sz w:val="24"/>
        </w:rPr>
        <w:t>本授权书于</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rPr>
        <w:t>年</w:t>
      </w:r>
      <w:r>
        <w:rPr>
          <w:rFonts w:hint="eastAsia" w:ascii="宋体" w:hAnsi="宋体" w:eastAsia="宋体" w:cs="宋体"/>
          <w:b/>
          <w:bCs/>
          <w:sz w:val="24"/>
          <w:lang w:val="en-US" w:eastAsia="zh-CN"/>
        </w:rPr>
        <w:t xml:space="preserve">         </w:t>
      </w:r>
      <w:r>
        <w:rPr>
          <w:rFonts w:hint="eastAsia" w:ascii="宋体" w:hAnsi="宋体" w:eastAsia="宋体" w:cs="宋体"/>
          <w:b/>
          <w:bCs/>
          <w:sz w:val="24"/>
        </w:rPr>
        <w:t>月</w:t>
      </w:r>
      <w:r>
        <w:rPr>
          <w:rFonts w:hint="eastAsia" w:ascii="宋体" w:hAnsi="宋体" w:eastAsia="宋体" w:cs="宋体"/>
          <w:b/>
          <w:bCs/>
          <w:sz w:val="24"/>
          <w:lang w:val="en-US" w:eastAsia="zh-CN"/>
        </w:rPr>
        <w:t xml:space="preserve">           </w:t>
      </w:r>
      <w:r>
        <w:rPr>
          <w:rFonts w:hint="eastAsia" w:ascii="宋体" w:hAnsi="宋体" w:eastAsia="宋体" w:cs="宋体"/>
          <w:b/>
          <w:bCs/>
          <w:sz w:val="24"/>
        </w:rPr>
        <w:t>日签字生效，特此声明。</w:t>
      </w:r>
    </w:p>
    <w:tbl>
      <w:tblPr>
        <w:tblStyle w:val="24"/>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237A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vAlign w:val="top"/>
          </w:tcPr>
          <w:p w14:paraId="7EEFC9EC">
            <w:pPr>
              <w:spacing w:line="360" w:lineRule="auto"/>
              <w:ind w:firstLine="435"/>
              <w:rPr>
                <w:rFonts w:hint="eastAsia" w:ascii="宋体" w:hAnsi="宋体" w:eastAsia="宋体" w:cs="宋体"/>
                <w:sz w:val="24"/>
              </w:rPr>
            </w:pPr>
          </w:p>
          <w:p w14:paraId="2B38923F">
            <w:pPr>
              <w:spacing w:line="360" w:lineRule="auto"/>
              <w:ind w:firstLine="435"/>
              <w:rPr>
                <w:rFonts w:hint="eastAsia" w:ascii="宋体" w:hAnsi="宋体" w:eastAsia="宋体" w:cs="宋体"/>
                <w:sz w:val="24"/>
              </w:rPr>
            </w:pPr>
          </w:p>
          <w:p w14:paraId="4EA953A2">
            <w:pPr>
              <w:spacing w:line="360" w:lineRule="auto"/>
              <w:ind w:firstLine="435"/>
              <w:rPr>
                <w:rFonts w:hint="eastAsia" w:ascii="宋体" w:hAnsi="宋体" w:eastAsia="宋体" w:cs="宋体"/>
                <w:sz w:val="24"/>
              </w:rPr>
            </w:pPr>
            <w:r>
              <w:rPr>
                <w:rFonts w:hint="eastAsia" w:ascii="宋体" w:hAnsi="宋体" w:eastAsia="宋体" w:cs="宋体"/>
                <w:sz w:val="24"/>
              </w:rPr>
              <w:t>法定代表人身份证正面</w:t>
            </w:r>
          </w:p>
        </w:tc>
        <w:tc>
          <w:tcPr>
            <w:tcW w:w="4465" w:type="dxa"/>
            <w:vAlign w:val="top"/>
          </w:tcPr>
          <w:p w14:paraId="0EA1C062">
            <w:pPr>
              <w:spacing w:line="360" w:lineRule="auto"/>
              <w:ind w:firstLine="435"/>
              <w:rPr>
                <w:rFonts w:hint="eastAsia" w:ascii="宋体" w:hAnsi="宋体" w:eastAsia="宋体" w:cs="宋体"/>
                <w:sz w:val="24"/>
              </w:rPr>
            </w:pPr>
          </w:p>
          <w:p w14:paraId="7892CC06">
            <w:pPr>
              <w:spacing w:line="360" w:lineRule="auto"/>
              <w:ind w:firstLine="435"/>
              <w:rPr>
                <w:rFonts w:hint="eastAsia" w:ascii="宋体" w:hAnsi="宋体" w:eastAsia="宋体" w:cs="宋体"/>
                <w:sz w:val="24"/>
              </w:rPr>
            </w:pPr>
          </w:p>
          <w:p w14:paraId="23346C49">
            <w:pPr>
              <w:spacing w:line="360" w:lineRule="auto"/>
              <w:ind w:firstLine="435"/>
              <w:rPr>
                <w:rFonts w:hint="eastAsia" w:ascii="宋体" w:hAnsi="宋体" w:eastAsia="宋体" w:cs="宋体"/>
                <w:sz w:val="24"/>
              </w:rPr>
            </w:pPr>
            <w:r>
              <w:rPr>
                <w:rFonts w:hint="eastAsia" w:ascii="宋体" w:hAnsi="宋体" w:eastAsia="宋体" w:cs="宋体"/>
                <w:sz w:val="24"/>
              </w:rPr>
              <w:t>法定代表人身份证反面</w:t>
            </w:r>
          </w:p>
        </w:tc>
      </w:tr>
    </w:tbl>
    <w:p w14:paraId="16DE21A3">
      <w:pPr>
        <w:spacing w:line="360" w:lineRule="auto"/>
        <w:ind w:firstLine="435"/>
        <w:rPr>
          <w:rFonts w:hint="eastAsia" w:ascii="宋体" w:hAnsi="宋体" w:eastAsia="宋体" w:cs="宋体"/>
          <w:sz w:val="24"/>
        </w:rPr>
      </w:pPr>
    </w:p>
    <w:tbl>
      <w:tblPr>
        <w:tblStyle w:val="24"/>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74F8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vAlign w:val="top"/>
          </w:tcPr>
          <w:p w14:paraId="1FFE332C">
            <w:pPr>
              <w:spacing w:line="360" w:lineRule="auto"/>
              <w:ind w:firstLine="435"/>
              <w:rPr>
                <w:rFonts w:hint="eastAsia" w:ascii="宋体" w:hAnsi="宋体" w:eastAsia="宋体" w:cs="宋体"/>
                <w:sz w:val="24"/>
              </w:rPr>
            </w:pPr>
          </w:p>
          <w:p w14:paraId="5FF21B8D">
            <w:pPr>
              <w:spacing w:line="360" w:lineRule="auto"/>
              <w:ind w:firstLine="435"/>
              <w:rPr>
                <w:rFonts w:hint="eastAsia" w:ascii="宋体" w:hAnsi="宋体" w:eastAsia="宋体" w:cs="宋体"/>
                <w:sz w:val="24"/>
              </w:rPr>
            </w:pPr>
          </w:p>
          <w:p w14:paraId="0FF4B0B5">
            <w:pPr>
              <w:spacing w:line="360" w:lineRule="auto"/>
              <w:ind w:firstLine="435"/>
              <w:rPr>
                <w:rFonts w:hint="eastAsia" w:ascii="宋体" w:hAnsi="宋体" w:eastAsia="宋体" w:cs="宋体"/>
                <w:sz w:val="24"/>
              </w:rPr>
            </w:pPr>
            <w:r>
              <w:rPr>
                <w:rFonts w:hint="eastAsia" w:ascii="宋体" w:hAnsi="宋体" w:eastAsia="宋体" w:cs="宋体"/>
                <w:sz w:val="24"/>
              </w:rPr>
              <w:t>被授权人身份证正面</w:t>
            </w:r>
          </w:p>
        </w:tc>
        <w:tc>
          <w:tcPr>
            <w:tcW w:w="4394" w:type="dxa"/>
            <w:vAlign w:val="top"/>
          </w:tcPr>
          <w:p w14:paraId="24E670AF">
            <w:pPr>
              <w:spacing w:line="360" w:lineRule="auto"/>
              <w:ind w:firstLine="435"/>
              <w:rPr>
                <w:rFonts w:hint="eastAsia" w:ascii="宋体" w:hAnsi="宋体" w:eastAsia="宋体" w:cs="宋体"/>
                <w:sz w:val="24"/>
              </w:rPr>
            </w:pPr>
          </w:p>
          <w:p w14:paraId="3AD443B5">
            <w:pPr>
              <w:spacing w:line="360" w:lineRule="auto"/>
              <w:ind w:firstLine="435"/>
              <w:rPr>
                <w:rFonts w:hint="eastAsia" w:ascii="宋体" w:hAnsi="宋体" w:eastAsia="宋体" w:cs="宋体"/>
                <w:sz w:val="24"/>
              </w:rPr>
            </w:pPr>
          </w:p>
          <w:p w14:paraId="0B2DE003">
            <w:pPr>
              <w:spacing w:line="360" w:lineRule="auto"/>
              <w:ind w:firstLine="435"/>
              <w:rPr>
                <w:rFonts w:hint="eastAsia" w:ascii="宋体" w:hAnsi="宋体" w:eastAsia="宋体" w:cs="宋体"/>
                <w:sz w:val="24"/>
              </w:rPr>
            </w:pPr>
            <w:r>
              <w:rPr>
                <w:rFonts w:hint="eastAsia" w:ascii="宋体" w:hAnsi="宋体" w:eastAsia="宋体" w:cs="宋体"/>
                <w:sz w:val="24"/>
              </w:rPr>
              <w:t>被授权人身份证反面</w:t>
            </w:r>
          </w:p>
        </w:tc>
      </w:tr>
    </w:tbl>
    <w:p w14:paraId="7F864F8E">
      <w:pPr>
        <w:spacing w:line="360" w:lineRule="auto"/>
        <w:ind w:firstLine="480" w:firstLineChars="200"/>
        <w:rPr>
          <w:rFonts w:hint="eastAsia" w:ascii="宋体" w:hAnsi="宋体" w:eastAsia="宋体" w:cs="宋体"/>
          <w:sz w:val="24"/>
        </w:rPr>
      </w:pPr>
    </w:p>
    <w:p w14:paraId="074B6142">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法定代表人盖章：</w:t>
      </w:r>
    </w:p>
    <w:p w14:paraId="2E2CFF52">
      <w:pPr>
        <w:spacing w:line="360" w:lineRule="auto"/>
        <w:ind w:firstLine="435"/>
        <w:rPr>
          <w:rFonts w:hint="eastAsia" w:ascii="宋体" w:hAnsi="宋体" w:eastAsia="宋体" w:cs="宋体"/>
          <w:sz w:val="24"/>
          <w:u w:val="single"/>
        </w:rPr>
      </w:pPr>
      <w:r>
        <w:rPr>
          <w:rFonts w:hint="eastAsia" w:ascii="宋体" w:hAnsi="宋体" w:eastAsia="宋体" w:cs="宋体"/>
          <w:sz w:val="24"/>
        </w:rPr>
        <w:t>公      章：</w:t>
      </w:r>
    </w:p>
    <w:p w14:paraId="6CDC4B95">
      <w:pPr>
        <w:spacing w:line="360" w:lineRule="auto"/>
        <w:ind w:firstLine="435"/>
        <w:jc w:val="center"/>
        <w:outlineLvl w:val="0"/>
        <w:rPr>
          <w:rFonts w:hint="eastAsia" w:ascii="宋体" w:hAnsi="宋体" w:eastAsia="宋体" w:cs="宋体"/>
          <w:sz w:val="24"/>
          <w:u w:val="single"/>
        </w:rPr>
      </w:pPr>
      <w:r>
        <w:rPr>
          <w:rFonts w:hint="eastAsia" w:ascii="宋体" w:hAnsi="宋体" w:eastAsia="宋体" w:cs="宋体"/>
          <w:sz w:val="24"/>
        </w:rPr>
        <w:t xml:space="preserve">                        </w:t>
      </w:r>
      <w:bookmarkStart w:id="454" w:name="_Toc4853"/>
      <w:bookmarkStart w:id="455" w:name="_Toc21357"/>
      <w:bookmarkStart w:id="456" w:name="_Toc19677"/>
      <w:bookmarkStart w:id="457" w:name="_Toc2068"/>
      <w:r>
        <w:rPr>
          <w:rFonts w:hint="eastAsia" w:ascii="宋体" w:hAnsi="宋体" w:eastAsia="宋体" w:cs="宋体"/>
          <w:sz w:val="24"/>
        </w:rPr>
        <w:t>授权日期：20 年 月 日</w:t>
      </w:r>
      <w:bookmarkEnd w:id="454"/>
      <w:bookmarkEnd w:id="455"/>
      <w:bookmarkEnd w:id="456"/>
      <w:bookmarkEnd w:id="457"/>
      <w:r>
        <w:rPr>
          <w:rFonts w:hint="eastAsia" w:ascii="宋体" w:hAnsi="宋体" w:eastAsia="宋体" w:cs="宋体"/>
          <w:sz w:val="24"/>
        </w:rPr>
        <w:t xml:space="preserve"> </w:t>
      </w:r>
    </w:p>
    <w:p w14:paraId="40FF943C">
      <w:pPr>
        <w:spacing w:line="360" w:lineRule="auto"/>
        <w:ind w:firstLine="480" w:firstLineChars="200"/>
        <w:jc w:val="center"/>
        <w:rPr>
          <w:rFonts w:hint="eastAsia" w:ascii="宋体" w:hAnsi="宋体" w:eastAsia="宋体" w:cs="宋体"/>
          <w:sz w:val="24"/>
        </w:rPr>
      </w:pPr>
    </w:p>
    <w:p w14:paraId="0E86FB45">
      <w:pPr>
        <w:spacing w:line="360" w:lineRule="auto"/>
        <w:ind w:firstLine="480" w:firstLineChars="200"/>
        <w:jc w:val="center"/>
        <w:rPr>
          <w:rFonts w:hint="eastAsia" w:ascii="宋体" w:hAnsi="宋体" w:eastAsia="宋体" w:cs="宋体"/>
          <w:sz w:val="24"/>
        </w:rPr>
      </w:pPr>
    </w:p>
    <w:p w14:paraId="643B3A91">
      <w:pPr>
        <w:pStyle w:val="9"/>
        <w:spacing w:before="159" w:beforeLines="50" w:line="360" w:lineRule="auto"/>
        <w:jc w:val="both"/>
        <w:outlineLvl w:val="0"/>
        <w:rPr>
          <w:rFonts w:hint="eastAsia" w:ascii="宋体" w:hAnsi="宋体" w:eastAsia="宋体" w:cs="宋体"/>
          <w:b/>
          <w:sz w:val="24"/>
        </w:rPr>
      </w:pPr>
      <w:bookmarkStart w:id="458" w:name="_Toc21655"/>
      <w:bookmarkStart w:id="459" w:name="_Toc23675"/>
    </w:p>
    <w:p w14:paraId="6992AC52">
      <w:pPr>
        <w:pStyle w:val="11"/>
        <w:rPr>
          <w:rFonts w:hint="eastAsia" w:ascii="宋体" w:hAnsi="宋体" w:eastAsia="宋体" w:cs="宋体"/>
        </w:rPr>
      </w:pPr>
    </w:p>
    <w:p w14:paraId="6987F965">
      <w:pPr>
        <w:pStyle w:val="9"/>
        <w:spacing w:before="159" w:beforeLines="50" w:line="360" w:lineRule="auto"/>
        <w:jc w:val="center"/>
        <w:outlineLvl w:val="0"/>
        <w:rPr>
          <w:rFonts w:hint="eastAsia" w:ascii="宋体" w:hAnsi="宋体" w:eastAsia="宋体" w:cs="宋体"/>
          <w:b/>
          <w:sz w:val="24"/>
        </w:rPr>
      </w:pPr>
      <w:bookmarkStart w:id="460" w:name="_Toc2254"/>
      <w:bookmarkStart w:id="461" w:name="_Toc27116"/>
      <w:r>
        <w:rPr>
          <w:rFonts w:hint="eastAsia" w:ascii="宋体" w:hAnsi="宋体" w:eastAsia="宋体" w:cs="宋体"/>
          <w:b/>
          <w:sz w:val="24"/>
        </w:rPr>
        <w:t>供应商基本情况表</w:t>
      </w:r>
      <w:bookmarkEnd w:id="458"/>
      <w:bookmarkEnd w:id="459"/>
      <w:bookmarkEnd w:id="460"/>
      <w:bookmarkEnd w:id="461"/>
    </w:p>
    <w:p w14:paraId="5927E7C6">
      <w:pPr>
        <w:rPr>
          <w:rFonts w:hint="eastAsia" w:ascii="宋体" w:hAnsi="宋体" w:eastAsia="宋体" w:cs="宋体"/>
          <w:sz w:val="24"/>
        </w:rPr>
      </w:pPr>
    </w:p>
    <w:tbl>
      <w:tblPr>
        <w:tblStyle w:val="24"/>
        <w:tblW w:w="8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16"/>
        <w:gridCol w:w="2109"/>
        <w:gridCol w:w="2417"/>
        <w:gridCol w:w="1727"/>
      </w:tblGrid>
      <w:tr w14:paraId="20C8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4F9256BE">
            <w:pPr>
              <w:jc w:val="center"/>
              <w:rPr>
                <w:rFonts w:hint="eastAsia" w:ascii="宋体" w:hAnsi="宋体" w:eastAsia="宋体" w:cs="宋体"/>
                <w:sz w:val="22"/>
                <w:szCs w:val="28"/>
              </w:rPr>
            </w:pPr>
            <w:r>
              <w:rPr>
                <w:rFonts w:hint="eastAsia" w:ascii="宋体" w:hAnsi="宋体" w:eastAsia="宋体" w:cs="宋体"/>
                <w:sz w:val="22"/>
                <w:szCs w:val="28"/>
              </w:rPr>
              <w:t>单位名称</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2BDE4A24">
            <w:pPr>
              <w:jc w:val="center"/>
              <w:rPr>
                <w:rFonts w:hint="eastAsia" w:ascii="宋体" w:hAnsi="宋体" w:eastAsia="宋体" w:cs="宋体"/>
                <w:sz w:val="22"/>
                <w:szCs w:val="28"/>
              </w:rPr>
            </w:pPr>
          </w:p>
        </w:tc>
      </w:tr>
      <w:tr w14:paraId="508D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02A483A3">
            <w:pPr>
              <w:jc w:val="center"/>
              <w:rPr>
                <w:rFonts w:hint="eastAsia" w:ascii="宋体" w:hAnsi="宋体" w:eastAsia="宋体" w:cs="宋体"/>
                <w:sz w:val="22"/>
                <w:szCs w:val="28"/>
              </w:rPr>
            </w:pPr>
            <w:r>
              <w:rPr>
                <w:rFonts w:hint="eastAsia" w:ascii="宋体" w:hAnsi="宋体" w:eastAsia="宋体" w:cs="宋体"/>
                <w:sz w:val="22"/>
                <w:szCs w:val="28"/>
              </w:rPr>
              <w:t>资质等级</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352C12F6">
            <w:pPr>
              <w:jc w:val="center"/>
              <w:rPr>
                <w:rFonts w:hint="eastAsia" w:ascii="宋体" w:hAnsi="宋体" w:eastAsia="宋体" w:cs="宋体"/>
                <w:sz w:val="22"/>
                <w:szCs w:val="28"/>
              </w:rPr>
            </w:pPr>
          </w:p>
        </w:tc>
      </w:tr>
      <w:tr w14:paraId="01C3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7F21EA49">
            <w:pPr>
              <w:jc w:val="center"/>
              <w:rPr>
                <w:rFonts w:hint="eastAsia" w:ascii="宋体" w:hAnsi="宋体" w:eastAsia="宋体" w:cs="宋体"/>
                <w:sz w:val="22"/>
                <w:szCs w:val="28"/>
              </w:rPr>
            </w:pPr>
            <w:r>
              <w:rPr>
                <w:rFonts w:hint="eastAsia" w:ascii="宋体" w:hAnsi="宋体" w:eastAsia="宋体" w:cs="宋体"/>
                <w:sz w:val="22"/>
                <w:szCs w:val="28"/>
              </w:rPr>
              <w:t>营业范围</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6D4D4B51">
            <w:pPr>
              <w:jc w:val="center"/>
              <w:rPr>
                <w:rFonts w:hint="eastAsia" w:ascii="宋体" w:hAnsi="宋体" w:eastAsia="宋体" w:cs="宋体"/>
                <w:sz w:val="22"/>
                <w:szCs w:val="28"/>
              </w:rPr>
            </w:pPr>
          </w:p>
        </w:tc>
      </w:tr>
      <w:tr w14:paraId="1AAA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2549E917">
            <w:pPr>
              <w:jc w:val="center"/>
              <w:rPr>
                <w:rFonts w:hint="eastAsia" w:ascii="宋体" w:hAnsi="宋体" w:eastAsia="宋体" w:cs="宋体"/>
                <w:sz w:val="22"/>
                <w:szCs w:val="28"/>
              </w:rPr>
            </w:pPr>
            <w:r>
              <w:rPr>
                <w:rFonts w:hint="eastAsia" w:ascii="宋体" w:hAnsi="宋体" w:eastAsia="宋体" w:cs="宋体"/>
                <w:sz w:val="22"/>
                <w:szCs w:val="28"/>
              </w:rPr>
              <w:t>单位地址</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2648F81D">
            <w:pPr>
              <w:jc w:val="center"/>
              <w:rPr>
                <w:rFonts w:hint="eastAsia" w:ascii="宋体" w:hAnsi="宋体" w:eastAsia="宋体" w:cs="宋体"/>
                <w:sz w:val="22"/>
                <w:szCs w:val="28"/>
              </w:rPr>
            </w:pPr>
          </w:p>
        </w:tc>
      </w:tr>
      <w:tr w14:paraId="40C3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76CAB11E">
            <w:pPr>
              <w:jc w:val="center"/>
              <w:rPr>
                <w:rFonts w:hint="eastAsia" w:ascii="宋体" w:hAnsi="宋体" w:eastAsia="宋体" w:cs="宋体"/>
                <w:sz w:val="22"/>
                <w:szCs w:val="28"/>
              </w:rPr>
            </w:pPr>
            <w:r>
              <w:rPr>
                <w:rFonts w:hint="eastAsia" w:ascii="宋体" w:hAnsi="宋体" w:eastAsia="宋体" w:cs="宋体"/>
                <w:sz w:val="22"/>
                <w:szCs w:val="28"/>
              </w:rPr>
              <w:t>法定代表人</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66AB4F05">
            <w:pPr>
              <w:jc w:val="center"/>
              <w:rPr>
                <w:rFonts w:hint="eastAsia" w:ascii="宋体" w:hAnsi="宋体" w:eastAsia="宋体" w:cs="宋体"/>
                <w:sz w:val="22"/>
                <w:szCs w:val="28"/>
              </w:rPr>
            </w:pPr>
          </w:p>
        </w:tc>
      </w:tr>
      <w:tr w14:paraId="26B5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45958ED5">
            <w:pPr>
              <w:jc w:val="center"/>
              <w:rPr>
                <w:rFonts w:hint="eastAsia" w:ascii="宋体" w:hAnsi="宋体" w:eastAsia="宋体" w:cs="宋体"/>
                <w:sz w:val="22"/>
                <w:szCs w:val="28"/>
              </w:rPr>
            </w:pPr>
            <w:r>
              <w:rPr>
                <w:rFonts w:hint="eastAsia" w:ascii="宋体" w:hAnsi="宋体" w:eastAsia="宋体" w:cs="宋体"/>
                <w:sz w:val="22"/>
                <w:szCs w:val="28"/>
              </w:rPr>
              <w:t>经济类型</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46B26192">
            <w:pPr>
              <w:jc w:val="center"/>
              <w:rPr>
                <w:rFonts w:hint="eastAsia" w:ascii="宋体" w:hAnsi="宋体" w:eastAsia="宋体" w:cs="宋体"/>
                <w:sz w:val="22"/>
                <w:szCs w:val="28"/>
              </w:rPr>
            </w:pPr>
          </w:p>
        </w:tc>
      </w:tr>
      <w:tr w14:paraId="67CA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1CD41381">
            <w:pPr>
              <w:jc w:val="center"/>
              <w:rPr>
                <w:rFonts w:hint="eastAsia" w:ascii="宋体" w:hAnsi="宋体" w:eastAsia="宋体" w:cs="宋体"/>
                <w:sz w:val="22"/>
                <w:szCs w:val="28"/>
              </w:rPr>
            </w:pPr>
            <w:r>
              <w:rPr>
                <w:rFonts w:hint="eastAsia" w:ascii="宋体" w:hAnsi="宋体" w:eastAsia="宋体" w:cs="宋体"/>
                <w:sz w:val="22"/>
                <w:szCs w:val="28"/>
              </w:rPr>
              <w:t>工商登记号</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23F1F1B9">
            <w:pPr>
              <w:jc w:val="center"/>
              <w:rPr>
                <w:rFonts w:hint="eastAsia" w:ascii="宋体" w:hAnsi="宋体" w:eastAsia="宋体" w:cs="宋体"/>
                <w:sz w:val="22"/>
                <w:szCs w:val="28"/>
              </w:rPr>
            </w:pPr>
          </w:p>
        </w:tc>
      </w:tr>
      <w:tr w14:paraId="13FD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513C9BBD">
            <w:pPr>
              <w:jc w:val="center"/>
              <w:rPr>
                <w:rFonts w:hint="eastAsia" w:ascii="宋体" w:hAnsi="宋体" w:eastAsia="宋体" w:cs="宋体"/>
                <w:sz w:val="22"/>
                <w:szCs w:val="28"/>
              </w:rPr>
            </w:pPr>
            <w:r>
              <w:rPr>
                <w:rFonts w:hint="eastAsia" w:ascii="宋体" w:hAnsi="宋体" w:eastAsia="宋体" w:cs="宋体"/>
                <w:sz w:val="22"/>
                <w:szCs w:val="28"/>
              </w:rPr>
              <w:t>税务登记号</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20ADEA8A">
            <w:pPr>
              <w:jc w:val="center"/>
              <w:rPr>
                <w:rFonts w:hint="eastAsia" w:ascii="宋体" w:hAnsi="宋体" w:eastAsia="宋体" w:cs="宋体"/>
                <w:sz w:val="22"/>
                <w:szCs w:val="28"/>
              </w:rPr>
            </w:pPr>
          </w:p>
        </w:tc>
      </w:tr>
      <w:tr w14:paraId="70F4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62BE291F">
            <w:pPr>
              <w:jc w:val="center"/>
              <w:rPr>
                <w:rFonts w:hint="eastAsia" w:ascii="宋体" w:hAnsi="宋体" w:eastAsia="宋体" w:cs="宋体"/>
                <w:sz w:val="22"/>
                <w:szCs w:val="28"/>
              </w:rPr>
            </w:pPr>
            <w:r>
              <w:rPr>
                <w:rFonts w:hint="eastAsia" w:ascii="宋体" w:hAnsi="宋体" w:eastAsia="宋体" w:cs="宋体"/>
                <w:sz w:val="22"/>
                <w:szCs w:val="28"/>
              </w:rPr>
              <w:t>开户银行及帐号</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734E18E1">
            <w:pPr>
              <w:jc w:val="center"/>
              <w:rPr>
                <w:rFonts w:hint="eastAsia" w:ascii="宋体" w:hAnsi="宋体" w:eastAsia="宋体" w:cs="宋体"/>
                <w:sz w:val="22"/>
                <w:szCs w:val="28"/>
              </w:rPr>
            </w:pPr>
          </w:p>
        </w:tc>
      </w:tr>
      <w:tr w14:paraId="3A33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4C3AFD80">
            <w:pPr>
              <w:ind w:left="-105" w:leftChars="-50" w:right="-105" w:rightChars="-50"/>
              <w:jc w:val="center"/>
              <w:rPr>
                <w:rFonts w:hint="eastAsia" w:ascii="宋体" w:hAnsi="宋体" w:eastAsia="宋体" w:cs="宋体"/>
                <w:sz w:val="22"/>
                <w:szCs w:val="28"/>
              </w:rPr>
            </w:pPr>
            <w:r>
              <w:rPr>
                <w:rFonts w:hint="eastAsia" w:ascii="宋体" w:hAnsi="宋体" w:eastAsia="宋体" w:cs="宋体"/>
                <w:sz w:val="22"/>
                <w:szCs w:val="28"/>
              </w:rPr>
              <w:t>单位信用等级</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78884A8E">
            <w:pPr>
              <w:jc w:val="center"/>
              <w:rPr>
                <w:rFonts w:hint="eastAsia" w:ascii="宋体" w:hAnsi="宋体" w:eastAsia="宋体" w:cs="宋体"/>
                <w:sz w:val="22"/>
                <w:szCs w:val="28"/>
              </w:rPr>
            </w:pPr>
          </w:p>
        </w:tc>
      </w:tr>
      <w:tr w14:paraId="541B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421925F0">
            <w:pPr>
              <w:jc w:val="center"/>
              <w:rPr>
                <w:rFonts w:hint="eastAsia" w:ascii="宋体" w:hAnsi="宋体" w:eastAsia="宋体" w:cs="宋体"/>
                <w:sz w:val="22"/>
                <w:szCs w:val="28"/>
              </w:rPr>
            </w:pPr>
            <w:r>
              <w:rPr>
                <w:rFonts w:hint="eastAsia" w:ascii="宋体" w:hAnsi="宋体" w:eastAsia="宋体" w:cs="宋体"/>
                <w:sz w:val="22"/>
                <w:szCs w:val="28"/>
              </w:rPr>
              <w:t>联系人</w:t>
            </w:r>
          </w:p>
        </w:tc>
        <w:tc>
          <w:tcPr>
            <w:tcW w:w="2109" w:type="dxa"/>
            <w:tcBorders>
              <w:top w:val="single" w:color="auto" w:sz="4" w:space="0"/>
              <w:left w:val="single" w:color="auto" w:sz="4" w:space="0"/>
              <w:bottom w:val="single" w:color="auto" w:sz="4" w:space="0"/>
              <w:right w:val="single" w:color="auto" w:sz="4" w:space="0"/>
            </w:tcBorders>
            <w:vAlign w:val="center"/>
          </w:tcPr>
          <w:p w14:paraId="1C3F2D86">
            <w:pPr>
              <w:jc w:val="center"/>
              <w:rPr>
                <w:rFonts w:hint="eastAsia" w:ascii="宋体" w:hAnsi="宋体" w:eastAsia="宋体" w:cs="宋体"/>
                <w:sz w:val="22"/>
                <w:szCs w:val="28"/>
              </w:rPr>
            </w:pPr>
          </w:p>
        </w:tc>
        <w:tc>
          <w:tcPr>
            <w:tcW w:w="2417" w:type="dxa"/>
            <w:tcBorders>
              <w:top w:val="single" w:color="auto" w:sz="4" w:space="0"/>
              <w:left w:val="single" w:color="auto" w:sz="4" w:space="0"/>
              <w:bottom w:val="single" w:color="auto" w:sz="4" w:space="0"/>
              <w:right w:val="single" w:color="auto" w:sz="4" w:space="0"/>
            </w:tcBorders>
            <w:vAlign w:val="center"/>
          </w:tcPr>
          <w:p w14:paraId="5B332C62">
            <w:pPr>
              <w:jc w:val="center"/>
              <w:rPr>
                <w:rFonts w:hint="eastAsia" w:ascii="宋体" w:hAnsi="宋体" w:eastAsia="宋体" w:cs="宋体"/>
                <w:sz w:val="22"/>
                <w:szCs w:val="28"/>
              </w:rPr>
            </w:pPr>
            <w:r>
              <w:rPr>
                <w:rFonts w:hint="eastAsia" w:ascii="宋体" w:hAnsi="宋体" w:eastAsia="宋体" w:cs="宋体"/>
                <w:sz w:val="22"/>
                <w:szCs w:val="28"/>
              </w:rPr>
              <w:t>联系电话</w:t>
            </w:r>
          </w:p>
        </w:tc>
        <w:tc>
          <w:tcPr>
            <w:tcW w:w="1727" w:type="dxa"/>
            <w:tcBorders>
              <w:top w:val="single" w:color="auto" w:sz="4" w:space="0"/>
              <w:left w:val="single" w:color="auto" w:sz="4" w:space="0"/>
              <w:bottom w:val="single" w:color="auto" w:sz="4" w:space="0"/>
              <w:right w:val="single" w:color="auto" w:sz="4" w:space="0"/>
            </w:tcBorders>
            <w:vAlign w:val="center"/>
          </w:tcPr>
          <w:p w14:paraId="0E9A2C1A">
            <w:pPr>
              <w:jc w:val="center"/>
              <w:rPr>
                <w:rFonts w:hint="eastAsia" w:ascii="宋体" w:hAnsi="宋体" w:eastAsia="宋体" w:cs="宋体"/>
                <w:sz w:val="22"/>
                <w:szCs w:val="28"/>
              </w:rPr>
            </w:pPr>
          </w:p>
        </w:tc>
      </w:tr>
      <w:tr w14:paraId="496E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16" w:type="dxa"/>
            <w:tcBorders>
              <w:top w:val="single" w:color="auto" w:sz="4" w:space="0"/>
              <w:left w:val="single" w:color="auto" w:sz="4" w:space="0"/>
              <w:bottom w:val="single" w:color="auto" w:sz="4" w:space="0"/>
              <w:right w:val="single" w:color="auto" w:sz="4" w:space="0"/>
            </w:tcBorders>
            <w:vAlign w:val="center"/>
          </w:tcPr>
          <w:p w14:paraId="09521AF1">
            <w:pPr>
              <w:jc w:val="center"/>
              <w:rPr>
                <w:rFonts w:hint="eastAsia" w:ascii="宋体" w:hAnsi="宋体" w:eastAsia="宋体" w:cs="宋体"/>
                <w:sz w:val="22"/>
                <w:szCs w:val="28"/>
              </w:rPr>
            </w:pPr>
            <w:r>
              <w:rPr>
                <w:rFonts w:hint="eastAsia" w:ascii="宋体" w:hAnsi="宋体" w:eastAsia="宋体" w:cs="宋体"/>
                <w:sz w:val="22"/>
                <w:szCs w:val="28"/>
              </w:rPr>
              <w:t>传真号</w:t>
            </w:r>
          </w:p>
        </w:tc>
        <w:tc>
          <w:tcPr>
            <w:tcW w:w="2109" w:type="dxa"/>
            <w:tcBorders>
              <w:top w:val="single" w:color="auto" w:sz="4" w:space="0"/>
              <w:left w:val="single" w:color="auto" w:sz="4" w:space="0"/>
              <w:bottom w:val="single" w:color="auto" w:sz="4" w:space="0"/>
              <w:right w:val="single" w:color="auto" w:sz="4" w:space="0"/>
            </w:tcBorders>
            <w:vAlign w:val="center"/>
          </w:tcPr>
          <w:p w14:paraId="2963FE67">
            <w:pPr>
              <w:jc w:val="center"/>
              <w:rPr>
                <w:rFonts w:hint="eastAsia" w:ascii="宋体" w:hAnsi="宋体" w:eastAsia="宋体" w:cs="宋体"/>
                <w:sz w:val="22"/>
                <w:szCs w:val="28"/>
              </w:rPr>
            </w:pPr>
          </w:p>
        </w:tc>
        <w:tc>
          <w:tcPr>
            <w:tcW w:w="2417" w:type="dxa"/>
            <w:tcBorders>
              <w:top w:val="single" w:color="auto" w:sz="4" w:space="0"/>
              <w:left w:val="single" w:color="auto" w:sz="4" w:space="0"/>
              <w:bottom w:val="single" w:color="auto" w:sz="4" w:space="0"/>
              <w:right w:val="single" w:color="auto" w:sz="4" w:space="0"/>
            </w:tcBorders>
            <w:vAlign w:val="center"/>
          </w:tcPr>
          <w:p w14:paraId="76F8FFBA">
            <w:pPr>
              <w:jc w:val="center"/>
              <w:rPr>
                <w:rFonts w:hint="eastAsia" w:ascii="宋体" w:hAnsi="宋体" w:eastAsia="宋体" w:cs="宋体"/>
                <w:sz w:val="22"/>
                <w:szCs w:val="28"/>
              </w:rPr>
            </w:pPr>
            <w:r>
              <w:rPr>
                <w:rFonts w:hint="eastAsia" w:ascii="宋体" w:hAnsi="宋体" w:eastAsia="宋体" w:cs="宋体"/>
                <w:sz w:val="22"/>
                <w:szCs w:val="28"/>
              </w:rPr>
              <w:t>电子邮箱</w:t>
            </w:r>
          </w:p>
        </w:tc>
        <w:tc>
          <w:tcPr>
            <w:tcW w:w="1727" w:type="dxa"/>
            <w:tcBorders>
              <w:top w:val="single" w:color="auto" w:sz="4" w:space="0"/>
              <w:left w:val="single" w:color="auto" w:sz="4" w:space="0"/>
              <w:bottom w:val="single" w:color="auto" w:sz="4" w:space="0"/>
              <w:right w:val="single" w:color="auto" w:sz="4" w:space="0"/>
            </w:tcBorders>
            <w:vAlign w:val="center"/>
          </w:tcPr>
          <w:p w14:paraId="23D9B172">
            <w:pPr>
              <w:jc w:val="center"/>
              <w:rPr>
                <w:rFonts w:hint="eastAsia" w:ascii="宋体" w:hAnsi="宋体" w:eastAsia="宋体" w:cs="宋体"/>
                <w:sz w:val="22"/>
                <w:szCs w:val="28"/>
              </w:rPr>
            </w:pPr>
          </w:p>
        </w:tc>
      </w:tr>
      <w:tr w14:paraId="766E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16" w:type="dxa"/>
            <w:tcBorders>
              <w:top w:val="single" w:color="auto" w:sz="4" w:space="0"/>
              <w:left w:val="single" w:color="auto" w:sz="4" w:space="0"/>
              <w:bottom w:val="single" w:color="auto" w:sz="4" w:space="0"/>
              <w:right w:val="single" w:color="auto" w:sz="4" w:space="0"/>
            </w:tcBorders>
            <w:vAlign w:val="center"/>
          </w:tcPr>
          <w:p w14:paraId="7DA64AB6">
            <w:pPr>
              <w:jc w:val="center"/>
              <w:rPr>
                <w:rFonts w:hint="eastAsia" w:ascii="宋体" w:hAnsi="宋体" w:eastAsia="宋体" w:cs="宋体"/>
                <w:sz w:val="22"/>
                <w:szCs w:val="28"/>
              </w:rPr>
            </w:pPr>
            <w:r>
              <w:rPr>
                <w:rFonts w:hint="eastAsia" w:ascii="宋体" w:hAnsi="宋体" w:eastAsia="宋体" w:cs="宋体"/>
                <w:sz w:val="22"/>
                <w:szCs w:val="28"/>
              </w:rPr>
              <w:t>说明</w:t>
            </w:r>
          </w:p>
        </w:tc>
        <w:tc>
          <w:tcPr>
            <w:tcW w:w="6253" w:type="dxa"/>
            <w:gridSpan w:val="3"/>
            <w:tcBorders>
              <w:top w:val="single" w:color="auto" w:sz="4" w:space="0"/>
              <w:left w:val="single" w:color="auto" w:sz="4" w:space="0"/>
              <w:bottom w:val="single" w:color="auto" w:sz="4" w:space="0"/>
              <w:right w:val="single" w:color="auto" w:sz="4" w:space="0"/>
            </w:tcBorders>
            <w:vAlign w:val="center"/>
          </w:tcPr>
          <w:p w14:paraId="07F36905">
            <w:pPr>
              <w:jc w:val="center"/>
              <w:rPr>
                <w:rFonts w:hint="eastAsia" w:ascii="宋体" w:hAnsi="宋体" w:eastAsia="宋体" w:cs="宋体"/>
                <w:sz w:val="22"/>
                <w:szCs w:val="28"/>
              </w:rPr>
            </w:pPr>
          </w:p>
          <w:p w14:paraId="5A117840">
            <w:pPr>
              <w:jc w:val="center"/>
              <w:rPr>
                <w:rFonts w:hint="eastAsia" w:ascii="宋体" w:hAnsi="宋体" w:eastAsia="宋体" w:cs="宋体"/>
                <w:sz w:val="22"/>
                <w:szCs w:val="28"/>
              </w:rPr>
            </w:pPr>
          </w:p>
          <w:p w14:paraId="6F6EE710">
            <w:pPr>
              <w:jc w:val="center"/>
              <w:rPr>
                <w:rFonts w:hint="eastAsia" w:ascii="宋体" w:hAnsi="宋体" w:eastAsia="宋体" w:cs="宋体"/>
                <w:sz w:val="22"/>
                <w:szCs w:val="28"/>
              </w:rPr>
            </w:pPr>
          </w:p>
          <w:p w14:paraId="36CC099A">
            <w:pPr>
              <w:jc w:val="center"/>
              <w:rPr>
                <w:rFonts w:hint="eastAsia" w:ascii="宋体" w:hAnsi="宋体" w:eastAsia="宋体" w:cs="宋体"/>
                <w:sz w:val="22"/>
                <w:szCs w:val="28"/>
              </w:rPr>
            </w:pPr>
          </w:p>
          <w:p w14:paraId="66BC0646">
            <w:pPr>
              <w:rPr>
                <w:rFonts w:hint="eastAsia" w:ascii="宋体" w:hAnsi="宋体" w:eastAsia="宋体" w:cs="宋体"/>
                <w:sz w:val="22"/>
                <w:szCs w:val="28"/>
              </w:rPr>
            </w:pPr>
          </w:p>
        </w:tc>
      </w:tr>
    </w:tbl>
    <w:p w14:paraId="3FC0024C">
      <w:pPr>
        <w:pStyle w:val="9"/>
        <w:spacing w:line="480" w:lineRule="exact"/>
        <w:rPr>
          <w:rFonts w:hint="eastAsia" w:ascii="宋体" w:hAnsi="宋体" w:eastAsia="宋体" w:cs="宋体"/>
          <w:sz w:val="24"/>
        </w:rPr>
      </w:pPr>
      <w:r>
        <w:rPr>
          <w:rFonts w:hint="eastAsia" w:ascii="宋体" w:hAnsi="宋体" w:eastAsia="宋体" w:cs="宋体"/>
          <w:sz w:val="24"/>
        </w:rPr>
        <w:t>附：法人营业执照</w:t>
      </w:r>
      <w:r>
        <w:rPr>
          <w:rFonts w:hint="eastAsia" w:ascii="宋体" w:hAnsi="宋体" w:eastAsia="宋体" w:cs="宋体"/>
          <w:bCs/>
          <w:kern w:val="0"/>
          <w:sz w:val="24"/>
        </w:rPr>
        <w:t>等相关材料</w:t>
      </w:r>
    </w:p>
    <w:p w14:paraId="3BD245BE">
      <w:pPr>
        <w:pStyle w:val="9"/>
        <w:spacing w:line="480" w:lineRule="exact"/>
        <w:rPr>
          <w:rFonts w:hint="eastAsia" w:ascii="宋体" w:hAnsi="宋体" w:eastAsia="宋体" w:cs="宋体"/>
          <w:sz w:val="24"/>
        </w:rPr>
      </w:pPr>
    </w:p>
    <w:p w14:paraId="0C255CA7">
      <w:pPr>
        <w:tabs>
          <w:tab w:val="center" w:pos="4629"/>
        </w:tabs>
        <w:spacing w:before="240" w:after="480"/>
        <w:jc w:val="left"/>
        <w:rPr>
          <w:rFonts w:hint="eastAsia" w:ascii="宋体" w:hAnsi="宋体" w:eastAsia="宋体" w:cs="宋体"/>
          <w:sz w:val="24"/>
        </w:rPr>
      </w:pPr>
      <w:r>
        <w:rPr>
          <w:rFonts w:hint="eastAsia" w:ascii="宋体" w:hAnsi="宋体" w:eastAsia="宋体" w:cs="宋体"/>
          <w:b/>
          <w:sz w:val="28"/>
          <w:szCs w:val="28"/>
        </w:rPr>
        <w:br w:type="page"/>
      </w:r>
    </w:p>
    <w:p w14:paraId="59417ADF">
      <w:pPr>
        <w:spacing w:line="360" w:lineRule="auto"/>
        <w:jc w:val="both"/>
        <w:rPr>
          <w:rFonts w:hint="eastAsia" w:ascii="宋体" w:hAnsi="宋体" w:eastAsia="宋体" w:cs="宋体"/>
          <w:b/>
          <w:sz w:val="28"/>
          <w:szCs w:val="32"/>
        </w:rPr>
      </w:pPr>
    </w:p>
    <w:p w14:paraId="0CD5776D">
      <w:pPr>
        <w:spacing w:line="360" w:lineRule="auto"/>
        <w:jc w:val="center"/>
        <w:rPr>
          <w:rFonts w:hint="eastAsia" w:ascii="宋体" w:hAnsi="宋体" w:eastAsia="宋体" w:cs="宋体"/>
          <w:b/>
          <w:sz w:val="32"/>
          <w:szCs w:val="32"/>
        </w:rPr>
      </w:pPr>
      <w:r>
        <w:rPr>
          <w:rFonts w:hint="eastAsia" w:ascii="宋体" w:hAnsi="宋体" w:eastAsia="宋体" w:cs="宋体"/>
          <w:b/>
          <w:sz w:val="28"/>
          <w:szCs w:val="32"/>
        </w:rPr>
        <w:t>（供应商）《反商业贿赂承诺书》</w:t>
      </w:r>
    </w:p>
    <w:p w14:paraId="1FF36937">
      <w:pPr>
        <w:pStyle w:val="11"/>
        <w:spacing w:line="360" w:lineRule="auto"/>
        <w:ind w:firstLine="540"/>
        <w:rPr>
          <w:rFonts w:hint="eastAsia" w:ascii="宋体" w:hAnsi="宋体" w:eastAsia="宋体" w:cs="宋体"/>
          <w:sz w:val="24"/>
        </w:rPr>
      </w:pPr>
    </w:p>
    <w:p w14:paraId="64A2A556">
      <w:pPr>
        <w:pStyle w:val="11"/>
        <w:spacing w:line="360" w:lineRule="auto"/>
        <w:ind w:firstLine="540"/>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（项目名称、项目编号、合同包号）</w:t>
      </w:r>
      <w:r>
        <w:rPr>
          <w:rFonts w:hint="eastAsia" w:ascii="宋体" w:hAnsi="宋体" w:eastAsia="宋体" w:cs="宋体"/>
          <w:sz w:val="24"/>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231F94AF">
      <w:pPr>
        <w:pStyle w:val="11"/>
        <w:spacing w:line="360" w:lineRule="auto"/>
        <w:ind w:firstLine="540"/>
        <w:rPr>
          <w:rFonts w:hint="eastAsia" w:ascii="宋体" w:hAnsi="宋体" w:eastAsia="宋体" w:cs="宋体"/>
          <w:sz w:val="24"/>
        </w:rPr>
      </w:pPr>
    </w:p>
    <w:p w14:paraId="7E7CFB39">
      <w:pPr>
        <w:pStyle w:val="11"/>
        <w:spacing w:line="360" w:lineRule="auto"/>
        <w:ind w:firstLine="540"/>
        <w:jc w:val="center"/>
        <w:outlineLvl w:val="0"/>
        <w:rPr>
          <w:rFonts w:hint="eastAsia" w:ascii="宋体" w:hAnsi="宋体" w:eastAsia="宋体" w:cs="宋体"/>
          <w:sz w:val="24"/>
        </w:rPr>
      </w:pPr>
      <w:r>
        <w:rPr>
          <w:rFonts w:hint="eastAsia" w:ascii="宋体" w:hAnsi="宋体" w:eastAsia="宋体" w:cs="宋体"/>
          <w:sz w:val="24"/>
        </w:rPr>
        <w:t xml:space="preserve">                         </w:t>
      </w:r>
      <w:bookmarkStart w:id="462" w:name="_Toc23816"/>
      <w:bookmarkStart w:id="463" w:name="_Toc1929"/>
      <w:bookmarkStart w:id="464" w:name="_Toc12619"/>
      <w:bookmarkStart w:id="465" w:name="_Toc18881"/>
      <w:r>
        <w:rPr>
          <w:rFonts w:hint="eastAsia" w:ascii="宋体" w:hAnsi="宋体" w:eastAsia="宋体" w:cs="宋体"/>
          <w:sz w:val="24"/>
        </w:rPr>
        <w:t>供应商（单位盖章）：</w:t>
      </w:r>
      <w:bookmarkEnd w:id="462"/>
      <w:bookmarkEnd w:id="463"/>
      <w:bookmarkEnd w:id="464"/>
      <w:bookmarkEnd w:id="465"/>
    </w:p>
    <w:p w14:paraId="3CDE075F">
      <w:pPr>
        <w:pStyle w:val="11"/>
        <w:spacing w:line="360" w:lineRule="auto"/>
        <w:ind w:firstLine="540"/>
        <w:jc w:val="center"/>
        <w:outlineLvl w:val="0"/>
        <w:rPr>
          <w:rFonts w:hint="eastAsia" w:ascii="宋体" w:hAnsi="宋体" w:eastAsia="宋体" w:cs="宋体"/>
          <w:sz w:val="24"/>
        </w:rPr>
      </w:pPr>
      <w:r>
        <w:rPr>
          <w:rFonts w:hint="eastAsia" w:ascii="宋体" w:hAnsi="宋体" w:eastAsia="宋体" w:cs="宋体"/>
          <w:sz w:val="24"/>
        </w:rPr>
        <w:t xml:space="preserve">                           </w:t>
      </w:r>
      <w:bookmarkStart w:id="466" w:name="_Toc12712"/>
      <w:bookmarkStart w:id="467" w:name="_Toc8597"/>
      <w:bookmarkStart w:id="468" w:name="_Toc7285"/>
      <w:bookmarkStart w:id="469" w:name="_Toc28967"/>
      <w:r>
        <w:rPr>
          <w:rFonts w:hint="eastAsia" w:ascii="宋体" w:hAnsi="宋体" w:eastAsia="宋体" w:cs="宋体"/>
          <w:sz w:val="24"/>
        </w:rPr>
        <w:t>法定代表人或授权代理人（签字或盖章）：</w:t>
      </w:r>
      <w:bookmarkEnd w:id="466"/>
      <w:bookmarkEnd w:id="467"/>
      <w:bookmarkEnd w:id="468"/>
      <w:bookmarkEnd w:id="469"/>
    </w:p>
    <w:p w14:paraId="4EC9B94C">
      <w:pPr>
        <w:pStyle w:val="72"/>
        <w:spacing w:line="360" w:lineRule="exact"/>
        <w:outlineLvl w:val="0"/>
        <w:rPr>
          <w:rFonts w:hint="eastAsia" w:ascii="宋体" w:hAnsi="宋体" w:eastAsia="宋体" w:cs="宋体"/>
        </w:rPr>
      </w:pPr>
      <w:r>
        <w:rPr>
          <w:rFonts w:hint="eastAsia" w:ascii="宋体" w:hAnsi="宋体" w:eastAsia="宋体" w:cs="宋体"/>
          <w:b/>
          <w:szCs w:val="24"/>
        </w:rPr>
        <w:t xml:space="preserve">　　　　　　　　　　　              </w:t>
      </w:r>
      <w:r>
        <w:rPr>
          <w:rFonts w:hint="eastAsia" w:ascii="宋体" w:hAnsi="宋体" w:eastAsia="宋体" w:cs="宋体"/>
        </w:rPr>
        <w:t xml:space="preserve">             </w:t>
      </w:r>
      <w:bookmarkStart w:id="470" w:name="_Toc27548"/>
      <w:bookmarkStart w:id="471" w:name="_Toc25470"/>
      <w:r>
        <w:rPr>
          <w:rFonts w:hint="eastAsia" w:ascii="宋体" w:hAnsi="宋体" w:eastAsia="宋体" w:cs="宋体"/>
        </w:rPr>
        <w:t xml:space="preserve"> </w:t>
      </w:r>
      <w:bookmarkStart w:id="472" w:name="_Toc22373"/>
      <w:bookmarkStart w:id="473" w:name="_Toc11991"/>
      <w:r>
        <w:rPr>
          <w:rFonts w:hint="eastAsia" w:ascii="宋体" w:hAnsi="宋体" w:eastAsia="宋体" w:cs="宋体"/>
        </w:rPr>
        <w:t>年 月 日</w:t>
      </w:r>
      <w:bookmarkEnd w:id="470"/>
      <w:bookmarkEnd w:id="471"/>
      <w:bookmarkEnd w:id="472"/>
      <w:bookmarkEnd w:id="473"/>
    </w:p>
    <w:p w14:paraId="2128BE58">
      <w:pPr>
        <w:pStyle w:val="72"/>
        <w:spacing w:line="360" w:lineRule="exact"/>
        <w:rPr>
          <w:rFonts w:hint="eastAsia" w:ascii="宋体" w:hAnsi="宋体" w:eastAsia="宋体" w:cs="宋体"/>
        </w:rPr>
      </w:pPr>
    </w:p>
    <w:p w14:paraId="787CD738">
      <w:pPr>
        <w:pStyle w:val="72"/>
        <w:spacing w:line="360" w:lineRule="exact"/>
        <w:rPr>
          <w:rFonts w:hint="eastAsia" w:ascii="宋体" w:hAnsi="宋体" w:eastAsia="宋体" w:cs="宋体"/>
        </w:rPr>
      </w:pPr>
    </w:p>
    <w:p w14:paraId="5C6CEB4F">
      <w:pPr>
        <w:pStyle w:val="72"/>
        <w:spacing w:line="360" w:lineRule="exact"/>
        <w:rPr>
          <w:rFonts w:hint="eastAsia" w:ascii="宋体" w:hAnsi="宋体" w:eastAsia="宋体" w:cs="宋体"/>
        </w:rPr>
      </w:pPr>
    </w:p>
    <w:p w14:paraId="1FDEED13">
      <w:pPr>
        <w:pStyle w:val="72"/>
        <w:spacing w:line="360" w:lineRule="exact"/>
        <w:rPr>
          <w:rFonts w:hint="eastAsia" w:ascii="宋体" w:hAnsi="宋体" w:eastAsia="宋体" w:cs="宋体"/>
        </w:rPr>
      </w:pPr>
    </w:p>
    <w:p w14:paraId="44548DCA">
      <w:pPr>
        <w:pStyle w:val="72"/>
        <w:spacing w:line="360" w:lineRule="exact"/>
        <w:rPr>
          <w:rFonts w:hint="eastAsia" w:ascii="宋体" w:hAnsi="宋体" w:eastAsia="宋体" w:cs="宋体"/>
        </w:rPr>
      </w:pPr>
    </w:p>
    <w:p w14:paraId="5D223A52">
      <w:pPr>
        <w:pStyle w:val="72"/>
        <w:spacing w:line="360" w:lineRule="exact"/>
        <w:rPr>
          <w:rFonts w:hint="eastAsia" w:ascii="宋体" w:hAnsi="宋体" w:eastAsia="宋体" w:cs="宋体"/>
        </w:rPr>
      </w:pPr>
    </w:p>
    <w:p w14:paraId="443E1C3A">
      <w:pPr>
        <w:pStyle w:val="72"/>
        <w:spacing w:line="360" w:lineRule="exact"/>
        <w:rPr>
          <w:rFonts w:hint="eastAsia" w:ascii="宋体" w:hAnsi="宋体" w:eastAsia="宋体" w:cs="宋体"/>
        </w:rPr>
      </w:pPr>
    </w:p>
    <w:p w14:paraId="7F71AA17">
      <w:pPr>
        <w:pStyle w:val="72"/>
        <w:spacing w:line="360" w:lineRule="exact"/>
        <w:rPr>
          <w:rFonts w:hint="eastAsia" w:ascii="宋体" w:hAnsi="宋体" w:eastAsia="宋体" w:cs="宋体"/>
        </w:rPr>
      </w:pPr>
    </w:p>
    <w:p w14:paraId="65E7B7AE">
      <w:pPr>
        <w:pStyle w:val="72"/>
        <w:spacing w:line="360" w:lineRule="exact"/>
        <w:rPr>
          <w:rFonts w:hint="eastAsia" w:ascii="宋体" w:hAnsi="宋体" w:eastAsia="宋体" w:cs="宋体"/>
        </w:rPr>
      </w:pPr>
    </w:p>
    <w:p w14:paraId="50533BD2">
      <w:pPr>
        <w:pStyle w:val="72"/>
        <w:spacing w:line="360" w:lineRule="exact"/>
        <w:rPr>
          <w:rFonts w:hint="eastAsia" w:ascii="宋体" w:hAnsi="宋体" w:eastAsia="宋体" w:cs="宋体"/>
        </w:rPr>
      </w:pPr>
    </w:p>
    <w:p w14:paraId="1C6CB741">
      <w:pPr>
        <w:pStyle w:val="72"/>
        <w:spacing w:line="360" w:lineRule="exact"/>
        <w:rPr>
          <w:rFonts w:hint="eastAsia" w:ascii="宋体" w:hAnsi="宋体" w:eastAsia="宋体" w:cs="宋体"/>
        </w:rPr>
      </w:pPr>
    </w:p>
    <w:p w14:paraId="3AB1BCED">
      <w:pPr>
        <w:pStyle w:val="72"/>
        <w:spacing w:line="360" w:lineRule="exact"/>
        <w:rPr>
          <w:rFonts w:hint="eastAsia" w:ascii="宋体" w:hAnsi="宋体" w:eastAsia="宋体" w:cs="宋体"/>
        </w:rPr>
      </w:pPr>
    </w:p>
    <w:p w14:paraId="50D9AE56">
      <w:pPr>
        <w:pStyle w:val="72"/>
        <w:spacing w:line="360" w:lineRule="exact"/>
        <w:rPr>
          <w:rFonts w:hint="eastAsia" w:ascii="宋体" w:hAnsi="宋体" w:eastAsia="宋体" w:cs="宋体"/>
        </w:rPr>
      </w:pPr>
    </w:p>
    <w:p w14:paraId="76D41638">
      <w:pPr>
        <w:pStyle w:val="72"/>
        <w:spacing w:line="360" w:lineRule="exact"/>
        <w:rPr>
          <w:rFonts w:hint="eastAsia" w:ascii="宋体" w:hAnsi="宋体" w:eastAsia="宋体" w:cs="宋体"/>
        </w:rPr>
      </w:pPr>
    </w:p>
    <w:p w14:paraId="6228C412">
      <w:pPr>
        <w:pStyle w:val="72"/>
        <w:spacing w:line="360" w:lineRule="exact"/>
        <w:rPr>
          <w:rFonts w:hint="eastAsia" w:ascii="宋体" w:hAnsi="宋体" w:eastAsia="宋体" w:cs="宋体"/>
        </w:rPr>
      </w:pPr>
    </w:p>
    <w:p w14:paraId="49D49091">
      <w:pPr>
        <w:pStyle w:val="72"/>
        <w:spacing w:line="360" w:lineRule="exact"/>
        <w:rPr>
          <w:rFonts w:hint="eastAsia" w:ascii="宋体" w:hAnsi="宋体" w:eastAsia="宋体" w:cs="宋体"/>
        </w:rPr>
      </w:pPr>
    </w:p>
    <w:p w14:paraId="7B6C43F5">
      <w:pPr>
        <w:pStyle w:val="72"/>
        <w:spacing w:line="360" w:lineRule="exact"/>
        <w:rPr>
          <w:rFonts w:hint="eastAsia" w:ascii="宋体" w:hAnsi="宋体" w:eastAsia="宋体" w:cs="宋体"/>
        </w:rPr>
      </w:pPr>
    </w:p>
    <w:p w14:paraId="11892545">
      <w:pPr>
        <w:pStyle w:val="72"/>
        <w:spacing w:line="360" w:lineRule="exact"/>
        <w:rPr>
          <w:rFonts w:hint="eastAsia" w:ascii="宋体" w:hAnsi="宋体" w:eastAsia="宋体" w:cs="宋体"/>
        </w:rPr>
      </w:pPr>
    </w:p>
    <w:p w14:paraId="0EA7FFAF">
      <w:pPr>
        <w:pStyle w:val="20"/>
        <w:rPr>
          <w:rFonts w:hint="eastAsia" w:ascii="宋体" w:hAnsi="宋体" w:eastAsia="宋体" w:cs="宋体"/>
        </w:rPr>
      </w:pPr>
    </w:p>
    <w:p w14:paraId="7E31D051">
      <w:pPr>
        <w:pStyle w:val="20"/>
        <w:rPr>
          <w:rFonts w:hint="eastAsia" w:ascii="宋体" w:hAnsi="宋体" w:eastAsia="宋体" w:cs="宋体"/>
        </w:rPr>
      </w:pPr>
    </w:p>
    <w:p w14:paraId="09830AAE">
      <w:pPr>
        <w:widowControl/>
        <w:jc w:val="both"/>
        <w:rPr>
          <w:rFonts w:hint="eastAsia" w:ascii="宋体" w:hAnsi="宋体" w:eastAsia="宋体" w:cs="宋体"/>
          <w:b/>
          <w:bCs/>
          <w:sz w:val="28"/>
          <w:szCs w:val="28"/>
        </w:rPr>
      </w:pPr>
    </w:p>
    <w:p w14:paraId="1790A102">
      <w:pPr>
        <w:widowControl/>
        <w:jc w:val="center"/>
        <w:rPr>
          <w:rFonts w:hint="eastAsia" w:ascii="宋体" w:hAnsi="宋体" w:eastAsia="宋体" w:cs="宋体"/>
          <w:b/>
          <w:bCs/>
          <w:sz w:val="28"/>
          <w:szCs w:val="28"/>
        </w:rPr>
      </w:pPr>
    </w:p>
    <w:p w14:paraId="74927873">
      <w:pPr>
        <w:widowControl/>
        <w:jc w:val="center"/>
        <w:rPr>
          <w:rFonts w:hint="eastAsia" w:ascii="宋体" w:hAnsi="宋体" w:eastAsia="宋体" w:cs="宋体"/>
          <w:b/>
          <w:bCs/>
          <w:sz w:val="28"/>
          <w:szCs w:val="28"/>
          <w:lang w:eastAsia="zh-CN"/>
        </w:rPr>
      </w:pPr>
      <w:r>
        <w:rPr>
          <w:rFonts w:hint="eastAsia" w:ascii="宋体" w:hAnsi="宋体" w:eastAsia="宋体" w:cs="宋体"/>
          <w:b/>
          <w:bCs/>
          <w:sz w:val="28"/>
          <w:szCs w:val="28"/>
        </w:rPr>
        <w:t>供应商认为需要</w:t>
      </w:r>
      <w:r>
        <w:rPr>
          <w:rFonts w:hint="eastAsia" w:ascii="宋体" w:hAnsi="宋体" w:eastAsia="宋体" w:cs="宋体"/>
          <w:b/>
          <w:bCs/>
          <w:sz w:val="28"/>
          <w:szCs w:val="28"/>
          <w:lang w:eastAsia="zh-CN"/>
        </w:rPr>
        <w:t>提供的其他材料</w:t>
      </w:r>
    </w:p>
    <w:sectPr>
      <w:pgSz w:w="11906" w:h="16838"/>
      <w:pgMar w:top="1871" w:right="1587" w:bottom="1871"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A5D052-85D6-49B3-9987-7598578D14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仿宋_GB2312">
    <w:altName w:val="仿宋"/>
    <w:panose1 w:val="02010609030101010101"/>
    <w:charset w:val="86"/>
    <w:family w:val="auto"/>
    <w:pitch w:val="default"/>
    <w:sig w:usb0="00000000" w:usb1="00000000" w:usb2="00000000" w:usb3="00000000" w:csb0="00040000" w:csb1="00000000"/>
    <w:embedRegular r:id="rId2" w:fontKey="{A0370FA5-FB63-4048-B739-CB578E81914B}"/>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820E4062-ABE1-4B18-BE69-2F6A7099BF8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CC6D">
    <w:pPr>
      <w:pStyle w:val="17"/>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BFB23">
    <w:pPr>
      <w:pStyle w:val="17"/>
      <w:ind w:firstLine="360"/>
      <w:jc w:val="right"/>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9978A82">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lAJp5xQEAAJEDAAAOAAAAAAAAAAEAIAAAAB8BAABkcnMvZTJvRG9jLnht&#10;bFBLBQYAAAAABgAGAFkBAABWBQAAAAA=&#10;">
              <v:fill on="f" focussize="0,0"/>
              <v:stroke on="f"/>
              <v:imagedata o:title=""/>
              <o:lock v:ext="edit" aspectratio="f"/>
              <v:textbox inset="0mm,0mm,0mm,0mm" style="mso-fit-shape-to-text:t;">
                <w:txbxContent>
                  <w:p w14:paraId="49978A82">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C6E6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BF95F5">
                          <w:pPr>
                            <w:pStyle w:val="17"/>
                          </w:pPr>
                          <w:r>
                            <w:fldChar w:fldCharType="begin"/>
                          </w:r>
                          <w:r>
                            <w:instrText xml:space="preserve"> PAGE  \* MERGEFORMAT </w:instrText>
                          </w:r>
                          <w:r>
                            <w:fldChar w:fldCharType="separate"/>
                          </w:r>
                          <w:r>
                            <w:t>- 124 -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mDJc7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LahFc7dMoMTP/3+dfrz&#10;7/T3J0EfCtR7qDHv3mNmHD65Addm9gM6E+9BBpO+yIhgHOU9nuUVQyQ8PaqWVVViiGNsviB+8fjc&#10;B4ifhTMkGQ0NOL8sKzt8hTimzimpmnW3Sus8Q21Jj6iX1dVlfnEOIbq2WCSxGLtNVhy2w0Rt69oj&#10;MutxCRpqcecp0V8sapz2ZTbCbGxnY++D2nV5oVIr4G/2EdvJXaYKI+xUGKeXeU6bltbj6T1nPf5d&#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YMlztIBAAClAwAADgAAAAAAAAABACAAAAAi&#10;AQAAZHJzL2Uyb0RvYy54bWxQSwUGAAAAAAYABgBZAQAAZgUAAAAA&#10;">
              <v:fill on="f" focussize="0,0"/>
              <v:stroke on="f" weight="1.25pt"/>
              <v:imagedata o:title=""/>
              <o:lock v:ext="edit" aspectratio="f"/>
              <v:textbox inset="0mm,0mm,0mm,0mm" style="mso-fit-shape-to-text:t;">
                <w:txbxContent>
                  <w:p w14:paraId="6FBF95F5">
                    <w:pPr>
                      <w:pStyle w:val="17"/>
                    </w:pPr>
                    <w:r>
                      <w:fldChar w:fldCharType="begin"/>
                    </w:r>
                    <w:r>
                      <w:instrText xml:space="preserve"> PAGE  \* MERGEFORMAT </w:instrText>
                    </w:r>
                    <w:r>
                      <w:fldChar w:fldCharType="separate"/>
                    </w:r>
                    <w:r>
                      <w:t>- 124 -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C3F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49033F">
                          <w:pPr>
                            <w:pStyle w:val="17"/>
                          </w:pPr>
                          <w:r>
                            <w:fldChar w:fldCharType="begin"/>
                          </w:r>
                          <w:r>
                            <w:instrText xml:space="preserve"> PAGE  \* MERGEFORMAT </w:instrText>
                          </w:r>
                          <w:r>
                            <w:fldChar w:fldCharType="separate"/>
                          </w:r>
                          <w:r>
                            <w:t>- 129 -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b59e7T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tqGvkdJLDM48dPPH6df&#10;f06/vxP0oUC9hxrzHj1mxuGDG3BtZj+gM/EeZDDpi4wIxhHreJZXDJHw9KhaVlWJIY6x+YL4xdNz&#10;HyDeC2dIMhoacH5ZVnZ4gDimzimpmnV3Sus8Q21Jj6hX1fVVfnEOIbq2WCSxGLtNVhy2w0Rt69oj&#10;MutxCRpqcecp0R8taoydxtkIs7Gdjb0PatflhUqtgL/dR2wnd5kqjLBTYZxe5jltWlqPf+856+nv&#10;Wv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b59e7TAQAApQMAAA4AAAAAAAAAAQAgAAAA&#10;IgEAAGRycy9lMm9Eb2MueG1sUEsFBgAAAAAGAAYAWQEAAGcFAAAAAA==&#10;">
              <v:fill on="f" focussize="0,0"/>
              <v:stroke on="f" weight="1.25pt"/>
              <v:imagedata o:title=""/>
              <o:lock v:ext="edit" aspectratio="f"/>
              <v:textbox inset="0mm,0mm,0mm,0mm" style="mso-fit-shape-to-text:t;">
                <w:txbxContent>
                  <w:p w14:paraId="3349033F">
                    <w:pPr>
                      <w:pStyle w:val="17"/>
                    </w:pPr>
                    <w:r>
                      <w:fldChar w:fldCharType="begin"/>
                    </w:r>
                    <w:r>
                      <w:instrText xml:space="preserve"> PAGE  \* MERGEFORMAT </w:instrText>
                    </w:r>
                    <w:r>
                      <w:fldChar w:fldCharType="separate"/>
                    </w:r>
                    <w:r>
                      <w:t>- 129 -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16CF">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3D3923">
                          <w:pPr>
                            <w:pStyle w:val="17"/>
                          </w:pPr>
                          <w:r>
                            <w:fldChar w:fldCharType="begin"/>
                          </w:r>
                          <w:r>
                            <w:instrText xml:space="preserve"> PAGE  \* MERGEFORMAT </w:instrText>
                          </w:r>
                          <w:r>
                            <w:fldChar w:fldCharType="separate"/>
                          </w:r>
                          <w:r>
                            <w:t>- 130 -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CBPZg7TAQAApQMAAA4AAAAAAAAAAQAgAAAA&#10;IgEAAGRycy9lMm9Eb2MueG1sUEsFBgAAAAAGAAYAWQEAAGcFAAAAAA==&#10;">
              <v:fill on="f" focussize="0,0"/>
              <v:stroke on="f" weight="1.25pt"/>
              <v:imagedata o:title=""/>
              <o:lock v:ext="edit" aspectratio="f"/>
              <v:textbox inset="0mm,0mm,0mm,0mm" style="mso-fit-shape-to-text:t;">
                <w:txbxContent>
                  <w:p w14:paraId="643D3923">
                    <w:pPr>
                      <w:pStyle w:val="17"/>
                    </w:pPr>
                    <w:r>
                      <w:fldChar w:fldCharType="begin"/>
                    </w:r>
                    <w:r>
                      <w:instrText xml:space="preserve"> PAGE  \* MERGEFORMAT </w:instrText>
                    </w:r>
                    <w:r>
                      <w:fldChar w:fldCharType="separate"/>
                    </w:r>
                    <w:r>
                      <w:t>- 130 -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EAF2D">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681664">
                          <w:pPr>
                            <w:pStyle w:val="17"/>
                          </w:pPr>
                          <w:r>
                            <w:fldChar w:fldCharType="begin"/>
                          </w:r>
                          <w:r>
                            <w:instrText xml:space="preserve"> PAGE  \* MERGEFORMAT </w:instrText>
                          </w:r>
                          <w:r>
                            <w:fldChar w:fldCharType="separate"/>
                          </w:r>
                          <w:r>
                            <w:t>- 130 -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0681664">
                    <w:pPr>
                      <w:pStyle w:val="17"/>
                    </w:pPr>
                    <w:r>
                      <w:fldChar w:fldCharType="begin"/>
                    </w:r>
                    <w:r>
                      <w:instrText xml:space="preserve"> PAGE  \* MERGEFORMAT </w:instrText>
                    </w:r>
                    <w:r>
                      <w:fldChar w:fldCharType="separate"/>
                    </w:r>
                    <w:r>
                      <w:t>- 130 -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284B">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815271">
                          <w:pPr>
                            <w:pStyle w:val="17"/>
                          </w:pPr>
                          <w:r>
                            <w:fldChar w:fldCharType="begin"/>
                          </w:r>
                          <w:r>
                            <w:instrText xml:space="preserve"> PAGE  \* MERGEFORMAT </w:instrText>
                          </w:r>
                          <w:r>
                            <w:fldChar w:fldCharType="separate"/>
                          </w:r>
                          <w:r>
                            <w:t>- 131 -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uSo/TT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tqGvl9SYpnBiZ9+/jj9&#10;+nP6/Z2gDwXqPdSY9+gxMw4f3IBrM/sBnYn3IINJX2REMI7yHs/yiiESnh5Vy6oqMcQxNl8Qv3h6&#10;7gPEe+EMSUZDA84vy8oODxDH1DklVbPuTmmdZ6gt6RH1qrq+yi/OIUTXFoskFmO3yYrDdpiobV17&#10;RGY9LkFDLe48Jfqj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EuSo/TTAQAApQMAAA4AAAAAAAAAAQAgAAAA&#10;IgEAAGRycy9lMm9Eb2MueG1sUEsFBgAAAAAGAAYAWQEAAGcFAAAAAA==&#10;">
              <v:fill on="f" focussize="0,0"/>
              <v:stroke on="f" weight="1.25pt"/>
              <v:imagedata o:title=""/>
              <o:lock v:ext="edit" aspectratio="f"/>
              <v:textbox inset="0mm,0mm,0mm,0mm" style="mso-fit-shape-to-text:t;">
                <w:txbxContent>
                  <w:p w14:paraId="1E815271">
                    <w:pPr>
                      <w:pStyle w:val="17"/>
                    </w:pPr>
                    <w:r>
                      <w:fldChar w:fldCharType="begin"/>
                    </w:r>
                    <w:r>
                      <w:instrText xml:space="preserve"> PAGE  \* MERGEFORMAT </w:instrText>
                    </w:r>
                    <w:r>
                      <w:fldChar w:fldCharType="separate"/>
                    </w:r>
                    <w:r>
                      <w:t>- 131 -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FD93">
    <w:pPr>
      <w:pStyle w:val="18"/>
      <w:pBdr>
        <w:bottom w:val="none" w:color="auto" w:sz="0" w:space="0"/>
      </w:pBdr>
      <w:jc w:val="left"/>
    </w:pPr>
    <w:r>
      <w:rPr>
        <w:rFonts w:ascii="宋体" w:hAnsi="宋体" w:eastAsia="宋体" w:cs="宋体"/>
        <w:kern w:val="2"/>
        <w:sz w:val="18"/>
        <w:szCs w:val="18"/>
        <w:lang w:val="en-US" w:eastAsia="zh-CN" w:bidi="ar-SA"/>
      </w:rPr>
      <w:drawing>
        <wp:inline distT="0" distB="0" distL="114300" distR="114300">
          <wp:extent cx="362585" cy="612775"/>
          <wp:effectExtent l="0" t="0" r="18415" b="15875"/>
          <wp:docPr id="1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
                  <pic:cNvPicPr>
                    <a:picLocks noChangeAspect="1"/>
                  </pic:cNvPicPr>
                </pic:nvPicPr>
                <pic:blipFill>
                  <a:blip r:embed="rId1">
                    <a:lum/>
                  </a:blip>
                  <a:stretch>
                    <a:fillRect/>
                  </a:stretch>
                </pic:blipFill>
                <pic:spPr>
                  <a:xfrm>
                    <a:off x="0" y="0"/>
                    <a:ext cx="362585" cy="612775"/>
                  </a:xfrm>
                  <a:prstGeom prst="rect">
                    <a:avLst/>
                  </a:prstGeom>
                  <a:noFill/>
                  <a:ln>
                    <a:noFill/>
                  </a:ln>
                </pic:spPr>
              </pic:pic>
            </a:graphicData>
          </a:graphic>
        </wp:inline>
      </w:drawing>
    </w:r>
    <w:r>
      <w:rPr>
        <w:rFonts w:hint="eastAsia" w:ascii="仿宋_GB2312" w:eastAsia="仿宋_GB2312"/>
        <w:b/>
        <w:bCs/>
        <w:spacing w:val="20"/>
        <w:sz w:val="28"/>
        <w:szCs w:val="28"/>
      </w:rPr>
      <w:t>华春建设工程项目管理有限责任公司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1868">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6B544"/>
    <w:multiLevelType w:val="singleLevel"/>
    <w:tmpl w:val="EE56B544"/>
    <w:lvl w:ilvl="0" w:tentative="0">
      <w:start w:val="1"/>
      <w:numFmt w:val="decimal"/>
      <w:suff w:val="space"/>
      <w:lvlText w:val="%1."/>
      <w:lvlJc w:val="left"/>
    </w:lvl>
  </w:abstractNum>
  <w:abstractNum w:abstractNumId="1">
    <w:nsid w:val="00000008"/>
    <w:multiLevelType w:val="multilevel"/>
    <w:tmpl w:val="00000008"/>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95"/>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142" w:firstLine="0"/>
      </w:pPr>
      <w:rPr>
        <w:rFonts w:hint="eastAsia" w:ascii="黑体" w:hAnsi="Times New Roman" w:eastAsia="黑体"/>
        <w:b w:val="0"/>
        <w:i w:val="0"/>
        <w:color w:val="auto"/>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chineseCountingThousand"/>
      <w:lvlText w:val="%2、"/>
      <w:lvlJc w:val="right"/>
      <w:pPr>
        <w:ind w:left="1078" w:hanging="794"/>
      </w:pPr>
      <w:rPr>
        <w:rFonts w:hint="eastAsia"/>
        <w:b w:val="0"/>
        <w:bCs w:val="0"/>
        <w:i w:val="0"/>
        <w:iCs w:val="0"/>
        <w:caps w:val="0"/>
        <w:smallCaps w:val="0"/>
        <w:strike w:val="0"/>
        <w:dstrike w:val="0"/>
        <w:snapToGrid w:val="0"/>
        <w:color w:val="000000"/>
        <w:spacing w:val="0"/>
        <w:w w:val="0"/>
        <w:kern w:val="0"/>
        <w:position w:val="0"/>
        <w:sz w:val="21"/>
        <w:szCs w:val="21"/>
        <w:u w:val="none"/>
        <w:vertAlign w:val="baseline"/>
      </w:rPr>
    </w:lvl>
    <w:lvl w:ilvl="2" w:tentative="0">
      <w:start w:val="1"/>
      <w:numFmt w:val="decimal"/>
      <w:lvlText w:val="%3.5.1."/>
      <w:lvlJc w:val="left"/>
      <w:pPr>
        <w:ind w:left="907" w:hanging="907"/>
      </w:pPr>
      <w:rPr>
        <w:rFonts w:hint="eastAsia"/>
      </w:rPr>
    </w:lvl>
    <w:lvl w:ilvl="3" w:tentative="0">
      <w:start w:val="1"/>
      <w:numFmt w:val="decimal"/>
      <w:lvlText w:val="1.4.3.%4."/>
      <w:lvlJc w:val="left"/>
      <w:pPr>
        <w:ind w:left="1021" w:hanging="1021"/>
      </w:pPr>
      <w:rPr>
        <w:rFonts w:hint="eastAsia"/>
      </w:rPr>
    </w:lvl>
    <w:lvl w:ilvl="4" w:tentative="0">
      <w:start w:val="1"/>
      <w:numFmt w:val="decimal"/>
      <w:pStyle w:val="105"/>
      <w:isLgl/>
      <w:suff w:val="space"/>
      <w:lvlText w:val="%1.%2.%3.%4.%5 "/>
      <w:lvlJc w:val="left"/>
      <w:pPr>
        <w:ind w:left="1134" w:hanging="1134"/>
      </w:pPr>
      <w:rPr>
        <w:rFonts w:hint="eastAsia" w:cs="Times New Roman"/>
      </w:rPr>
    </w:lvl>
    <w:lvl w:ilvl="5" w:tentative="0">
      <w:start w:val="1"/>
      <w:numFmt w:val="decimal"/>
      <w:isLgl/>
      <w:suff w:val="space"/>
      <w:lvlText w:val="%1.%2.%3.%4.%5.%6 "/>
      <w:lvlJc w:val="left"/>
      <w:pPr>
        <w:ind w:left="1247" w:hanging="1247"/>
      </w:pPr>
      <w:rPr>
        <w:rFonts w:hint="eastAsia" w:cs="Times New Roman"/>
      </w:rPr>
    </w:lvl>
    <w:lvl w:ilvl="6" w:tentative="0">
      <w:start w:val="1"/>
      <w:numFmt w:val="decimal"/>
      <w:lvlRestart w:val="0"/>
      <w:isLgl/>
      <w:suff w:val="space"/>
      <w:lvlText w:val="图 %1.%7 "/>
      <w:lvlJc w:val="left"/>
      <w:rPr>
        <w:rFonts w:hint="eastAsia" w:cs="Times New Roman"/>
      </w:rPr>
    </w:lvl>
    <w:lvl w:ilvl="7" w:tentative="0">
      <w:start w:val="1"/>
      <w:numFmt w:val="decimal"/>
      <w:lvlRestart w:val="0"/>
      <w:isLgl/>
      <w:suff w:val="space"/>
      <w:lvlText w:val="表 %1.%8 "/>
      <w:lvlJc w:val="left"/>
      <w:rPr>
        <w:rFonts w:hint="eastAsia" w:cs="Times New Roman"/>
      </w:rPr>
    </w:lvl>
    <w:lvl w:ilvl="8" w:tentative="0">
      <w:start w:val="0"/>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C3F8E"/>
    <w:rsid w:val="10FB3FF0"/>
    <w:rsid w:val="25BD776E"/>
    <w:rsid w:val="28C14629"/>
    <w:rsid w:val="440178DB"/>
    <w:rsid w:val="53F55B95"/>
    <w:rsid w:val="6DA255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rFonts w:eastAsia="黑体"/>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5"/>
    <w:qFormat/>
    <w:uiPriority w:val="0"/>
    <w:pPr>
      <w:keepNext/>
      <w:keepLines/>
      <w:spacing w:before="260" w:after="260" w:line="416" w:lineRule="auto"/>
      <w:outlineLvl w:val="2"/>
    </w:pPr>
    <w:rPr>
      <w:rFonts w:eastAsia="黑体"/>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after="120"/>
      <w:ind w:firstLine="420"/>
    </w:pPr>
    <w:rPr>
      <w:szCs w:val="20"/>
    </w:rPr>
  </w:style>
  <w:style w:type="paragraph" w:styleId="6">
    <w:name w:val="toa heading"/>
    <w:basedOn w:val="1"/>
    <w:next w:val="1"/>
    <w:qFormat/>
    <w:uiPriority w:val="0"/>
    <w:pPr>
      <w:spacing w:before="120"/>
    </w:pPr>
    <w:rPr>
      <w:rFonts w:ascii="Arial" w:hAnsi="Arial"/>
      <w:sz w:val="24"/>
      <w:szCs w:val="20"/>
    </w:rPr>
  </w:style>
  <w:style w:type="paragraph" w:styleId="7">
    <w:name w:val="annotation text"/>
    <w:basedOn w:val="1"/>
    <w:link w:val="100"/>
    <w:qFormat/>
    <w:uiPriority w:val="0"/>
    <w:pPr>
      <w:jc w:val="left"/>
    </w:pPr>
  </w:style>
  <w:style w:type="paragraph" w:styleId="8">
    <w:name w:val="index 6"/>
    <w:basedOn w:val="1"/>
    <w:next w:val="1"/>
    <w:qFormat/>
    <w:uiPriority w:val="99"/>
    <w:pPr>
      <w:ind w:left="2100"/>
    </w:pPr>
  </w:style>
  <w:style w:type="paragraph" w:styleId="9">
    <w:name w:val="Body Text"/>
    <w:basedOn w:val="1"/>
    <w:next w:val="10"/>
    <w:qFormat/>
    <w:uiPriority w:val="0"/>
    <w:pPr>
      <w:spacing w:line="60" w:lineRule="auto"/>
    </w:pPr>
    <w:rPr>
      <w:rFonts w:ascii="仿宋_GB2312" w:eastAsia="仿宋_GB2312"/>
      <w:sz w:val="32"/>
    </w:rPr>
  </w:style>
  <w:style w:type="paragraph" w:styleId="10">
    <w:name w:val="Body Text First Indent"/>
    <w:basedOn w:val="9"/>
    <w:qFormat/>
    <w:uiPriority w:val="0"/>
    <w:pPr>
      <w:autoSpaceDE w:val="0"/>
      <w:autoSpaceDN w:val="0"/>
      <w:adjustRightInd w:val="0"/>
      <w:spacing w:line="312" w:lineRule="atLeast"/>
      <w:ind w:firstLine="420"/>
    </w:pPr>
    <w:rPr>
      <w:rFonts w:ascii="宋体"/>
      <w:kern w:val="0"/>
    </w:rPr>
  </w:style>
  <w:style w:type="paragraph" w:styleId="11">
    <w:name w:val="Body Text Indent"/>
    <w:basedOn w:val="1"/>
    <w:qFormat/>
    <w:uiPriority w:val="0"/>
    <w:pPr>
      <w:ind w:firstLine="720" w:firstLineChars="225"/>
    </w:pPr>
    <w:rPr>
      <w:rFonts w:ascii="仿宋_GB2312" w:eastAsia="仿宋_GB2312"/>
      <w:sz w:val="32"/>
    </w:rPr>
  </w:style>
  <w:style w:type="paragraph" w:styleId="12">
    <w:name w:val="Block Text"/>
    <w:basedOn w:val="9"/>
    <w:qFormat/>
    <w:uiPriority w:val="0"/>
    <w:pPr>
      <w:jc w:val="left"/>
    </w:pPr>
    <w:rPr>
      <w:rFonts w:ascii="Times New Roman"/>
      <w:szCs w:val="30"/>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ind w:left="100" w:leftChars="2500"/>
    </w:pPr>
    <w:rPr>
      <w:lang w:val="zh-CN"/>
    </w:rPr>
  </w:style>
  <w:style w:type="paragraph" w:styleId="16">
    <w:name w:val="Balloon Text"/>
    <w:basedOn w:val="1"/>
    <w:link w:val="102"/>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caps/>
      <w:sz w:val="20"/>
      <w:szCs w:val="20"/>
    </w:rPr>
  </w:style>
  <w:style w:type="paragraph" w:styleId="20">
    <w:name w:val="footnote text"/>
    <w:basedOn w:val="1"/>
    <w:qFormat/>
    <w:uiPriority w:val="0"/>
    <w:pPr>
      <w:snapToGrid w:val="0"/>
    </w:pPr>
    <w:rPr>
      <w:sz w:val="18"/>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widowControl/>
      <w:spacing w:before="240" w:after="60" w:line="351" w:lineRule="atLeast"/>
      <w:ind w:firstLine="419"/>
      <w:jc w:val="center"/>
      <w:textAlignment w:val="baseline"/>
      <w:outlineLvl w:val="0"/>
    </w:pPr>
    <w:rPr>
      <w:rFonts w:ascii="Cambria" w:hAnsi="Cambria"/>
      <w:b/>
      <w:bCs/>
      <w:color w:val="000000"/>
      <w:kern w:val="0"/>
      <w:sz w:val="32"/>
      <w:szCs w:val="32"/>
      <w:u w:val="none" w:color="000000"/>
    </w:rPr>
  </w:style>
  <w:style w:type="paragraph" w:styleId="23">
    <w:name w:val="annotation subject"/>
    <w:basedOn w:val="7"/>
    <w:next w:val="7"/>
    <w:link w:val="101"/>
    <w:qFormat/>
    <w:uiPriority w:val="0"/>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qFormat/>
    <w:uiPriority w:val="0"/>
    <w:rPr>
      <w:color w:val="000000"/>
      <w:u w:val="none"/>
    </w:rPr>
  </w:style>
  <w:style w:type="character" w:styleId="29">
    <w:name w:val="annotation reference"/>
    <w:qFormat/>
    <w:uiPriority w:val="0"/>
    <w:rPr>
      <w:sz w:val="21"/>
      <w:szCs w:val="21"/>
    </w:rPr>
  </w:style>
  <w:style w:type="character" w:styleId="30">
    <w:name w:val="HTML Sample"/>
    <w:unhideWhenUsed/>
    <w:qFormat/>
    <w:uiPriority w:val="99"/>
    <w:rPr>
      <w:rFonts w:ascii="宋体" w:hAnsi="宋体" w:eastAsia="宋体" w:cs="宋体"/>
    </w:rPr>
  </w:style>
  <w:style w:type="paragraph" w:customStyle="1" w:styleId="31">
    <w:name w:val="正文文本_0"/>
    <w:basedOn w:val="32"/>
    <w:qFormat/>
    <w:uiPriority w:val="0"/>
    <w:pPr>
      <w:spacing w:after="120"/>
    </w:pPr>
    <w:rPr>
      <w:kern w:val="0"/>
      <w:sz w:val="20"/>
    </w:rPr>
  </w:style>
  <w:style w:type="paragraph" w:customStyle="1" w:styleId="32">
    <w:name w:val="正文_1_1"/>
    <w:basedOn w:val="33"/>
    <w:qFormat/>
    <w:uiPriority w:val="0"/>
    <w:rPr>
      <w:rFonts w:ascii="Calibri" w:hAnsi="Calibri"/>
      <w:szCs w:val="22"/>
    </w:rPr>
  </w:style>
  <w:style w:type="paragraph" w:customStyle="1" w:styleId="33">
    <w:name w:val="正文_0_1"/>
    <w:basedOn w:val="34"/>
    <w:next w:val="64"/>
    <w:qFormat/>
    <w:uiPriority w:val="0"/>
    <w:pPr>
      <w:widowControl w:val="0"/>
      <w:jc w:val="both"/>
    </w:pPr>
    <w:rPr>
      <w:rFonts w:ascii="Calibri" w:hAnsi="Calibri" w:eastAsia="宋体" w:cs="Times New Roman"/>
      <w:lang w:val="en-US" w:eastAsia="zh-CN" w:bidi="ar-SA"/>
    </w:rPr>
  </w:style>
  <w:style w:type="paragraph" w:customStyle="1" w:styleId="34">
    <w:name w:val="正文_3"/>
    <w:basedOn w:val="35"/>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2"/>
    <w:basedOn w:val="36"/>
    <w:next w:val="37"/>
    <w:qFormat/>
    <w:uiPriority w:val="0"/>
  </w:style>
  <w:style w:type="paragraph" w:customStyle="1" w:styleId="3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文本_1"/>
    <w:basedOn w:val="38"/>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38">
    <w:name w:val="正文_1_0"/>
    <w:basedOn w:val="39"/>
    <w:next w:val="61"/>
    <w:qFormat/>
    <w:uiPriority w:val="0"/>
    <w:rPr>
      <w:rFonts w:ascii="Times New Roman" w:hAnsi="Times New Roman"/>
      <w:szCs w:val="24"/>
    </w:rPr>
  </w:style>
  <w:style w:type="paragraph" w:customStyle="1" w:styleId="39">
    <w:name w:val="正文_2_0_0"/>
    <w:basedOn w:val="40"/>
    <w:qFormat/>
    <w:uiPriority w:val="0"/>
    <w:rPr>
      <w:rFonts w:ascii="等线" w:hAnsi="等线"/>
    </w:rPr>
  </w:style>
  <w:style w:type="paragraph" w:customStyle="1" w:styleId="40">
    <w:name w:val="正文_3_1"/>
    <w:basedOn w:val="41"/>
    <w:next w:val="43"/>
    <w:qFormat/>
    <w:uiPriority w:val="0"/>
    <w:pPr>
      <w:widowControl w:val="0"/>
      <w:jc w:val="both"/>
    </w:pPr>
    <w:rPr>
      <w:rFonts w:ascii="Calibri" w:hAnsi="Calibri"/>
      <w:kern w:val="2"/>
      <w:sz w:val="21"/>
      <w:szCs w:val="22"/>
    </w:rPr>
  </w:style>
  <w:style w:type="paragraph" w:customStyle="1" w:styleId="41">
    <w:name w:val="Normal_0_1"/>
    <w:basedOn w:val="42"/>
    <w:qFormat/>
    <w:uiPriority w:val="0"/>
  </w:style>
  <w:style w:type="paragraph" w:customStyle="1" w:styleId="42">
    <w:name w:val="Normal_2"/>
    <w:qFormat/>
    <w:uiPriority w:val="0"/>
    <w:rPr>
      <w:rFonts w:ascii="黑体" w:hAnsi="黑体" w:eastAsia="黑体" w:cs="Times New Roman"/>
      <w:b/>
      <w:sz w:val="32"/>
      <w:szCs w:val="24"/>
      <w:lang w:val="en-US" w:eastAsia="zh-CN" w:bidi="ar-SA"/>
    </w:rPr>
  </w:style>
  <w:style w:type="paragraph" w:customStyle="1" w:styleId="43">
    <w:name w:val="正文缩进_0_0_0"/>
    <w:basedOn w:val="44"/>
    <w:unhideWhenUsed/>
    <w:qFormat/>
    <w:uiPriority w:val="0"/>
    <w:pPr>
      <w:ind w:firstLine="420" w:firstLineChars="200"/>
    </w:pPr>
  </w:style>
  <w:style w:type="paragraph" w:customStyle="1" w:styleId="44">
    <w:name w:val="正文_0_1_0"/>
    <w:basedOn w:val="32"/>
    <w:next w:val="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脚注文本_0"/>
    <w:basedOn w:val="46"/>
    <w:next w:val="35"/>
    <w:unhideWhenUsed/>
    <w:qFormat/>
    <w:uiPriority w:val="99"/>
    <w:pPr>
      <w:snapToGrid w:val="0"/>
      <w:jc w:val="left"/>
    </w:pPr>
    <w:rPr>
      <w:rFonts w:ascii="Calibri" w:hAnsi="Calibri" w:eastAsia="Calibri"/>
      <w:sz w:val="18"/>
    </w:rPr>
  </w:style>
  <w:style w:type="paragraph" w:customStyle="1" w:styleId="46">
    <w:name w:val="正文_0_2"/>
    <w:basedOn w:val="47"/>
    <w:next w:val="60"/>
    <w:qFormat/>
    <w:uiPriority w:val="0"/>
    <w:rPr>
      <w:szCs w:val="24"/>
    </w:rPr>
  </w:style>
  <w:style w:type="paragraph" w:customStyle="1" w:styleId="47">
    <w:name w:val="正文_2_1"/>
    <w:basedOn w:val="48"/>
    <w:next w:val="55"/>
    <w:qFormat/>
    <w:uiPriority w:val="0"/>
    <w:rPr>
      <w:rFonts w:ascii="等线" w:hAnsi="等线" w:eastAsia="等线" w:cs="宋体"/>
      <w:szCs w:val="21"/>
    </w:rPr>
  </w:style>
  <w:style w:type="paragraph" w:customStyle="1" w:styleId="48">
    <w:name w:val="正文_3_0"/>
    <w:basedOn w:val="49"/>
    <w:next w:val="50"/>
    <w:qFormat/>
    <w:uiPriority w:val="0"/>
    <w:pPr>
      <w:widowControl w:val="0"/>
      <w:jc w:val="both"/>
    </w:pPr>
    <w:rPr>
      <w:kern w:val="2"/>
      <w:sz w:val="21"/>
    </w:rPr>
  </w:style>
  <w:style w:type="paragraph" w:customStyle="1" w:styleId="49">
    <w:name w:val="Normal_0_0"/>
    <w:qFormat/>
    <w:uiPriority w:val="0"/>
    <w:pPr>
      <w:widowControl w:val="0"/>
      <w:jc w:val="both"/>
    </w:pPr>
    <w:rPr>
      <w:rFonts w:ascii="Calibri" w:hAnsi="Calibri" w:eastAsia="Times New Roman" w:cs="Times New Roman"/>
      <w:lang w:val="en-US" w:eastAsia="zh-CN" w:bidi="ar-SA"/>
    </w:rPr>
  </w:style>
  <w:style w:type="paragraph" w:customStyle="1" w:styleId="50">
    <w:name w:val="正文文本_1_0"/>
    <w:basedOn w:val="51"/>
    <w:qFormat/>
    <w:uiPriority w:val="0"/>
    <w:pPr>
      <w:spacing w:after="120"/>
    </w:pPr>
  </w:style>
  <w:style w:type="paragraph" w:customStyle="1" w:styleId="51">
    <w:name w:val="正文_2_0_0_0"/>
    <w:basedOn w:val="52"/>
    <w:next w:val="50"/>
    <w:qFormat/>
    <w:uiPriority w:val="0"/>
  </w:style>
  <w:style w:type="paragraph" w:customStyle="1" w:styleId="52">
    <w:name w:val="正文_0_1_1"/>
    <w:basedOn w:val="40"/>
    <w:next w:val="53"/>
    <w:qFormat/>
    <w:uiPriority w:val="0"/>
  </w:style>
  <w:style w:type="paragraph" w:customStyle="1" w:styleId="53">
    <w:name w:val="脚注文本1"/>
    <w:basedOn w:val="38"/>
    <w:next w:val="54"/>
    <w:unhideWhenUsed/>
    <w:qFormat/>
    <w:uiPriority w:val="0"/>
    <w:pPr>
      <w:snapToGrid w:val="0"/>
      <w:jc w:val="left"/>
    </w:pPr>
    <w:rPr>
      <w:rFonts w:eastAsia="宋体"/>
      <w:kern w:val="0"/>
      <w:sz w:val="18"/>
      <w:szCs w:val="18"/>
    </w:rPr>
  </w:style>
  <w:style w:type="paragraph" w:customStyle="1" w:styleId="54">
    <w:name w:val="索引 51"/>
    <w:basedOn w:val="38"/>
    <w:next w:val="38"/>
    <w:unhideWhenUsed/>
    <w:qFormat/>
    <w:uiPriority w:val="99"/>
    <w:pPr>
      <w:ind w:left="1680"/>
    </w:pPr>
  </w:style>
  <w:style w:type="paragraph" w:customStyle="1" w:styleId="55">
    <w:name w:val="No Spacing_0"/>
    <w:basedOn w:val="56"/>
    <w:qFormat/>
    <w:uiPriority w:val="1"/>
  </w:style>
  <w:style w:type="paragraph" w:customStyle="1" w:styleId="56">
    <w:name w:val="正文_5"/>
    <w:basedOn w:val="57"/>
    <w:next w:val="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6"/>
    <w:next w:val="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列表_1"/>
    <w:basedOn w:val="57"/>
    <w:semiHidden/>
    <w:qFormat/>
    <w:locked/>
    <w:uiPriority w:val="0"/>
    <w:pPr>
      <w:ind w:left="200" w:hanging="200" w:hangingChars="200"/>
    </w:pPr>
  </w:style>
  <w:style w:type="paragraph" w:customStyle="1" w:styleId="59">
    <w:name w:val="段_0"/>
    <w:next w:val="5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60">
    <w:name w:val="页脚_0_0"/>
    <w:basedOn w:val="46"/>
    <w:unhideWhenUsed/>
    <w:qFormat/>
    <w:uiPriority w:val="99"/>
    <w:pPr>
      <w:tabs>
        <w:tab w:val="center" w:pos="4153"/>
        <w:tab w:val="right" w:pos="8306"/>
      </w:tabs>
      <w:snapToGrid w:val="0"/>
      <w:jc w:val="left"/>
    </w:pPr>
    <w:rPr>
      <w:sz w:val="18"/>
      <w:szCs w:val="18"/>
    </w:rPr>
  </w:style>
  <w:style w:type="paragraph" w:customStyle="1" w:styleId="61">
    <w:name w:val="正文首行缩进1"/>
    <w:basedOn w:val="62"/>
    <w:unhideWhenUsed/>
    <w:qFormat/>
    <w:uiPriority w:val="99"/>
    <w:pPr>
      <w:ind w:firstLine="420" w:firstLineChars="100"/>
    </w:pPr>
    <w:rPr>
      <w:szCs w:val="22"/>
    </w:rPr>
  </w:style>
  <w:style w:type="paragraph" w:customStyle="1" w:styleId="62">
    <w:name w:val="正文文本_0_0"/>
    <w:basedOn w:val="63"/>
    <w:qFormat/>
    <w:uiPriority w:val="0"/>
    <w:pPr>
      <w:spacing w:after="120"/>
    </w:pPr>
    <w:rPr>
      <w:rFonts w:ascii="Calibri" w:hAnsi="Calibri"/>
      <w:kern w:val="0"/>
      <w:sz w:val="20"/>
    </w:rPr>
  </w:style>
  <w:style w:type="paragraph" w:customStyle="1" w:styleId="6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页脚_0"/>
    <w:basedOn w:val="33"/>
    <w:unhideWhenUsed/>
    <w:qFormat/>
    <w:uiPriority w:val="99"/>
    <w:pPr>
      <w:tabs>
        <w:tab w:val="center" w:pos="4153"/>
        <w:tab w:val="right" w:pos="8306"/>
      </w:tabs>
      <w:snapToGrid w:val="0"/>
      <w:jc w:val="left"/>
    </w:pPr>
    <w:rPr>
      <w:sz w:val="18"/>
      <w:szCs w:val="18"/>
    </w:rPr>
  </w:style>
  <w:style w:type="paragraph" w:customStyle="1" w:styleId="65">
    <w:name w:val="BodyText"/>
    <w:basedOn w:val="1"/>
    <w:qFormat/>
    <w:uiPriority w:val="0"/>
    <w:pPr>
      <w:spacing w:after="120"/>
    </w:pPr>
  </w:style>
  <w:style w:type="paragraph" w:customStyle="1" w:styleId="66">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67">
    <w:name w:val="引文目录标题_0"/>
    <w:basedOn w:val="56"/>
    <w:next w:val="56"/>
    <w:qFormat/>
    <w:uiPriority w:val="0"/>
    <w:pPr>
      <w:spacing w:before="120"/>
    </w:pPr>
    <w:rPr>
      <w:rFonts w:ascii="Arial" w:hAnsi="Arial"/>
      <w:sz w:val="24"/>
    </w:rPr>
  </w:style>
  <w:style w:type="paragraph" w:customStyle="1" w:styleId="68">
    <w:name w:val="正文_2_0"/>
    <w:basedOn w:val="35"/>
    <w:qFormat/>
    <w:uiPriority w:val="0"/>
  </w:style>
  <w:style w:type="paragraph" w:customStyle="1" w:styleId="69">
    <w:name w:val="正文_0"/>
    <w:basedOn w:val="36"/>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0">
    <w:name w:val="批注文字_0"/>
    <w:basedOn w:val="36"/>
    <w:unhideWhenUsed/>
    <w:qFormat/>
    <w:uiPriority w:val="99"/>
    <w:pPr>
      <w:jc w:val="left"/>
    </w:pPr>
  </w:style>
  <w:style w:type="paragraph" w:customStyle="1" w:styleId="71">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7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5">
    <w:name w:val="日期_0"/>
    <w:basedOn w:val="69"/>
    <w:next w:val="69"/>
    <w:semiHidden/>
    <w:qFormat/>
    <w:uiPriority w:val="0"/>
    <w:pPr>
      <w:spacing w:before="100" w:beforeAutospacing="1" w:after="100" w:afterAutospacing="1"/>
      <w:ind w:left="100" w:leftChars="2500"/>
    </w:pPr>
    <w:rPr>
      <w:rFonts w:ascii="宋体"/>
      <w:kern w:val="0"/>
      <w:sz w:val="28"/>
      <w:szCs w:val="28"/>
    </w:rPr>
  </w:style>
  <w:style w:type="paragraph" w:customStyle="1" w:styleId="7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宁波正文"/>
    <w:basedOn w:val="1"/>
    <w:qFormat/>
    <w:uiPriority w:val="0"/>
    <w:pPr>
      <w:spacing w:line="360" w:lineRule="auto"/>
      <w:ind w:firstLine="480" w:firstLineChars="200"/>
    </w:pPr>
    <w:rPr>
      <w:rFonts w:ascii="仿宋_GB2312" w:hAnsi="Calibri" w:eastAsia="仿宋_GB2312"/>
      <w:sz w:val="24"/>
    </w:rPr>
  </w:style>
  <w:style w:type="paragraph" w:customStyle="1" w:styleId="79">
    <w:name w:val="空格"/>
    <w:basedOn w:val="1"/>
    <w:next w:val="1"/>
    <w:qFormat/>
    <w:uiPriority w:val="0"/>
    <w:pPr>
      <w:autoSpaceDE w:val="0"/>
      <w:autoSpaceDN w:val="0"/>
      <w:adjustRightInd w:val="0"/>
      <w:snapToGrid w:val="0"/>
      <w:spacing w:line="360" w:lineRule="auto"/>
      <w:ind w:firstLine="200" w:firstLineChars="200"/>
      <w:jc w:val="left"/>
    </w:pPr>
    <w:rPr>
      <w:rFonts w:ascii="Calibri" w:hAnsi="Calibri"/>
      <w:snapToGrid w:val="0"/>
      <w:kern w:val="0"/>
      <w:sz w:val="24"/>
      <w:szCs w:val="21"/>
    </w:rPr>
  </w:style>
  <w:style w:type="paragraph" w:customStyle="1" w:styleId="80">
    <w:name w:val="Heading #1|1"/>
    <w:basedOn w:val="1"/>
    <w:qFormat/>
    <w:uiPriority w:val="0"/>
    <w:pPr>
      <w:spacing w:after="3140"/>
      <w:jc w:val="center"/>
      <w:outlineLvl w:val="0"/>
    </w:pPr>
    <w:rPr>
      <w:rFonts w:ascii="宋体" w:cs="宋体"/>
      <w:sz w:val="50"/>
      <w:szCs w:val="50"/>
      <w:lang w:val="zh-TW" w:eastAsia="zh-TW" w:bidi="zh-TW"/>
    </w:rPr>
  </w:style>
  <w:style w:type="paragraph" w:customStyle="1" w:styleId="81">
    <w:name w:val="Body text|2"/>
    <w:basedOn w:val="1"/>
    <w:qFormat/>
    <w:uiPriority w:val="0"/>
    <w:pPr>
      <w:spacing w:after="260"/>
      <w:ind w:left="1880"/>
    </w:pPr>
    <w:rPr>
      <w:rFonts w:ascii="宋体" w:cs="宋体"/>
      <w:sz w:val="30"/>
      <w:szCs w:val="30"/>
      <w:u w:val="single"/>
      <w:lang w:val="zh-TW" w:eastAsia="zh-TW" w:bidi="zh-TW"/>
    </w:rPr>
  </w:style>
  <w:style w:type="paragraph" w:customStyle="1" w:styleId="82">
    <w:name w:val="Body text|3"/>
    <w:basedOn w:val="1"/>
    <w:qFormat/>
    <w:uiPriority w:val="0"/>
    <w:pPr>
      <w:spacing w:after="1540"/>
      <w:ind w:left="1880"/>
    </w:pPr>
    <w:rPr>
      <w:sz w:val="30"/>
      <w:szCs w:val="30"/>
      <w:u w:val="single"/>
    </w:rPr>
  </w:style>
  <w:style w:type="paragraph" w:customStyle="1" w:styleId="83">
    <w:name w:val="Body text|1"/>
    <w:basedOn w:val="1"/>
    <w:qFormat/>
    <w:uiPriority w:val="0"/>
    <w:pPr>
      <w:spacing w:line="480" w:lineRule="auto"/>
      <w:ind w:firstLine="400"/>
    </w:pPr>
    <w:rPr>
      <w:rFonts w:ascii="宋体" w:cs="宋体"/>
      <w:sz w:val="20"/>
      <w:szCs w:val="20"/>
      <w:lang w:val="zh-TW" w:eastAsia="zh-TW" w:bidi="zh-TW"/>
    </w:rPr>
  </w:style>
  <w:style w:type="paragraph" w:customStyle="1" w:styleId="84">
    <w:name w:val="Other|1"/>
    <w:basedOn w:val="1"/>
    <w:qFormat/>
    <w:uiPriority w:val="0"/>
    <w:rPr>
      <w:rFonts w:ascii="宋体" w:cs="宋体"/>
      <w:sz w:val="20"/>
      <w:szCs w:val="20"/>
      <w:lang w:val="zh-TW" w:eastAsia="zh-TW" w:bidi="zh-TW"/>
    </w:rPr>
  </w:style>
  <w:style w:type="paragraph" w:customStyle="1" w:styleId="85">
    <w:name w:val="WPSOffice手动目录 1"/>
    <w:qFormat/>
    <w:uiPriority w:val="0"/>
    <w:rPr>
      <w:rFonts w:ascii="Calibri" w:hAnsi="Calibri" w:eastAsia="宋体" w:cs="黑体"/>
      <w:lang w:val="en-US" w:eastAsia="zh-CN" w:bidi="ar-SA"/>
    </w:rPr>
  </w:style>
  <w:style w:type="paragraph" w:customStyle="1" w:styleId="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Table Paragraph"/>
    <w:basedOn w:val="38"/>
    <w:qFormat/>
    <w:uiPriority w:val="0"/>
    <w:rPr>
      <w:rFonts w:ascii="宋体" w:hAnsi="宋体"/>
    </w:rPr>
  </w:style>
  <w:style w:type="paragraph" w:customStyle="1" w:styleId="89">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0">
    <w:name w:val="正文缩进_2"/>
    <w:basedOn w:val="91"/>
    <w:unhideWhenUsed/>
    <w:qFormat/>
    <w:uiPriority w:val="0"/>
    <w:pPr>
      <w:ind w:firstLine="420" w:firstLineChars="200"/>
    </w:pPr>
    <w:rPr>
      <w:rFonts w:ascii="Calibri" w:hAnsi="Calibri"/>
    </w:rPr>
  </w:style>
  <w:style w:type="paragraph" w:customStyle="1" w:styleId="91">
    <w:name w:val="正文_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页脚_2"/>
    <w:basedOn w:val="91"/>
    <w:unhideWhenUsed/>
    <w:qFormat/>
    <w:uiPriority w:val="99"/>
    <w:pPr>
      <w:tabs>
        <w:tab w:val="center" w:pos="4153"/>
        <w:tab w:val="right" w:pos="8306"/>
      </w:tabs>
      <w:snapToGrid w:val="0"/>
      <w:jc w:val="left"/>
    </w:pPr>
    <w:rPr>
      <w:rFonts w:ascii="Calibri" w:hAnsi="Calibri"/>
      <w:sz w:val="18"/>
      <w:szCs w:val="18"/>
    </w:rPr>
  </w:style>
  <w:style w:type="paragraph" w:customStyle="1" w:styleId="93">
    <w:name w:val="二级条标题"/>
    <w:basedOn w:val="94"/>
    <w:next w:val="96"/>
    <w:qFormat/>
    <w:uiPriority w:val="0"/>
    <w:pPr>
      <w:outlineLvl w:val="3"/>
    </w:pPr>
  </w:style>
  <w:style w:type="paragraph" w:customStyle="1" w:styleId="94">
    <w:name w:val="一级条标题"/>
    <w:basedOn w:val="95"/>
    <w:next w:val="96"/>
    <w:qFormat/>
    <w:uiPriority w:val="0"/>
    <w:pPr>
      <w:numPr>
        <w:ilvl w:val="1"/>
        <w:numId w:val="0"/>
      </w:numPr>
      <w:outlineLvl w:val="2"/>
    </w:pPr>
  </w:style>
  <w:style w:type="paragraph" w:customStyle="1" w:styleId="95">
    <w:name w:val="章标题"/>
    <w:next w:val="96"/>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9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7">
    <w:name w:val="表格文字"/>
    <w:basedOn w:val="98"/>
    <w:next w:val="9"/>
    <w:qFormat/>
    <w:uiPriority w:val="99"/>
    <w:pPr>
      <w:snapToGrid w:val="0"/>
      <w:spacing w:before="120"/>
    </w:pPr>
    <w:rPr>
      <w:szCs w:val="20"/>
    </w:rPr>
  </w:style>
  <w:style w:type="paragraph" w:customStyle="1" w:styleId="98">
    <w:name w:val="方案正文"/>
    <w:basedOn w:val="11"/>
    <w:qFormat/>
    <w:uiPriority w:val="0"/>
    <w:pPr>
      <w:spacing w:before="156" w:line="360" w:lineRule="auto"/>
      <w:ind w:firstLine="359" w:firstLineChars="171"/>
      <w:jc w:val="left"/>
    </w:pPr>
    <w:rPr>
      <w:rFonts w:cs="宋体"/>
      <w:sz w:val="24"/>
    </w:rPr>
  </w:style>
  <w:style w:type="character" w:customStyle="1" w:styleId="99">
    <w:name w:val="bookmark-item"/>
    <w:qFormat/>
    <w:uiPriority w:val="0"/>
  </w:style>
  <w:style w:type="character" w:customStyle="1" w:styleId="100">
    <w:name w:val="批注文字 Char"/>
    <w:link w:val="7"/>
    <w:qFormat/>
    <w:uiPriority w:val="0"/>
    <w:rPr>
      <w:rFonts w:ascii="Times New Roman" w:hAnsi="Times New Roman" w:eastAsia="宋体" w:cs="Times New Roman"/>
      <w:kern w:val="2"/>
      <w:sz w:val="21"/>
      <w:szCs w:val="24"/>
    </w:rPr>
  </w:style>
  <w:style w:type="character" w:customStyle="1" w:styleId="101">
    <w:name w:val="批注主题 Char"/>
    <w:link w:val="23"/>
    <w:qFormat/>
    <w:uiPriority w:val="0"/>
    <w:rPr>
      <w:rFonts w:ascii="Times New Roman" w:hAnsi="Times New Roman" w:eastAsia="宋体" w:cs="Times New Roman"/>
      <w:b/>
      <w:bCs/>
      <w:kern w:val="2"/>
      <w:sz w:val="21"/>
      <w:szCs w:val="24"/>
    </w:rPr>
  </w:style>
  <w:style w:type="character" w:customStyle="1" w:styleId="102">
    <w:name w:val="批注框文本 Char"/>
    <w:link w:val="16"/>
    <w:qFormat/>
    <w:uiPriority w:val="0"/>
    <w:rPr>
      <w:kern w:val="2"/>
      <w:sz w:val="18"/>
      <w:szCs w:val="18"/>
    </w:rPr>
  </w:style>
  <w:style w:type="character" w:customStyle="1" w:styleId="103">
    <w:name w:val="font01"/>
    <w:qFormat/>
    <w:uiPriority w:val="0"/>
    <w:rPr>
      <w:rFonts w:hint="eastAsia" w:ascii="宋体" w:hAnsi="宋体" w:eastAsia="宋体" w:cs="宋体"/>
      <w:b/>
      <w:color w:val="002060"/>
      <w:sz w:val="24"/>
      <w:szCs w:val="24"/>
      <w:u w:val="none"/>
    </w:rPr>
  </w:style>
  <w:style w:type="table" w:customStyle="1" w:styleId="104">
    <w:name w:val="Table Normal"/>
    <w:unhideWhenUsed/>
    <w:qFormat/>
    <w:uiPriority w:val="0"/>
    <w:tblPr>
      <w:tblCellMar>
        <w:top w:w="0" w:type="dxa"/>
        <w:left w:w="0" w:type="dxa"/>
        <w:bottom w:w="0" w:type="dxa"/>
        <w:right w:w="0" w:type="dxa"/>
      </w:tblCellMar>
    </w:tblPr>
  </w:style>
  <w:style w:type="paragraph" w:customStyle="1" w:styleId="105">
    <w:name w:val="标题 5（有编号）（绿盟科技）"/>
    <w:basedOn w:val="1"/>
    <w:next w:val="106"/>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10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7">
    <w:name w:val="Table Text"/>
    <w:basedOn w:val="1"/>
    <w:semiHidden/>
    <w:qFormat/>
    <w:uiPriority w:val="0"/>
    <w:rPr>
      <w:rFonts w:ascii="宋体" w:hAnsi="宋体" w:eastAsia="宋体" w:cs="宋体"/>
      <w:sz w:val="24"/>
      <w:szCs w:val="24"/>
      <w:lang w:val="en-US" w:eastAsia="en-US" w:bidi="ar-SA"/>
    </w:rPr>
  </w:style>
  <w:style w:type="character" w:customStyle="1" w:styleId="108">
    <w:name w:val="10"/>
    <w:qFormat/>
    <w:uiPriority w:val="0"/>
    <w:rPr>
      <w:rFonts w:hint="default" w:ascii="Calibri" w:hAnsi="Calibri"/>
    </w:rPr>
  </w:style>
  <w:style w:type="paragraph" w:customStyle="1" w:styleId="109">
    <w:name w:val="正文缩进_0"/>
    <w:basedOn w:val="69"/>
    <w:semiHidden/>
    <w:qFormat/>
    <w:uiPriority w:val="0"/>
    <w:pPr>
      <w:adjustRightInd w:val="0"/>
      <w:spacing w:line="360" w:lineRule="atLeast"/>
      <w:ind w:firstLine="482"/>
      <w:textAlignment w:val="baseline"/>
    </w:pPr>
    <w:rPr>
      <w:rFonts w:ascii="Times New Roman" w:hAnsi="Times New Roman"/>
      <w:kern w:val="0"/>
      <w:sz w:val="24"/>
      <w:szCs w:val="24"/>
    </w:rPr>
  </w:style>
  <w:style w:type="paragraph" w:customStyle="1" w:styleId="110">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1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正文文本缩进_2"/>
    <w:basedOn w:val="111"/>
    <w:qFormat/>
    <w:uiPriority w:val="0"/>
    <w:pPr>
      <w:spacing w:line="500" w:lineRule="exact"/>
      <w:ind w:left="1588" w:leftChars="832" w:firstLine="433" w:firstLineChars="196"/>
    </w:pPr>
    <w:rPr>
      <w:kern w:val="0"/>
      <w:sz w:val="24"/>
    </w:rPr>
  </w:style>
  <w:style w:type="paragraph" w:customStyle="1" w:styleId="113">
    <w:name w:val="List Paragraph"/>
    <w:basedOn w:val="1"/>
    <w:unhideWhenUsed/>
    <w:qFormat/>
    <w:uiPriority w:val="99"/>
    <w:pPr>
      <w:ind w:firstLine="420" w:firstLineChars="200"/>
    </w:pPr>
  </w:style>
  <w:style w:type="paragraph" w:customStyle="1" w:styleId="114">
    <w:name w:val="列出段落2"/>
    <w:basedOn w:val="1"/>
    <w:qFormat/>
    <w:uiPriority w:val="0"/>
    <w:pPr>
      <w:spacing w:line="500" w:lineRule="exact"/>
      <w:ind w:firstLine="420"/>
    </w:pPr>
    <w:rPr>
      <w:rFonts w:ascii="Calibri" w:hAnsi="Calibri" w:eastAsia="仿宋" w:cs="黑体"/>
      <w:szCs w:val="22"/>
    </w:rPr>
  </w:style>
  <w:style w:type="paragraph" w:customStyle="1" w:styleId="115">
    <w:name w:val="Normal_1"/>
    <w:qFormat/>
    <w:uiPriority w:val="0"/>
    <w:rPr>
      <w:rFonts w:ascii="黑体" w:hAnsi="黑体" w:eastAsia="黑体" w:cs="Times New Roman"/>
      <w:b/>
      <w:sz w:val="32"/>
      <w:szCs w:val="24"/>
      <w:lang w:val="en-US" w:eastAsia="zh-CN" w:bidi="ar-SA"/>
    </w:rPr>
  </w:style>
  <w:style w:type="paragraph" w:customStyle="1" w:styleId="116">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117">
    <w:name w:val="Normal_20"/>
    <w:qFormat/>
    <w:uiPriority w:val="0"/>
    <w:pPr>
      <w:jc w:val="both"/>
    </w:pPr>
    <w:rPr>
      <w:rFonts w:ascii="Times New Roman" w:hAnsi="Times New Roman" w:eastAsia="宋体" w:cs="Times New Roman"/>
      <w:kern w:val="2"/>
      <w:sz w:val="21"/>
      <w:szCs w:val="21"/>
      <w:lang w:val="en-US" w:eastAsia="zh-CN" w:bidi="ar-SA"/>
    </w:rPr>
  </w:style>
  <w:style w:type="paragraph" w:customStyle="1" w:styleId="118">
    <w:name w:val="纯文本_0_0_0_0"/>
    <w:basedOn w:val="116"/>
    <w:qFormat/>
    <w:uiPriority w:val="0"/>
    <w:rPr>
      <w:rFonts w:ascii="宋体" w:hAnsi="Courier New" w:eastAsia="宋体"/>
      <w:szCs w:val="21"/>
    </w:rPr>
  </w:style>
  <w:style w:type="paragraph" w:customStyle="1" w:styleId="119">
    <w:name w:val="正文1"/>
    <w:basedOn w:val="35"/>
    <w:qFormat/>
    <w:uiPriority w:val="0"/>
    <w:rPr>
      <w:rFonts w:eastAsia="Times New Roman"/>
      <w:sz w:val="24"/>
      <w:szCs w:val="24"/>
    </w:rPr>
  </w:style>
  <w:style w:type="character" w:customStyle="1" w:styleId="120">
    <w:name w:val="font41"/>
    <w:basedOn w:val="26"/>
    <w:qFormat/>
    <w:uiPriority w:val="0"/>
    <w:rPr>
      <w:rFonts w:ascii="黑体" w:hAnsi="宋体" w:eastAsia="黑体" w:cs="黑体"/>
      <w:color w:val="000000"/>
      <w:sz w:val="20"/>
      <w:szCs w:val="20"/>
      <w:u w:val="none"/>
    </w:rPr>
  </w:style>
  <w:style w:type="character" w:customStyle="1" w:styleId="121">
    <w:name w:val="font71"/>
    <w:basedOn w:val="26"/>
    <w:qFormat/>
    <w:uiPriority w:val="0"/>
    <w:rPr>
      <w:rFonts w:hint="eastAsia" w:ascii="宋体" w:hAnsi="宋体" w:eastAsia="宋体" w:cs="宋体"/>
      <w:color w:val="000000"/>
      <w:sz w:val="20"/>
      <w:szCs w:val="20"/>
      <w:u w:val="none"/>
    </w:rPr>
  </w:style>
  <w:style w:type="character" w:customStyle="1" w:styleId="122">
    <w:name w:val="font61"/>
    <w:basedOn w:val="26"/>
    <w:qFormat/>
    <w:uiPriority w:val="0"/>
    <w:rPr>
      <w:rFonts w:hint="default" w:ascii="Times New Roman" w:hAnsi="Times New Roman" w:cs="Times New Roman"/>
      <w:color w:val="000000"/>
      <w:sz w:val="20"/>
      <w:szCs w:val="20"/>
      <w:u w:val="none"/>
    </w:rPr>
  </w:style>
  <w:style w:type="character" w:customStyle="1" w:styleId="123">
    <w:name w:val="font9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28590</Words>
  <Characters>30433</Characters>
  <Lines>325</Lines>
  <Paragraphs>91</Paragraphs>
  <TotalTime>69</TotalTime>
  <ScaleCrop>false</ScaleCrop>
  <LinksUpToDate>false</LinksUpToDate>
  <CharactersWithSpaces>31249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2023-01-19T02:50:00Z</dcterms:created>
  <dc:creator>园子</dc:creator>
  <cp:lastModifiedBy>En.</cp:lastModifiedBy>
  <cp:lastPrinted>2025-07-22T11:42:00Z</cp:lastPrinted>
  <dcterms:modified xsi:type="dcterms:W3CDTF">2026-04-20T11:11:33Z</dcterms:modified>
  <dc:title>中华人民共和国新疆出入境边防检查总站乌鲁木齐警犬训练基地犬用品采购项目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892B9FA5F91B405CA50AD3B866903D39_13</vt:lpwstr>
  </property>
  <property fmtid="{D5CDD505-2E9C-101B-9397-08002B2CF9AE}" pid="4" name="KSOTemplateDocerSaveRecord">
    <vt:lpwstr>eyJoZGlkIjoiN2E4MDI4ZGI5YWE0NjQ2ZTVmMGE5Y2I0MDg4N2ZiZGMiLCJ1c2VySWQiOiI1MzUyMjcwODIifQ==</vt:lpwstr>
  </property>
  <property fmtid="{D5CDD505-2E9C-101B-9397-08002B2CF9AE}" pid="5" name="5B77E7CEEC58BC6AFAE8886BEB80DBEB">
    <vt:lpwstr>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</vt:lpwstr>
  </property>
</Properties>
</file>