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DA2F0">
      <w:pPr>
        <w:wordWrap w:val="0"/>
        <w:snapToGrid w:val="0"/>
        <w:spacing w:line="600" w:lineRule="exact"/>
        <w:jc w:val="center"/>
        <w:rPr>
          <w:rFonts w:hint="eastAsia" w:ascii="宋体" w:hAnsi="宋体" w:cs="宋体"/>
          <w:b/>
          <w:bCs/>
          <w:color w:val="000000" w:themeColor="text1"/>
          <w:sz w:val="48"/>
          <w:szCs w:val="28"/>
          <w:highlight w:val="none"/>
          <w14:textFill>
            <w14:solidFill>
              <w14:schemeClr w14:val="tx1"/>
            </w14:solidFill>
          </w14:textFill>
        </w:rPr>
      </w:pPr>
    </w:p>
    <w:p w14:paraId="2250BBAA">
      <w:pPr>
        <w:wordWrap w:val="0"/>
        <w:snapToGrid w:val="0"/>
        <w:spacing w:line="600" w:lineRule="exact"/>
        <w:jc w:val="center"/>
        <w:rPr>
          <w:rFonts w:hint="eastAsia" w:ascii="宋体" w:hAnsi="宋体" w:cs="宋体"/>
          <w:b/>
          <w:bCs/>
          <w:color w:val="000000" w:themeColor="text1"/>
          <w:sz w:val="48"/>
          <w:szCs w:val="28"/>
          <w:highlight w:val="none"/>
          <w14:textFill>
            <w14:solidFill>
              <w14:schemeClr w14:val="tx1"/>
            </w14:solidFill>
          </w14:textFill>
        </w:rPr>
      </w:pPr>
    </w:p>
    <w:p w14:paraId="0E3C2082">
      <w:pPr>
        <w:pStyle w:val="57"/>
        <w:jc w:val="center"/>
        <w:rPr>
          <w:b/>
          <w:bCs/>
          <w:color w:val="000000" w:themeColor="text1"/>
          <w:sz w:val="44"/>
          <w:szCs w:val="32"/>
          <w:highlight w:val="none"/>
          <w:shd w:val="clear" w:color="auto" w:fill="FFFFFF"/>
          <w14:textFill>
            <w14:solidFill>
              <w14:schemeClr w14:val="tx1"/>
            </w14:solidFill>
          </w14:textFill>
        </w:rPr>
      </w:pPr>
      <w:r>
        <w:rPr>
          <w:rFonts w:hint="eastAsia"/>
          <w:b/>
          <w:bCs/>
          <w:color w:val="000000" w:themeColor="text1"/>
          <w:sz w:val="44"/>
          <w:szCs w:val="32"/>
          <w:highlight w:val="none"/>
          <w:shd w:val="clear" w:color="auto" w:fill="FFFFFF"/>
          <w14:textFill>
            <w14:solidFill>
              <w14:schemeClr w14:val="tx1"/>
            </w14:solidFill>
          </w14:textFill>
        </w:rPr>
        <w:t>全区污染源⾃动在线监测异常数据现场端巡查服务</w:t>
      </w:r>
    </w:p>
    <w:p w14:paraId="33B7D419">
      <w:pPr>
        <w:pStyle w:val="57"/>
        <w:jc w:val="center"/>
        <w:rPr>
          <w:b/>
          <w:bCs/>
          <w:color w:val="000000" w:themeColor="text1"/>
          <w:sz w:val="44"/>
          <w:szCs w:val="32"/>
          <w:highlight w:val="none"/>
          <w14:textFill>
            <w14:solidFill>
              <w14:schemeClr w14:val="tx1"/>
            </w14:solidFill>
          </w14:textFill>
        </w:rPr>
      </w:pPr>
      <w:r>
        <w:rPr>
          <w:rFonts w:hint="eastAsia"/>
          <w:b/>
          <w:bCs/>
          <w:color w:val="000000" w:themeColor="text1"/>
          <w:sz w:val="44"/>
          <w:szCs w:val="32"/>
          <w:highlight w:val="none"/>
          <w:shd w:val="clear" w:color="auto" w:fill="FFFFFF"/>
          <w14:textFill>
            <w14:solidFill>
              <w14:schemeClr w14:val="tx1"/>
            </w14:solidFill>
          </w14:textFill>
        </w:rPr>
        <w:t>项目</w:t>
      </w:r>
    </w:p>
    <w:p w14:paraId="2E5097C1">
      <w:pPr>
        <w:wordWrap w:val="0"/>
        <w:spacing w:line="600" w:lineRule="exact"/>
        <w:rPr>
          <w:rFonts w:hint="eastAsia" w:ascii="宋体" w:hAnsi="宋体" w:cs="宋体"/>
          <w:b/>
          <w:bCs/>
          <w:color w:val="000000" w:themeColor="text1"/>
          <w:w w:val="87"/>
          <w:sz w:val="52"/>
          <w:szCs w:val="52"/>
          <w:highlight w:val="none"/>
          <w14:textFill>
            <w14:solidFill>
              <w14:schemeClr w14:val="tx1"/>
            </w14:solidFill>
          </w14:textFill>
        </w:rPr>
      </w:pPr>
    </w:p>
    <w:p w14:paraId="64DA8454">
      <w:pPr>
        <w:pStyle w:val="13"/>
        <w:wordWrap w:val="0"/>
        <w:rPr>
          <w:rFonts w:hint="eastAsia" w:ascii="宋体" w:hAnsi="宋体"/>
          <w:color w:val="000000" w:themeColor="text1"/>
          <w:highlight w:val="none"/>
          <w14:textFill>
            <w14:solidFill>
              <w14:schemeClr w14:val="tx1"/>
            </w14:solidFill>
          </w14:textFill>
        </w:rPr>
      </w:pPr>
    </w:p>
    <w:p w14:paraId="2E1373B7">
      <w:pPr>
        <w:wordWrap w:val="0"/>
        <w:spacing w:line="600" w:lineRule="exact"/>
        <w:jc w:val="center"/>
        <w:rPr>
          <w:rFonts w:hint="eastAsia" w:ascii="宋体" w:hAnsi="宋体" w:cs="宋体"/>
          <w:b/>
          <w:bCs/>
          <w:color w:val="000000" w:themeColor="text1"/>
          <w:spacing w:val="1"/>
          <w:w w:val="88"/>
          <w:sz w:val="52"/>
          <w:szCs w:val="52"/>
          <w:highlight w:val="none"/>
          <w14:textFill>
            <w14:solidFill>
              <w14:schemeClr w14:val="tx1"/>
            </w14:solidFill>
          </w14:textFill>
        </w:rPr>
      </w:pPr>
    </w:p>
    <w:p w14:paraId="3B4B0E38">
      <w:pPr>
        <w:wordWrap w:val="0"/>
        <w:spacing w:line="600" w:lineRule="exact"/>
        <w:jc w:val="center"/>
        <w:rPr>
          <w:rFonts w:hint="eastAsia" w:ascii="宋体" w:hAnsi="宋体" w:cs="宋体"/>
          <w:b/>
          <w:bCs/>
          <w:color w:val="000000" w:themeColor="text1"/>
          <w:spacing w:val="-9"/>
          <w:sz w:val="52"/>
          <w:szCs w:val="52"/>
          <w:highlight w:val="none"/>
          <w14:textFill>
            <w14:solidFill>
              <w14:schemeClr w14:val="tx1"/>
            </w14:solidFill>
          </w14:textFill>
        </w:rPr>
      </w:pPr>
      <w:r>
        <w:rPr>
          <w:rFonts w:hint="eastAsia" w:ascii="宋体" w:hAnsi="宋体" w:cs="宋体"/>
          <w:b/>
          <w:bCs/>
          <w:color w:val="000000" w:themeColor="text1"/>
          <w:spacing w:val="3"/>
          <w:kern w:val="0"/>
          <w:sz w:val="52"/>
          <w:szCs w:val="52"/>
          <w:highlight w:val="none"/>
          <w:fitText w:val="3683" w:id="-741034496"/>
          <w14:textFill>
            <w14:solidFill>
              <w14:schemeClr w14:val="tx1"/>
            </w14:solidFill>
          </w14:textFill>
        </w:rPr>
        <w:t>竞争性磋商文件</w:t>
      </w:r>
    </w:p>
    <w:p w14:paraId="496D52E9">
      <w:pPr>
        <w:pStyle w:val="13"/>
        <w:wordWrap w:val="0"/>
        <w:rPr>
          <w:rFonts w:hint="eastAsia" w:ascii="宋体" w:hAnsi="宋体"/>
          <w:color w:val="000000" w:themeColor="text1"/>
          <w:highlight w:val="none"/>
          <w14:textFill>
            <w14:solidFill>
              <w14:schemeClr w14:val="tx1"/>
            </w14:solidFill>
          </w14:textFill>
        </w:rPr>
      </w:pPr>
    </w:p>
    <w:p w14:paraId="021282F3">
      <w:pPr>
        <w:wordWrap w:val="0"/>
        <w:spacing w:line="600" w:lineRule="exact"/>
        <w:jc w:val="center"/>
        <w:rPr>
          <w:rFonts w:hint="eastAsia" w:ascii="宋体" w:hAnsi="宋体" w:cs="宋体"/>
          <w:bCs/>
          <w:color w:val="000000" w:themeColor="text1"/>
          <w:sz w:val="28"/>
          <w:szCs w:val="28"/>
          <w:highlight w:val="none"/>
          <w14:textFill>
            <w14:solidFill>
              <w14:schemeClr w14:val="tx1"/>
            </w14:solidFill>
          </w14:textFill>
        </w:rPr>
      </w:pPr>
    </w:p>
    <w:p w14:paraId="1B3650A3">
      <w:pPr>
        <w:wordWrap w:val="0"/>
        <w:spacing w:line="600" w:lineRule="exact"/>
        <w:jc w:val="center"/>
        <w:rPr>
          <w:rFonts w:hint="eastAsia" w:ascii="宋体" w:hAnsi="宋体" w:eastAsia="宋体" w:cs="宋体"/>
          <w:bCs/>
          <w:color w:val="000000" w:themeColor="text1"/>
          <w:sz w:val="28"/>
          <w:szCs w:val="28"/>
          <w:highlight w:val="none"/>
          <w:lang w:eastAsia="zh-CN"/>
          <w14:textFill>
            <w14:solidFill>
              <w14:schemeClr w14:val="tx1"/>
            </w14:solidFill>
          </w14:textFill>
        </w:rPr>
      </w:pPr>
      <w:r>
        <w:rPr>
          <w:rFonts w:hint="eastAsia" w:ascii="宋体" w:hAnsi="宋体" w:cs="宋体"/>
          <w:bCs/>
          <w:color w:val="000000" w:themeColor="text1"/>
          <w:sz w:val="28"/>
          <w:szCs w:val="28"/>
          <w:highlight w:val="none"/>
          <w:lang w:eastAsia="zh-CN"/>
          <w14:textFill>
            <w14:solidFill>
              <w14:schemeClr w14:val="tx1"/>
            </w14:solidFill>
          </w14:textFill>
        </w:rPr>
        <w:t>XYTDZB-2026CS153</w:t>
      </w:r>
    </w:p>
    <w:p w14:paraId="0DC04514">
      <w:pPr>
        <w:wordWrap w:val="0"/>
        <w:spacing w:line="600" w:lineRule="exact"/>
        <w:jc w:val="center"/>
        <w:rPr>
          <w:rFonts w:hint="eastAsia" w:ascii="宋体" w:hAnsi="宋体" w:cs="宋体"/>
          <w:bCs/>
          <w:color w:val="000000" w:themeColor="text1"/>
          <w:sz w:val="28"/>
          <w:szCs w:val="28"/>
          <w:highlight w:val="none"/>
          <w14:textFill>
            <w14:solidFill>
              <w14:schemeClr w14:val="tx1"/>
            </w14:solidFill>
          </w14:textFill>
        </w:rPr>
      </w:pPr>
    </w:p>
    <w:p w14:paraId="2426BBCD">
      <w:pPr>
        <w:wordWrap w:val="0"/>
        <w:snapToGrid w:val="0"/>
        <w:spacing w:line="600" w:lineRule="exact"/>
        <w:jc w:val="left"/>
        <w:rPr>
          <w:rFonts w:hint="eastAsia" w:ascii="宋体" w:hAnsi="宋体" w:cs="宋体"/>
          <w:b/>
          <w:bCs/>
          <w:color w:val="000000" w:themeColor="text1"/>
          <w:w w:val="99"/>
          <w:sz w:val="56"/>
          <w:szCs w:val="52"/>
          <w:highlight w:val="none"/>
          <w14:textFill>
            <w14:solidFill>
              <w14:schemeClr w14:val="tx1"/>
            </w14:solidFill>
          </w14:textFill>
        </w:rPr>
      </w:pPr>
    </w:p>
    <w:p w14:paraId="7CFF6F67">
      <w:pPr>
        <w:pStyle w:val="13"/>
        <w:wordWrap w:val="0"/>
        <w:rPr>
          <w:rFonts w:hint="eastAsia" w:ascii="宋体" w:hAnsi="宋体" w:cs="宋体"/>
          <w:b/>
          <w:bCs/>
          <w:color w:val="000000" w:themeColor="text1"/>
          <w:w w:val="99"/>
          <w:sz w:val="56"/>
          <w:szCs w:val="52"/>
          <w:highlight w:val="none"/>
          <w14:textFill>
            <w14:solidFill>
              <w14:schemeClr w14:val="tx1"/>
            </w14:solidFill>
          </w14:textFill>
        </w:rPr>
      </w:pPr>
    </w:p>
    <w:p w14:paraId="6E61AAA4">
      <w:pPr>
        <w:pStyle w:val="13"/>
        <w:wordWrap w:val="0"/>
        <w:rPr>
          <w:rFonts w:hint="eastAsia" w:ascii="宋体" w:hAnsi="宋体" w:cs="宋体"/>
          <w:b/>
          <w:bCs/>
          <w:color w:val="000000" w:themeColor="text1"/>
          <w:w w:val="99"/>
          <w:sz w:val="56"/>
          <w:szCs w:val="52"/>
          <w:highlight w:val="none"/>
          <w14:textFill>
            <w14:solidFill>
              <w14:schemeClr w14:val="tx1"/>
            </w14:solidFill>
          </w14:textFill>
        </w:rPr>
      </w:pPr>
    </w:p>
    <w:p w14:paraId="33DC48E5">
      <w:pPr>
        <w:wordWrap w:val="0"/>
        <w:snapToGrid w:val="0"/>
        <w:spacing w:line="600" w:lineRule="exact"/>
        <w:ind w:firstLine="559" w:firstLineChars="200"/>
        <w:rPr>
          <w:rFonts w:hint="eastAsia" w:ascii="宋体" w:hAnsi="宋体" w:cs="宋体"/>
          <w:b/>
          <w:bCs/>
          <w:color w:val="000000" w:themeColor="text1"/>
          <w:spacing w:val="5"/>
          <w:sz w:val="32"/>
          <w:szCs w:val="28"/>
          <w:highlight w:val="none"/>
          <w14:textFill>
            <w14:solidFill>
              <w14:schemeClr w14:val="tx1"/>
            </w14:solidFill>
          </w14:textFill>
        </w:rPr>
      </w:pPr>
      <w:r>
        <w:rPr>
          <w:rFonts w:hint="eastAsia" w:ascii="宋体" w:hAnsi="宋体" w:cs="宋体"/>
          <w:b/>
          <w:bCs/>
          <w:color w:val="000000" w:themeColor="text1"/>
          <w:spacing w:val="0"/>
          <w:w w:val="87"/>
          <w:kern w:val="0"/>
          <w:sz w:val="32"/>
          <w:szCs w:val="28"/>
          <w:highlight w:val="none"/>
          <w:fitText w:val="8221" w:id="-134403304"/>
          <w14:textFill>
            <w14:solidFill>
              <w14:schemeClr w14:val="tx1"/>
            </w14:solidFill>
          </w14:textFill>
        </w:rPr>
        <w:t>采购人（盖章）：新疆维吾尔自治区生态环境保护综合行政执法局</w:t>
      </w:r>
      <w:r>
        <w:rPr>
          <w:rFonts w:hint="eastAsia" w:ascii="宋体" w:hAnsi="宋体" w:cs="宋体"/>
          <w:b/>
          <w:bCs/>
          <w:color w:val="000000" w:themeColor="text1"/>
          <w:spacing w:val="-32"/>
          <w:w w:val="87"/>
          <w:kern w:val="0"/>
          <w:sz w:val="32"/>
          <w:szCs w:val="28"/>
          <w:highlight w:val="none"/>
          <w:fitText w:val="8221" w:id="-134403304"/>
          <w14:textFill>
            <w14:solidFill>
              <w14:schemeClr w14:val="tx1"/>
            </w14:solidFill>
          </w14:textFill>
        </w:rPr>
        <w:t xml:space="preserve"> </w:t>
      </w:r>
    </w:p>
    <w:p w14:paraId="24E541A6">
      <w:pPr>
        <w:wordWrap w:val="0"/>
        <w:snapToGrid w:val="0"/>
        <w:spacing w:line="600" w:lineRule="exact"/>
        <w:jc w:val="center"/>
        <w:rPr>
          <w:rFonts w:hint="eastAsia" w:ascii="宋体" w:hAnsi="宋体" w:cs="宋体"/>
          <w:b/>
          <w:bCs/>
          <w:color w:val="000000" w:themeColor="text1"/>
          <w:spacing w:val="23"/>
          <w:sz w:val="32"/>
          <w:szCs w:val="28"/>
          <w:highlight w:val="none"/>
          <w14:textFill>
            <w14:solidFill>
              <w14:schemeClr w14:val="tx1"/>
            </w14:solidFill>
          </w14:textFill>
        </w:rPr>
      </w:pPr>
    </w:p>
    <w:p w14:paraId="0A144996">
      <w:pPr>
        <w:wordWrap w:val="0"/>
        <w:snapToGrid w:val="0"/>
        <w:spacing w:line="600" w:lineRule="exact"/>
        <w:jc w:val="center"/>
        <w:rPr>
          <w:rFonts w:hint="eastAsia" w:ascii="宋体" w:hAnsi="宋体" w:cs="宋体"/>
          <w:b/>
          <w:bCs/>
          <w:color w:val="000000" w:themeColor="text1"/>
          <w:spacing w:val="23"/>
          <w:sz w:val="32"/>
          <w:szCs w:val="28"/>
          <w:highlight w:val="none"/>
          <w14:textFill>
            <w14:solidFill>
              <w14:schemeClr w14:val="tx1"/>
            </w14:solidFill>
          </w14:textFill>
        </w:rPr>
      </w:pPr>
      <w:r>
        <w:rPr>
          <w:rFonts w:hint="eastAsia" w:ascii="宋体" w:hAnsi="宋体" w:cs="宋体"/>
          <w:b/>
          <w:bCs/>
          <w:color w:val="000000" w:themeColor="text1"/>
          <w:spacing w:val="0"/>
          <w:w w:val="95"/>
          <w:kern w:val="0"/>
          <w:sz w:val="32"/>
          <w:szCs w:val="28"/>
          <w:highlight w:val="none"/>
          <w:fitText w:val="8221" w:id="2079734969"/>
          <w14:textFill>
            <w14:solidFill>
              <w14:schemeClr w14:val="tx1"/>
            </w14:solidFill>
          </w14:textFill>
        </w:rPr>
        <w:t>采购代理机构（盖章）：新疆星耀天都项目管理有限责任公</w:t>
      </w:r>
      <w:r>
        <w:rPr>
          <w:rFonts w:hint="eastAsia" w:ascii="宋体" w:hAnsi="宋体" w:cs="宋体"/>
          <w:b/>
          <w:bCs/>
          <w:color w:val="000000" w:themeColor="text1"/>
          <w:spacing w:val="-20"/>
          <w:w w:val="95"/>
          <w:kern w:val="0"/>
          <w:sz w:val="32"/>
          <w:szCs w:val="28"/>
          <w:highlight w:val="none"/>
          <w:fitText w:val="8221" w:id="2079734969"/>
          <w14:textFill>
            <w14:solidFill>
              <w14:schemeClr w14:val="tx1"/>
            </w14:solidFill>
          </w14:textFill>
        </w:rPr>
        <w:t>司</w:t>
      </w:r>
    </w:p>
    <w:p w14:paraId="4757AF85">
      <w:pPr>
        <w:wordWrap w:val="0"/>
        <w:spacing w:line="600" w:lineRule="exact"/>
        <w:rPr>
          <w:rFonts w:hint="eastAsia" w:ascii="宋体" w:hAnsi="宋体" w:cs="宋体"/>
          <w:bCs/>
          <w:color w:val="000000" w:themeColor="text1"/>
          <w:spacing w:val="50"/>
          <w:sz w:val="48"/>
          <w:szCs w:val="28"/>
          <w:highlight w:val="none"/>
          <w14:textFill>
            <w14:solidFill>
              <w14:schemeClr w14:val="tx1"/>
            </w14:solidFill>
          </w14:textFill>
        </w:rPr>
      </w:pPr>
      <w:r>
        <w:rPr>
          <w:rFonts w:hint="eastAsia" w:ascii="宋体" w:hAnsi="宋体" w:cs="宋体"/>
          <w:bCs/>
          <w:color w:val="000000" w:themeColor="text1"/>
          <w:spacing w:val="50"/>
          <w:sz w:val="48"/>
          <w:szCs w:val="28"/>
          <w:highlight w:val="none"/>
          <w14:textFill>
            <w14:solidFill>
              <w14:schemeClr w14:val="tx1"/>
            </w14:solidFill>
          </w14:textFill>
        </w:rPr>
        <w:t xml:space="preserve"> </w:t>
      </w:r>
    </w:p>
    <w:p w14:paraId="09F56BB8">
      <w:pPr>
        <w:wordWrap w:val="0"/>
        <w:spacing w:line="360" w:lineRule="auto"/>
        <w:ind w:right="18"/>
        <w:jc w:val="center"/>
        <w:rPr>
          <w:rFonts w:hint="eastAsia" w:ascii="宋体" w:hAnsi="宋体"/>
          <w:color w:val="000000" w:themeColor="text1"/>
          <w:sz w:val="28"/>
          <w:highlight w:val="none"/>
          <w14:textFill>
            <w14:solidFill>
              <w14:schemeClr w14:val="tx1"/>
            </w14:solidFill>
          </w14:textFill>
        </w:rPr>
      </w:pPr>
    </w:p>
    <w:p w14:paraId="273222A0">
      <w:pPr>
        <w:wordWrap w:val="0"/>
        <w:spacing w:line="360" w:lineRule="auto"/>
        <w:ind w:right="18"/>
        <w:jc w:val="center"/>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二〇二六年四月</w:t>
      </w:r>
    </w:p>
    <w:p w14:paraId="4967111E">
      <w:pPr>
        <w:wordWrap w:val="0"/>
        <w:spacing w:line="360" w:lineRule="auto"/>
        <w:jc w:val="center"/>
        <w:rPr>
          <w:rFonts w:hint="eastAsia" w:ascii="宋体" w:hAnsi="宋体"/>
          <w:color w:val="000000" w:themeColor="text1"/>
          <w:sz w:val="28"/>
          <w:highlight w:val="none"/>
          <w14:textFill>
            <w14:solidFill>
              <w14:schemeClr w14:val="tx1"/>
            </w14:solidFill>
          </w14:textFill>
        </w:rPr>
        <w:sectPr>
          <w:headerReference r:id="rId3" w:type="default"/>
          <w:footerReference r:id="rId4" w:type="default"/>
          <w:pgSz w:w="11910" w:h="16840"/>
          <w:pgMar w:top="1440" w:right="1080" w:bottom="1440" w:left="1080" w:header="878" w:footer="997" w:gutter="0"/>
          <w:cols w:space="720" w:num="1"/>
        </w:sectPr>
      </w:pPr>
    </w:p>
    <w:p w14:paraId="12088032">
      <w:pPr>
        <w:tabs>
          <w:tab w:val="left" w:pos="715"/>
        </w:tabs>
        <w:wordWrap w:val="0"/>
        <w:spacing w:line="360" w:lineRule="auto"/>
        <w:jc w:val="center"/>
        <w:rPr>
          <w:rFonts w:hint="eastAsia" w:ascii="宋体" w:hAnsi="宋体"/>
          <w:color w:val="000000" w:themeColor="text1"/>
          <w:sz w:val="48"/>
          <w:szCs w:val="48"/>
          <w:highlight w:val="none"/>
          <w:lang w:val="zh-CN"/>
          <w14:textFill>
            <w14:solidFill>
              <w14:schemeClr w14:val="tx1"/>
            </w14:solidFill>
          </w14:textFill>
        </w:rPr>
      </w:pPr>
      <w:r>
        <w:rPr>
          <w:rFonts w:ascii="宋体" w:hAnsi="宋体"/>
          <w:color w:val="000000" w:themeColor="text1"/>
          <w:sz w:val="48"/>
          <w:szCs w:val="48"/>
          <w:highlight w:val="none"/>
          <w:lang w:val="zh-CN"/>
          <w14:textFill>
            <w14:solidFill>
              <w14:schemeClr w14:val="tx1"/>
            </w14:solidFill>
          </w14:textFill>
        </w:rPr>
        <w:t>目</w:t>
      </w:r>
      <w:r>
        <w:rPr>
          <w:rFonts w:hint="eastAsia" w:ascii="宋体" w:hAnsi="宋体"/>
          <w:color w:val="000000" w:themeColor="text1"/>
          <w:sz w:val="48"/>
          <w:szCs w:val="48"/>
          <w:highlight w:val="none"/>
          <w:lang w:val="zh-CN"/>
          <w14:textFill>
            <w14:solidFill>
              <w14:schemeClr w14:val="tx1"/>
            </w14:solidFill>
          </w14:textFill>
        </w:rPr>
        <w:t xml:space="preserve">    </w:t>
      </w:r>
      <w:r>
        <w:rPr>
          <w:rFonts w:ascii="宋体" w:hAnsi="宋体"/>
          <w:color w:val="000000" w:themeColor="text1"/>
          <w:sz w:val="48"/>
          <w:szCs w:val="48"/>
          <w:highlight w:val="none"/>
          <w:lang w:val="zh-CN"/>
          <w14:textFill>
            <w14:solidFill>
              <w14:schemeClr w14:val="tx1"/>
            </w14:solidFill>
          </w14:textFill>
        </w:rPr>
        <w:t>录</w:t>
      </w:r>
    </w:p>
    <w:p w14:paraId="6B2ABEE6">
      <w:pPr>
        <w:wordWrap w:val="0"/>
        <w:spacing w:line="360" w:lineRule="auto"/>
        <w:rPr>
          <w:rFonts w:hint="eastAsia" w:ascii="宋体" w:hAnsi="宋体"/>
          <w:color w:val="000000" w:themeColor="text1"/>
          <w:highlight w:val="none"/>
          <w:lang w:val="zh-CN"/>
          <w14:textFill>
            <w14:solidFill>
              <w14:schemeClr w14:val="tx1"/>
            </w14:solidFill>
          </w14:textFill>
        </w:rPr>
      </w:pPr>
    </w:p>
    <w:p w14:paraId="61EA7B5C">
      <w:pPr>
        <w:wordWrap w:val="0"/>
        <w:spacing w:line="360" w:lineRule="auto"/>
        <w:rPr>
          <w:rFonts w:hint="eastAsia" w:ascii="宋体" w:hAnsi="宋体"/>
          <w:color w:val="000000" w:themeColor="text1"/>
          <w:szCs w:val="24"/>
          <w:highlight w:val="none"/>
          <w14:textFill>
            <w14:solidFill>
              <w14:schemeClr w14:val="tx1"/>
            </w14:solidFill>
          </w14:textFill>
        </w:rPr>
      </w:pPr>
    </w:p>
    <w:p w14:paraId="7B8B515C">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2ABD2791">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第一部分      竞争性磋商公告</w:t>
      </w:r>
    </w:p>
    <w:p w14:paraId="35A3A3F1">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第二部分      供应商须知</w:t>
      </w:r>
    </w:p>
    <w:p w14:paraId="61D52C37">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第三部分      合同文本（参考）</w:t>
      </w:r>
    </w:p>
    <w:p w14:paraId="4A0E27C0">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第四部分      采购需求</w:t>
      </w:r>
    </w:p>
    <w:p w14:paraId="1C17CE90">
      <w:pPr>
        <w:wordWrap w:val="0"/>
        <w:spacing w:line="360" w:lineRule="auto"/>
        <w:ind w:firstLine="2168" w:firstLineChars="6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第五部分      响应文件格式</w:t>
      </w:r>
    </w:p>
    <w:p w14:paraId="585C2DAC">
      <w:pPr>
        <w:wordWrap w:val="0"/>
        <w:spacing w:line="360" w:lineRule="auto"/>
        <w:rPr>
          <w:rFonts w:hint="eastAsia" w:ascii="宋体" w:hAnsi="宋体"/>
          <w:color w:val="000000" w:themeColor="text1"/>
          <w:szCs w:val="24"/>
          <w:highlight w:val="none"/>
          <w14:textFill>
            <w14:solidFill>
              <w14:schemeClr w14:val="tx1"/>
            </w14:solidFill>
          </w14:textFill>
        </w:rPr>
      </w:pPr>
    </w:p>
    <w:p w14:paraId="635104A3">
      <w:pPr>
        <w:wordWrap w:val="0"/>
        <w:spacing w:line="360" w:lineRule="auto"/>
        <w:rPr>
          <w:rFonts w:hint="eastAsia" w:ascii="宋体" w:hAnsi="宋体"/>
          <w:color w:val="000000" w:themeColor="text1"/>
          <w:szCs w:val="24"/>
          <w:highlight w:val="none"/>
          <w14:textFill>
            <w14:solidFill>
              <w14:schemeClr w14:val="tx1"/>
            </w14:solidFill>
          </w14:textFill>
        </w:rPr>
      </w:pPr>
    </w:p>
    <w:p w14:paraId="362BC34C">
      <w:pPr>
        <w:wordWrap w:val="0"/>
        <w:spacing w:line="360" w:lineRule="auto"/>
        <w:rPr>
          <w:rFonts w:hint="eastAsia" w:ascii="宋体" w:hAnsi="宋体"/>
          <w:color w:val="000000" w:themeColor="text1"/>
          <w:szCs w:val="24"/>
          <w:highlight w:val="none"/>
          <w14:textFill>
            <w14:solidFill>
              <w14:schemeClr w14:val="tx1"/>
            </w14:solidFill>
          </w14:textFill>
        </w:rPr>
      </w:pPr>
    </w:p>
    <w:p w14:paraId="47F00B88">
      <w:pPr>
        <w:wordWrap w:val="0"/>
        <w:spacing w:line="360" w:lineRule="auto"/>
        <w:rPr>
          <w:rFonts w:hint="eastAsia" w:ascii="宋体" w:hAnsi="宋体"/>
          <w:color w:val="000000" w:themeColor="text1"/>
          <w:szCs w:val="24"/>
          <w:highlight w:val="none"/>
          <w14:textFill>
            <w14:solidFill>
              <w14:schemeClr w14:val="tx1"/>
            </w14:solidFill>
          </w14:textFill>
        </w:rPr>
      </w:pPr>
    </w:p>
    <w:p w14:paraId="5EF740D6">
      <w:pPr>
        <w:wordWrap w:val="0"/>
        <w:spacing w:line="360" w:lineRule="auto"/>
        <w:rPr>
          <w:rFonts w:hint="eastAsia" w:ascii="宋体" w:hAnsi="宋体"/>
          <w:color w:val="000000" w:themeColor="text1"/>
          <w:szCs w:val="24"/>
          <w:highlight w:val="none"/>
          <w14:textFill>
            <w14:solidFill>
              <w14:schemeClr w14:val="tx1"/>
            </w14:solidFill>
          </w14:textFill>
        </w:rPr>
      </w:pPr>
    </w:p>
    <w:p w14:paraId="4E7F492D">
      <w:pPr>
        <w:wordWrap w:val="0"/>
        <w:spacing w:line="360" w:lineRule="auto"/>
        <w:rPr>
          <w:rFonts w:hint="eastAsia" w:ascii="宋体" w:hAnsi="宋体"/>
          <w:color w:val="000000" w:themeColor="text1"/>
          <w:szCs w:val="24"/>
          <w:highlight w:val="none"/>
          <w14:textFill>
            <w14:solidFill>
              <w14:schemeClr w14:val="tx1"/>
            </w14:solidFill>
          </w14:textFill>
        </w:rPr>
      </w:pPr>
    </w:p>
    <w:p w14:paraId="042731B9">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6EAB28AC">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37443D9B">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4FFC252B">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172AD5DD">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615B40B2">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04CDDC76">
      <w:pPr>
        <w:widowControl/>
        <w:wordWrap w:val="0"/>
        <w:spacing w:line="360" w:lineRule="auto"/>
        <w:jc w:val="left"/>
        <w:rPr>
          <w:rFonts w:hint="eastAsia" w:ascii="宋体" w:hAnsi="宋体"/>
          <w:color w:val="000000" w:themeColor="text1"/>
          <w:highlight w:val="none"/>
          <w14:textFill>
            <w14:solidFill>
              <w14:schemeClr w14:val="tx1"/>
            </w14:solidFill>
          </w14:textFill>
        </w:rPr>
      </w:pPr>
    </w:p>
    <w:p w14:paraId="688F4EA4">
      <w:pPr>
        <w:wordWrap w:val="0"/>
        <w:spacing w:line="360" w:lineRule="auto"/>
        <w:rPr>
          <w:rFonts w:hint="eastAsia" w:ascii="宋体" w:hAnsi="宋体"/>
          <w:color w:val="000000" w:themeColor="text1"/>
          <w:highlight w:val="none"/>
          <w14:textFill>
            <w14:solidFill>
              <w14:schemeClr w14:val="tx1"/>
            </w14:solidFill>
          </w14:textFill>
        </w:rPr>
      </w:pPr>
    </w:p>
    <w:p w14:paraId="5CC8D71F">
      <w:pPr>
        <w:pStyle w:val="2"/>
        <w:wordWrap w:val="0"/>
        <w:rPr>
          <w:rFonts w:hint="eastAsia" w:ascii="宋体" w:hAnsi="宋体"/>
          <w:color w:val="000000" w:themeColor="text1"/>
          <w:highlight w:val="none"/>
          <w14:textFill>
            <w14:solidFill>
              <w14:schemeClr w14:val="tx1"/>
            </w14:solidFill>
          </w14:textFill>
        </w:rPr>
        <w:sectPr>
          <w:headerReference r:id="rId6" w:type="first"/>
          <w:footerReference r:id="rId8" w:type="first"/>
          <w:headerReference r:id="rId5" w:type="even"/>
          <w:footerReference r:id="rId7" w:type="even"/>
          <w:pgSz w:w="11907" w:h="16840"/>
          <w:pgMar w:top="1440" w:right="1080" w:bottom="1440" w:left="1080" w:header="851" w:footer="851" w:gutter="0"/>
          <w:cols w:space="720" w:num="1"/>
          <w:docGrid w:linePitch="462" w:charSpace="0"/>
        </w:sectPr>
      </w:pPr>
      <w:bookmarkStart w:id="0" w:name="_Toc497129133"/>
    </w:p>
    <w:p w14:paraId="1FF1AF88">
      <w:pPr>
        <w:pStyle w:val="2"/>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第一部分  </w:t>
      </w:r>
      <w:bookmarkEnd w:id="0"/>
      <w:r>
        <w:rPr>
          <w:rFonts w:hint="eastAsia" w:ascii="宋体" w:hAnsi="宋体"/>
          <w:color w:val="000000" w:themeColor="text1"/>
          <w:highlight w:val="none"/>
          <w14:textFill>
            <w14:solidFill>
              <w14:schemeClr w14:val="tx1"/>
            </w14:solidFill>
          </w14:textFill>
        </w:rPr>
        <w:t>竞争性磋商公告</w:t>
      </w:r>
    </w:p>
    <w:p w14:paraId="15E7C422">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bookmarkStart w:id="1" w:name="_Toc497129134"/>
      <w:r>
        <w:rPr>
          <w:rFonts w:hint="eastAsia" w:ascii="宋体" w:hAnsi="宋体" w:cs="宋体"/>
          <w:color w:val="000000" w:themeColor="text1"/>
          <w:highlight w:val="none"/>
          <w14:textFill>
            <w14:solidFill>
              <w14:schemeClr w14:val="tx1"/>
            </w14:solidFill>
          </w14:textFill>
        </w:rPr>
        <w:t xml:space="preserve">项目概况 </w:t>
      </w:r>
    </w:p>
    <w:p w14:paraId="775C0A04">
      <w:pPr>
        <w:pStyle w:val="40"/>
        <w:wordWrap w:val="0"/>
        <w:adjustRightInd w:val="0"/>
        <w:snapToGrid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全区污染源⾃动在线监测异常数据现场端巡查服务的潜在供应商</w:t>
      </w:r>
      <w:r>
        <w:rPr>
          <w:rFonts w:hint="eastAsia" w:ascii="宋体" w:hAnsi="宋体"/>
          <w:color w:val="000000" w:themeColor="text1"/>
          <w:highlight w:val="none"/>
          <w14:textFill>
            <w14:solidFill>
              <w14:schemeClr w14:val="tx1"/>
            </w14:solidFill>
          </w14:textFill>
        </w:rPr>
        <w:t>应</w:t>
      </w:r>
      <w:r>
        <w:rPr>
          <w:rStyle w:val="41"/>
          <w:rFonts w:hint="eastAsia" w:ascii="宋体" w:hAnsi="宋体"/>
          <w:color w:val="000000" w:themeColor="text1"/>
          <w:highlight w:val="none"/>
          <w14:textFill>
            <w14:solidFill>
              <w14:schemeClr w14:val="tx1"/>
            </w14:solidFill>
          </w14:textFill>
        </w:rPr>
        <w:t>在政采云平台https://www.zcygov.cn/获取磋商文件</w:t>
      </w:r>
      <w:r>
        <w:rPr>
          <w:rStyle w:val="41"/>
          <w:rFonts w:hint="eastAsia" w:ascii="宋体" w:hAnsi="宋体" w:cs="宋体"/>
          <w:color w:val="000000" w:themeColor="text1"/>
          <w:highlight w:val="none"/>
          <w14:textFill>
            <w14:solidFill>
              <w14:schemeClr w14:val="tx1"/>
            </w14:solidFill>
          </w14:textFill>
        </w:rPr>
        <w:t>，并于2026年04月</w:t>
      </w:r>
      <w:r>
        <w:rPr>
          <w:rStyle w:val="41"/>
          <w:rFonts w:hint="eastAsia" w:ascii="宋体" w:hAnsi="宋体" w:cs="宋体"/>
          <w:color w:val="000000" w:themeColor="text1"/>
          <w:highlight w:val="none"/>
          <w:lang w:val="en-US" w:eastAsia="zh-CN"/>
          <w14:textFill>
            <w14:solidFill>
              <w14:schemeClr w14:val="tx1"/>
            </w14:solidFill>
          </w14:textFill>
        </w:rPr>
        <w:t>27</w:t>
      </w:r>
      <w:r>
        <w:rPr>
          <w:rStyle w:val="41"/>
          <w:rFonts w:hint="eastAsia" w:ascii="宋体" w:hAnsi="宋体" w:cs="宋体"/>
          <w:color w:val="000000" w:themeColor="text1"/>
          <w:highlight w:val="none"/>
          <w14:textFill>
            <w14:solidFill>
              <w14:schemeClr w14:val="tx1"/>
            </w14:solidFill>
          </w14:textFill>
        </w:rPr>
        <w:t>日 11点00分</w:t>
      </w:r>
      <w:r>
        <w:rPr>
          <w:rFonts w:hint="eastAsia" w:ascii="宋体" w:hAnsi="宋体" w:cs="宋体"/>
          <w:color w:val="000000" w:themeColor="text1"/>
          <w:highlight w:val="none"/>
          <w14:textFill>
            <w14:solidFill>
              <w14:schemeClr w14:val="tx1"/>
            </w14:solidFill>
          </w14:textFill>
        </w:rPr>
        <w:t>（北京时间）前提交响应文件。</w:t>
      </w:r>
    </w:p>
    <w:p w14:paraId="20F9281A">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一、项目基本情况</w:t>
      </w:r>
    </w:p>
    <w:p w14:paraId="11842F9C">
      <w:pPr>
        <w:pStyle w:val="43"/>
        <w:wordWrap w:val="0"/>
        <w:ind w:firstLine="48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项目编号：</w:t>
      </w:r>
      <w:r>
        <w:rPr>
          <w:rFonts w:hint="eastAsia" w:ascii="宋体" w:hAnsi="宋体"/>
          <w:color w:val="000000" w:themeColor="text1"/>
          <w:highlight w:val="none"/>
          <w:lang w:eastAsia="zh-CN"/>
          <w14:textFill>
            <w14:solidFill>
              <w14:schemeClr w14:val="tx1"/>
            </w14:solidFill>
          </w14:textFill>
        </w:rPr>
        <w:t>XYTDZB-2026CS153</w:t>
      </w:r>
    </w:p>
    <w:p w14:paraId="17233610">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全区污染源⾃动在线监测异常数据现场端巡查服务项目</w:t>
      </w:r>
    </w:p>
    <w:p w14:paraId="3CDDB4BE">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采购方式：竞争性磋商</w:t>
      </w:r>
    </w:p>
    <w:p w14:paraId="206BA7F4">
      <w:pPr>
        <w:pStyle w:val="43"/>
        <w:wordWrap w:val="0"/>
        <w:ind w:firstLine="439" w:firstLineChars="18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预算金额（元）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48</w:t>
      </w:r>
      <w:r>
        <w:rPr>
          <w:rFonts w:ascii="宋体" w:hAnsi="宋体"/>
          <w:color w:val="000000" w:themeColor="text1"/>
          <w:highlight w:val="none"/>
          <w14:textFill>
            <w14:solidFill>
              <w14:schemeClr w14:val="tx1"/>
            </w14:solidFill>
          </w14:textFill>
        </w:rPr>
        <w:t>万元</w:t>
      </w:r>
    </w:p>
    <w:p w14:paraId="5D1707B1">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内容：根据企业异常线索服务出具的报告，协助执法人员了解报告中疑似高风险企业信息及现场检查流程与要点，根据报告中的检查优先级推荐对辖区内企业在线监测设备进行系统性排查，包括监测站房设施、自动监控设备运行情况、质控情况、数据逻辑合理性、以确保设备正常运行、数据准确可靠，帮助摸清企业在线监测具体情况，确认异常数据产生原因，巡查结束后出具现场巡查及总结报告，为执法提供重要参考。（具体内容详见招标文件）</w:t>
      </w:r>
    </w:p>
    <w:p w14:paraId="578EF926">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服务期：按照用户要求提供污染源自动监测设施现场巡查服务，分六轮次开展，每轮次10天。</w:t>
      </w:r>
    </w:p>
    <w:p w14:paraId="22F91D91">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p w14:paraId="49F019B1">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二、供应商的资格要求：</w:t>
      </w:r>
    </w:p>
    <w:p w14:paraId="1B168939">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1.满足《中华人民共和国政府采购法》第二十二条规定；</w:t>
      </w:r>
    </w:p>
    <w:p w14:paraId="4A9B1517">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w:t>
      </w:r>
    </w:p>
    <w:p w14:paraId="3A84F4D6">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（2）具有良好的商业信誉和健全的财务会计制度；</w:t>
      </w:r>
    </w:p>
    <w:p w14:paraId="19B19BA6">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（3）具有履行合同所必需的设备和专业技术能力；</w:t>
      </w:r>
    </w:p>
    <w:p w14:paraId="4DACE3FB">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（4）有依法缴纳税收和社会保障资金的良好记录；</w:t>
      </w:r>
    </w:p>
    <w:p w14:paraId="7CB2E241">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（5）参加政府采购活动前三年内，在经营活动中没有重大违法记录；</w:t>
      </w:r>
    </w:p>
    <w:p w14:paraId="759EE227">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（6）法律、行政法规规定的其他条件。</w:t>
      </w:r>
    </w:p>
    <w:p w14:paraId="6B56ECD3">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2.落实政府采购政策需满足的资格要求：本项目专门面向中小企业预留采购份额</w:t>
      </w:r>
      <w:r>
        <w:rPr>
          <w:rStyle w:val="41"/>
          <w:rFonts w:hint="eastAsia" w:ascii="宋体" w:hAnsi="宋体"/>
          <w:color w:val="000000" w:themeColor="text1"/>
          <w:highlight w:val="none"/>
          <w14:textFill>
            <w14:solidFill>
              <w14:schemeClr w14:val="tx1"/>
            </w14:solidFill>
          </w14:textFill>
        </w:rPr>
        <w:t>。</w:t>
      </w:r>
    </w:p>
    <w:p w14:paraId="00C841D5">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3.本项目不接受联合体投标。</w:t>
      </w:r>
    </w:p>
    <w:p w14:paraId="1D924081">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三、获取磋商文件</w:t>
      </w:r>
    </w:p>
    <w:p w14:paraId="0EC14A37">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获取时间：从 2026年</w:t>
      </w:r>
      <w:r>
        <w:rPr>
          <w:rFonts w:ascii="宋体" w:hAnsi="宋体" w:cs="宋体"/>
          <w:color w:val="000000" w:themeColor="text1"/>
          <w:highlight w:val="none"/>
          <w14:textFill>
            <w14:solidFill>
              <w14:schemeClr w14:val="tx1"/>
            </w14:solidFill>
          </w14:textFill>
        </w:rPr>
        <w:t>04</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日 00时00分到2026年</w:t>
      </w:r>
      <w:r>
        <w:rPr>
          <w:rFonts w:ascii="宋体" w:hAnsi="宋体" w:cs="宋体"/>
          <w:color w:val="000000" w:themeColor="text1"/>
          <w:highlight w:val="none"/>
          <w14:textFill>
            <w14:solidFill>
              <w14:schemeClr w14:val="tx1"/>
            </w14:solidFill>
          </w14:textFill>
        </w:rPr>
        <w:t>04</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日23 时59分。</w:t>
      </w:r>
    </w:p>
    <w:p w14:paraId="2848EB8C">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获取方式：供应商登录政采云平台https://www.zcygov.cn/在线申请获取磋商文件（进入“项目采购”应用，在获取磋商文件菜单中选择项目，申请获取磋商文件）</w:t>
      </w:r>
    </w:p>
    <w:p w14:paraId="1081279A">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竞争性磋商文件售价(元)：0元/本。</w:t>
      </w:r>
    </w:p>
    <w:p w14:paraId="45D8F096">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四、提交响应文件提交时间、开启时间</w:t>
      </w:r>
    </w:p>
    <w:p w14:paraId="2E927E13">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提交响应文件截止时间：</w:t>
      </w:r>
      <w:r>
        <w:rPr>
          <w:rStyle w:val="41"/>
          <w:rFonts w:hint="eastAsia" w:ascii="宋体" w:hAnsi="宋体" w:cs="宋体"/>
          <w:color w:val="000000" w:themeColor="text1"/>
          <w:highlight w:val="none"/>
          <w14:textFill>
            <w14:solidFill>
              <w14:schemeClr w14:val="tx1"/>
            </w14:solidFill>
          </w14:textFill>
        </w:rPr>
        <w:t>2026年04月2</w:t>
      </w:r>
      <w:r>
        <w:rPr>
          <w:rStyle w:val="41"/>
          <w:rFonts w:hint="eastAsia" w:ascii="宋体" w:hAnsi="宋体" w:cs="宋体"/>
          <w:color w:val="000000" w:themeColor="text1"/>
          <w:highlight w:val="none"/>
          <w:lang w:val="en-US" w:eastAsia="zh-CN"/>
          <w14:textFill>
            <w14:solidFill>
              <w14:schemeClr w14:val="tx1"/>
            </w14:solidFill>
          </w14:textFill>
        </w:rPr>
        <w:t>7</w:t>
      </w:r>
      <w:r>
        <w:rPr>
          <w:rStyle w:val="41"/>
          <w:rFonts w:hint="eastAsia" w:ascii="宋体" w:hAnsi="宋体" w:cs="宋体"/>
          <w:color w:val="000000" w:themeColor="text1"/>
          <w:highlight w:val="none"/>
          <w14:textFill>
            <w14:solidFill>
              <w14:schemeClr w14:val="tx1"/>
            </w14:solidFill>
          </w14:textFill>
        </w:rPr>
        <w:t>日 11点00分</w:t>
      </w:r>
      <w:r>
        <w:rPr>
          <w:rFonts w:hint="eastAsia" w:ascii="宋体" w:hAnsi="宋体" w:cs="宋体"/>
          <w:color w:val="000000" w:themeColor="text1"/>
          <w:highlight w:val="none"/>
          <w14:textFill>
            <w14:solidFill>
              <w14:schemeClr w14:val="tx1"/>
            </w14:solidFill>
          </w14:textFill>
        </w:rPr>
        <w:t>（北京时间）</w:t>
      </w:r>
    </w:p>
    <w:p w14:paraId="44FB7D50">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投标地点：政采云平台（线上）（www.zcygov.cn）</w:t>
      </w:r>
    </w:p>
    <w:p w14:paraId="7F033ACE">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开标时间：</w:t>
      </w:r>
      <w:r>
        <w:rPr>
          <w:rStyle w:val="41"/>
          <w:rFonts w:hint="eastAsia" w:ascii="宋体" w:hAnsi="宋体" w:cs="宋体"/>
          <w:color w:val="000000" w:themeColor="text1"/>
          <w:highlight w:val="none"/>
          <w14:textFill>
            <w14:solidFill>
              <w14:schemeClr w14:val="tx1"/>
            </w14:solidFill>
          </w14:textFill>
        </w:rPr>
        <w:t>2026年04月2</w:t>
      </w:r>
      <w:r>
        <w:rPr>
          <w:rStyle w:val="41"/>
          <w:rFonts w:hint="eastAsia" w:ascii="宋体" w:hAnsi="宋体" w:cs="宋体"/>
          <w:color w:val="000000" w:themeColor="text1"/>
          <w:highlight w:val="none"/>
          <w:lang w:val="en-US" w:eastAsia="zh-CN"/>
          <w14:textFill>
            <w14:solidFill>
              <w14:schemeClr w14:val="tx1"/>
            </w14:solidFill>
          </w14:textFill>
        </w:rPr>
        <w:t>7</w:t>
      </w:r>
      <w:r>
        <w:rPr>
          <w:rStyle w:val="41"/>
          <w:rFonts w:hint="eastAsia" w:ascii="宋体" w:hAnsi="宋体" w:cs="宋体"/>
          <w:color w:val="000000" w:themeColor="text1"/>
          <w:highlight w:val="none"/>
          <w14:textFill>
            <w14:solidFill>
              <w14:schemeClr w14:val="tx1"/>
            </w14:solidFill>
          </w14:textFill>
        </w:rPr>
        <w:t>日 11点00分</w:t>
      </w:r>
      <w:r>
        <w:rPr>
          <w:rFonts w:hint="eastAsia" w:ascii="宋体" w:hAnsi="宋体" w:cs="宋体"/>
          <w:color w:val="000000" w:themeColor="text1"/>
          <w:highlight w:val="none"/>
          <w14:textFill>
            <w14:solidFill>
              <w14:schemeClr w14:val="tx1"/>
            </w14:solidFill>
          </w14:textFill>
        </w:rPr>
        <w:t>（北京时间）</w:t>
      </w:r>
    </w:p>
    <w:p w14:paraId="39F3DB62">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开标地点：政采云平台（线上）（www.zcygov.cn）</w:t>
      </w:r>
    </w:p>
    <w:p w14:paraId="5B3423D4">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五、公告期限</w:t>
      </w:r>
    </w:p>
    <w:p w14:paraId="7A4F6510">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自本公告发布之日起5个工作日。</w:t>
      </w:r>
    </w:p>
    <w:p w14:paraId="52E509FA">
      <w:pPr>
        <w:pStyle w:val="40"/>
        <w:wordWrap w:val="0"/>
        <w:adjustRightInd w:val="0"/>
        <w:snapToGrid w:val="0"/>
        <w:ind w:firstLine="241" w:firstLineChars="1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六、其他补充事宜</w:t>
      </w:r>
    </w:p>
    <w:p w14:paraId="37BC9CB4">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1、本公告在新疆政府采购网发布。</w:t>
      </w:r>
    </w:p>
    <w:p w14:paraId="59D479E9">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2、请各供应商随时关注本项目的变更、答疑、澄清文件。</w:t>
      </w:r>
    </w:p>
    <w:p w14:paraId="4755B54A">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3、本项目实行电子招投标，供应商须登录政采云平台申请获取竞争性磋商文件，并通过政采云电子投标客户端制作响应文件，同时自行承担与投标有关的一切费用。</w:t>
      </w:r>
    </w:p>
    <w:p w14:paraId="3E18A2F6">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5230915B">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2C452FAB">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6、本项目采用不见面开标，供应商须在投标截止时间前通过CA在政采云平台上传加密的电子响应文件。</w:t>
      </w:r>
    </w:p>
    <w:p w14:paraId="75428444">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0AC8DCDC">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七、凡对本次招标提出询问，请按以下方式联系</w:t>
      </w:r>
    </w:p>
    <w:p w14:paraId="56CD94A0">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1.采购人信息</w:t>
      </w:r>
    </w:p>
    <w:p w14:paraId="27CB9A83">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采购人名称：新疆维吾尔自治区生态环境保护综合行政执法局 </w:t>
      </w:r>
    </w:p>
    <w:p w14:paraId="48F36C01">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联系电话：0991-2331013</w:t>
      </w:r>
    </w:p>
    <w:p w14:paraId="3D834917">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地址：乌鲁木齐市天山区健康路221号</w:t>
      </w:r>
    </w:p>
    <w:p w14:paraId="7097D251">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2.采购代理机构信息</w:t>
      </w:r>
    </w:p>
    <w:p w14:paraId="0B6C5AE6">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称：新疆星耀天都项目管理有限责任公司</w:t>
      </w:r>
    </w:p>
    <w:p w14:paraId="56E7EB91">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址：乌鲁木齐市天山区光明路59号时代广场A座24F</w:t>
      </w:r>
    </w:p>
    <w:p w14:paraId="1A44F47E">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项目联系人：</w:t>
      </w:r>
      <w:r>
        <w:rPr>
          <w:rFonts w:hint="eastAsia" w:ascii="Times New Roman" w:hAnsi="Times New Roman"/>
          <w:color w:val="000000" w:themeColor="text1"/>
          <w:highlight w:val="none"/>
          <w14:textFill>
            <w14:solidFill>
              <w14:schemeClr w14:val="tx1"/>
            </w14:solidFill>
          </w14:textFill>
        </w:rPr>
        <w:t>史新西</w:t>
      </w:r>
    </w:p>
    <w:p w14:paraId="62643EF1">
      <w:pPr>
        <w:pStyle w:val="40"/>
        <w:wordWrap w:val="0"/>
        <w:adjustRightInd w:val="0"/>
        <w:snapToGrid w:val="0"/>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联系方式：15999133266 </w:t>
      </w:r>
    </w:p>
    <w:p w14:paraId="3ACF9418">
      <w:pPr>
        <w:wordWrap w:val="0"/>
        <w:jc w:val="center"/>
        <w:outlineLvl w:val="0"/>
        <w:rPr>
          <w:rStyle w:val="31"/>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br w:type="page"/>
      </w:r>
      <w:r>
        <w:rPr>
          <w:rStyle w:val="31"/>
          <w:rFonts w:hint="eastAsia" w:ascii="宋体" w:hAnsi="宋体"/>
          <w:color w:val="000000" w:themeColor="text1"/>
          <w:highlight w:val="none"/>
          <w14:textFill>
            <w14:solidFill>
              <w14:schemeClr w14:val="tx1"/>
            </w14:solidFill>
          </w14:textFill>
        </w:rPr>
        <w:t>第二部分   供应商须知</w:t>
      </w:r>
      <w:bookmarkEnd w:id="1"/>
    </w:p>
    <w:p w14:paraId="48712FD0">
      <w:pPr>
        <w:pStyle w:val="3"/>
        <w:wordWrap w:val="0"/>
        <w:rPr>
          <w:rFonts w:hint="eastAsia" w:ascii="宋体" w:hAnsi="宋体"/>
          <w:color w:val="000000" w:themeColor="text1"/>
          <w:szCs w:val="24"/>
          <w:highlight w:val="none"/>
          <w14:textFill>
            <w14:solidFill>
              <w14:schemeClr w14:val="tx1"/>
            </w14:solidFill>
          </w14:textFill>
        </w:rPr>
      </w:pPr>
      <w:bookmarkStart w:id="2" w:name="_Toc497129135"/>
      <w:r>
        <w:rPr>
          <w:rFonts w:hint="eastAsia" w:ascii="宋体" w:hAnsi="宋体"/>
          <w:color w:val="000000" w:themeColor="text1"/>
          <w:szCs w:val="24"/>
          <w:highlight w:val="none"/>
          <w14:textFill>
            <w14:solidFill>
              <w14:schemeClr w14:val="tx1"/>
            </w14:solidFill>
          </w14:textFill>
        </w:rPr>
        <w:t xml:space="preserve"> 供应商须知前附表</w:t>
      </w:r>
      <w:bookmarkEnd w:id="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620"/>
        <w:gridCol w:w="7566"/>
      </w:tblGrid>
      <w:tr w14:paraId="7E89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7" w:type="dxa"/>
            <w:vAlign w:val="center"/>
          </w:tcPr>
          <w:p w14:paraId="39442943">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bookmarkStart w:id="3" w:name="_Toc497129136"/>
            <w:bookmarkStart w:id="4" w:name="_Toc452657551"/>
            <w:r>
              <w:rPr>
                <w:rFonts w:hint="eastAsia" w:ascii="宋体" w:hAnsi="宋体" w:cs="宋体"/>
                <w:b/>
                <w:color w:val="000000" w:themeColor="text1"/>
                <w:szCs w:val="24"/>
                <w:highlight w:val="none"/>
                <w14:textFill>
                  <w14:solidFill>
                    <w14:schemeClr w14:val="tx1"/>
                  </w14:solidFill>
                </w14:textFill>
              </w:rPr>
              <w:t>序号</w:t>
            </w:r>
          </w:p>
        </w:tc>
        <w:tc>
          <w:tcPr>
            <w:tcW w:w="1620" w:type="dxa"/>
            <w:vAlign w:val="center"/>
          </w:tcPr>
          <w:p w14:paraId="06EFBBFF">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条款名称</w:t>
            </w:r>
          </w:p>
        </w:tc>
        <w:tc>
          <w:tcPr>
            <w:tcW w:w="7566" w:type="dxa"/>
            <w:vAlign w:val="center"/>
          </w:tcPr>
          <w:p w14:paraId="360BD225">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内容、要求</w:t>
            </w:r>
          </w:p>
        </w:tc>
      </w:tr>
      <w:tr w14:paraId="485C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7" w:type="dxa"/>
            <w:vAlign w:val="center"/>
          </w:tcPr>
          <w:p w14:paraId="027AF5D1">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p>
        </w:tc>
        <w:tc>
          <w:tcPr>
            <w:tcW w:w="1620" w:type="dxa"/>
            <w:vAlign w:val="center"/>
          </w:tcPr>
          <w:p w14:paraId="4234FE4F">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项目名称及项目编号</w:t>
            </w:r>
          </w:p>
        </w:tc>
        <w:tc>
          <w:tcPr>
            <w:tcW w:w="7566" w:type="dxa"/>
            <w:vAlign w:val="center"/>
          </w:tcPr>
          <w:p w14:paraId="060CFD10">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全区污染源⾃动在线监测异常数据现场端巡查服务项目</w:t>
            </w:r>
          </w:p>
          <w:p w14:paraId="3B55098F">
            <w:pPr>
              <w:wordWrap w:val="0"/>
              <w:adjustRightInd w:val="0"/>
              <w:spacing w:line="360" w:lineRule="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项目编号：</w:t>
            </w:r>
            <w:r>
              <w:rPr>
                <w:rFonts w:hint="eastAsia" w:ascii="宋体" w:hAnsi="宋体" w:cs="宋体"/>
                <w:color w:val="000000" w:themeColor="text1"/>
                <w:szCs w:val="24"/>
                <w:highlight w:val="none"/>
                <w:lang w:eastAsia="zh-CN"/>
                <w14:textFill>
                  <w14:solidFill>
                    <w14:schemeClr w14:val="tx1"/>
                  </w14:solidFill>
                </w14:textFill>
              </w:rPr>
              <w:t>XYTDZB-2026CS153</w:t>
            </w:r>
          </w:p>
        </w:tc>
      </w:tr>
      <w:tr w14:paraId="638E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7" w:type="dxa"/>
            <w:vAlign w:val="center"/>
          </w:tcPr>
          <w:p w14:paraId="1E281A5F">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w:t>
            </w:r>
          </w:p>
        </w:tc>
        <w:tc>
          <w:tcPr>
            <w:tcW w:w="1620" w:type="dxa"/>
            <w:vAlign w:val="center"/>
          </w:tcPr>
          <w:p w14:paraId="03887AB8">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采购人联系人及联系电话</w:t>
            </w:r>
          </w:p>
        </w:tc>
        <w:tc>
          <w:tcPr>
            <w:tcW w:w="7566" w:type="dxa"/>
            <w:vAlign w:val="center"/>
          </w:tcPr>
          <w:p w14:paraId="25D88DE8">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采购人名称：新疆维吾尔自治区生态环境保护综合行政执法局 </w:t>
            </w:r>
          </w:p>
          <w:p w14:paraId="7FC8C56F">
            <w:pPr>
              <w:pStyle w:val="40"/>
              <w:wordWrap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电话：0991-2331013</w:t>
            </w:r>
          </w:p>
          <w:p w14:paraId="544B3074">
            <w:pPr>
              <w:pStyle w:val="40"/>
              <w:wordWrap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地址：乌鲁木齐市天山区健康路221号</w:t>
            </w:r>
          </w:p>
        </w:tc>
      </w:tr>
      <w:tr w14:paraId="5D9E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7" w:type="dxa"/>
            <w:vAlign w:val="center"/>
          </w:tcPr>
          <w:p w14:paraId="75627717">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w:t>
            </w:r>
          </w:p>
        </w:tc>
        <w:tc>
          <w:tcPr>
            <w:tcW w:w="1620" w:type="dxa"/>
            <w:vAlign w:val="center"/>
          </w:tcPr>
          <w:p w14:paraId="5D7FB0B4">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采购代理机构联系人及联系电话</w:t>
            </w:r>
          </w:p>
        </w:tc>
        <w:tc>
          <w:tcPr>
            <w:tcW w:w="7566" w:type="dxa"/>
            <w:vAlign w:val="center"/>
          </w:tcPr>
          <w:p w14:paraId="06AAD345">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采购代理机构名称：新疆星耀天都项目管理有限责任公司 </w:t>
            </w:r>
          </w:p>
          <w:p w14:paraId="6277A46E">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联系人：史新西</w:t>
            </w:r>
          </w:p>
          <w:p w14:paraId="22EBE9CD">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联系电话：</w:t>
            </w:r>
            <w:r>
              <w:rPr>
                <w:rFonts w:hint="eastAsia" w:ascii="宋体" w:hAnsi="宋体" w:cs="宋体"/>
                <w:color w:val="000000" w:themeColor="text1"/>
                <w:highlight w:val="none"/>
                <w14:textFill>
                  <w14:solidFill>
                    <w14:schemeClr w14:val="tx1"/>
                  </w14:solidFill>
                </w14:textFill>
              </w:rPr>
              <w:t>15999133266</w:t>
            </w:r>
          </w:p>
          <w:p w14:paraId="4F752F25">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地址：乌鲁木齐市天山区光明路59号时代广场A座24F</w:t>
            </w:r>
          </w:p>
        </w:tc>
      </w:tr>
      <w:tr w14:paraId="1654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77" w:type="dxa"/>
            <w:vAlign w:val="center"/>
          </w:tcPr>
          <w:p w14:paraId="2367F49B">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w:t>
            </w:r>
          </w:p>
        </w:tc>
        <w:tc>
          <w:tcPr>
            <w:tcW w:w="1620" w:type="dxa"/>
            <w:vAlign w:val="center"/>
          </w:tcPr>
          <w:p w14:paraId="661FAA0F">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项目内容</w:t>
            </w:r>
          </w:p>
        </w:tc>
        <w:tc>
          <w:tcPr>
            <w:tcW w:w="7566" w:type="dxa"/>
            <w:vAlign w:val="center"/>
          </w:tcPr>
          <w:p w14:paraId="67CBF3CA">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企业异常线索服务出具的报告，协助执法人员了解报告中疑似高风险企业信息及现场检查流程与要点，根据报告中的检查优先级推荐对辖区内企业在线监测设备进行系统性排查，包括监测站房设施、自动监控设备运行情况、质控情况、数据逻辑合理性、以确保设备正常运行、数据准确可靠，帮助摸清企业在线监测具体情况，确认异常数据产生原因，巡查结束后出具现场巡查及总结报告，为执法提供重要参考。</w:t>
            </w:r>
            <w:r>
              <w:rPr>
                <w:rFonts w:hint="eastAsia" w:ascii="宋体" w:hAnsi="宋体"/>
                <w:color w:val="000000" w:themeColor="text1"/>
                <w:szCs w:val="24"/>
                <w:highlight w:val="none"/>
                <w14:textFill>
                  <w14:solidFill>
                    <w14:schemeClr w14:val="tx1"/>
                  </w14:solidFill>
                </w14:textFill>
              </w:rPr>
              <w:t>（具体详见采购需求）。</w:t>
            </w:r>
          </w:p>
        </w:tc>
      </w:tr>
      <w:tr w14:paraId="665F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3FF09E39">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w:t>
            </w:r>
          </w:p>
        </w:tc>
        <w:tc>
          <w:tcPr>
            <w:tcW w:w="1620" w:type="dxa"/>
            <w:vAlign w:val="center"/>
          </w:tcPr>
          <w:p w14:paraId="0CF2C65A">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供应商资格要求</w:t>
            </w:r>
          </w:p>
        </w:tc>
        <w:tc>
          <w:tcPr>
            <w:tcW w:w="7566" w:type="dxa"/>
            <w:vAlign w:val="center"/>
          </w:tcPr>
          <w:p w14:paraId="58B035C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1.满足《中华人民共和国政府采购法》第二十二条规定；</w:t>
            </w:r>
          </w:p>
          <w:p w14:paraId="7B0BC6EA">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w:t>
            </w:r>
          </w:p>
          <w:p w14:paraId="0DDB04FC">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（2）具有良好的商业信誉和健全的财务会计制度；</w:t>
            </w:r>
          </w:p>
          <w:p w14:paraId="265AE255">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（3）具有履行合同所必需的设备和专业技术能力；</w:t>
            </w:r>
          </w:p>
          <w:p w14:paraId="07A9A5DB">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（4）有依法缴纳税收和社会保障资金的良好记录；</w:t>
            </w:r>
          </w:p>
          <w:p w14:paraId="124C8745">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（5）参加政府采购活动前三年内，在经营活动中没有重大违法记录；</w:t>
            </w:r>
          </w:p>
          <w:p w14:paraId="1CEE2B33">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（6）法律、行政法规规定的其他条件。</w:t>
            </w:r>
          </w:p>
          <w:p w14:paraId="77FC01CA">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2.落实政府采购政策需满足的资格要求：</w:t>
            </w:r>
            <w:r>
              <w:rPr>
                <w:rStyle w:val="41"/>
                <w:rFonts w:hint="eastAsia" w:ascii="宋体" w:hAnsi="宋体"/>
                <w:color w:val="000000" w:themeColor="text1"/>
                <w:highlight w:val="none"/>
                <w14:textFill>
                  <w14:solidFill>
                    <w14:schemeClr w14:val="tx1"/>
                  </w14:solidFill>
                </w14:textFill>
              </w:rPr>
              <w:t>本项目专门面向中小企业预留采购份额。</w:t>
            </w:r>
          </w:p>
          <w:p w14:paraId="19DDA06A">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3.本项目不接受联合体投标。</w:t>
            </w:r>
          </w:p>
        </w:tc>
      </w:tr>
      <w:tr w14:paraId="0491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03D7B390">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w:t>
            </w:r>
          </w:p>
        </w:tc>
        <w:tc>
          <w:tcPr>
            <w:tcW w:w="1620" w:type="dxa"/>
            <w:vAlign w:val="center"/>
          </w:tcPr>
          <w:p w14:paraId="0510566F">
            <w:pPr>
              <w:pStyle w:val="40"/>
              <w:wordWrap w:val="0"/>
              <w:ind w:firstLine="0" w:firstLineChars="0"/>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资金来源</w:t>
            </w:r>
          </w:p>
        </w:tc>
        <w:tc>
          <w:tcPr>
            <w:tcW w:w="7566" w:type="dxa"/>
          </w:tcPr>
          <w:p w14:paraId="5ED09FDD">
            <w:pPr>
              <w:pStyle w:val="40"/>
              <w:wordWrap w:val="0"/>
              <w:ind w:firstLine="0" w:firstLineChars="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财政性资金</w:t>
            </w:r>
          </w:p>
        </w:tc>
      </w:tr>
      <w:tr w14:paraId="5BA5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65F28A3A">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w:t>
            </w:r>
          </w:p>
        </w:tc>
        <w:tc>
          <w:tcPr>
            <w:tcW w:w="1620" w:type="dxa"/>
            <w:vAlign w:val="center"/>
          </w:tcPr>
          <w:p w14:paraId="24ADB740">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预算</w:t>
            </w:r>
            <w:r>
              <w:rPr>
                <w:rFonts w:ascii="宋体" w:hAnsi="宋体" w:cs="宋体"/>
                <w:b/>
                <w:color w:val="000000" w:themeColor="text1"/>
                <w:szCs w:val="24"/>
                <w:highlight w:val="none"/>
                <w14:textFill>
                  <w14:solidFill>
                    <w14:schemeClr w14:val="tx1"/>
                  </w14:solidFill>
                </w14:textFill>
              </w:rPr>
              <w:t>金额</w:t>
            </w:r>
          </w:p>
        </w:tc>
        <w:tc>
          <w:tcPr>
            <w:tcW w:w="7566" w:type="dxa"/>
            <w:vAlign w:val="center"/>
          </w:tcPr>
          <w:p w14:paraId="375BE678">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总预算</w:t>
            </w:r>
            <w:r>
              <w:rPr>
                <w:rFonts w:ascii="宋体" w:hAnsi="宋体" w:cs="宋体"/>
                <w:b/>
                <w:color w:val="000000" w:themeColor="text1"/>
                <w:szCs w:val="24"/>
                <w:highlight w:val="none"/>
                <w14:textFill>
                  <w14:solidFill>
                    <w14:schemeClr w14:val="tx1"/>
                  </w14:solidFill>
                </w14:textFill>
              </w:rPr>
              <w:t>金额：</w:t>
            </w:r>
            <w:r>
              <w:rPr>
                <w:rFonts w:hint="eastAsia" w:ascii="宋体" w:hAnsi="宋体" w:cs="宋体"/>
                <w:b/>
                <w:color w:val="000000" w:themeColor="text1"/>
                <w:szCs w:val="24"/>
                <w:highlight w:val="none"/>
                <w14:textFill>
                  <w14:solidFill>
                    <w14:schemeClr w14:val="tx1"/>
                  </w14:solidFill>
                </w14:textFill>
              </w:rPr>
              <w:t>48万元（磋商报价总价不得高于总预算金额）</w:t>
            </w:r>
          </w:p>
        </w:tc>
      </w:tr>
      <w:tr w14:paraId="1EC7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73D5E021">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w:t>
            </w:r>
          </w:p>
        </w:tc>
        <w:tc>
          <w:tcPr>
            <w:tcW w:w="1620" w:type="dxa"/>
            <w:vAlign w:val="center"/>
          </w:tcPr>
          <w:p w14:paraId="6F0450D7">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磋商报价</w:t>
            </w:r>
          </w:p>
        </w:tc>
        <w:tc>
          <w:tcPr>
            <w:tcW w:w="7566" w:type="dxa"/>
            <w:vAlign w:val="center"/>
          </w:tcPr>
          <w:p w14:paraId="139E35E1">
            <w:pPr>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经磋商确定最终采购需求和提交最后报价（二次报价或多轮报价）的供应商后，由磋商小组采用综合评分法对提交最后报价（二次报价或多轮报价）的供应商的响应文件和最后报价（二次报价或多轮报价）进行综合评分。</w:t>
            </w:r>
          </w:p>
          <w:p w14:paraId="3785B043">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（2）最终报价应包含服务期内所需的一切费用。计算报价得分时，以最终报价为依据。</w:t>
            </w:r>
          </w:p>
        </w:tc>
      </w:tr>
      <w:tr w14:paraId="388E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70D0B527">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w:t>
            </w:r>
          </w:p>
        </w:tc>
        <w:tc>
          <w:tcPr>
            <w:tcW w:w="1620" w:type="dxa"/>
            <w:vAlign w:val="center"/>
          </w:tcPr>
          <w:p w14:paraId="11C27BA0">
            <w:pPr>
              <w:wordWrap w:val="0"/>
              <w:adjustRightInd w:val="0"/>
              <w:spacing w:line="360" w:lineRule="auto"/>
              <w:jc w:val="center"/>
              <w:rPr>
                <w:rFonts w:hint="eastAsia" w:ascii="宋体" w:hAnsi="宋体" w:cs="宋体"/>
                <w:b/>
                <w:color w:val="000000" w:themeColor="text1"/>
                <w:position w:val="-2"/>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磋商有效期</w:t>
            </w:r>
          </w:p>
        </w:tc>
        <w:tc>
          <w:tcPr>
            <w:tcW w:w="7566" w:type="dxa"/>
            <w:vAlign w:val="center"/>
          </w:tcPr>
          <w:p w14:paraId="6D0D76AC">
            <w:pPr>
              <w:tabs>
                <w:tab w:val="left" w:pos="1305"/>
              </w:tabs>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自投标截止之日起90 天。</w:t>
            </w:r>
          </w:p>
        </w:tc>
      </w:tr>
      <w:tr w14:paraId="5B06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534DE5E3">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w:t>
            </w:r>
          </w:p>
        </w:tc>
        <w:tc>
          <w:tcPr>
            <w:tcW w:w="1620" w:type="dxa"/>
            <w:vAlign w:val="center"/>
          </w:tcPr>
          <w:p w14:paraId="6E7920E9">
            <w:pPr>
              <w:wordWrap w:val="0"/>
              <w:adjustRightInd w:val="0"/>
              <w:spacing w:line="360" w:lineRule="auto"/>
              <w:jc w:val="center"/>
              <w:rPr>
                <w:rFonts w:hint="eastAsia" w:ascii="宋体" w:hAnsi="宋体" w:cs="宋体"/>
                <w:b/>
                <w:color w:val="000000" w:themeColor="text1"/>
                <w:position w:val="-2"/>
                <w:szCs w:val="24"/>
                <w:highlight w:val="none"/>
                <w14:textFill>
                  <w14:solidFill>
                    <w14:schemeClr w14:val="tx1"/>
                  </w14:solidFill>
                </w14:textFill>
              </w:rPr>
            </w:pPr>
            <w:r>
              <w:rPr>
                <w:rFonts w:hint="eastAsia" w:ascii="宋体" w:hAnsi="宋体" w:cs="宋体"/>
                <w:b/>
                <w:color w:val="000000" w:themeColor="text1"/>
                <w:position w:val="-2"/>
                <w:szCs w:val="24"/>
                <w:highlight w:val="none"/>
                <w14:textFill>
                  <w14:solidFill>
                    <w14:schemeClr w14:val="tx1"/>
                  </w14:solidFill>
                </w14:textFill>
              </w:rPr>
              <w:t>磋商保证金</w:t>
            </w:r>
          </w:p>
        </w:tc>
        <w:tc>
          <w:tcPr>
            <w:tcW w:w="7566" w:type="dxa"/>
            <w:vAlign w:val="center"/>
          </w:tcPr>
          <w:p w14:paraId="37F0769E">
            <w:pPr>
              <w:adjustRightInd w:val="0"/>
              <w:snapToGrid w:val="0"/>
              <w:spacing w:line="360" w:lineRule="auto"/>
              <w:rPr>
                <w:color w:val="000000" w:themeColor="text1"/>
                <w:kern w:val="2"/>
                <w:szCs w:val="24"/>
                <w:highlight w:val="none"/>
                <w14:textFill>
                  <w14:solidFill>
                    <w14:schemeClr w14:val="tx1"/>
                  </w14:solidFill>
                </w14:textFill>
              </w:rPr>
            </w:pPr>
            <w:r>
              <w:rPr>
                <w:color w:val="000000" w:themeColor="text1"/>
                <w:kern w:val="2"/>
                <w:szCs w:val="24"/>
                <w:highlight w:val="none"/>
                <w14:textFill>
                  <w14:solidFill>
                    <w14:schemeClr w14:val="tx1"/>
                  </w14:solidFill>
                </w14:textFill>
              </w:rPr>
              <w:t>磋商保证金金额：</w:t>
            </w:r>
            <w:r>
              <w:rPr>
                <w:rFonts w:hint="eastAsia"/>
                <w:color w:val="000000" w:themeColor="text1"/>
                <w:kern w:val="2"/>
                <w:szCs w:val="24"/>
                <w:highlight w:val="none"/>
                <w:lang w:val="en-US" w:eastAsia="zh-CN"/>
                <w14:textFill>
                  <w14:solidFill>
                    <w14:schemeClr w14:val="tx1"/>
                  </w14:solidFill>
                </w14:textFill>
              </w:rPr>
              <w:t>4800</w:t>
            </w:r>
            <w:r>
              <w:rPr>
                <w:rFonts w:hint="eastAsia"/>
                <w:color w:val="000000" w:themeColor="text1"/>
                <w:kern w:val="2"/>
                <w:szCs w:val="24"/>
                <w:highlight w:val="none"/>
                <w14:textFill>
                  <w14:solidFill>
                    <w14:schemeClr w14:val="tx1"/>
                  </w14:solidFill>
                </w14:textFill>
              </w:rPr>
              <w:t>元；</w:t>
            </w:r>
          </w:p>
          <w:p w14:paraId="1F035B80">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磋商保证金缴纳账号：</w:t>
            </w:r>
          </w:p>
          <w:p w14:paraId="5ED9F7A5">
            <w:pPr>
              <w:spacing w:line="360" w:lineRule="auto"/>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 xml:space="preserve">账户名：新疆星耀天都项目管理有限责任公司  </w:t>
            </w:r>
          </w:p>
          <w:p w14:paraId="6AFE4CFB">
            <w:pPr>
              <w:spacing w:line="360" w:lineRule="auto"/>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开户行：招商银行乌鲁木齐新华北路支行</w:t>
            </w:r>
          </w:p>
          <w:p w14:paraId="38DC236F">
            <w:pPr>
              <w:spacing w:line="360" w:lineRule="auto"/>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帐  号：991904723110215</w:t>
            </w:r>
          </w:p>
          <w:p w14:paraId="704822AD">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磋商保证金缴纳形式：以转账、电汇或者保函（政府采购电子保函）等非现金形式提交。</w:t>
            </w:r>
          </w:p>
          <w:p w14:paraId="1A674062">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1.保证金到账截止时间</w:t>
            </w:r>
            <w:bookmarkStart w:id="5" w:name="EB961a54d590dd4901836fe4678f9cafb9"/>
            <w:bookmarkEnd w:id="5"/>
            <w:r>
              <w:rPr>
                <w:rFonts w:hint="eastAsia"/>
                <w:color w:val="000000" w:themeColor="text1"/>
                <w:kern w:val="2"/>
                <w:szCs w:val="24"/>
                <w:highlight w:val="none"/>
                <w14:textFill>
                  <w14:solidFill>
                    <w14:schemeClr w14:val="tx1"/>
                  </w14:solidFill>
                </w14:textFill>
              </w:rPr>
              <w:t>：同开标时间（响应文件递交截止时间）</w:t>
            </w:r>
          </w:p>
          <w:p w14:paraId="061DBB0F">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2.缴纳的保证金以保证金实际到达采购代理机构账户时间为准； </w:t>
            </w:r>
          </w:p>
          <w:p w14:paraId="3D9DDE8E">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3.供应商以转账、电汇或者保函（政府采购电子保函）等非现金形式提交保证金的注意事项如下： </w:t>
            </w:r>
          </w:p>
          <w:p w14:paraId="6C6FB896">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（1）保证金单位名称必须与供应商登记的单位名称一致,不得以分公司、办事处或其或其他机构名义交纳,否则其投标将被拒绝。 </w:t>
            </w:r>
          </w:p>
          <w:p w14:paraId="15094BE1">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（2）供应商须在响应截止时间前由供应商账户一次性汇入采购文件指定帐号,供应商须自行评估因异地、跨行、公休日等因素造成的保证金到账延迟风险,并承担相应责任。</w:t>
            </w:r>
          </w:p>
          <w:p w14:paraId="20B0B41B">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（3）供应商请自行查询是否到账,供应商以网银转账、电汇汇款方式缴纳保证金的须从供应商账户转出,</w:t>
            </w:r>
            <w:r>
              <w:rPr>
                <w:rFonts w:hint="eastAsia"/>
                <w:b/>
                <w:bCs/>
                <w:color w:val="000000" w:themeColor="text1"/>
                <w:kern w:val="2"/>
                <w:szCs w:val="24"/>
                <w:highlight w:val="none"/>
                <w14:textFill>
                  <w14:solidFill>
                    <w14:schemeClr w14:val="tx1"/>
                  </w14:solidFill>
                </w14:textFill>
              </w:rPr>
              <w:t>请备注项目名称或项目编号。</w:t>
            </w:r>
          </w:p>
          <w:p w14:paraId="35FA4095">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（4）采用电子保函形式应按以下要求办理：</w:t>
            </w:r>
          </w:p>
          <w:p w14:paraId="5C8C66A0">
            <w:pPr>
              <w:spacing w:line="360" w:lineRule="auto"/>
              <w:jc w:val="left"/>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具体操作网址详见以下网址https：//jinrong.zcygov.cn/luban/finance/letter/xinjiang?pageModelFlag=650000&amp;utm=luban.luban-PC-42055.959-pc-websitegroup-navBar-front.6.7e243ab01fd611eeaa409fcd72e2594c</w:t>
            </w:r>
          </w:p>
          <w:p w14:paraId="1149E171">
            <w:pPr>
              <w:spacing w:line="360" w:lineRule="auto"/>
              <w:jc w:val="left"/>
              <w:rPr>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注：供应商未按照招标文件上述要求提交保证金的,投标将被否决。</w:t>
            </w:r>
            <w:r>
              <w:rPr>
                <w:rFonts w:hint="eastAsia"/>
                <w:color w:val="000000" w:themeColor="text1"/>
                <w:kern w:val="2"/>
                <w:szCs w:val="24"/>
                <w:highlight w:val="none"/>
                <w14:textFill>
                  <w14:solidFill>
                    <w14:schemeClr w14:val="tx1"/>
                  </w14:solidFill>
                </w14:textFill>
              </w:rPr>
              <w:t xml:space="preserve">供应商应充分考虑到账时间，否决后果自负。保函应由金融机构或担保机构出具。 </w:t>
            </w:r>
          </w:p>
          <w:p w14:paraId="5A5A734E">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磋商保证金有效期：</w:t>
            </w:r>
            <w:r>
              <w:rPr>
                <w:color w:val="000000" w:themeColor="text1"/>
                <w:kern w:val="2"/>
                <w:szCs w:val="24"/>
                <w:highlight w:val="none"/>
                <w14:textFill>
                  <w14:solidFill>
                    <w14:schemeClr w14:val="tx1"/>
                  </w14:solidFill>
                </w14:textFill>
              </w:rPr>
              <w:t>自提交响应文件的截止之日起</w:t>
            </w:r>
            <w:r>
              <w:rPr>
                <w:rFonts w:hint="eastAsia"/>
                <w:color w:val="000000" w:themeColor="text1"/>
                <w:kern w:val="2"/>
                <w:szCs w:val="24"/>
                <w:highlight w:val="none"/>
                <w14:textFill>
                  <w14:solidFill>
                    <w14:schemeClr w14:val="tx1"/>
                  </w14:solidFill>
                </w14:textFill>
              </w:rPr>
              <w:t>90天。</w:t>
            </w:r>
          </w:p>
        </w:tc>
      </w:tr>
      <w:tr w14:paraId="3F64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20A66C02">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w:t>
            </w:r>
          </w:p>
        </w:tc>
        <w:tc>
          <w:tcPr>
            <w:tcW w:w="1620" w:type="dxa"/>
            <w:vAlign w:val="center"/>
          </w:tcPr>
          <w:p w14:paraId="2B8A46C5">
            <w:pPr>
              <w:pStyle w:val="40"/>
              <w:wordWrap w:val="0"/>
              <w:ind w:firstLine="0" w:firstLineChars="0"/>
              <w:jc w:val="center"/>
              <w:rPr>
                <w:rFonts w:hint="eastAsia" w:ascii="宋体" w:hAnsi="宋体" w:cs="宋体"/>
                <w:bCs/>
                <w:color w:val="000000" w:themeColor="text1"/>
                <w:position w:val="-2"/>
                <w:highlight w:val="none"/>
                <w14:textFill>
                  <w14:solidFill>
                    <w14:schemeClr w14:val="tx1"/>
                  </w14:solidFill>
                </w14:textFill>
              </w:rPr>
            </w:pPr>
            <w:bookmarkStart w:id="6" w:name="_Hlk193907805"/>
            <w:r>
              <w:rPr>
                <w:rFonts w:hint="eastAsia" w:ascii="宋体" w:hAnsi="宋体" w:cs="宋体"/>
                <w:bCs/>
                <w:color w:val="000000" w:themeColor="text1"/>
                <w:position w:val="-2"/>
                <w:highlight w:val="none"/>
                <w14:textFill>
                  <w14:solidFill>
                    <w14:schemeClr w14:val="tx1"/>
                  </w14:solidFill>
                </w14:textFill>
              </w:rPr>
              <w:t>服务地点</w:t>
            </w:r>
            <w:bookmarkEnd w:id="6"/>
          </w:p>
        </w:tc>
        <w:tc>
          <w:tcPr>
            <w:tcW w:w="7566" w:type="dxa"/>
            <w:vAlign w:val="center"/>
          </w:tcPr>
          <w:p w14:paraId="72C9B653">
            <w:pPr>
              <w:pStyle w:val="40"/>
              <w:wordWrap w:val="0"/>
              <w:ind w:firstLine="0" w:firstLineChars="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按照采购人要求执行</w:t>
            </w:r>
          </w:p>
        </w:tc>
      </w:tr>
      <w:tr w14:paraId="454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0ECD355C">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w:t>
            </w:r>
          </w:p>
        </w:tc>
        <w:tc>
          <w:tcPr>
            <w:tcW w:w="1620" w:type="dxa"/>
            <w:vAlign w:val="center"/>
          </w:tcPr>
          <w:p w14:paraId="7184BFEB">
            <w:pPr>
              <w:pStyle w:val="40"/>
              <w:wordWrap w:val="0"/>
              <w:ind w:firstLine="0" w:firstLineChars="0"/>
              <w:jc w:val="center"/>
              <w:rPr>
                <w:rFonts w:hint="eastAsia" w:ascii="宋体" w:hAnsi="宋体" w:cs="宋体"/>
                <w:bCs/>
                <w:color w:val="000000" w:themeColor="text1"/>
                <w:position w:val="-2"/>
                <w:highlight w:val="none"/>
                <w14:textFill>
                  <w14:solidFill>
                    <w14:schemeClr w14:val="tx1"/>
                  </w14:solidFill>
                </w14:textFill>
              </w:rPr>
            </w:pPr>
            <w:r>
              <w:rPr>
                <w:rFonts w:hint="eastAsia" w:ascii="宋体" w:hAnsi="宋体" w:cs="宋体"/>
                <w:bCs/>
                <w:color w:val="000000" w:themeColor="text1"/>
                <w:position w:val="-2"/>
                <w:highlight w:val="none"/>
                <w14:textFill>
                  <w14:solidFill>
                    <w14:schemeClr w14:val="tx1"/>
                  </w14:solidFill>
                </w14:textFill>
              </w:rPr>
              <w:t>服务期</w:t>
            </w:r>
          </w:p>
        </w:tc>
        <w:tc>
          <w:tcPr>
            <w:tcW w:w="7566" w:type="dxa"/>
          </w:tcPr>
          <w:p w14:paraId="0CC38EBD">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按照用户要求提供污染源自动监测设施现场巡查服务，分六轮次开展，每轮次10天。</w:t>
            </w:r>
          </w:p>
        </w:tc>
      </w:tr>
      <w:tr w14:paraId="0E63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7" w:type="dxa"/>
            <w:vAlign w:val="center"/>
          </w:tcPr>
          <w:p w14:paraId="67C1F670">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w:t>
            </w:r>
          </w:p>
        </w:tc>
        <w:tc>
          <w:tcPr>
            <w:tcW w:w="1620" w:type="dxa"/>
            <w:vAlign w:val="center"/>
          </w:tcPr>
          <w:p w14:paraId="17180254">
            <w:pPr>
              <w:pStyle w:val="40"/>
              <w:wordWrap w:val="0"/>
              <w:ind w:firstLine="0" w:firstLineChars="0"/>
              <w:jc w:val="center"/>
              <w:rPr>
                <w:rFonts w:hint="eastAsia" w:ascii="宋体" w:hAnsi="宋体" w:cs="宋体"/>
                <w:bCs/>
                <w:color w:val="000000" w:themeColor="text1"/>
                <w:position w:val="-2"/>
                <w:highlight w:val="none"/>
                <w14:textFill>
                  <w14:solidFill>
                    <w14:schemeClr w14:val="tx1"/>
                  </w14:solidFill>
                </w14:textFill>
              </w:rPr>
            </w:pPr>
            <w:r>
              <w:rPr>
                <w:rFonts w:hint="eastAsia" w:ascii="宋体" w:hAnsi="宋体" w:cs="宋体"/>
                <w:color w:val="000000" w:themeColor="text1"/>
                <w:position w:val="-2"/>
                <w:highlight w:val="none"/>
                <w14:textFill>
                  <w14:solidFill>
                    <w14:schemeClr w14:val="tx1"/>
                  </w14:solidFill>
                </w14:textFill>
              </w:rPr>
              <w:t>付款方式</w:t>
            </w:r>
          </w:p>
        </w:tc>
        <w:tc>
          <w:tcPr>
            <w:tcW w:w="7566" w:type="dxa"/>
            <w:vAlign w:val="center"/>
          </w:tcPr>
          <w:p w14:paraId="0F1E099D">
            <w:pPr>
              <w:pStyle w:val="7"/>
              <w:wordWrap w:val="0"/>
              <w:ind w:firstLine="0" w:firstLineChars="0"/>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分三次付款，合同签订之日起十个工作日内，甲方向乙方支付合同总额的50%。2026年8月底前，甲方向乙方支付合同总额的30%。2026年11月底前，甲方向乙方支付合同总额的20%。</w:t>
            </w:r>
          </w:p>
        </w:tc>
      </w:tr>
      <w:tr w14:paraId="0BCE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1C7B3B1B">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w:t>
            </w:r>
          </w:p>
        </w:tc>
        <w:tc>
          <w:tcPr>
            <w:tcW w:w="1620" w:type="dxa"/>
            <w:vAlign w:val="center"/>
          </w:tcPr>
          <w:p w14:paraId="3E973EC5">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竞争性磋商文件澄清和修改</w:t>
            </w:r>
          </w:p>
        </w:tc>
        <w:tc>
          <w:tcPr>
            <w:tcW w:w="7566" w:type="dxa"/>
          </w:tcPr>
          <w:p w14:paraId="4B4FDBBD">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1.在响应文件接收截止日期前，采购人可以更正公告或补充文件的形式对竞争性磋商文件进行修改。</w:t>
            </w:r>
          </w:p>
          <w:p w14:paraId="51ADC923">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2.竞争性磋商文件的修改将以新疆政府采购网公告方式通知所有潜在供应商，并对供应商具有约束力。</w:t>
            </w:r>
          </w:p>
          <w:p w14:paraId="130A17A3">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3.采购人或者采购代理机构可以对已发出的竞争性磋商文件进行必要的澄清或者修改。澄清或者修改的内容可能影响响应文件编制的，采购人或者采购代理机构应当在投标截止时间至少</w:t>
            </w:r>
            <w:r>
              <w:rPr>
                <w:rFonts w:ascii="宋体" w:hAnsi="宋体"/>
                <w:color w:val="000000" w:themeColor="text1"/>
                <w:szCs w:val="24"/>
                <w:highlight w:val="none"/>
                <w14:textFill>
                  <w14:solidFill>
                    <w14:schemeClr w14:val="tx1"/>
                  </w14:solidFill>
                </w14:textFill>
              </w:rPr>
              <w:t>5</w:t>
            </w:r>
            <w:r>
              <w:rPr>
                <w:rFonts w:hint="eastAsia" w:ascii="宋体" w:hAnsi="宋体"/>
                <w:color w:val="000000" w:themeColor="text1"/>
                <w:szCs w:val="24"/>
                <w:highlight w:val="none"/>
                <w14:textFill>
                  <w14:solidFill>
                    <w14:schemeClr w14:val="tx1"/>
                  </w14:solidFill>
                </w14:textFill>
              </w:rPr>
              <w:t>日前，以新疆政府采购网公告方式通知所有潜在的供应商；不足</w:t>
            </w:r>
            <w:r>
              <w:rPr>
                <w:rFonts w:ascii="宋体" w:hAnsi="宋体"/>
                <w:color w:val="000000" w:themeColor="text1"/>
                <w:szCs w:val="24"/>
                <w:highlight w:val="none"/>
                <w14:textFill>
                  <w14:solidFill>
                    <w14:schemeClr w14:val="tx1"/>
                  </w14:solidFill>
                </w14:textFill>
              </w:rPr>
              <w:t>5</w:t>
            </w:r>
            <w:r>
              <w:rPr>
                <w:rFonts w:hint="eastAsia" w:ascii="宋体" w:hAnsi="宋体"/>
                <w:color w:val="000000" w:themeColor="text1"/>
                <w:szCs w:val="24"/>
                <w:highlight w:val="none"/>
                <w14:textFill>
                  <w14:solidFill>
                    <w14:schemeClr w14:val="tx1"/>
                  </w14:solidFill>
                </w14:textFill>
              </w:rPr>
              <w:t>日的，采购人或者采购代理机构应当顺延提交响应文件的截止时间。</w:t>
            </w:r>
          </w:p>
          <w:p w14:paraId="05398C7A">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4.代理机构发出的所有补充、修改和变更文件均作为竞争性磋商文件的组成部分，与竞争性磋商文件具有同等法律效力。</w:t>
            </w:r>
          </w:p>
        </w:tc>
      </w:tr>
      <w:tr w14:paraId="640F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77" w:type="dxa"/>
            <w:vAlign w:val="center"/>
          </w:tcPr>
          <w:p w14:paraId="1BF3FF5C">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15</w:t>
            </w:r>
          </w:p>
        </w:tc>
        <w:tc>
          <w:tcPr>
            <w:tcW w:w="1620" w:type="dxa"/>
            <w:vAlign w:val="center"/>
          </w:tcPr>
          <w:p w14:paraId="7A981B79">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pacing w:val="2"/>
                <w:szCs w:val="24"/>
                <w:highlight w:val="none"/>
                <w14:textFill>
                  <w14:solidFill>
                    <w14:schemeClr w14:val="tx1"/>
                  </w14:solidFill>
                </w14:textFill>
              </w:rPr>
              <w:t>响应文件递交截止时间</w:t>
            </w:r>
          </w:p>
        </w:tc>
        <w:tc>
          <w:tcPr>
            <w:tcW w:w="7566" w:type="dxa"/>
            <w:vAlign w:val="center"/>
          </w:tcPr>
          <w:p w14:paraId="3862F3DC">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color w:val="000000" w:themeColor="text1"/>
                <w:spacing w:val="2"/>
                <w:szCs w:val="24"/>
                <w:highlight w:val="none"/>
                <w14:textFill>
                  <w14:solidFill>
                    <w14:schemeClr w14:val="tx1"/>
                  </w14:solidFill>
                </w14:textFill>
              </w:rPr>
              <w:t>响应文件递交截止时间</w:t>
            </w:r>
            <w:r>
              <w:rPr>
                <w:rFonts w:hint="eastAsia" w:ascii="宋体" w:hAnsi="宋体" w:cs="宋体"/>
                <w:b/>
                <w:color w:val="000000" w:themeColor="text1"/>
                <w:szCs w:val="24"/>
                <w:highlight w:val="none"/>
                <w14:textFill>
                  <w14:solidFill>
                    <w14:schemeClr w14:val="tx1"/>
                  </w14:solidFill>
                </w14:textFill>
              </w:rPr>
              <w:t>：</w:t>
            </w:r>
            <w:r>
              <w:rPr>
                <w:rStyle w:val="41"/>
                <w:rFonts w:hint="eastAsia" w:ascii="宋体" w:hAnsi="宋体" w:cs="宋体"/>
                <w:color w:val="000000" w:themeColor="text1"/>
                <w:highlight w:val="none"/>
                <w14:textFill>
                  <w14:solidFill>
                    <w14:schemeClr w14:val="tx1"/>
                  </w14:solidFill>
                </w14:textFill>
              </w:rPr>
              <w:t>2026年04月2</w:t>
            </w:r>
            <w:r>
              <w:rPr>
                <w:rStyle w:val="41"/>
                <w:rFonts w:hint="eastAsia" w:ascii="宋体" w:hAnsi="宋体" w:cs="宋体"/>
                <w:color w:val="000000" w:themeColor="text1"/>
                <w:highlight w:val="none"/>
                <w:lang w:val="en-US" w:eastAsia="zh-CN"/>
                <w14:textFill>
                  <w14:solidFill>
                    <w14:schemeClr w14:val="tx1"/>
                  </w14:solidFill>
                </w14:textFill>
              </w:rPr>
              <w:t>7</w:t>
            </w:r>
            <w:r>
              <w:rPr>
                <w:rStyle w:val="41"/>
                <w:rFonts w:hint="eastAsia" w:ascii="宋体" w:hAnsi="宋体" w:cs="宋体"/>
                <w:color w:val="000000" w:themeColor="text1"/>
                <w:highlight w:val="none"/>
                <w14:textFill>
                  <w14:solidFill>
                    <w14:schemeClr w14:val="tx1"/>
                  </w14:solidFill>
                </w14:textFill>
              </w:rPr>
              <w:t>日 11点00分</w:t>
            </w:r>
            <w:r>
              <w:rPr>
                <w:rFonts w:hint="eastAsia" w:ascii="宋体" w:hAnsi="宋体" w:cs="宋体"/>
                <w:b/>
                <w:color w:val="000000" w:themeColor="text1"/>
                <w:szCs w:val="24"/>
                <w:highlight w:val="none"/>
                <w14:textFill>
                  <w14:solidFill>
                    <w14:schemeClr w14:val="tx1"/>
                  </w14:solidFill>
                </w14:textFill>
              </w:rPr>
              <w:t>（北京时间）</w:t>
            </w:r>
            <w:r>
              <w:rPr>
                <w:rFonts w:hint="eastAsia" w:ascii="宋体" w:hAnsi="宋体" w:cs="宋体"/>
                <w:b/>
                <w:bCs/>
                <w:color w:val="000000" w:themeColor="text1"/>
                <w:szCs w:val="24"/>
                <w:highlight w:val="none"/>
                <w14:textFill>
                  <w14:solidFill>
                    <w14:schemeClr w14:val="tx1"/>
                  </w14:solidFill>
                </w14:textFill>
              </w:rPr>
              <w:t xml:space="preserve"> </w:t>
            </w:r>
          </w:p>
          <w:p w14:paraId="4731FEFC">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供应商应按竞争性磋商文件规定的响应截止时间前递交响应文件，迟交的文件将被拒绝接收。</w:t>
            </w:r>
          </w:p>
        </w:tc>
      </w:tr>
      <w:tr w14:paraId="314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5250AA97">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16</w:t>
            </w:r>
          </w:p>
        </w:tc>
        <w:tc>
          <w:tcPr>
            <w:tcW w:w="1620" w:type="dxa"/>
            <w:vAlign w:val="center"/>
          </w:tcPr>
          <w:p w14:paraId="7BAD49A7">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响应文件递交</w:t>
            </w:r>
          </w:p>
        </w:tc>
        <w:tc>
          <w:tcPr>
            <w:tcW w:w="7566" w:type="dxa"/>
            <w:vAlign w:val="center"/>
          </w:tcPr>
          <w:p w14:paraId="41EF93F6">
            <w:pPr>
              <w:pStyle w:val="44"/>
              <w:wordWrap w:val="0"/>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本项目采用不见面开标，供应商须在投标截止时间前通过CA在政采云平台上传加密的电子响应文件。</w:t>
            </w:r>
          </w:p>
          <w:p w14:paraId="1F0C2DCB">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51DF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77" w:type="dxa"/>
            <w:vAlign w:val="center"/>
          </w:tcPr>
          <w:p w14:paraId="54666EBE">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17</w:t>
            </w:r>
          </w:p>
        </w:tc>
        <w:tc>
          <w:tcPr>
            <w:tcW w:w="1620" w:type="dxa"/>
            <w:vAlign w:val="center"/>
          </w:tcPr>
          <w:p w14:paraId="78B364CF">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磋商小组组成</w:t>
            </w:r>
          </w:p>
        </w:tc>
        <w:tc>
          <w:tcPr>
            <w:tcW w:w="7566" w:type="dxa"/>
            <w:vAlign w:val="center"/>
          </w:tcPr>
          <w:p w14:paraId="152F47B9">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磋商及评审工作由采购代理机构负责组织，具体磋商、评审工作由依法组建的磋商小组负责，磋商小组构成：磋商小组由采购人代表和评审专家共三人（含三人）以上的单数组成，评审专家不得少于磋商小组成员总数的三分之二。</w:t>
            </w:r>
          </w:p>
        </w:tc>
      </w:tr>
      <w:tr w14:paraId="7339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77" w:type="dxa"/>
            <w:vAlign w:val="center"/>
          </w:tcPr>
          <w:p w14:paraId="7AF50B6A">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18</w:t>
            </w:r>
          </w:p>
        </w:tc>
        <w:tc>
          <w:tcPr>
            <w:tcW w:w="1620" w:type="dxa"/>
          </w:tcPr>
          <w:p w14:paraId="25C3ECA7">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响应文件递交截止时间</w:t>
            </w:r>
          </w:p>
        </w:tc>
        <w:tc>
          <w:tcPr>
            <w:tcW w:w="7566" w:type="dxa"/>
          </w:tcPr>
          <w:p w14:paraId="685A81FB">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响应文件递交截止时间：</w:t>
            </w:r>
            <w:r>
              <w:rPr>
                <w:rStyle w:val="41"/>
                <w:rFonts w:hint="eastAsia" w:ascii="宋体" w:hAnsi="宋体" w:cs="宋体"/>
                <w:color w:val="000000" w:themeColor="text1"/>
                <w:highlight w:val="none"/>
                <w14:textFill>
                  <w14:solidFill>
                    <w14:schemeClr w14:val="tx1"/>
                  </w14:solidFill>
                </w14:textFill>
              </w:rPr>
              <w:t>2026年04月2</w:t>
            </w:r>
            <w:r>
              <w:rPr>
                <w:rStyle w:val="41"/>
                <w:rFonts w:hint="eastAsia" w:ascii="宋体" w:hAnsi="宋体" w:cs="宋体"/>
                <w:color w:val="000000" w:themeColor="text1"/>
                <w:highlight w:val="none"/>
                <w:lang w:val="en-US" w:eastAsia="zh-CN"/>
                <w14:textFill>
                  <w14:solidFill>
                    <w14:schemeClr w14:val="tx1"/>
                  </w14:solidFill>
                </w14:textFill>
              </w:rPr>
              <w:t>7</w:t>
            </w:r>
            <w:r>
              <w:rPr>
                <w:rStyle w:val="41"/>
                <w:rFonts w:hint="eastAsia" w:ascii="宋体" w:hAnsi="宋体" w:cs="宋体"/>
                <w:color w:val="000000" w:themeColor="text1"/>
                <w:highlight w:val="none"/>
                <w14:textFill>
                  <w14:solidFill>
                    <w14:schemeClr w14:val="tx1"/>
                  </w14:solidFill>
                </w14:textFill>
              </w:rPr>
              <w:t>日 11点00分</w:t>
            </w:r>
            <w:r>
              <w:rPr>
                <w:rFonts w:hint="eastAsia" w:ascii="宋体" w:hAnsi="宋体"/>
                <w:color w:val="000000" w:themeColor="text1"/>
                <w:highlight w:val="none"/>
                <w14:textFill>
                  <w14:solidFill>
                    <w14:schemeClr w14:val="tx1"/>
                  </w14:solidFill>
                </w14:textFill>
              </w:rPr>
              <w:t>（北京时间）</w:t>
            </w:r>
          </w:p>
        </w:tc>
      </w:tr>
      <w:tr w14:paraId="376B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7" w:type="dxa"/>
            <w:vAlign w:val="center"/>
          </w:tcPr>
          <w:p w14:paraId="7C24FBA5">
            <w:pPr>
              <w:wordWrap w:val="0"/>
              <w:adjustRightInd w:val="0"/>
              <w:spacing w:line="360" w:lineRule="auto"/>
              <w:jc w:val="center"/>
              <w:rPr>
                <w:rFonts w:hint="eastAsia" w:ascii="宋体" w:hAnsi="宋体" w:cs="宋体"/>
                <w:color w:val="000000" w:themeColor="text1"/>
                <w:position w:val="-2"/>
                <w:szCs w:val="24"/>
                <w:highlight w:val="none"/>
                <w14:textFill>
                  <w14:solidFill>
                    <w14:schemeClr w14:val="tx1"/>
                  </w14:solidFill>
                </w14:textFill>
              </w:rPr>
            </w:pPr>
            <w:r>
              <w:rPr>
                <w:rFonts w:hint="eastAsia" w:ascii="宋体" w:hAnsi="宋体" w:cs="宋体"/>
                <w:color w:val="000000" w:themeColor="text1"/>
                <w:position w:val="-2"/>
                <w:szCs w:val="24"/>
                <w:highlight w:val="none"/>
                <w14:textFill>
                  <w14:solidFill>
                    <w14:schemeClr w14:val="tx1"/>
                  </w14:solidFill>
                </w14:textFill>
              </w:rPr>
              <w:t>19</w:t>
            </w:r>
          </w:p>
        </w:tc>
        <w:tc>
          <w:tcPr>
            <w:tcW w:w="1620" w:type="dxa"/>
            <w:vAlign w:val="center"/>
          </w:tcPr>
          <w:p w14:paraId="31D6F270">
            <w:pPr>
              <w:wordWrap w:val="0"/>
              <w:adjustRightInd w:val="0"/>
              <w:spacing w:line="360" w:lineRule="auto"/>
              <w:jc w:val="center"/>
              <w:rPr>
                <w:rFonts w:hint="eastAsia" w:ascii="宋体" w:hAnsi="宋体" w:cs="宋体"/>
                <w:b/>
                <w:color w:val="000000" w:themeColor="text1"/>
                <w:position w:val="-2"/>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评标办法</w:t>
            </w:r>
          </w:p>
        </w:tc>
        <w:tc>
          <w:tcPr>
            <w:tcW w:w="7566" w:type="dxa"/>
            <w:vAlign w:val="center"/>
          </w:tcPr>
          <w:p w14:paraId="1E1F7227">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综合评分法</w:t>
            </w:r>
          </w:p>
        </w:tc>
      </w:tr>
      <w:tr w14:paraId="29EA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7" w:type="dxa"/>
            <w:vAlign w:val="center"/>
          </w:tcPr>
          <w:p w14:paraId="2240F45C">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20</w:t>
            </w:r>
          </w:p>
        </w:tc>
        <w:tc>
          <w:tcPr>
            <w:tcW w:w="1620" w:type="dxa"/>
            <w:vAlign w:val="center"/>
          </w:tcPr>
          <w:p w14:paraId="30EB2ADD">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代理服务费</w:t>
            </w:r>
          </w:p>
        </w:tc>
        <w:tc>
          <w:tcPr>
            <w:tcW w:w="7566" w:type="dxa"/>
            <w:vAlign w:val="center"/>
          </w:tcPr>
          <w:p w14:paraId="48D83807">
            <w:pPr>
              <w:pStyle w:val="44"/>
              <w:wordWrap w:val="0"/>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按照国家计委关于《招标代理服务收费管理暂行办法》（计价格[2002]1980号）和国家发改价格【2011】534号文件的取费标准，由成交单位向招标代理机构支付。</w:t>
            </w:r>
          </w:p>
        </w:tc>
      </w:tr>
      <w:tr w14:paraId="4EC9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77" w:type="dxa"/>
            <w:vAlign w:val="center"/>
          </w:tcPr>
          <w:p w14:paraId="18B03B10">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w:t>
            </w:r>
          </w:p>
        </w:tc>
        <w:tc>
          <w:tcPr>
            <w:tcW w:w="1620" w:type="dxa"/>
            <w:vAlign w:val="center"/>
          </w:tcPr>
          <w:p w14:paraId="3BD6988C">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签订合同时间</w:t>
            </w:r>
          </w:p>
        </w:tc>
        <w:tc>
          <w:tcPr>
            <w:tcW w:w="7566" w:type="dxa"/>
            <w:vAlign w:val="center"/>
          </w:tcPr>
          <w:p w14:paraId="32A7147E">
            <w:pPr>
              <w:wordWrap w:val="0"/>
              <w:adjustRightInd w:val="0"/>
              <w:spacing w:line="360" w:lineRule="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成交单位收到成交通知书后30日内完成签订合同，否则视为放弃。</w:t>
            </w:r>
          </w:p>
        </w:tc>
      </w:tr>
      <w:tr w14:paraId="38CC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7" w:type="dxa"/>
            <w:vAlign w:val="center"/>
          </w:tcPr>
          <w:p w14:paraId="3485B10C">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w:t>
            </w:r>
          </w:p>
        </w:tc>
        <w:tc>
          <w:tcPr>
            <w:tcW w:w="1620" w:type="dxa"/>
            <w:vAlign w:val="center"/>
          </w:tcPr>
          <w:p w14:paraId="07E5E830">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履约保证金（如有）</w:t>
            </w:r>
          </w:p>
        </w:tc>
        <w:tc>
          <w:tcPr>
            <w:tcW w:w="7566" w:type="dxa"/>
            <w:vAlign w:val="center"/>
          </w:tcPr>
          <w:p w14:paraId="1A093036">
            <w:pPr>
              <w:tabs>
                <w:tab w:val="left" w:pos="1140"/>
              </w:tabs>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履约保证金</w:t>
            </w:r>
            <w:r>
              <w:rPr>
                <w:rFonts w:hint="eastAsia" w:ascii="宋体" w:hAnsi="宋体" w:cs="宋体"/>
                <w:bCs/>
                <w:color w:val="000000" w:themeColor="text1"/>
                <w:szCs w:val="24"/>
                <w:highlight w:val="none"/>
                <w14:textFill>
                  <w14:solidFill>
                    <w14:schemeClr w14:val="tx1"/>
                  </w14:solidFill>
                </w14:textFill>
              </w:rPr>
              <w:tab/>
            </w:r>
            <w:r>
              <w:rPr>
                <w:rFonts w:hint="eastAsia" w:ascii="宋体" w:hAnsi="宋体" w:cs="宋体"/>
                <w:bCs/>
                <w:color w:val="000000" w:themeColor="text1"/>
                <w:szCs w:val="24"/>
                <w:highlight w:val="none"/>
                <w14:textFill>
                  <w14:solidFill>
                    <w14:schemeClr w14:val="tx1"/>
                  </w14:solidFill>
                </w14:textFill>
              </w:rPr>
              <w:t>履约保证金的交纳必须以公对公账户进行电汇或转账，否则不予认可。</w:t>
            </w:r>
          </w:p>
          <w:p w14:paraId="6D8B58FD">
            <w:pPr>
              <w:tabs>
                <w:tab w:val="left" w:pos="1140"/>
              </w:tabs>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交纳时间：按合同约定执行</w:t>
            </w:r>
          </w:p>
          <w:p w14:paraId="15E1C5CB">
            <w:pPr>
              <w:tabs>
                <w:tab w:val="left" w:pos="1140"/>
              </w:tabs>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交纳金额：按合同约定执行</w:t>
            </w:r>
          </w:p>
          <w:p w14:paraId="116DB52C">
            <w:pPr>
              <w:tabs>
                <w:tab w:val="left" w:pos="1140"/>
              </w:tabs>
              <w:wordWrap w:val="0"/>
              <w:adjustRightInd w:val="0"/>
              <w:spacing w:line="360" w:lineRule="auto"/>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项目完成验收合格无质量问题后退还。</w:t>
            </w:r>
          </w:p>
        </w:tc>
      </w:tr>
      <w:tr w14:paraId="776D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7" w:type="dxa"/>
            <w:vAlign w:val="center"/>
          </w:tcPr>
          <w:p w14:paraId="05BC4B6A">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w:t>
            </w:r>
          </w:p>
        </w:tc>
        <w:tc>
          <w:tcPr>
            <w:tcW w:w="1620" w:type="dxa"/>
            <w:vAlign w:val="center"/>
          </w:tcPr>
          <w:p w14:paraId="23A5E21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合同公示</w:t>
            </w:r>
          </w:p>
        </w:tc>
        <w:tc>
          <w:tcPr>
            <w:tcW w:w="7566" w:type="dxa"/>
            <w:vAlign w:val="center"/>
          </w:tcPr>
          <w:p w14:paraId="2DDFA297">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合同公示：政府采购合同双方自签订之日起七个工作日内将由成交单位将合同复印件一份送交采购代理机构进行合同公示。</w:t>
            </w:r>
          </w:p>
        </w:tc>
      </w:tr>
      <w:tr w14:paraId="6C73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7" w:type="dxa"/>
            <w:vAlign w:val="center"/>
          </w:tcPr>
          <w:p w14:paraId="33AE1802">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24</w:t>
            </w:r>
          </w:p>
        </w:tc>
        <w:tc>
          <w:tcPr>
            <w:tcW w:w="1620" w:type="dxa"/>
            <w:vAlign w:val="center"/>
          </w:tcPr>
          <w:p w14:paraId="38DBCE15">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现场踏勘</w:t>
            </w:r>
          </w:p>
        </w:tc>
        <w:tc>
          <w:tcPr>
            <w:tcW w:w="7566" w:type="dxa"/>
            <w:vAlign w:val="center"/>
          </w:tcPr>
          <w:p w14:paraId="637DCECC">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w:t>
            </w:r>
          </w:p>
        </w:tc>
      </w:tr>
      <w:tr w14:paraId="3128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2047EFD3">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25</w:t>
            </w:r>
          </w:p>
        </w:tc>
        <w:tc>
          <w:tcPr>
            <w:tcW w:w="1620" w:type="dxa"/>
            <w:vAlign w:val="center"/>
          </w:tcPr>
          <w:p w14:paraId="02C844E7">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信用查询</w:t>
            </w:r>
          </w:p>
        </w:tc>
        <w:tc>
          <w:tcPr>
            <w:tcW w:w="7566" w:type="dxa"/>
            <w:vAlign w:val="center"/>
          </w:tcPr>
          <w:p w14:paraId="5807FDD3">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信用记录查询资料；</w:t>
            </w:r>
          </w:p>
          <w:p w14:paraId="45A1726D">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查询时间为：自竞争性磋商公告发布之日起至响应文件递交截止时间止。</w:t>
            </w:r>
          </w:p>
          <w:p w14:paraId="5DAFAA38">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查询渠道为：“信用中国”网站、“中国政府采购网”。</w:t>
            </w:r>
          </w:p>
          <w:p w14:paraId="37221264">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对列入失信被执行人、重大税收违法失信主体、政府采购严重违法失信行为记录名单及其他不符合条件的供应商，其响应文件将被拒绝。</w:t>
            </w:r>
          </w:p>
        </w:tc>
      </w:tr>
      <w:tr w14:paraId="3EC6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7490E834">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26</w:t>
            </w:r>
          </w:p>
        </w:tc>
        <w:tc>
          <w:tcPr>
            <w:tcW w:w="1620" w:type="dxa"/>
            <w:vAlign w:val="center"/>
          </w:tcPr>
          <w:p w14:paraId="762915CA">
            <w:pPr>
              <w:wordWrap w:val="0"/>
              <w:adjustRightInd w:val="0"/>
              <w:spacing w:line="360" w:lineRule="auto"/>
              <w:jc w:val="center"/>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政府政策</w:t>
            </w:r>
          </w:p>
        </w:tc>
        <w:tc>
          <w:tcPr>
            <w:tcW w:w="7566" w:type="dxa"/>
            <w:vAlign w:val="center"/>
          </w:tcPr>
          <w:p w14:paraId="2135CCD0">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本项目专门面向中小企业预留采购份额。</w:t>
            </w:r>
          </w:p>
          <w:p w14:paraId="27FF06BB">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根据《关于进一步加大政府采购支持中小企业力度的通知》财库〔2022〕19号、《关于落实好政府采购支持中小企业发展的通知》新财购〔2022〕22号、《政府采购促进中小企业发展管理办法》(财库[2020]46号)的规定，对小微企业不在执行价格评审优惠的扶持政策；残疾人福利单位和监狱、戒毒企业视同中型、小型、微型企业。</w:t>
            </w:r>
          </w:p>
          <w:p w14:paraId="7DB1EC20">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2.按照《财政部、司法部关于政府采购支持监狱企业发展有关问题的通知》（财库〔2014〕68号）的规定，落实支持监狱企业发展政策。</w:t>
            </w:r>
          </w:p>
          <w:p w14:paraId="2DBC90AC">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3.按照《三部门联合发布关于促进残疾人就业政府采购政策的通知》（财库〔2017〕 141号）的规定，落实支持残疾人福利性单位发展政策。</w:t>
            </w:r>
          </w:p>
          <w:p w14:paraId="3606D281">
            <w:pPr>
              <w:pStyle w:val="44"/>
              <w:wordWrap w:val="0"/>
              <w:rPr>
                <w:rFonts w:hint="eastAsia" w:ascii="宋体" w:hAnsi="宋体" w:cs="Courier New"/>
                <w:color w:val="000000" w:themeColor="text1"/>
                <w:kern w:val="0"/>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4.根据工信部联企业〔2011〕300号 《关于印发中小企业划型标准规定的通知》采购标的对应的中小企业划分标准所属行业：</w:t>
            </w:r>
            <w:r>
              <w:rPr>
                <w:rFonts w:hint="eastAsia" w:hAnsi="宋体"/>
                <w:b/>
                <w:bCs/>
                <w:color w:val="000000" w:themeColor="text1"/>
                <w:highlight w:val="none"/>
                <w:u w:val="single"/>
                <w14:textFill>
                  <w14:solidFill>
                    <w14:schemeClr w14:val="tx1"/>
                  </w14:solidFill>
                </w14:textFill>
              </w:rPr>
              <w:t>其他未列明行业。</w:t>
            </w:r>
            <w:r>
              <w:rPr>
                <w:rFonts w:hint="eastAsia" w:hAnsi="宋体"/>
                <w:color w:val="000000" w:themeColor="text1"/>
                <w:highlight w:val="none"/>
                <w14:textFill>
                  <w14:solidFill>
                    <w14:schemeClr w14:val="tx1"/>
                  </w14:solidFill>
                </w14:textFill>
              </w:rPr>
              <w:t>适用其行业相关标准。（</w:t>
            </w:r>
            <w:r>
              <w:rPr>
                <w:rFonts w:hint="eastAsia" w:ascii="宋体" w:hAnsi="宋体"/>
                <w:color w:val="000000" w:themeColor="text1"/>
                <w:szCs w:val="24"/>
                <w:highlight w:val="none"/>
                <w:shd w:val="clear" w:color="auto" w:fill="FFFFFF"/>
                <w14:textFill>
                  <w14:solidFill>
                    <w14:schemeClr w14:val="tx1"/>
                  </w14:solidFill>
                </w14:textFill>
              </w:rPr>
              <w:t>其他未列明行业。从业人员300人以下的为中小微型企业。其中，从业人员100人及以上的为中型企业；从业人员10人及以上的为小型企业；从业人员10人以下的为微型企业。</w:t>
            </w:r>
            <w:r>
              <w:rPr>
                <w:rFonts w:hint="eastAsia" w:hAnsi="宋体"/>
                <w:color w:val="000000" w:themeColor="text1"/>
                <w:highlight w:val="none"/>
                <w14:textFill>
                  <w14:solidFill>
                    <w14:schemeClr w14:val="tx1"/>
                  </w14:solidFill>
                </w14:textFill>
              </w:rPr>
              <w:t>）</w:t>
            </w:r>
          </w:p>
        </w:tc>
      </w:tr>
      <w:tr w14:paraId="56B3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5C28E48E">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27</w:t>
            </w:r>
          </w:p>
        </w:tc>
        <w:tc>
          <w:tcPr>
            <w:tcW w:w="1620" w:type="dxa"/>
            <w:vAlign w:val="center"/>
          </w:tcPr>
          <w:p w14:paraId="27D51486">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实质性响应</w:t>
            </w:r>
          </w:p>
        </w:tc>
        <w:tc>
          <w:tcPr>
            <w:tcW w:w="7566" w:type="dxa"/>
            <w:vAlign w:val="center"/>
          </w:tcPr>
          <w:p w14:paraId="3481129A">
            <w:pPr>
              <w:wordWrap w:val="0"/>
              <w:adjustRightIn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磋商文件中部分加粗、加下划线、废标、无效、投标被否决等字样的条款，为采购的实质性要求和条件，着重提醒各供应商注意，并认真查看磋商文件中的每一个条款及要求，因误读磋商文件而造成的后果，采购人概不负责。</w:t>
            </w:r>
          </w:p>
        </w:tc>
      </w:tr>
      <w:tr w14:paraId="300E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3AA032E1">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28</w:t>
            </w:r>
          </w:p>
        </w:tc>
        <w:tc>
          <w:tcPr>
            <w:tcW w:w="1620" w:type="dxa"/>
            <w:vAlign w:val="center"/>
          </w:tcPr>
          <w:p w14:paraId="2ECCA9D2">
            <w:pPr>
              <w:pStyle w:val="40"/>
              <w:wordWrap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拒绝参与投标情况</w:t>
            </w:r>
          </w:p>
        </w:tc>
        <w:tc>
          <w:tcPr>
            <w:tcW w:w="7566" w:type="dxa"/>
            <w:vAlign w:val="center"/>
          </w:tcPr>
          <w:p w14:paraId="7C9BAD16">
            <w:pPr>
              <w:wordWrap w:val="0"/>
              <w:spacing w:line="360" w:lineRule="auto"/>
              <w:jc w:val="left"/>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拒绝下述供应商参加本次采购活动</w:t>
            </w:r>
          </w:p>
          <w:p w14:paraId="7B4C0FFD">
            <w:pPr>
              <w:pStyle w:val="15"/>
              <w:wordWrap w:val="0"/>
              <w:rPr>
                <w:rFonts w:hint="eastAsia" w:hAnsi="宋体"/>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单位负责人为同一人或者存在直接控股、管理关系的不同供应商，不得参加同一合同项下的政府采购活动。供应商处干被责令停业、财产被接管、冻结和破产状态，以及投标资格被取消或者被暂停且在暂停期内;</w:t>
            </w:r>
          </w:p>
        </w:tc>
      </w:tr>
      <w:tr w14:paraId="6267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2E8A9C26">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29</w:t>
            </w:r>
          </w:p>
        </w:tc>
        <w:tc>
          <w:tcPr>
            <w:tcW w:w="1620" w:type="dxa"/>
            <w:vAlign w:val="center"/>
          </w:tcPr>
          <w:p w14:paraId="16953C11">
            <w:pPr>
              <w:pStyle w:val="40"/>
              <w:wordWrap w:val="0"/>
              <w:ind w:firstLine="0" w:firstLineChars="0"/>
              <w:jc w:val="center"/>
              <w:rPr>
                <w:rFonts w:hint="eastAsia" w:ascii="宋体" w:hAnsi="宋体" w:cs="宋体"/>
                <w:b/>
                <w:bCs/>
                <w:color w:val="000000" w:themeColor="text1"/>
                <w:highlight w:val="none"/>
                <w14:textFill>
                  <w14:solidFill>
                    <w14:schemeClr w14:val="tx1"/>
                  </w14:solidFill>
                </w14:textFill>
              </w:rPr>
            </w:pPr>
            <w:r>
              <w:rPr>
                <w:rFonts w:ascii="宋体" w:hAnsi="宋体" w:cs="Arial"/>
                <w:bCs/>
                <w:color w:val="000000" w:themeColor="text1"/>
                <w:kern w:val="0"/>
                <w:highlight w:val="none"/>
                <w14:textFill>
                  <w14:solidFill>
                    <w14:schemeClr w14:val="tx1"/>
                  </w14:solidFill>
                </w14:textFill>
              </w:rPr>
              <w:t>是否授权</w:t>
            </w:r>
            <w:r>
              <w:rPr>
                <w:rFonts w:hint="eastAsia" w:ascii="宋体" w:hAnsi="宋体" w:cs="Arial"/>
                <w:bCs/>
                <w:color w:val="000000" w:themeColor="text1"/>
                <w:kern w:val="0"/>
                <w:highlight w:val="none"/>
                <w14:textFill>
                  <w14:solidFill>
                    <w14:schemeClr w14:val="tx1"/>
                  </w14:solidFill>
                </w14:textFill>
              </w:rPr>
              <w:t>磋商小组</w:t>
            </w:r>
            <w:r>
              <w:rPr>
                <w:rFonts w:ascii="宋体" w:hAnsi="宋体" w:cs="Arial"/>
                <w:bCs/>
                <w:color w:val="000000" w:themeColor="text1"/>
                <w:kern w:val="0"/>
                <w:highlight w:val="none"/>
                <w14:textFill>
                  <w14:solidFill>
                    <w14:schemeClr w14:val="tx1"/>
                  </w14:solidFill>
                </w14:textFill>
              </w:rPr>
              <w:t>确定</w:t>
            </w:r>
            <w:r>
              <w:rPr>
                <w:rFonts w:hint="eastAsia" w:ascii="宋体" w:hAnsi="宋体" w:cs="Arial"/>
                <w:bCs/>
                <w:color w:val="000000" w:themeColor="text1"/>
                <w:kern w:val="0"/>
                <w:highlight w:val="none"/>
                <w14:textFill>
                  <w14:solidFill>
                    <w14:schemeClr w14:val="tx1"/>
                  </w14:solidFill>
                </w14:textFill>
              </w:rPr>
              <w:t>成交</w:t>
            </w:r>
            <w:r>
              <w:rPr>
                <w:rFonts w:ascii="宋体" w:hAnsi="宋体" w:cs="Arial"/>
                <w:bCs/>
                <w:color w:val="000000" w:themeColor="text1"/>
                <w:kern w:val="0"/>
                <w:highlight w:val="none"/>
                <w14:textFill>
                  <w14:solidFill>
                    <w14:schemeClr w14:val="tx1"/>
                  </w14:solidFill>
                </w14:textFill>
              </w:rPr>
              <w:t>人</w:t>
            </w:r>
          </w:p>
        </w:tc>
        <w:tc>
          <w:tcPr>
            <w:tcW w:w="7566" w:type="dxa"/>
            <w:vAlign w:val="center"/>
          </w:tcPr>
          <w:p w14:paraId="762E1EFB">
            <w:pPr>
              <w:pStyle w:val="40"/>
              <w:wordWrap w:val="0"/>
              <w:ind w:firstLine="0" w:firstLineChars="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否</w:t>
            </w:r>
          </w:p>
        </w:tc>
      </w:tr>
      <w:tr w14:paraId="3E77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3625B5C9">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30</w:t>
            </w:r>
          </w:p>
        </w:tc>
        <w:tc>
          <w:tcPr>
            <w:tcW w:w="1620" w:type="dxa"/>
            <w:vAlign w:val="center"/>
          </w:tcPr>
          <w:p w14:paraId="5FBBC22D">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低于成本价不正当竞争预防措施</w:t>
            </w:r>
          </w:p>
        </w:tc>
        <w:tc>
          <w:tcPr>
            <w:tcW w:w="7566" w:type="dxa"/>
            <w:vAlign w:val="center"/>
          </w:tcPr>
          <w:p w14:paraId="4115103D">
            <w:pPr>
              <w:widowControl/>
              <w:shd w:val="clear" w:color="auto" w:fill="FFFFFF"/>
              <w:kinsoku w:val="0"/>
              <w:autoSpaceDE w:val="0"/>
              <w:autoSpaceDN w:val="0"/>
              <w:adjustRightInd w:val="0"/>
              <w:snapToGrid w:val="0"/>
              <w:spacing w:line="480" w:lineRule="atLeast"/>
              <w:textAlignment w:val="baseline"/>
              <w:rPr>
                <w:rFonts w:ascii="Calibri" w:hAnsi="Calibri" w:eastAsia="Arial" w:cs="Calibri"/>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一、政府采购评审中出现下列情形之一的，评审委员会应当启动异常低价投标（响应）审查程序：</w:t>
            </w:r>
          </w:p>
          <w:p w14:paraId="601CD078">
            <w:pPr>
              <w:widowControl/>
              <w:shd w:val="clear" w:color="auto" w:fill="FFFFFF"/>
              <w:kinsoku w:val="0"/>
              <w:autoSpaceDE w:val="0"/>
              <w:autoSpaceDN w:val="0"/>
              <w:adjustRightInd w:val="0"/>
              <w:snapToGrid w:val="0"/>
              <w:spacing w:line="480" w:lineRule="atLeast"/>
              <w:textAlignment w:val="baseline"/>
              <w:rPr>
                <w:rFonts w:ascii="Calibri" w:hAnsi="Calibri" w:eastAsia="Arial" w:cs="Calibri"/>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C768367">
            <w:pPr>
              <w:widowControl/>
              <w:shd w:val="clear" w:color="auto" w:fill="FFFFFF"/>
              <w:kinsoku w:val="0"/>
              <w:autoSpaceDE w:val="0"/>
              <w:autoSpaceDN w:val="0"/>
              <w:adjustRightInd w:val="0"/>
              <w:snapToGrid w:val="0"/>
              <w:spacing w:line="480" w:lineRule="atLeast"/>
              <w:textAlignment w:val="baseline"/>
              <w:rPr>
                <w:rFonts w:ascii="Calibri" w:hAnsi="Calibri" w:eastAsia="Arial" w:cs="Calibri"/>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799BF143">
            <w:pPr>
              <w:widowControl/>
              <w:shd w:val="clear" w:color="auto" w:fill="FFFFFF"/>
              <w:kinsoku w:val="0"/>
              <w:autoSpaceDE w:val="0"/>
              <w:autoSpaceDN w:val="0"/>
              <w:adjustRightInd w:val="0"/>
              <w:snapToGrid w:val="0"/>
              <w:spacing w:line="480" w:lineRule="atLeast"/>
              <w:textAlignment w:val="baseline"/>
              <w:rPr>
                <w:rFonts w:ascii="Calibri" w:hAnsi="Calibri" w:eastAsia="Arial" w:cs="Calibri"/>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3.投标（响应）报价低于采购项目最高限价45%的，即投标（响应）报价&lt;采购项目最高限价×45%；</w:t>
            </w:r>
          </w:p>
          <w:p w14:paraId="6E83984A">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snapToGrid w:val="0"/>
                <w:color w:val="000000" w:themeColor="text1"/>
                <w:szCs w:val="24"/>
                <w:highlight w:val="none"/>
                <w:shd w:val="clear" w:color="auto" w:fill="FFFFFF"/>
                <w:lang w:bidi="ar"/>
                <w14:textFill>
                  <w14:solidFill>
                    <w14:schemeClr w14:val="tx1"/>
                  </w14:solidFill>
                </w14:textFill>
              </w:rPr>
              <w:t>4.评审委员会基于专业判断，认为供应商报价过低，有可能影响产品质量或者不能诚信履约的其他情形。</w:t>
            </w:r>
          </w:p>
          <w:p w14:paraId="49763FF3">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二、在评标过程中，磋商小组认为供应商的报价明显低于其他通过符合性审查供应商的报价,有可能影响产品质量或者不能诚信履约的，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8802ADD">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7F9351B">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r w14:paraId="333A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7" w:type="dxa"/>
            <w:vAlign w:val="center"/>
          </w:tcPr>
          <w:p w14:paraId="79DF1952">
            <w:pPr>
              <w:wordWrap w:val="0"/>
              <w:adjustRightInd w:val="0"/>
              <w:spacing w:line="360" w:lineRule="auto"/>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31</w:t>
            </w:r>
          </w:p>
        </w:tc>
        <w:tc>
          <w:tcPr>
            <w:tcW w:w="1620" w:type="dxa"/>
            <w:vAlign w:val="center"/>
          </w:tcPr>
          <w:p w14:paraId="7EDB60A3">
            <w:pPr>
              <w:wordWrap w:val="0"/>
              <w:adjustRightInd w:val="0"/>
              <w:spacing w:line="360" w:lineRule="auto"/>
              <w:jc w:val="center"/>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特别说明</w:t>
            </w:r>
          </w:p>
        </w:tc>
        <w:tc>
          <w:tcPr>
            <w:tcW w:w="7566" w:type="dxa"/>
            <w:vAlign w:val="center"/>
          </w:tcPr>
          <w:p w14:paraId="4117452D">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特别说明：</w:t>
            </w:r>
          </w:p>
          <w:p w14:paraId="34C5A1D8">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1.为保证本项目质量，良好的售后服务，最低报价不作为中标的唯一依据。</w:t>
            </w:r>
          </w:p>
          <w:p w14:paraId="1CDEB4C9">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2.采购人若发现成交候选供应商在投标过程中提供虚假证明文件，故意隐瞒公司不良信誉和财务状况，以及其他可能对合同圆满履行造成风险的因素等，则按规定取消其成交资格，监管部门依法进行处理。</w:t>
            </w:r>
          </w:p>
          <w:p w14:paraId="26CA4A47">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3.其它：</w:t>
            </w:r>
          </w:p>
          <w:p w14:paraId="399055AB">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（1）投标企业严格遵守国家的法律法规及招标纪律，无违法违纪及商业贿赂行为。</w:t>
            </w:r>
          </w:p>
          <w:p w14:paraId="71334CB9">
            <w:pPr>
              <w:wordWrap w:val="0"/>
              <w:snapToGrid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（2）不管投标结果如何，供应商均应自行承担投标所需一切费用。</w:t>
            </w:r>
          </w:p>
          <w:p w14:paraId="5813399C">
            <w:pPr>
              <w:wordWrap w:val="0"/>
              <w:spacing w:line="360" w:lineRule="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（3）供应商应以书面形式保证中标后由本公司组织实施本项目，不得以任何理由将项目转包给其他机构。</w:t>
            </w:r>
          </w:p>
          <w:p w14:paraId="7495FECB">
            <w:pPr>
              <w:pStyle w:val="1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（4）成交单位</w:t>
            </w:r>
            <w:r>
              <w:rPr>
                <w:rFonts w:ascii="宋体" w:hAnsi="宋体"/>
                <w:color w:val="000000" w:themeColor="text1"/>
                <w:highlight w:val="none"/>
                <w14:textFill>
                  <w14:solidFill>
                    <w14:schemeClr w14:val="tx1"/>
                  </w14:solidFill>
                </w14:textFill>
              </w:rPr>
              <w:t>于收到</w:t>
            </w:r>
            <w:r>
              <w:rPr>
                <w:rFonts w:hint="eastAsia" w:ascii="宋体" w:hAnsi="宋体"/>
                <w:color w:val="000000" w:themeColor="text1"/>
                <w:highlight w:val="none"/>
                <w14:textFill>
                  <w14:solidFill>
                    <w14:schemeClr w14:val="tx1"/>
                  </w14:solidFill>
                </w14:textFill>
              </w:rPr>
              <w:t>成交通知</w:t>
            </w:r>
            <w:r>
              <w:rPr>
                <w:rFonts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14:textFill>
                  <w14:solidFill>
                    <w14:schemeClr w14:val="tx1"/>
                  </w14:solidFill>
                </w14:textFill>
              </w:rPr>
              <w:t>3个</w:t>
            </w:r>
            <w:r>
              <w:rPr>
                <w:rFonts w:ascii="宋体" w:hAnsi="宋体"/>
                <w:color w:val="000000" w:themeColor="text1"/>
                <w:highlight w:val="none"/>
                <w14:textFill>
                  <w14:solidFill>
                    <w14:schemeClr w14:val="tx1"/>
                  </w14:solidFill>
                </w14:textFill>
              </w:rPr>
              <w:t>工作日内向代理公司递交纸质版响应文件</w:t>
            </w:r>
            <w:r>
              <w:rPr>
                <w:rFonts w:hint="eastAsia" w:ascii="宋体" w:hAnsi="宋体"/>
                <w:color w:val="000000" w:themeColor="text1"/>
                <w:highlight w:val="none"/>
                <w14:textFill>
                  <w14:solidFill>
                    <w14:schemeClr w14:val="tx1"/>
                  </w14:solidFill>
                </w14:textFill>
              </w:rPr>
              <w:t>1正2副。</w:t>
            </w:r>
          </w:p>
          <w:p w14:paraId="395CABE1">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注：文件前后不一致以供应商须知前附表为准</w:t>
            </w:r>
          </w:p>
        </w:tc>
      </w:tr>
    </w:tbl>
    <w:p w14:paraId="6E07EA43">
      <w:pPr>
        <w:wordWrap w:val="0"/>
        <w:rPr>
          <w:rFonts w:hint="eastAsia" w:ascii="宋体" w:hAnsi="宋体"/>
          <w:color w:val="000000" w:themeColor="text1"/>
          <w:highlight w:val="none"/>
          <w14:textFill>
            <w14:solidFill>
              <w14:schemeClr w14:val="tx1"/>
            </w14:solidFill>
          </w14:textFill>
        </w:rPr>
      </w:pPr>
    </w:p>
    <w:p w14:paraId="40B300B4">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一、总则</w:t>
      </w:r>
      <w:bookmarkEnd w:id="3"/>
      <w:bookmarkEnd w:id="4"/>
    </w:p>
    <w:p w14:paraId="2E2ED6AE">
      <w:pPr>
        <w:wordWrap w:val="0"/>
        <w:snapToGrid w:val="0"/>
        <w:spacing w:line="360" w:lineRule="auto"/>
        <w:ind w:firstLine="354" w:firstLineChars="147"/>
        <w:rPr>
          <w:rFonts w:hint="eastAsia" w:ascii="宋体" w:hAnsi="宋体" w:cs="Arial"/>
          <w:color w:val="000000" w:themeColor="text1"/>
          <w:szCs w:val="24"/>
          <w:highlight w:val="none"/>
          <w14:textFill>
            <w14:solidFill>
              <w14:schemeClr w14:val="tx1"/>
            </w14:solidFill>
          </w14:textFill>
        </w:rPr>
      </w:pPr>
      <w:r>
        <w:rPr>
          <w:rFonts w:hint="eastAsia" w:ascii="宋体" w:hAnsi="宋体"/>
          <w:b/>
          <w:bCs/>
          <w:color w:val="000000" w:themeColor="text1"/>
          <w:kern w:val="2"/>
          <w:szCs w:val="32"/>
          <w:highlight w:val="none"/>
          <w14:textFill>
            <w14:solidFill>
              <w14:schemeClr w14:val="tx1"/>
            </w14:solidFill>
          </w14:textFill>
        </w:rPr>
        <w:t>（一）项目名称</w:t>
      </w:r>
      <w:r>
        <w:rPr>
          <w:rFonts w:hint="eastAsia" w:ascii="宋体" w:hAnsi="宋体" w:cs="Arial"/>
          <w:color w:val="000000" w:themeColor="text1"/>
          <w:szCs w:val="24"/>
          <w:highlight w:val="none"/>
          <w14:textFill>
            <w14:solidFill>
              <w14:schemeClr w14:val="tx1"/>
            </w14:solidFill>
          </w14:textFill>
        </w:rPr>
        <w:t>：</w:t>
      </w:r>
    </w:p>
    <w:p w14:paraId="55EE8A28">
      <w:pPr>
        <w:wordWrap w:val="0"/>
        <w:snapToGrid w:val="0"/>
        <w:spacing w:line="360" w:lineRule="auto"/>
        <w:ind w:firstLine="360" w:firstLineChars="15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全区污染源⾃动在线监测异常数据现场端巡查服务项目</w:t>
      </w:r>
    </w:p>
    <w:p w14:paraId="3B36FC2B">
      <w:pPr>
        <w:wordWrap w:val="0"/>
        <w:snapToGrid w:val="0"/>
        <w:spacing w:line="360" w:lineRule="auto"/>
        <w:ind w:firstLine="361" w:firstLineChars="15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（二）采购方式</w:t>
      </w:r>
    </w:p>
    <w:p w14:paraId="4774DD14">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本项目采取竞争性磋商方式采购。</w:t>
      </w:r>
    </w:p>
    <w:p w14:paraId="695231D6">
      <w:pPr>
        <w:wordWrap w:val="0"/>
        <w:snapToGrid w:val="0"/>
        <w:spacing w:line="360" w:lineRule="auto"/>
        <w:ind w:firstLine="361" w:firstLineChars="15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（三）合格的供应商</w:t>
      </w:r>
    </w:p>
    <w:p w14:paraId="114EDC53">
      <w:pPr>
        <w:wordWrap w:val="0"/>
        <w:spacing w:line="360" w:lineRule="auto"/>
        <w:ind w:firstLine="48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见供应商</w:t>
      </w:r>
      <w:r>
        <w:rPr>
          <w:rFonts w:ascii="宋体" w:hAnsi="宋体" w:cs="宋体"/>
          <w:b/>
          <w:bCs/>
          <w:color w:val="000000" w:themeColor="text1"/>
          <w:highlight w:val="none"/>
          <w14:textFill>
            <w14:solidFill>
              <w14:schemeClr w14:val="tx1"/>
            </w14:solidFill>
          </w14:textFill>
        </w:rPr>
        <w:t>须知前附表。</w:t>
      </w:r>
    </w:p>
    <w:p w14:paraId="1967201D">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（四）适用法律</w:t>
      </w:r>
    </w:p>
    <w:p w14:paraId="2447C8B6">
      <w:pPr>
        <w:wordWrap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本次评标及由本次评标产生的合同受中华人民共和国的相关法律、法规制约和保护。</w:t>
      </w:r>
    </w:p>
    <w:p w14:paraId="70EBAF3A">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（五）招标费用</w:t>
      </w:r>
    </w:p>
    <w:p w14:paraId="1CAE3E5B">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1、供应商应自行承担所有参加招标有关的费用。</w:t>
      </w:r>
    </w:p>
    <w:p w14:paraId="639AED51">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（六）竞争性磋商文件的约束力</w:t>
      </w:r>
    </w:p>
    <w:p w14:paraId="498F2879">
      <w:pPr>
        <w:wordWrap w:val="0"/>
        <w:spacing w:line="360" w:lineRule="auto"/>
        <w:ind w:firstLine="480" w:firstLineChars="200"/>
        <w:rPr>
          <w:rFonts w:hint="eastAsia" w:ascii="宋体" w:hAnsi="宋体" w:cs="宋体"/>
          <w:color w:val="000000" w:themeColor="text1"/>
          <w:highlight w:val="none"/>
          <w14:textFill>
            <w14:solidFill>
              <w14:schemeClr w14:val="tx1"/>
            </w14:solidFill>
          </w14:textFill>
        </w:rPr>
      </w:pPr>
      <w:bookmarkStart w:id="7" w:name="_Toc452657552"/>
      <w:bookmarkStart w:id="8" w:name="_Toc497129137"/>
      <w:r>
        <w:rPr>
          <w:rFonts w:hint="eastAsia" w:ascii="宋体" w:hAnsi="宋体" w:cs="宋体"/>
          <w:color w:val="000000" w:themeColor="text1"/>
          <w:highlight w:val="none"/>
          <w14:textFill>
            <w14:solidFill>
              <w14:schemeClr w14:val="tx1"/>
            </w14:solidFill>
          </w14:textFill>
        </w:rPr>
        <w:t>供应商一旦报名参加本项目投标，即被认为接受了本竞争性磋商文件中的所有条件和规定。</w:t>
      </w:r>
    </w:p>
    <w:p w14:paraId="141080F4">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二、竞争性磋商文件</w:t>
      </w:r>
      <w:bookmarkEnd w:id="7"/>
      <w:bookmarkEnd w:id="8"/>
    </w:p>
    <w:p w14:paraId="582FBFB2">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（一）竞争性磋商文件构成</w:t>
      </w:r>
    </w:p>
    <w:p w14:paraId="3AD9EC33">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1.竞争性磋商公告；</w:t>
      </w:r>
    </w:p>
    <w:p w14:paraId="554746E1">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2.供应商须知；</w:t>
      </w:r>
    </w:p>
    <w:p w14:paraId="2A770439">
      <w:pPr>
        <w:wordWrap w:val="0"/>
        <w:adjustRightInd w:val="0"/>
        <w:snapToGrid w:val="0"/>
        <w:spacing w:line="360" w:lineRule="auto"/>
        <w:ind w:right="-1"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3.合同部分（参考）；</w:t>
      </w:r>
    </w:p>
    <w:p w14:paraId="32E9DA6C">
      <w:pPr>
        <w:wordWrap w:val="0"/>
        <w:adjustRightInd w:val="0"/>
        <w:snapToGrid w:val="0"/>
        <w:spacing w:line="360" w:lineRule="auto"/>
        <w:ind w:right="-1"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4.采购需求；</w:t>
      </w:r>
    </w:p>
    <w:p w14:paraId="506D214C">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5.响应文件格式。</w:t>
      </w:r>
    </w:p>
    <w:p w14:paraId="05A34611">
      <w:pPr>
        <w:wordWrap w:val="0"/>
        <w:snapToGrid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供应商获取竞争性磋商文件后，应仔细检查文件页数和附件数量，如发现有缺漏，请及时与采购代理机构联系补全。如果供应商不按上述要求操作而造成不良后果，采购代理机构不承担责任。</w:t>
      </w:r>
    </w:p>
    <w:p w14:paraId="63C3AB67">
      <w:pPr>
        <w:wordWrap w:val="0"/>
        <w:snapToGrid w:val="0"/>
        <w:spacing w:line="360" w:lineRule="auto"/>
        <w:ind w:firstLine="482" w:firstLineChars="20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（二）竞争性磋商文件的澄清</w:t>
      </w:r>
    </w:p>
    <w:p w14:paraId="6493753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9" w:name="_Toc489694830"/>
      <w:bookmarkStart w:id="10" w:name="_Toc490155533"/>
      <w:r>
        <w:rPr>
          <w:rFonts w:hint="eastAsia" w:ascii="宋体" w:hAnsi="宋体"/>
          <w:color w:val="000000" w:themeColor="text1"/>
          <w:highlight w:val="none"/>
          <w14:textFill>
            <w14:solidFill>
              <w14:schemeClr w14:val="tx1"/>
            </w14:solidFill>
          </w14:textFill>
        </w:rPr>
        <w:t>1.任何要求对竞争性磋商文件进行澄清的供应商，均应在开标之前5日前以书面形式通知采购代理机构，采购代理机构负责联络采购人，并将以书面形式答复所有供应商，答复中包括所提问题，但不包括问题的来源。</w:t>
      </w:r>
      <w:bookmarkEnd w:id="9"/>
      <w:bookmarkEnd w:id="10"/>
    </w:p>
    <w:p w14:paraId="0804C747">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bookmarkStart w:id="11" w:name="_Toc489694831"/>
      <w:bookmarkStart w:id="12" w:name="_Toc490155534"/>
      <w:r>
        <w:rPr>
          <w:rFonts w:hint="eastAsia" w:ascii="宋体" w:hAnsi="宋体"/>
          <w:color w:val="000000" w:themeColor="text1"/>
          <w:highlight w:val="none"/>
          <w14:textFill>
            <w14:solidFill>
              <w14:schemeClr w14:val="tx1"/>
            </w14:solidFill>
          </w14:textFill>
        </w:rPr>
        <w:t>2.竞争性磋商文件的澄清内容可能影响响应文件编制且澄清发出时间距投标截止时间不足5日的，为使供应商在准备响应文件时有合理的时间考虑竞争性磋商文件的澄清，采购人/采购代理机构可顺延投标截止时间。</w:t>
      </w:r>
      <w:bookmarkEnd w:id="11"/>
      <w:bookmarkEnd w:id="12"/>
    </w:p>
    <w:p w14:paraId="3A5DB1C8">
      <w:pPr>
        <w:wordWrap w:val="0"/>
        <w:snapToGrid w:val="0"/>
        <w:spacing w:line="360" w:lineRule="auto"/>
        <w:ind w:firstLine="482"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（三）竞争性磋商文件的修改</w:t>
      </w:r>
    </w:p>
    <w:p w14:paraId="377A07F8">
      <w:pPr>
        <w:wordWrap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1.在响应文件接收截止日期前，采购人可以更正公告或补充文件的形式对竞争性磋商文件进行修改。澄清、修改文件发出后，供应商必须使用最新的澄清文件制作电子响应文件。</w:t>
      </w:r>
    </w:p>
    <w:p w14:paraId="5F90856A">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bookmarkStart w:id="13" w:name="_Toc452657553"/>
      <w:bookmarkStart w:id="14" w:name="_Toc497129138"/>
      <w:r>
        <w:rPr>
          <w:rFonts w:hint="eastAsia" w:ascii="宋体" w:hAnsi="宋体"/>
          <w:color w:val="000000" w:themeColor="text1"/>
          <w:highlight w:val="none"/>
          <w14:textFill>
            <w14:solidFill>
              <w14:schemeClr w14:val="tx1"/>
            </w14:solidFill>
          </w14:textFill>
        </w:rPr>
        <w:t>采购代理机构主动或出于解答供应商疑问对已发出的竞争性磋商文件进行必要澄清或修改的，应当在竞争性磋商文件要求提交响应文件截止时间5日前，以当面交接、邮寄、传真或电子邮件、网站披露等其中至少一种方式，向潜在供应商发出澄清、修改的补充文件。需要为此调整响应文件提交截止时间的，应当重新确定，并就变更后的投标截止时间重新发出通知。</w:t>
      </w:r>
    </w:p>
    <w:p w14:paraId="465B28EC">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特殊情况下，采购代理机构发布澄清、修改文件后，征得供应商同意，可不改变投标截止时间和开标时间。</w:t>
      </w:r>
    </w:p>
    <w:p w14:paraId="323DB16A">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采购代理机构一旦对竞争性磋商文件作出了澄清、修改，即刻发生效力，采购代理机构有关的补充文件，将作为竞争性磋商文件的组成部分，对所有现实的或潜在的供应商均具有约束力，而无论是否已经实际收到上述文件。同时，采购代理机构和供应商的权利及义务将受到新的截止期的约束。</w:t>
      </w:r>
    </w:p>
    <w:p w14:paraId="03CBF485">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采购代理机构对竞争性磋商文件作出的澄清、修改在政采云平台内进行披露，请供应商及时关注并获取相关资料。因登记有误、线路故障或其它任何意外情形，导致供应商未及时获取的，采购代理机构不因此承担任何责任，且有关的招标活动继续有效地进行。当竞争性磋商文件的澄清、修改及进行其他答复等就同一内容的表述不一致时，以最后发布的内容为准。上述澄清、修改在交易平台上发布的同时，交易平台将通过第三方短信群发方式提醒供应商进行查询。此短信仅系友情提示，并不具有任何约束性和必要性，采购代理机构不承担供应商未收到短信而引起的一切后果和法律责任。</w:t>
      </w:r>
    </w:p>
    <w:p w14:paraId="427050F5">
      <w:pPr>
        <w:pStyle w:val="43"/>
        <w:wordWrap w:val="0"/>
        <w:ind w:firstLine="480"/>
        <w:rPr>
          <w:rFonts w:hint="eastAsia"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5.澄清、修改文件发出后，供应商必须使用最新的答疑、澄清文件制作电子响应文件，否则将无法完成上传。</w:t>
      </w:r>
    </w:p>
    <w:p w14:paraId="69DE9B25">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三、响应文件的编制</w:t>
      </w:r>
      <w:bookmarkEnd w:id="13"/>
      <w:bookmarkEnd w:id="14"/>
    </w:p>
    <w:p w14:paraId="1BF2D9F9">
      <w:pPr>
        <w:wordWrap w:val="0"/>
        <w:snapToGrid w:val="0"/>
        <w:spacing w:line="360" w:lineRule="auto"/>
        <w:ind w:firstLine="241" w:firstLineChars="1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（一）响应文件的编制要求</w:t>
      </w:r>
    </w:p>
    <w:p w14:paraId="4EA0DEC7">
      <w:pPr>
        <w:wordWrap w:val="0"/>
        <w:snapToGrid w:val="0"/>
        <w:spacing w:line="360" w:lineRule="auto"/>
        <w:ind w:firstLine="480"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应仔细阅读“竞争性磋商文件”的所有内容，响应文件应用中文编写。响应文件的书面内容不得有加行、涂抹或改写。供应商应按“竞争性磋商文件”的要求编制“响应文件”，并保证所提供的全部资料的真实性、完整性及有效性，以使其投标对“竞争性磋商文件”作出实质性响应。否则，响应文件可能被拒绝。</w:t>
      </w:r>
      <w:r>
        <w:rPr>
          <w:rFonts w:hint="eastAsia" w:ascii="宋体" w:hAnsi="宋体"/>
          <w:b/>
          <w:bCs/>
          <w:color w:val="000000" w:themeColor="text1"/>
          <w:highlight w:val="none"/>
          <w14:textFill>
            <w14:solidFill>
              <w14:schemeClr w14:val="tx1"/>
            </w14:solidFill>
          </w14:textFill>
        </w:rPr>
        <w:t>对同一标段以同一供应商名义，递送两套或以上的响应文件，其投标无效。</w:t>
      </w:r>
    </w:p>
    <w:p w14:paraId="0C8F5069">
      <w:pPr>
        <w:wordWrap w:val="0"/>
        <w:snapToGrid w:val="0"/>
        <w:spacing w:line="360" w:lineRule="auto"/>
        <w:ind w:firstLine="241" w:firstLineChars="1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（二）响应文件构成</w:t>
      </w:r>
    </w:p>
    <w:p w14:paraId="710C96FF">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见第五部分，响应文件格式</w:t>
      </w:r>
    </w:p>
    <w:p w14:paraId="0B09A016">
      <w:pPr>
        <w:wordWrap w:val="0"/>
        <w:snapToGrid w:val="0"/>
        <w:spacing w:line="360" w:lineRule="auto"/>
        <w:ind w:firstLine="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（三）响应文件格式</w:t>
      </w:r>
    </w:p>
    <w:p w14:paraId="0B4F31C1">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供应商需按照上述响应文件构成顺序编制响应文件，并按</w:t>
      </w:r>
      <w:r>
        <w:rPr>
          <w:rFonts w:hint="eastAsia" w:ascii="宋体" w:hAnsi="宋体"/>
          <w:bCs/>
          <w:color w:val="000000" w:themeColor="text1"/>
          <w:highlight w:val="none"/>
          <w14:textFill>
            <w14:solidFill>
              <w14:schemeClr w14:val="tx1"/>
            </w14:solidFill>
          </w14:textFill>
        </w:rPr>
        <w:t>竞争性磋商</w:t>
      </w:r>
      <w:r>
        <w:rPr>
          <w:rFonts w:hint="eastAsia" w:ascii="宋体" w:hAnsi="宋体"/>
          <w:color w:val="000000" w:themeColor="text1"/>
          <w:highlight w:val="none"/>
          <w14:textFill>
            <w14:solidFill>
              <w14:schemeClr w14:val="tx1"/>
            </w14:solidFill>
          </w14:textFill>
        </w:rPr>
        <w:t>文件中提供的格式填写投标函、授权委托书、报价一览表等材料。</w:t>
      </w:r>
    </w:p>
    <w:p w14:paraId="783470B5">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（四）磋商报价</w:t>
      </w:r>
    </w:p>
    <w:p w14:paraId="0ED4C76B">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1.磋商报价应包含项目实施过程中涉及到的一切费用。</w:t>
      </w:r>
    </w:p>
    <w:p w14:paraId="13F30A7F">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2.凡要求供应商考虑在报价中的内容供应商在响应文件中没有考虑、没有计入的或未单独列出，采购人认为供应商已将此项费用涵盖在其它费用价格中。</w:t>
      </w:r>
    </w:p>
    <w:p w14:paraId="6DE66D92">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3.报价注意事项：</w:t>
      </w:r>
    </w:p>
    <w:p w14:paraId="3C066629">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（1）价格一律以人民币计算，以元为单位标准；</w:t>
      </w:r>
    </w:p>
    <w:p w14:paraId="5C8A10EE">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（2）供应商报价时应充分考虑所有可能影响到报价的报价因素，一旦招标结束最终成交，价格将固定，不予调整。如发生漏、缺、少项，都将被认为是成交供应商的报价让利行为，损失自负。</w:t>
      </w:r>
    </w:p>
    <w:p w14:paraId="37B852BA">
      <w:pPr>
        <w:wordWrap w:val="0"/>
        <w:snapToGrid w:val="0"/>
        <w:spacing w:line="360" w:lineRule="auto"/>
        <w:ind w:firstLine="241" w:firstLineChars="10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（五）磋商保证金</w:t>
      </w:r>
    </w:p>
    <w:p w14:paraId="354A825C">
      <w:pPr>
        <w:wordWrap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供应商需提交磋商保证金（详见投标须知前附表），并作为参与招标的组成部分之一。</w:t>
      </w:r>
    </w:p>
    <w:p w14:paraId="0677E6A1">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1.对于未按要求提交磋商保证金的，将被视为非响应性投标而予以拒绝。</w:t>
      </w:r>
    </w:p>
    <w:p w14:paraId="40D774D9">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2.未成交供应商磋商保证金将在成交通知书签发后5个工作日内退还。</w:t>
      </w:r>
    </w:p>
    <w:p w14:paraId="24AA71D0">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（1）提交退还磋商保证金的函以及供应商开具的收到退回磋商保证金的收款收据；</w:t>
      </w:r>
    </w:p>
    <w:p w14:paraId="39DD0F41">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（2）因供应商提供的开户行和银行账号信息不准确或错误导致保证金不能及时退付或退付出现问题和纠纷的，由供应商承担责任。</w:t>
      </w:r>
    </w:p>
    <w:p w14:paraId="709F1085">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3.成交供应商的磋商保证金，在成交供应商按规定签订合同后退还。成交供应商退还保证金时，还需提供采购合同复印件加盖公章。</w:t>
      </w:r>
    </w:p>
    <w:p w14:paraId="2149AB57">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w:t>
      </w:r>
      <w:r>
        <w:rPr>
          <w:rFonts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磋商保证金退还方式：</w:t>
      </w:r>
    </w:p>
    <w:p w14:paraId="223EE72C">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（1）成交供应商请将已收到退还保证金的对开收据、退磋商保证金函、合同复印件邮寄代理机。</w:t>
      </w:r>
    </w:p>
    <w:p w14:paraId="62375029">
      <w:pPr>
        <w:wordWrap w:val="0"/>
        <w:snapToGrid w:val="0"/>
        <w:spacing w:line="360" w:lineRule="auto"/>
        <w:ind w:firstLine="480" w:firstLineChars="200"/>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（2）未成交供应商请将已收到退还保证金的对开收据、退磋商保证金函邮寄代理机构地址。</w:t>
      </w:r>
    </w:p>
    <w:p w14:paraId="7F0B122D">
      <w:pPr>
        <w:wordWrap w:val="0"/>
        <w:snapToGrid w:val="0"/>
        <w:spacing w:line="360" w:lineRule="auto"/>
        <w:ind w:firstLine="482" w:firstLineChars="200"/>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5</w:t>
      </w:r>
      <w:r>
        <w:rPr>
          <w:rFonts w:ascii="宋体" w:hAnsi="宋体" w:cs="宋体"/>
          <w:b/>
          <w:color w:val="000000" w:themeColor="text1"/>
          <w:szCs w:val="24"/>
          <w:highlight w:val="none"/>
          <w14:textFill>
            <w14:solidFill>
              <w14:schemeClr w14:val="tx1"/>
            </w14:solidFill>
          </w14:textFill>
        </w:rPr>
        <w:t>.</w:t>
      </w:r>
      <w:r>
        <w:rPr>
          <w:rFonts w:hint="eastAsia" w:ascii="宋体" w:hAnsi="宋体" w:cs="宋体"/>
          <w:b/>
          <w:color w:val="000000" w:themeColor="text1"/>
          <w:szCs w:val="24"/>
          <w:highlight w:val="none"/>
          <w14:textFill>
            <w14:solidFill>
              <w14:schemeClr w14:val="tx1"/>
            </w14:solidFill>
          </w14:textFill>
        </w:rPr>
        <w:t>下列任何情况发生时，磋商保证金将被没收:</w:t>
      </w:r>
    </w:p>
    <w:p w14:paraId="66C54E05">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（1）供应商在磋商有效期内撤回其响应文件的；</w:t>
      </w:r>
    </w:p>
    <w:p w14:paraId="3A4EF174">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（2）成交供应商未在规定期限内及时签订项目合同的；</w:t>
      </w:r>
    </w:p>
    <w:p w14:paraId="0191CE9A">
      <w:pPr>
        <w:wordWrap w:val="0"/>
        <w:snapToGrid w:val="0"/>
        <w:spacing w:line="360" w:lineRule="auto"/>
        <w:ind w:firstLine="480" w:firstLineChars="20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（3）其它违反政府采购及招标投标法相关法律法规的有关情况。</w:t>
      </w:r>
    </w:p>
    <w:p w14:paraId="51AFAD28">
      <w:pPr>
        <w:wordWrap w:val="0"/>
        <w:snapToGrid w:val="0"/>
        <w:spacing w:line="360" w:lineRule="auto"/>
        <w:ind w:firstLine="236" w:firstLineChars="98"/>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（六）磋商有效期</w:t>
      </w:r>
    </w:p>
    <w:p w14:paraId="5B92AEBF">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1、磋商有效期为</w:t>
      </w:r>
      <w:r>
        <w:rPr>
          <w:rFonts w:hint="eastAsia" w:ascii="宋体" w:hAnsi="宋体"/>
          <w:bCs/>
          <w:color w:val="000000" w:themeColor="text1"/>
          <w:highlight w:val="none"/>
          <w14:textFill>
            <w14:solidFill>
              <w14:schemeClr w14:val="tx1"/>
            </w14:solidFill>
          </w14:textFill>
        </w:rPr>
        <w:t>竞争性磋商</w:t>
      </w:r>
      <w:r>
        <w:rPr>
          <w:rFonts w:hint="eastAsia" w:ascii="宋体" w:hAnsi="宋体"/>
          <w:color w:val="000000" w:themeColor="text1"/>
          <w:highlight w:val="none"/>
          <w14:textFill>
            <w14:solidFill>
              <w14:schemeClr w14:val="tx1"/>
            </w14:solidFill>
          </w14:textFill>
        </w:rPr>
        <w:t>文件规定的供应商提交响应文件截止之日起</w:t>
      </w:r>
      <w:r>
        <w:rPr>
          <w:rFonts w:ascii="宋体" w:hAnsi="宋体"/>
          <w:color w:val="000000" w:themeColor="text1"/>
          <w:highlight w:val="none"/>
          <w:u w:val="single"/>
          <w14:textFill>
            <w14:solidFill>
              <w14:schemeClr w14:val="tx1"/>
            </w14:solidFill>
          </w14:textFill>
        </w:rPr>
        <w:t>9</w:t>
      </w:r>
      <w:r>
        <w:rPr>
          <w:rFonts w:hint="eastAsia" w:ascii="宋体" w:hAnsi="宋体"/>
          <w:color w:val="000000" w:themeColor="text1"/>
          <w:highlight w:val="none"/>
          <w:u w:val="single"/>
          <w14:textFill>
            <w14:solidFill>
              <w14:schemeClr w14:val="tx1"/>
            </w14:solidFill>
          </w14:textFill>
        </w:rPr>
        <w:t>0</w:t>
      </w:r>
      <w:r>
        <w:rPr>
          <w:rFonts w:hint="eastAsia" w:ascii="宋体" w:hAnsi="宋体"/>
          <w:color w:val="000000" w:themeColor="text1"/>
          <w:highlight w:val="none"/>
          <w14:textFill>
            <w14:solidFill>
              <w14:schemeClr w14:val="tx1"/>
            </w14:solidFill>
          </w14:textFill>
        </w:rPr>
        <w:t>天。磋商有效期不满足</w:t>
      </w:r>
      <w:r>
        <w:rPr>
          <w:rFonts w:hint="eastAsia" w:ascii="宋体" w:hAnsi="宋体"/>
          <w:bCs/>
          <w:color w:val="000000" w:themeColor="text1"/>
          <w:highlight w:val="none"/>
          <w14:textFill>
            <w14:solidFill>
              <w14:schemeClr w14:val="tx1"/>
            </w14:solidFill>
          </w14:textFill>
        </w:rPr>
        <w:t>竞争性磋商</w:t>
      </w:r>
      <w:r>
        <w:rPr>
          <w:rFonts w:hint="eastAsia" w:ascii="宋体" w:hAnsi="宋体"/>
          <w:color w:val="000000" w:themeColor="text1"/>
          <w:highlight w:val="none"/>
          <w14:textFill>
            <w14:solidFill>
              <w14:schemeClr w14:val="tx1"/>
            </w14:solidFill>
          </w14:textFill>
        </w:rPr>
        <w:t>文件要求的将视为非响应性文件而予以拒绝。</w:t>
      </w:r>
    </w:p>
    <w:p w14:paraId="2546CB2D">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磋商有效期从提交响应文件的截止之日起算。响应文件中承诺的磋商有效期应当不少于竞争性磋商文件中载明的磋商有效期。磋商有效期内供应商撤销响应文件的，采购人或者采购代理机构可以不退还磋商保证金。</w:t>
      </w:r>
    </w:p>
    <w:p w14:paraId="27ED4581">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在特殊情况下，采购人于原磋商有效期满之前，可向供应商提出延长磋商有效期的要求，这种要求与答复均应采用书面形式（如信件、传真或电报等），供应商可以拒绝采购人的这一要求而放弃参与投标，磋商保证金予以退回；同意延长的供应商不允许修改其响应文件。第十四条有关磋商保证金的没收和退还的规定在延长期内继续有效。</w:t>
      </w:r>
    </w:p>
    <w:p w14:paraId="54903CA1">
      <w:pPr>
        <w:wordWrap w:val="0"/>
        <w:snapToGrid w:val="0"/>
        <w:spacing w:line="360" w:lineRule="auto"/>
        <w:ind w:firstLine="480" w:firstLineChars="200"/>
        <w:rPr>
          <w:rFonts w:hint="eastAsia" w:ascii="宋体" w:hAnsi="宋体" w:cs="Arial"/>
          <w:color w:val="000000" w:themeColor="text1"/>
          <w:highlight w:val="none"/>
          <w14:textFill>
            <w14:solidFill>
              <w14:schemeClr w14:val="tx1"/>
            </w14:solidFill>
          </w14:textFill>
        </w:rPr>
      </w:pPr>
    </w:p>
    <w:p w14:paraId="3C72D35E">
      <w:pPr>
        <w:pStyle w:val="3"/>
        <w:wordWrap w:val="0"/>
        <w:rPr>
          <w:rFonts w:hint="eastAsia" w:ascii="宋体" w:hAnsi="宋体"/>
          <w:color w:val="000000" w:themeColor="text1"/>
          <w:highlight w:val="none"/>
          <w14:textFill>
            <w14:solidFill>
              <w14:schemeClr w14:val="tx1"/>
            </w14:solidFill>
          </w14:textFill>
        </w:rPr>
      </w:pPr>
      <w:bookmarkStart w:id="15" w:name="_Toc497129139"/>
      <w:bookmarkStart w:id="16" w:name="_Toc452657554"/>
      <w:r>
        <w:rPr>
          <w:rFonts w:hint="eastAsia" w:ascii="宋体" w:hAnsi="宋体"/>
          <w:color w:val="000000" w:themeColor="text1"/>
          <w:highlight w:val="none"/>
          <w14:textFill>
            <w14:solidFill>
              <w14:schemeClr w14:val="tx1"/>
            </w14:solidFill>
          </w14:textFill>
        </w:rPr>
        <w:t>四、响应文件的递交</w:t>
      </w:r>
      <w:bookmarkEnd w:id="15"/>
      <w:bookmarkEnd w:id="16"/>
    </w:p>
    <w:p w14:paraId="1C237FB0">
      <w:pPr>
        <w:wordWrap w:val="0"/>
        <w:snapToGrid w:val="0"/>
        <w:spacing w:line="360" w:lineRule="auto"/>
        <w:ind w:firstLine="482"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（一）响应文件递交截止日期及方式</w:t>
      </w:r>
    </w:p>
    <w:p w14:paraId="18E641CE">
      <w:pPr>
        <w:wordWrap w:val="0"/>
        <w:snapToGrid w:val="0"/>
        <w:spacing w:line="360" w:lineRule="auto"/>
        <w:ind w:firstLine="480" w:firstLineChars="200"/>
        <w:jc w:val="left"/>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1.响应文件递交截止日期及方式</w:t>
      </w:r>
    </w:p>
    <w:p w14:paraId="54773E85">
      <w:pPr>
        <w:wordWrap w:val="0"/>
        <w:snapToGrid w:val="0"/>
        <w:spacing w:line="360" w:lineRule="auto"/>
        <w:ind w:firstLine="480" w:firstLineChars="200"/>
        <w:jc w:val="left"/>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1.1本项目采用不见面开标，供应商须在投标截止时间前通过CA在政采云平台上传加密的电子响应文件。</w:t>
      </w:r>
    </w:p>
    <w:p w14:paraId="7DA6677A">
      <w:pPr>
        <w:wordWrap w:val="0"/>
        <w:snapToGrid w:val="0"/>
        <w:spacing w:line="360" w:lineRule="auto"/>
        <w:ind w:firstLine="480" w:firstLineChars="200"/>
        <w:jc w:val="left"/>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1.2采购代理机构将在竞争性磋商文件规定的时间和地点组织评标会议。</w:t>
      </w:r>
    </w:p>
    <w:p w14:paraId="73DCBA7D">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1.3采购人可以通过修改竞争性磋商文件酌情延长响应文件接收截止日期，在此情况下，供应商的所有权利和义务以及供应商受制约的截止日期均应以延长后新的截止日期为准。</w:t>
      </w:r>
    </w:p>
    <w:p w14:paraId="75EB4152">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（二）迟交的响应文件</w:t>
      </w:r>
    </w:p>
    <w:p w14:paraId="5D35E6FD">
      <w:pPr>
        <w:wordWrap w:val="0"/>
        <w:snapToGrid w:val="0"/>
        <w:spacing w:line="360" w:lineRule="auto"/>
        <w:ind w:firstLine="480" w:firstLineChars="200"/>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采购人将拒绝接收在规定的截止日期后递交的任何响应文件。</w:t>
      </w:r>
      <w:bookmarkStart w:id="17" w:name="_Toc213839733"/>
    </w:p>
    <w:p w14:paraId="77EB7004">
      <w:pPr>
        <w:wordWrap w:val="0"/>
        <w:snapToGrid w:val="0"/>
        <w:spacing w:line="360" w:lineRule="auto"/>
        <w:ind w:firstLine="482" w:firstLineChars="200"/>
        <w:rPr>
          <w:rFonts w:hint="eastAsia" w:ascii="宋体" w:hAnsi="宋体" w:cs="Arial"/>
          <w:b/>
          <w:color w:val="000000" w:themeColor="text1"/>
          <w:highlight w:val="none"/>
          <w14:textFill>
            <w14:solidFill>
              <w14:schemeClr w14:val="tx1"/>
            </w14:solidFill>
          </w14:textFill>
        </w:rPr>
      </w:pPr>
      <w:r>
        <w:rPr>
          <w:rFonts w:hint="eastAsia" w:ascii="宋体" w:hAnsi="宋体" w:cs="Arial"/>
          <w:b/>
          <w:color w:val="000000" w:themeColor="text1"/>
          <w:highlight w:val="none"/>
          <w14:textFill>
            <w14:solidFill>
              <w14:schemeClr w14:val="tx1"/>
            </w14:solidFill>
          </w14:textFill>
        </w:rPr>
        <w:t>（三）响应文件的修改</w:t>
      </w:r>
      <w:bookmarkEnd w:id="17"/>
    </w:p>
    <w:p w14:paraId="1E35502D">
      <w:pPr>
        <w:wordWrap w:val="0"/>
        <w:snapToGrid w:val="0"/>
        <w:spacing w:line="360" w:lineRule="auto"/>
        <w:ind w:firstLine="480" w:firstLineChars="200"/>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供应商在递交响应文件截止时间之前，对所递交的响应文件可以补充、修改，补充、修改的内容为响应文件的组成部分，对供应商具有约束力。</w:t>
      </w:r>
      <w:bookmarkStart w:id="18" w:name="_Toc497129140"/>
      <w:bookmarkStart w:id="19" w:name="_Toc452657555"/>
      <w:bookmarkStart w:id="20" w:name="_Toc213839734"/>
    </w:p>
    <w:p w14:paraId="7E519899">
      <w:pPr>
        <w:pStyle w:val="3"/>
        <w:wordWrap w:val="0"/>
        <w:rPr>
          <w:rFonts w:hint="eastAsia" w:ascii="宋体" w:hAnsi="宋体"/>
          <w:color w:val="000000" w:themeColor="text1"/>
          <w:highlight w:val="none"/>
          <w14:textFill>
            <w14:solidFill>
              <w14:schemeClr w14:val="tx1"/>
            </w14:solidFill>
          </w14:textFill>
        </w:rPr>
      </w:pPr>
    </w:p>
    <w:p w14:paraId="1B582603">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五、无效标、废标条款</w:t>
      </w:r>
      <w:bookmarkEnd w:id="18"/>
      <w:bookmarkEnd w:id="19"/>
    </w:p>
    <w:p w14:paraId="1FB70175">
      <w:pPr>
        <w:wordWrap w:val="0"/>
        <w:snapToGrid w:val="0"/>
        <w:spacing w:line="360" w:lineRule="auto"/>
        <w:ind w:firstLine="482"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（一）无效标条款</w:t>
      </w:r>
    </w:p>
    <w:p w14:paraId="4ABF9A1A">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1、未按照竞争性磋商文件的规定提交磋商保证金的；</w:t>
      </w:r>
    </w:p>
    <w:p w14:paraId="3387C4EB">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2、响应文件未按竞争性磋商文件要求签署、盖章的；</w:t>
      </w:r>
    </w:p>
    <w:p w14:paraId="7A9A2D4E">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3、不具备竞争性磋商文件中规定的资格要求的；</w:t>
      </w:r>
    </w:p>
    <w:p w14:paraId="07C9038C">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、报价超过竞争性磋商文件中规定的预计总预算或者最高限价的；</w:t>
      </w:r>
    </w:p>
    <w:p w14:paraId="4599CF3A">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5、响应文件含有采购人不能接受的附加条件的;</w:t>
      </w:r>
    </w:p>
    <w:p w14:paraId="38AFB4D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6、法律、法规和竞争性磋商文件规定的其他无效情形。</w:t>
      </w:r>
    </w:p>
    <w:p w14:paraId="47B994F7">
      <w:pPr>
        <w:wordWrap w:val="0"/>
        <w:snapToGrid w:val="0"/>
        <w:spacing w:line="360" w:lineRule="auto"/>
        <w:ind w:firstLine="482" w:firstLineChars="20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（二）废标条款</w:t>
      </w:r>
    </w:p>
    <w:p w14:paraId="3594A10C">
      <w:pPr>
        <w:wordWrap w:val="0"/>
        <w:spacing w:line="360" w:lineRule="auto"/>
        <w:ind w:firstLine="480" w:firstLineChars="200"/>
        <w:rPr>
          <w:rFonts w:hint="eastAsia" w:ascii="宋体" w:hAnsi="宋体" w:cs="宋体"/>
          <w:bCs/>
          <w:color w:val="000000" w:themeColor="text1"/>
          <w:highlight w:val="none"/>
          <w14:textFill>
            <w14:solidFill>
              <w14:schemeClr w14:val="tx1"/>
            </w14:solidFill>
          </w14:textFill>
        </w:rPr>
      </w:pPr>
      <w:r>
        <w:rPr>
          <w:rFonts w:ascii="宋体" w:hAnsi="宋体" w:cs="宋体"/>
          <w:bCs/>
          <w:color w:val="000000" w:themeColor="text1"/>
          <w:highlight w:val="none"/>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、符合专业条件的供应商或者对竞争性磋商文件作实质响应的供应商不足三家；</w:t>
      </w:r>
    </w:p>
    <w:p w14:paraId="21F3109E">
      <w:pPr>
        <w:wordWrap w:val="0"/>
        <w:snapToGrid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、出现影响采购公正的违法、违规行为的；</w:t>
      </w:r>
    </w:p>
    <w:p w14:paraId="04D14D47">
      <w:pPr>
        <w:wordWrap w:val="0"/>
        <w:snapToGrid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、供应商的报价均超过了最高限价，采购人不能支付的；</w:t>
      </w:r>
    </w:p>
    <w:p w14:paraId="6C8E4208">
      <w:pPr>
        <w:wordWrap w:val="0"/>
        <w:snapToGrid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、因重大变故，采购任务取消的。</w:t>
      </w:r>
    </w:p>
    <w:p w14:paraId="28881150">
      <w:pPr>
        <w:wordWrap w:val="0"/>
        <w:snapToGrid w:val="0"/>
        <w:spacing w:line="360" w:lineRule="auto"/>
        <w:ind w:firstLine="482" w:firstLineChars="200"/>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（三）参与供应商不得少于三家</w:t>
      </w:r>
    </w:p>
    <w:p w14:paraId="070CECD4">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如出现投标截止时间结束后参加的供应商不足三家的，按照以下原则处理：</w:t>
      </w:r>
    </w:p>
    <w:p w14:paraId="15E62E6D">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、有效供应商不足三家的，除采购任务取消外，可重新组织采购；</w:t>
      </w:r>
    </w:p>
    <w:p w14:paraId="3A8FC1EC">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、响应文件存在不合理条款的，采购公告时间及程序不符合规定的，应予以废标。</w:t>
      </w:r>
    </w:p>
    <w:p w14:paraId="380F48A9">
      <w:pPr>
        <w:wordWrap w:val="0"/>
        <w:snapToGrid w:val="0"/>
        <w:spacing w:line="360" w:lineRule="auto"/>
        <w:ind w:firstLine="482" w:firstLineChars="20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（四）取消成交候选供应商资格条款</w:t>
      </w:r>
    </w:p>
    <w:p w14:paraId="3D6351A3">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21" w:name="_Toc497129141"/>
      <w:bookmarkStart w:id="22" w:name="_Toc452657556"/>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、提供虚假材料谋取成交的；</w:t>
      </w:r>
    </w:p>
    <w:p w14:paraId="263FB6AE">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、采取不正当手段诋毁、排挤其他供应商的；</w:t>
      </w:r>
    </w:p>
    <w:p w14:paraId="754FEA3A">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、与采购人、其他供应商或者采购代理机构恶意串通的；</w:t>
      </w:r>
    </w:p>
    <w:p w14:paraId="15D9BC0B">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、向采购人、采购代理机构行贿或者提供其他不正当利益的；</w:t>
      </w:r>
    </w:p>
    <w:p w14:paraId="5D0FA6F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、在规定的时间内未与采购人签订采购合同的；</w:t>
      </w:r>
    </w:p>
    <w:p w14:paraId="3C85620B">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、法律、法规规定的其他情况。</w:t>
      </w:r>
    </w:p>
    <w:p w14:paraId="640F13B0">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六、开标程序及最终报价</w:t>
      </w:r>
      <w:bookmarkEnd w:id="20"/>
      <w:bookmarkEnd w:id="21"/>
      <w:bookmarkEnd w:id="22"/>
    </w:p>
    <w:p w14:paraId="31734305">
      <w:pPr>
        <w:wordWrap w:val="0"/>
        <w:snapToGrid w:val="0"/>
        <w:spacing w:line="360" w:lineRule="auto"/>
        <w:ind w:firstLine="472" w:firstLineChars="196"/>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（一）评标原则</w:t>
      </w:r>
    </w:p>
    <w:p w14:paraId="2DDEE8DD">
      <w:pPr>
        <w:wordWrap w:val="0"/>
        <w:adjustRightInd w:val="0"/>
        <w:snapToGrid w:val="0"/>
        <w:spacing w:line="360" w:lineRule="auto"/>
        <w:ind w:firstLine="352" w:firstLineChars="147"/>
        <w:rPr>
          <w:rFonts w:hint="eastAsia"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“公开、公平、公正、客观、择优”为评标的基本原则，磋商小组将根据这一原则，公正、平等地对待各供应商。</w:t>
      </w:r>
    </w:p>
    <w:p w14:paraId="5B983C27">
      <w:pPr>
        <w:wordWrap w:val="0"/>
        <w:adjustRightInd w:val="0"/>
        <w:snapToGrid w:val="0"/>
        <w:spacing w:line="360" w:lineRule="auto"/>
        <w:ind w:firstLine="354" w:firstLineChars="147"/>
        <w:rPr>
          <w:rFonts w:hint="eastAsia"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w:t>
      </w:r>
      <w:r>
        <w:rPr>
          <w:rFonts w:hint="eastAsia" w:ascii="宋体" w:hAnsi="宋体"/>
          <w:b/>
          <w:color w:val="000000" w:themeColor="text1"/>
          <w:highlight w:val="none"/>
          <w14:textFill>
            <w14:solidFill>
              <w14:schemeClr w14:val="tx1"/>
            </w14:solidFill>
          </w14:textFill>
        </w:rPr>
        <w:t>磋商小组</w:t>
      </w:r>
    </w:p>
    <w:p w14:paraId="7A488426">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23" w:name="_Toc4724"/>
      <w:bookmarkStart w:id="24" w:name="_Toc490155554"/>
      <w:bookmarkStart w:id="25" w:name="_Toc18181"/>
      <w:bookmarkStart w:id="26" w:name="_Toc489694851"/>
      <w:bookmarkStart w:id="27" w:name="_Toc12278"/>
      <w:r>
        <w:rPr>
          <w:rFonts w:hint="eastAsia" w:ascii="宋体" w:hAnsi="宋体"/>
          <w:color w:val="000000" w:themeColor="text1"/>
          <w:highlight w:val="none"/>
          <w14:textFill>
            <w14:solidFill>
              <w14:schemeClr w14:val="tx1"/>
            </w14:solidFill>
          </w14:textFill>
        </w:rPr>
        <w:t>采购单位根据本项目的特点，于开标前，从新疆政府采购网评审专家库中随机抽取组建磋商小组，其组员由三人（含三人）以上单数组成。磋商小组在监督人员的监督下独立完成评标工作，负责对响应文件进行审查、质询、评审、推选成交候选供应商。</w:t>
      </w:r>
    </w:p>
    <w:p w14:paraId="4B0299CB">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1.评标事务由磋商小组负责，并独立履行下列职责：</w:t>
      </w:r>
      <w:bookmarkEnd w:id="23"/>
      <w:bookmarkEnd w:id="24"/>
      <w:bookmarkEnd w:id="25"/>
      <w:bookmarkEnd w:id="26"/>
      <w:bookmarkEnd w:id="27"/>
    </w:p>
    <w:p w14:paraId="3DD2E17B">
      <w:pPr>
        <w:wordWrap w:val="0"/>
        <w:spacing w:line="360" w:lineRule="auto"/>
        <w:jc w:val="left"/>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 xml:space="preserve">    </w:t>
      </w:r>
      <w:bookmarkStart w:id="28" w:name="_Toc12874"/>
      <w:bookmarkStart w:id="29" w:name="_Toc10743"/>
      <w:bookmarkStart w:id="30" w:name="_Toc32331"/>
      <w:bookmarkStart w:id="31" w:name="_Toc490155555"/>
      <w:bookmarkStart w:id="32" w:name="_Toc489694852"/>
      <w:r>
        <w:rPr>
          <w:rFonts w:hint="eastAsia" w:ascii="宋体" w:hAnsi="宋体" w:cs="Courier New"/>
          <w:color w:val="000000" w:themeColor="text1"/>
          <w:szCs w:val="21"/>
          <w:highlight w:val="none"/>
          <w14:textFill>
            <w14:solidFill>
              <w14:schemeClr w14:val="tx1"/>
            </w14:solidFill>
          </w14:textFill>
        </w:rPr>
        <w:t>（1）审查响应文件符合性是否符合本文件要求，并做出评价；</w:t>
      </w:r>
      <w:bookmarkEnd w:id="28"/>
      <w:bookmarkEnd w:id="29"/>
      <w:bookmarkEnd w:id="30"/>
      <w:bookmarkEnd w:id="31"/>
      <w:bookmarkEnd w:id="32"/>
    </w:p>
    <w:p w14:paraId="5E20F244">
      <w:pPr>
        <w:wordWrap w:val="0"/>
        <w:spacing w:line="360" w:lineRule="auto"/>
        <w:ind w:firstLine="480" w:firstLineChars="200"/>
        <w:rPr>
          <w:rFonts w:hint="eastAsia" w:ascii="宋体" w:hAnsi="宋体"/>
          <w:color w:val="000000" w:themeColor="text1"/>
          <w:szCs w:val="21"/>
          <w:highlight w:val="none"/>
          <w14:textFill>
            <w14:solidFill>
              <w14:schemeClr w14:val="tx1"/>
            </w14:solidFill>
          </w14:textFill>
        </w:rPr>
      </w:pPr>
      <w:bookmarkStart w:id="33" w:name="_Toc32318"/>
      <w:bookmarkStart w:id="34" w:name="_Toc8225"/>
      <w:bookmarkStart w:id="35" w:name="_Toc24650"/>
      <w:bookmarkStart w:id="36" w:name="_Toc490155556"/>
      <w:bookmarkStart w:id="37" w:name="_Toc489694853"/>
      <w:r>
        <w:rPr>
          <w:rFonts w:hint="eastAsia" w:ascii="宋体" w:hAnsi="宋体"/>
          <w:color w:val="000000" w:themeColor="text1"/>
          <w:szCs w:val="21"/>
          <w:highlight w:val="none"/>
          <w14:textFill>
            <w14:solidFill>
              <w14:schemeClr w14:val="tx1"/>
            </w14:solidFill>
          </w14:textFill>
        </w:rPr>
        <w:t>（2）要求供应商对响应文件有关事项做出澄清或答复；</w:t>
      </w:r>
      <w:bookmarkEnd w:id="33"/>
      <w:bookmarkEnd w:id="34"/>
      <w:bookmarkEnd w:id="35"/>
      <w:bookmarkEnd w:id="36"/>
      <w:bookmarkEnd w:id="37"/>
    </w:p>
    <w:p w14:paraId="30FAF897">
      <w:pPr>
        <w:wordWrap w:val="0"/>
        <w:spacing w:line="360" w:lineRule="auto"/>
        <w:ind w:firstLine="480" w:firstLineChars="200"/>
        <w:rPr>
          <w:rFonts w:hint="eastAsia" w:ascii="宋体" w:hAnsi="宋体"/>
          <w:color w:val="000000" w:themeColor="text1"/>
          <w:szCs w:val="21"/>
          <w:highlight w:val="none"/>
          <w14:textFill>
            <w14:solidFill>
              <w14:schemeClr w14:val="tx1"/>
            </w14:solidFill>
          </w14:textFill>
        </w:rPr>
      </w:pPr>
      <w:bookmarkStart w:id="38" w:name="_Toc18365"/>
      <w:bookmarkStart w:id="39" w:name="_Toc31192"/>
      <w:bookmarkStart w:id="40" w:name="_Toc29169"/>
      <w:bookmarkStart w:id="41" w:name="_Toc489694854"/>
      <w:bookmarkStart w:id="42" w:name="_Toc490155557"/>
      <w:r>
        <w:rPr>
          <w:rFonts w:hint="eastAsia" w:ascii="宋体" w:hAnsi="宋体"/>
          <w:color w:val="000000" w:themeColor="text1"/>
          <w:szCs w:val="21"/>
          <w:highlight w:val="none"/>
          <w14:textFill>
            <w14:solidFill>
              <w14:schemeClr w14:val="tx1"/>
            </w14:solidFill>
          </w14:textFill>
        </w:rPr>
        <w:t>（3）推荐成交候选供应商；</w:t>
      </w:r>
      <w:bookmarkEnd w:id="38"/>
      <w:bookmarkEnd w:id="39"/>
      <w:bookmarkEnd w:id="40"/>
      <w:bookmarkEnd w:id="41"/>
      <w:bookmarkEnd w:id="42"/>
    </w:p>
    <w:p w14:paraId="271F8330">
      <w:pPr>
        <w:wordWrap w:val="0"/>
        <w:spacing w:line="360" w:lineRule="auto"/>
        <w:ind w:firstLine="48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（4）向采购单位或者有关部门报告非法干预评标工作的行为。</w:t>
      </w:r>
    </w:p>
    <w:p w14:paraId="7EF8831A">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43" w:name="_Toc490155558"/>
      <w:bookmarkStart w:id="44" w:name="_Toc11377"/>
      <w:bookmarkStart w:id="45" w:name="_Toc489694855"/>
      <w:bookmarkStart w:id="46" w:name="_Toc19411"/>
      <w:bookmarkStart w:id="47" w:name="_Toc16997"/>
      <w:r>
        <w:rPr>
          <w:rFonts w:hint="eastAsia" w:ascii="宋体" w:hAnsi="宋体"/>
          <w:color w:val="000000" w:themeColor="text1"/>
          <w:highlight w:val="none"/>
          <w14:textFill>
            <w14:solidFill>
              <w14:schemeClr w14:val="tx1"/>
            </w14:solidFill>
          </w14:textFill>
        </w:rPr>
        <w:t>2.磋商小组成员的义务</w:t>
      </w:r>
      <w:bookmarkEnd w:id="43"/>
      <w:bookmarkEnd w:id="44"/>
      <w:bookmarkEnd w:id="45"/>
      <w:bookmarkEnd w:id="46"/>
      <w:bookmarkEnd w:id="47"/>
    </w:p>
    <w:p w14:paraId="1ECA8544">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（1）遵纪守法，客观、公正、廉洁地履行职责；</w:t>
      </w:r>
    </w:p>
    <w:p w14:paraId="5A674F41">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（2）按照竞争性磋商文件规定的评标方法和标准进行评标，对评审意见承担个人责任；</w:t>
      </w:r>
    </w:p>
    <w:p w14:paraId="48584A61">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bookmarkStart w:id="48" w:name="_Toc489694856"/>
      <w:bookmarkStart w:id="49" w:name="_Toc490155559"/>
      <w:bookmarkStart w:id="50" w:name="_Toc31699"/>
      <w:bookmarkStart w:id="51" w:name="_Toc6429"/>
      <w:bookmarkStart w:id="52" w:name="_Toc17202"/>
      <w:r>
        <w:rPr>
          <w:rFonts w:hint="eastAsia" w:ascii="宋体" w:hAnsi="宋体" w:cs="宋体"/>
          <w:color w:val="000000" w:themeColor="text1"/>
          <w:szCs w:val="21"/>
          <w:highlight w:val="none"/>
          <w14:textFill>
            <w14:solidFill>
              <w14:schemeClr w14:val="tx1"/>
            </w14:solidFill>
          </w14:textFill>
        </w:rPr>
        <w:t>（3）对评标过程和结果，以及供应商的商业秘密保密；</w:t>
      </w:r>
      <w:bookmarkEnd w:id="48"/>
      <w:bookmarkEnd w:id="49"/>
      <w:bookmarkEnd w:id="50"/>
      <w:bookmarkEnd w:id="51"/>
      <w:bookmarkEnd w:id="52"/>
    </w:p>
    <w:p w14:paraId="7E2A35F0">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（4）参与评标报告的起草；</w:t>
      </w:r>
    </w:p>
    <w:p w14:paraId="34643C10">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（5）配合招标采购单位答复供应商提出的质疑。</w:t>
      </w:r>
    </w:p>
    <w:p w14:paraId="0460FFAB">
      <w:pPr>
        <w:wordWrap w:val="0"/>
        <w:snapToGrid w:val="0"/>
        <w:spacing w:line="360" w:lineRule="auto"/>
        <w:ind w:firstLine="354" w:firstLineChars="147"/>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（三）开标程序</w:t>
      </w:r>
    </w:p>
    <w:p w14:paraId="183CEC09">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53" w:name="_Toc213839741"/>
      <w:r>
        <w:rPr>
          <w:rFonts w:hint="eastAsia" w:ascii="宋体" w:hAnsi="宋体"/>
          <w:color w:val="000000" w:themeColor="text1"/>
          <w:highlight w:val="none"/>
          <w14:textFill>
            <w14:solidFill>
              <w14:schemeClr w14:val="tx1"/>
            </w14:solidFill>
          </w14:textFill>
        </w:rPr>
        <w:t>1.开标程序</w:t>
      </w:r>
    </w:p>
    <w:p w14:paraId="7437CF7C">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1.1采购人按竞争性磋商文件规定的时间、地点组织投标。采购单位代表及有关工作人员参加，政府采购监管部门视情况参与。</w:t>
      </w:r>
    </w:p>
    <w:p w14:paraId="1C1FCD6C">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1.2经采购人委托，开标由采购代理机构主持。供应商应在响应文件递交截止时间30分钟内完成在线解密。</w:t>
      </w:r>
    </w:p>
    <w:p w14:paraId="0B186800">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响应文件中磋商报价表内容与投标承诺书内容不一致的，以磋商报价表为准。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425A9194">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开标结束后30分钟内完成“开标一览表”在线签章。完毕之后进入资格审查及评标环节。</w:t>
      </w:r>
    </w:p>
    <w:p w14:paraId="278FC2D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1.4开标时，由资格审查小组对供应商进行资格审查，未通过资格审查的供应商，其投标无效。</w:t>
      </w:r>
    </w:p>
    <w:p w14:paraId="51329768">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1.5开标时，由监督人员对开标全过程进行监督。</w:t>
      </w:r>
    </w:p>
    <w:p w14:paraId="1CE760CD">
      <w:pPr>
        <w:wordWrap w:val="0"/>
        <w:spacing w:line="360" w:lineRule="auto"/>
        <w:ind w:firstLine="480" w:firstLineChars="200"/>
        <w:rPr>
          <w:rFonts w:hint="eastAsia" w:ascii="宋体" w:hAnsi="宋体"/>
          <w:b/>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1.6</w:t>
      </w:r>
      <w:r>
        <w:rPr>
          <w:rFonts w:hint="eastAsia" w:ascii="宋体" w:hAnsi="宋体"/>
          <w:color w:val="000000" w:themeColor="text1"/>
          <w:highlight w:val="none"/>
          <w14:textFill>
            <w14:solidFill>
              <w14:schemeClr w14:val="tx1"/>
            </w14:solidFill>
          </w14:textFill>
        </w:rPr>
        <w:t>磋商小组认为供应商磋商报价或某些分项报价明显不合理或低于成本，有可能影响项目质量和不能诚信履约的，可要求其提供书面文件及相关证明材料解释说明；否则，可取消其投标资格。</w:t>
      </w:r>
      <w:r>
        <w:rPr>
          <w:rFonts w:hint="eastAsia" w:ascii="宋体" w:hAnsi="宋体"/>
          <w:b/>
          <w:color w:val="000000" w:themeColor="text1"/>
          <w:highlight w:val="none"/>
          <w14:textFill>
            <w14:solidFill>
              <w14:schemeClr w14:val="tx1"/>
            </w14:solidFill>
          </w14:textFill>
        </w:rPr>
        <w:t>为保证本项目服务质量、良好的售后服务，最低报价不作为中标的唯一依据。</w:t>
      </w:r>
    </w:p>
    <w:p w14:paraId="73796126">
      <w:pPr>
        <w:wordWrap w:val="0"/>
        <w:snapToGrid w:val="0"/>
        <w:spacing w:line="360" w:lineRule="auto"/>
        <w:ind w:firstLine="354" w:firstLineChars="147"/>
        <w:rPr>
          <w:rFonts w:hint="eastAsia"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（四）磋商报价方式</w:t>
      </w:r>
    </w:p>
    <w:p w14:paraId="1290F65A">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磋商</w:t>
      </w:r>
    </w:p>
    <w:p w14:paraId="5E47A4CC">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采购代理机构将仅通知有效的供应商进行磋商。</w:t>
      </w:r>
    </w:p>
    <w:p w14:paraId="7D8A1899">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参与磋商、报价及服务承诺的人员须是供应商法定代表人或被授权人。</w:t>
      </w:r>
    </w:p>
    <w:p w14:paraId="35DE9467">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围绕磋商要点，磋商小组全体成员集中与单一供应商分别进行磋商，逐家磋商一次为一个轮次。</w:t>
      </w:r>
    </w:p>
    <w:p w14:paraId="36EFFFC5">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r>
        <w:rPr>
          <w:rFonts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竞争性磋商文件有较大变动的，磋商小组将以书面形式通知所有参加磋商的供应商。</w:t>
      </w:r>
    </w:p>
    <w:p w14:paraId="303405EE">
      <w:pPr>
        <w:wordWrap w:val="0"/>
        <w:spacing w:line="360" w:lineRule="auto"/>
        <w:ind w:firstLine="477" w:firstLineChars="199"/>
        <w:jc w:val="left"/>
        <w:rPr>
          <w:rFonts w:hint="eastAsia" w:ascii="宋体" w:hAnsi="宋体" w:cs="Courier New"/>
          <w:color w:val="000000" w:themeColor="text1"/>
          <w:szCs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r>
        <w:rPr>
          <w:rFonts w:ascii="宋体" w:hAnsi="宋体" w:cs="宋体"/>
          <w:bCs/>
          <w:color w:val="000000" w:themeColor="text1"/>
          <w:szCs w:val="21"/>
          <w:highlight w:val="none"/>
          <w14:textFill>
            <w14:solidFill>
              <w14:schemeClr w14:val="tx1"/>
            </w14:solidFill>
          </w14:textFill>
        </w:rPr>
        <w:t>.</w:t>
      </w:r>
      <w:r>
        <w:rPr>
          <w:rFonts w:hint="eastAsia" w:ascii="宋体" w:hAnsi="宋体" w:cs="Courier New"/>
          <w:color w:val="000000" w:themeColor="text1"/>
          <w:szCs w:val="24"/>
          <w:highlight w:val="none"/>
          <w14:textFill>
            <w14:solidFill>
              <w14:schemeClr w14:val="tx1"/>
            </w14:solidFill>
          </w14:textFill>
        </w:rPr>
        <w:t>最后报价是供应商响应文件的有效组成部分。如磋商小组没有对磋商文件作实质性变动或增加新的需求。</w:t>
      </w:r>
    </w:p>
    <w:p w14:paraId="56D43B60">
      <w:pPr>
        <w:wordWrap w:val="0"/>
        <w:spacing w:line="360" w:lineRule="auto"/>
        <w:ind w:firstLine="477" w:firstLineChars="199"/>
        <w:jc w:val="left"/>
        <w:rPr>
          <w:rFonts w:hint="eastAsia"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.二次报价（多轮报价）</w:t>
      </w:r>
    </w:p>
    <w:p w14:paraId="26F6A965">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磋商确定最终采购需求和提交最后报价（二次报价或多轮报价）的供应商后，由磋商小组采用综合评分法对提交最后报价（二次报价或多轮报价）的供应商的响应文件和最后报价（二次报价或多轮报价）进行综合评分。</w:t>
      </w:r>
    </w:p>
    <w:p w14:paraId="5FCD4129">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磋商结束后，磋商小组将要求所有有效供应商在规定时间内线上提交最后报价及服务承诺。</w:t>
      </w:r>
    </w:p>
    <w:p w14:paraId="6049A7F2">
      <w:pPr>
        <w:pStyle w:val="43"/>
        <w:wordWrap w:val="0"/>
        <w:ind w:firstLine="480"/>
        <w:rPr>
          <w:rFonts w:hint="eastAsia" w:ascii="宋体" w:hAnsi="宋体" w:cs="宋体"/>
          <w:b/>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小组发现供应商的报价明显低于其他报价，使得其报价可能低于其个别成本的，应当要求该供应商做出书面说明并提供相应的证明材料。供应商不能合理说明或者不能提供相应证明材料的，磋商小组应当认定该供应商以低于成本报价竞标，</w:t>
      </w:r>
      <w:r>
        <w:rPr>
          <w:rFonts w:hint="eastAsia" w:ascii="宋体" w:hAnsi="宋体" w:cs="宋体"/>
          <w:bCs/>
          <w:color w:val="000000" w:themeColor="text1"/>
          <w:szCs w:val="21"/>
          <w:highlight w:val="none"/>
          <w14:textFill>
            <w14:solidFill>
              <w14:schemeClr w14:val="tx1"/>
            </w14:solidFill>
          </w14:textFill>
        </w:rPr>
        <w:t>并否决其报价。</w:t>
      </w:r>
      <w:r>
        <w:rPr>
          <w:rFonts w:hint="eastAsia" w:ascii="宋体" w:hAnsi="宋体" w:cs="宋体"/>
          <w:b/>
          <w:color w:val="000000" w:themeColor="text1"/>
          <w:szCs w:val="21"/>
          <w:highlight w:val="none"/>
          <w14:textFill>
            <w14:solidFill>
              <w14:schemeClr w14:val="tx1"/>
            </w14:solidFill>
          </w14:textFill>
        </w:rPr>
        <w:t>供应商未及时参与磋商或最终报价的，视为自动放弃参与磋商的资格。</w:t>
      </w:r>
    </w:p>
    <w:p w14:paraId="04BCD7E4">
      <w:pPr>
        <w:wordWrap w:val="0"/>
        <w:snapToGrid w:val="0"/>
        <w:spacing w:line="360" w:lineRule="auto"/>
        <w:ind w:firstLine="352" w:firstLineChars="14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磋商文件能够详细列明采购标的的技术、服务要求的，磋商结束后，磋商小组应当要求所有实质性响应的供应商在规定时间内提交最后报价，提交最后报价的供应商不得少于3家。</w:t>
      </w:r>
    </w:p>
    <w:p w14:paraId="5BB30BA9">
      <w:pPr>
        <w:wordWrap w:val="0"/>
        <w:snapToGrid w:val="0"/>
        <w:spacing w:line="360" w:lineRule="auto"/>
        <w:ind w:firstLine="354" w:firstLineChars="147"/>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（五）确定成交候选供应商</w:t>
      </w:r>
    </w:p>
    <w:p w14:paraId="7ED33752">
      <w:pPr>
        <w:wordWrap w:val="0"/>
        <w:snapToGrid w:val="0"/>
        <w:spacing w:line="360" w:lineRule="auto"/>
        <w:ind w:firstLine="352" w:firstLineChars="14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磋商小组统一签署评标汇总表，并按最大程度满足竞争性磋商文件各项综合评价标准为成交供应商的原则，推荐成交候选供应商。得分相同的，按磋商报价由低到高顺序排列；得分且磋商报价相同的，按技术得分由高到低顺序排列。</w:t>
      </w:r>
    </w:p>
    <w:p w14:paraId="07FE3855">
      <w:pPr>
        <w:pStyle w:val="13"/>
        <w:wordWrap w:val="0"/>
        <w:rPr>
          <w:rFonts w:hint="eastAsia" w:ascii="宋体" w:hAnsi="宋体"/>
          <w:color w:val="000000" w:themeColor="text1"/>
          <w:highlight w:val="none"/>
          <w14:textFill>
            <w14:solidFill>
              <w14:schemeClr w14:val="tx1"/>
            </w14:solidFill>
          </w14:textFill>
        </w:rPr>
      </w:pPr>
    </w:p>
    <w:p w14:paraId="3EC3CBF4">
      <w:pPr>
        <w:wordWrap w:val="0"/>
        <w:snapToGrid w:val="0"/>
        <w:spacing w:line="360" w:lineRule="auto"/>
        <w:ind w:firstLine="354" w:firstLineChars="147"/>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（六）磋商过程</w:t>
      </w:r>
      <w:bookmarkEnd w:id="53"/>
      <w:r>
        <w:rPr>
          <w:rFonts w:hint="eastAsia" w:ascii="宋体" w:hAnsi="宋体"/>
          <w:b/>
          <w:color w:val="000000" w:themeColor="text1"/>
          <w:highlight w:val="none"/>
          <w14:textFill>
            <w14:solidFill>
              <w14:schemeClr w14:val="tx1"/>
            </w14:solidFill>
          </w14:textFill>
        </w:rPr>
        <w:t>保密</w:t>
      </w:r>
    </w:p>
    <w:p w14:paraId="78741685">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在评标过程中和评标结束后，凡属于审查、澄清、评价、比较竞争性磋商文件等有关信息，磋商小组的研究情况和所有供应商的商业秘密都属于保密内容相关当事人均不得泄露给任何供应商或与评标工作无关的人员。</w:t>
      </w:r>
    </w:p>
    <w:p w14:paraId="1890E614">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2.供应商不得探听上述信息，不得以任何行为影响评标过程，否则其响应文件将被作为无效响应文件。</w:t>
      </w:r>
    </w:p>
    <w:p w14:paraId="09D74730">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3.在评标期间，采购代理机构有专门工作人员与供应商进行联络。</w:t>
      </w:r>
    </w:p>
    <w:p w14:paraId="22D2BF93">
      <w:pPr>
        <w:wordWrap w:val="0"/>
        <w:spacing w:line="360" w:lineRule="auto"/>
        <w:ind w:firstLine="480" w:firstLineChars="200"/>
        <w:rPr>
          <w:rFonts w:hint="eastAsia" w:ascii="宋体" w:hAnsi="宋体"/>
          <w:color w:val="000000" w:themeColor="text1"/>
          <w:spacing w:val="-2"/>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4.采购人和磋商小组不向未成交的供应商解释未成交原因，也不对评标过程中的细节问题进行公布。</w:t>
      </w:r>
    </w:p>
    <w:p w14:paraId="0A0C3AA7">
      <w:pPr>
        <w:wordWrap w:val="0"/>
        <w:snapToGrid w:val="0"/>
        <w:spacing w:line="360" w:lineRule="auto"/>
        <w:ind w:firstLine="482" w:firstLineChars="20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5.</w:t>
      </w:r>
      <w:r>
        <w:rPr>
          <w:rFonts w:ascii="宋体" w:hAnsi="宋体"/>
          <w:b/>
          <w:color w:val="000000" w:themeColor="text1"/>
          <w:highlight w:val="none"/>
          <w14:textFill>
            <w14:solidFill>
              <w14:schemeClr w14:val="tx1"/>
            </w14:solidFill>
          </w14:textFill>
        </w:rPr>
        <w:t>供应商有下列情形之一的，视为无效投标。</w:t>
      </w:r>
    </w:p>
    <w:p w14:paraId="1232E0C1">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bookmarkStart w:id="54" w:name="_Toc497129142"/>
      <w:bookmarkStart w:id="55" w:name="_Toc452657557"/>
      <w:r>
        <w:rPr>
          <w:rFonts w:hint="eastAsia" w:ascii="宋体" w:hAnsi="宋体"/>
          <w:color w:val="000000" w:themeColor="text1"/>
          <w:highlight w:val="none"/>
          <w14:textFill>
            <w14:solidFill>
              <w14:schemeClr w14:val="tx1"/>
            </w14:solidFill>
          </w14:textFill>
        </w:rPr>
        <w:t>（1）响应文件所投标段中的应标范围小于本文件对应标段要求的采购范围；</w:t>
      </w:r>
    </w:p>
    <w:p w14:paraId="44E4F58C">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（2）响应文件与事实不符的；</w:t>
      </w:r>
    </w:p>
    <w:p w14:paraId="1EACE6DC">
      <w:pPr>
        <w:wordWrap w:val="0"/>
        <w:spacing w:line="360" w:lineRule="auto"/>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（3）经磋商小组一致认定为重大偏离的；</w:t>
      </w:r>
    </w:p>
    <w:p w14:paraId="6A214815">
      <w:pPr>
        <w:wordWrap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（4）不符合本文件中规定的其他实质性要求的；</w:t>
      </w:r>
    </w:p>
    <w:p w14:paraId="19D73662">
      <w:pPr>
        <w:wordWrap w:val="0"/>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（5）不符合法律、法规有关规定的。</w:t>
      </w:r>
    </w:p>
    <w:p w14:paraId="704DFE87">
      <w:pPr>
        <w:wordWrap w:val="0"/>
        <w:spacing w:line="360" w:lineRule="auto"/>
        <w:ind w:firstLine="482" w:firstLineChars="200"/>
        <w:rPr>
          <w:rFonts w:hint="eastAsia" w:ascii="宋体" w:hAnsi="宋体"/>
          <w:color w:val="000000" w:themeColor="text1"/>
          <w:highlight w:val="none"/>
          <w14:textFill>
            <w14:solidFill>
              <w14:schemeClr w14:val="tx1"/>
            </w14:solidFill>
          </w14:textFill>
        </w:rPr>
      </w:pPr>
      <w:bookmarkStart w:id="56" w:name="_Toc489694862"/>
      <w:bookmarkStart w:id="57" w:name="_Toc490155565"/>
      <w:bookmarkStart w:id="58" w:name="_Toc29065"/>
      <w:bookmarkStart w:id="59" w:name="_Toc19492"/>
      <w:bookmarkStart w:id="60" w:name="_Toc23164"/>
      <w:r>
        <w:rPr>
          <w:rFonts w:hint="eastAsia" w:ascii="宋体" w:hAnsi="宋体"/>
          <w:b/>
          <w:color w:val="000000" w:themeColor="text1"/>
          <w:highlight w:val="none"/>
          <w14:textFill>
            <w14:solidFill>
              <w14:schemeClr w14:val="tx1"/>
            </w14:solidFill>
          </w14:textFill>
        </w:rPr>
        <w:t>6.</w:t>
      </w:r>
      <w:bookmarkEnd w:id="56"/>
      <w:bookmarkEnd w:id="57"/>
      <w:bookmarkEnd w:id="58"/>
      <w:bookmarkEnd w:id="59"/>
      <w:bookmarkEnd w:id="60"/>
      <w:r>
        <w:rPr>
          <w:rFonts w:hint="eastAsia" w:ascii="宋体" w:hAnsi="宋体"/>
          <w:color w:val="000000" w:themeColor="text1"/>
          <w:highlight w:val="none"/>
          <w14:textFill>
            <w14:solidFill>
              <w14:schemeClr w14:val="tx1"/>
            </w14:solidFill>
          </w14:textFill>
        </w:rPr>
        <w:t xml:space="preserve"> 磋商小组发现竞争性磋商文件存在歧义、重大缺陷导致评标工作无法进行，或者竞争性磋商文件内容违反国家有关强制性规定的，应当停止评标工作，与采购人或者采购代理机构沟通并作书面记录。采购人或者采购代理机构确认后，应当修改竞争性磋商文件，重新组织采购活动。</w:t>
      </w:r>
    </w:p>
    <w:p w14:paraId="7B2A7255">
      <w:pPr>
        <w:wordWrap w:val="0"/>
        <w:spacing w:line="360" w:lineRule="auto"/>
        <w:ind w:firstLine="482" w:firstLineChars="200"/>
        <w:rPr>
          <w:rFonts w:hint="eastAsia" w:ascii="宋体" w:hAnsi="宋体"/>
          <w:b/>
          <w:color w:val="000000" w:themeColor="text1"/>
          <w:highlight w:val="none"/>
          <w14:textFill>
            <w14:solidFill>
              <w14:schemeClr w14:val="tx1"/>
            </w14:solidFill>
          </w14:textFill>
        </w:rPr>
      </w:pPr>
      <w:bookmarkStart w:id="61" w:name="_Toc30501"/>
      <w:bookmarkStart w:id="62" w:name="_Toc30155"/>
      <w:bookmarkStart w:id="63" w:name="_Toc490155566"/>
      <w:bookmarkStart w:id="64" w:name="_Toc229"/>
      <w:bookmarkStart w:id="65" w:name="_Toc489694863"/>
      <w:r>
        <w:rPr>
          <w:rFonts w:hint="eastAsia" w:ascii="宋体" w:hAnsi="宋体"/>
          <w:b/>
          <w:color w:val="000000" w:themeColor="text1"/>
          <w:highlight w:val="none"/>
          <w14:textFill>
            <w14:solidFill>
              <w14:schemeClr w14:val="tx1"/>
            </w14:solidFill>
          </w14:textFill>
        </w:rPr>
        <w:t>7.评标办法</w:t>
      </w:r>
      <w:bookmarkEnd w:id="61"/>
      <w:bookmarkEnd w:id="62"/>
      <w:bookmarkEnd w:id="63"/>
      <w:bookmarkEnd w:id="64"/>
      <w:bookmarkEnd w:id="65"/>
    </w:p>
    <w:p w14:paraId="2671194C">
      <w:pPr>
        <w:wordWrap w:val="0"/>
        <w:spacing w:line="360" w:lineRule="auto"/>
        <w:ind w:firstLine="482" w:firstLineChars="200"/>
        <w:rPr>
          <w:rFonts w:hint="eastAsia" w:ascii="宋体" w:hAnsi="宋体" w:cs="宋体"/>
          <w:b/>
          <w:color w:val="000000" w:themeColor="text1"/>
          <w:spacing w:val="-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本次招标的评标方法采用综合评分法，</w:t>
      </w:r>
      <w:r>
        <w:rPr>
          <w:rFonts w:hint="eastAsia" w:ascii="宋体" w:hAnsi="宋体" w:cs="宋体"/>
          <w:b/>
          <w:color w:val="000000" w:themeColor="text1"/>
          <w:spacing w:val="-2"/>
          <w:highlight w:val="none"/>
          <w14:textFill>
            <w14:solidFill>
              <w14:schemeClr w14:val="tx1"/>
            </w14:solidFill>
          </w14:textFill>
        </w:rPr>
        <w:t>即在满足竞争性磋商文件实质性要求前提下，按照竞争性磋商文件中规定的各项评标标准进行综合评审。</w:t>
      </w:r>
    </w:p>
    <w:p w14:paraId="5BE43A2C">
      <w:pPr>
        <w:wordWrap w:val="0"/>
        <w:spacing w:line="360" w:lineRule="auto"/>
        <w:ind w:firstLine="482" w:firstLineChars="200"/>
        <w:rPr>
          <w:rFonts w:hint="eastAsia" w:ascii="宋体" w:hAnsi="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磋商小组严格按照竞争性磋商文件的要求、条件及供应商所作的实质性响应内容，对供应商的响应文件进行综合打分。</w:t>
      </w:r>
      <w:r>
        <w:rPr>
          <w:rFonts w:hint="eastAsia" w:ascii="宋体" w:hAnsi="宋体" w:cs="宋体"/>
          <w:b/>
          <w:bCs/>
          <w:color w:val="000000" w:themeColor="text1"/>
          <w:highlight w:val="none"/>
          <w14:textFill>
            <w14:solidFill>
              <w14:schemeClr w14:val="tx1"/>
            </w14:solidFill>
          </w14:textFill>
        </w:rPr>
        <w:t>供应商的得分为各评委所给分数的平均分。计算结果在小数点后均保留两位小数，后余位数四舍五入计。</w:t>
      </w:r>
      <w:r>
        <w:rPr>
          <w:rFonts w:hint="eastAsia" w:ascii="宋体" w:hAnsi="宋体" w:cs="宋体"/>
          <w:b/>
          <w:color w:val="000000" w:themeColor="text1"/>
          <w:highlight w:val="none"/>
          <w14:textFill>
            <w14:solidFill>
              <w14:schemeClr w14:val="tx1"/>
            </w14:solidFill>
          </w14:textFill>
        </w:rPr>
        <w:t>并以综合评分法进行评估，总分值为100分。</w:t>
      </w:r>
    </w:p>
    <w:p w14:paraId="5D988159">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七、评标办法</w:t>
      </w:r>
      <w:bookmarkEnd w:id="54"/>
      <w:bookmarkEnd w:id="55"/>
    </w:p>
    <w:p w14:paraId="3EA72B98">
      <w:pPr>
        <w:pStyle w:val="4"/>
        <w:wordWrap w:val="0"/>
        <w:rPr>
          <w:rFonts w:hint="eastAsia"/>
          <w:color w:val="000000" w:themeColor="text1"/>
          <w:highlight w:val="none"/>
          <w14:textFill>
            <w14:solidFill>
              <w14:schemeClr w14:val="tx1"/>
            </w14:solidFill>
          </w14:textFill>
        </w:rPr>
      </w:pPr>
      <w:bookmarkStart w:id="66" w:name="_Toc452657581"/>
      <w:bookmarkStart w:id="67" w:name="_Toc497129167"/>
      <w:r>
        <w:rPr>
          <w:rFonts w:hint="eastAsia"/>
          <w:color w:val="000000" w:themeColor="text1"/>
          <w:highlight w:val="none"/>
          <w14:textFill>
            <w14:solidFill>
              <w14:schemeClr w14:val="tx1"/>
            </w14:solidFill>
          </w14:textFill>
        </w:rPr>
        <w:t>（一）资格性审查表</w:t>
      </w:r>
    </w:p>
    <w:tbl>
      <w:tblPr>
        <w:tblStyle w:val="25"/>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629"/>
        <w:gridCol w:w="5812"/>
      </w:tblGrid>
      <w:tr w14:paraId="3806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7" w:type="dxa"/>
            <w:gridSpan w:val="2"/>
            <w:tcBorders>
              <w:top w:val="single" w:color="auto" w:sz="4" w:space="0"/>
              <w:left w:val="single" w:color="auto" w:sz="4" w:space="0"/>
              <w:right w:val="single" w:color="auto" w:sz="4" w:space="0"/>
            </w:tcBorders>
            <w:vAlign w:val="center"/>
          </w:tcPr>
          <w:p w14:paraId="2E402E2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审查内容</w:t>
            </w:r>
          </w:p>
        </w:tc>
        <w:tc>
          <w:tcPr>
            <w:tcW w:w="5812" w:type="dxa"/>
            <w:tcBorders>
              <w:top w:val="single" w:color="auto" w:sz="4" w:space="0"/>
              <w:left w:val="single" w:color="auto" w:sz="4" w:space="0"/>
              <w:bottom w:val="single" w:color="auto" w:sz="4" w:space="0"/>
              <w:right w:val="single" w:color="auto" w:sz="4" w:space="0"/>
            </w:tcBorders>
            <w:vAlign w:val="center"/>
          </w:tcPr>
          <w:p w14:paraId="6F37500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需提供资料</w:t>
            </w:r>
          </w:p>
        </w:tc>
      </w:tr>
      <w:tr w14:paraId="3E2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restart"/>
            <w:tcBorders>
              <w:top w:val="single" w:color="auto" w:sz="4" w:space="0"/>
              <w:left w:val="single" w:color="auto" w:sz="4" w:space="0"/>
              <w:right w:val="single" w:color="auto" w:sz="4" w:space="0"/>
            </w:tcBorders>
            <w:vAlign w:val="center"/>
          </w:tcPr>
          <w:p w14:paraId="5B985395">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资格性审查</w:t>
            </w:r>
          </w:p>
        </w:tc>
        <w:tc>
          <w:tcPr>
            <w:tcW w:w="2629" w:type="dxa"/>
            <w:tcBorders>
              <w:top w:val="single" w:color="auto" w:sz="4" w:space="0"/>
              <w:left w:val="single" w:color="auto" w:sz="4" w:space="0"/>
              <w:bottom w:val="single" w:color="auto" w:sz="4" w:space="0"/>
              <w:right w:val="single" w:color="auto" w:sz="4" w:space="0"/>
            </w:tcBorders>
            <w:vAlign w:val="center"/>
          </w:tcPr>
          <w:p w14:paraId="7DCB527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（1）具有独立承担民事责任的能力</w:t>
            </w:r>
          </w:p>
        </w:tc>
        <w:tc>
          <w:tcPr>
            <w:tcW w:w="5812" w:type="dxa"/>
            <w:tcBorders>
              <w:top w:val="single" w:color="auto" w:sz="4" w:space="0"/>
              <w:left w:val="single" w:color="auto" w:sz="4" w:space="0"/>
              <w:bottom w:val="single" w:color="auto" w:sz="4" w:space="0"/>
              <w:right w:val="single" w:color="auto" w:sz="4" w:space="0"/>
            </w:tcBorders>
            <w:vAlign w:val="center"/>
          </w:tcPr>
          <w:p w14:paraId="7C28A408">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tc>
      </w:tr>
      <w:tr w14:paraId="40D8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611C2DB2">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1111FBC1">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（2）具有良好的商业信誉和健全的财务会计制度</w:t>
            </w:r>
          </w:p>
        </w:tc>
        <w:tc>
          <w:tcPr>
            <w:tcW w:w="5812" w:type="dxa"/>
            <w:tcBorders>
              <w:top w:val="single" w:color="auto" w:sz="4" w:space="0"/>
              <w:left w:val="single" w:color="auto" w:sz="4" w:space="0"/>
              <w:bottom w:val="single" w:color="auto" w:sz="4" w:space="0"/>
              <w:right w:val="single" w:color="auto" w:sz="4" w:space="0"/>
            </w:tcBorders>
            <w:vAlign w:val="center"/>
          </w:tcPr>
          <w:p w14:paraId="79F3D8C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须提供本单位上一年度由会计师事务所出具的财务审计报告（当上一年度审计报告未出来时，可提供前一年度审计报告）或财务报表。</w:t>
            </w:r>
          </w:p>
          <w:p w14:paraId="1AD036F1">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如投标人无法提供上年度审计报告或财务报表，则需提供响应截止日前一年内银行出具的资信证明。</w:t>
            </w:r>
          </w:p>
        </w:tc>
      </w:tr>
      <w:tr w14:paraId="4537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4C5B97DE">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70DDF6F0">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（3）有依法缴纳税收和社会保障资金的良好纪录</w:t>
            </w:r>
          </w:p>
        </w:tc>
        <w:tc>
          <w:tcPr>
            <w:tcW w:w="5812" w:type="dxa"/>
            <w:tcBorders>
              <w:top w:val="single" w:color="auto" w:sz="4" w:space="0"/>
              <w:left w:val="single" w:color="auto" w:sz="4" w:space="0"/>
              <w:bottom w:val="single" w:color="auto" w:sz="4" w:space="0"/>
              <w:right w:val="single" w:color="auto" w:sz="4" w:space="0"/>
            </w:tcBorders>
            <w:vAlign w:val="center"/>
          </w:tcPr>
          <w:p w14:paraId="0E57467C">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提供近一年任意1个月社保资金缴纳证明和纳税证明，新成立公司提供成立之日起至今的缴税记录及社保缴纳证明。若供应商的纳税记录为零申报的，需提供相应证明材料。</w:t>
            </w:r>
          </w:p>
        </w:tc>
      </w:tr>
      <w:tr w14:paraId="6D65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03511C27">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59B1AE34">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（4）参加采购活动前三年内，在经营活动中没有重大违法记录</w:t>
            </w:r>
          </w:p>
        </w:tc>
        <w:tc>
          <w:tcPr>
            <w:tcW w:w="5812" w:type="dxa"/>
            <w:tcBorders>
              <w:top w:val="single" w:color="auto" w:sz="4" w:space="0"/>
              <w:left w:val="single" w:color="auto" w:sz="4" w:space="0"/>
              <w:bottom w:val="single" w:color="auto" w:sz="4" w:space="0"/>
              <w:right w:val="single" w:color="auto" w:sz="4" w:space="0"/>
            </w:tcBorders>
            <w:vAlign w:val="center"/>
          </w:tcPr>
          <w:p w14:paraId="1074D6EA">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受行政主管部门的处罚不能参加投标。（提供申明函）</w:t>
            </w:r>
          </w:p>
        </w:tc>
      </w:tr>
      <w:tr w14:paraId="0512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6B00B892">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15B59B6C">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（5）法律、行政法规规定的其他条件</w:t>
            </w:r>
          </w:p>
        </w:tc>
        <w:tc>
          <w:tcPr>
            <w:tcW w:w="5812" w:type="dxa"/>
            <w:tcBorders>
              <w:top w:val="single" w:color="auto" w:sz="4" w:space="0"/>
              <w:left w:val="single" w:color="auto" w:sz="4" w:space="0"/>
              <w:bottom w:val="single" w:color="auto" w:sz="4" w:space="0"/>
              <w:right w:val="single" w:color="auto" w:sz="4" w:space="0"/>
            </w:tcBorders>
            <w:vAlign w:val="center"/>
          </w:tcPr>
          <w:p w14:paraId="731844BD">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供应商如在“中国政府采购网”、“信用中国”出现重大不良信用记录的，不得参与本次政府采购活动，以现场查询为准。</w:t>
            </w:r>
          </w:p>
        </w:tc>
      </w:tr>
      <w:tr w14:paraId="046E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1F2E0301">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4335F7A8">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（6）关联关系</w:t>
            </w:r>
          </w:p>
        </w:tc>
        <w:tc>
          <w:tcPr>
            <w:tcW w:w="5812" w:type="dxa"/>
            <w:tcBorders>
              <w:top w:val="single" w:color="auto" w:sz="4" w:space="0"/>
              <w:left w:val="single" w:color="auto" w:sz="4" w:space="0"/>
              <w:bottom w:val="single" w:color="auto" w:sz="4" w:space="0"/>
              <w:right w:val="single" w:color="auto" w:sz="4" w:space="0"/>
            </w:tcBorders>
            <w:vAlign w:val="center"/>
          </w:tcPr>
          <w:p w14:paraId="086ACE03">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单位负责人为同一人或者存在直接控股、管理关系的不同供应商，不得参加同一合同项下的政府采购活动；（提供承诺函）</w:t>
            </w:r>
          </w:p>
        </w:tc>
      </w:tr>
      <w:tr w14:paraId="43D9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0BB86A41">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3CD0FDC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（7）具有履行合同所必需的设备和专业技术能力</w:t>
            </w:r>
          </w:p>
        </w:tc>
        <w:tc>
          <w:tcPr>
            <w:tcW w:w="5812" w:type="dxa"/>
            <w:tcBorders>
              <w:top w:val="single" w:color="auto" w:sz="4" w:space="0"/>
              <w:left w:val="single" w:color="auto" w:sz="4" w:space="0"/>
              <w:bottom w:val="single" w:color="auto" w:sz="4" w:space="0"/>
              <w:right w:val="single" w:color="auto" w:sz="4" w:space="0"/>
            </w:tcBorders>
            <w:vAlign w:val="center"/>
          </w:tcPr>
          <w:p w14:paraId="38A59889">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提供承诺函</w:t>
            </w:r>
          </w:p>
        </w:tc>
      </w:tr>
      <w:tr w14:paraId="4147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0BC1C00C">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22F1533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（8）符合国家相关法律法规 </w:t>
            </w:r>
          </w:p>
        </w:tc>
        <w:tc>
          <w:tcPr>
            <w:tcW w:w="5812" w:type="dxa"/>
            <w:tcBorders>
              <w:top w:val="single" w:color="auto" w:sz="4" w:space="0"/>
              <w:left w:val="single" w:color="auto" w:sz="4" w:space="0"/>
              <w:bottom w:val="single" w:color="auto" w:sz="4" w:space="0"/>
              <w:right w:val="single" w:color="auto" w:sz="4" w:space="0"/>
            </w:tcBorders>
            <w:vAlign w:val="center"/>
          </w:tcPr>
          <w:p w14:paraId="1F1344EC">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提供承诺函</w:t>
            </w:r>
          </w:p>
        </w:tc>
      </w:tr>
      <w:tr w14:paraId="5172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vMerge w:val="continue"/>
            <w:tcBorders>
              <w:left w:val="single" w:color="auto" w:sz="4" w:space="0"/>
              <w:right w:val="single" w:color="auto" w:sz="4" w:space="0"/>
            </w:tcBorders>
            <w:vAlign w:val="center"/>
          </w:tcPr>
          <w:p w14:paraId="7A59CF4B">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62726AFA">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（9）本项目不接受联合体投标</w:t>
            </w:r>
          </w:p>
        </w:tc>
        <w:tc>
          <w:tcPr>
            <w:tcW w:w="5812" w:type="dxa"/>
            <w:tcBorders>
              <w:top w:val="single" w:color="auto" w:sz="4" w:space="0"/>
              <w:left w:val="single" w:color="auto" w:sz="4" w:space="0"/>
              <w:bottom w:val="single" w:color="auto" w:sz="4" w:space="0"/>
              <w:right w:val="single" w:color="auto" w:sz="4" w:space="0"/>
            </w:tcBorders>
            <w:vAlign w:val="center"/>
          </w:tcPr>
          <w:p w14:paraId="5A7EE70A">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提供承诺函</w:t>
            </w:r>
          </w:p>
        </w:tc>
      </w:tr>
      <w:tr w14:paraId="4BFE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tcBorders>
              <w:left w:val="single" w:color="auto" w:sz="4" w:space="0"/>
              <w:right w:val="single" w:color="auto" w:sz="4" w:space="0"/>
            </w:tcBorders>
            <w:vAlign w:val="center"/>
          </w:tcPr>
          <w:p w14:paraId="28D63AD4">
            <w:pPr>
              <w:pStyle w:val="15"/>
              <w:wordWrap w:val="0"/>
              <w:rPr>
                <w:rFonts w:hint="eastAsia" w:hAnsi="宋体"/>
                <w:color w:val="000000" w:themeColor="text1"/>
                <w:highlight w:val="none"/>
                <w14:textFill>
                  <w14:solidFill>
                    <w14:schemeClr w14:val="tx1"/>
                  </w14:solidFill>
                </w14:textFill>
              </w:rPr>
            </w:pPr>
          </w:p>
        </w:tc>
        <w:tc>
          <w:tcPr>
            <w:tcW w:w="2629" w:type="dxa"/>
            <w:tcBorders>
              <w:top w:val="single" w:color="auto" w:sz="4" w:space="0"/>
              <w:left w:val="single" w:color="auto" w:sz="4" w:space="0"/>
              <w:bottom w:val="single" w:color="auto" w:sz="4" w:space="0"/>
              <w:right w:val="single" w:color="auto" w:sz="4" w:space="0"/>
            </w:tcBorders>
            <w:vAlign w:val="center"/>
          </w:tcPr>
          <w:p w14:paraId="3D9B980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（10）本项目专门面向中小企业</w:t>
            </w:r>
          </w:p>
        </w:tc>
        <w:tc>
          <w:tcPr>
            <w:tcW w:w="5812" w:type="dxa"/>
            <w:tcBorders>
              <w:top w:val="single" w:color="auto" w:sz="4" w:space="0"/>
              <w:left w:val="single" w:color="auto" w:sz="4" w:space="0"/>
              <w:bottom w:val="single" w:color="auto" w:sz="4" w:space="0"/>
              <w:right w:val="single" w:color="auto" w:sz="4" w:space="0"/>
            </w:tcBorders>
            <w:vAlign w:val="center"/>
          </w:tcPr>
          <w:p w14:paraId="15251E0A">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提供中小企业声明函</w:t>
            </w:r>
          </w:p>
        </w:tc>
      </w:tr>
    </w:tbl>
    <w:p w14:paraId="713814C2">
      <w:pPr>
        <w:wordWrap w:val="0"/>
        <w:rPr>
          <w:rFonts w:hint="eastAsia" w:ascii="宋体" w:hAnsi="宋体" w:cs="宋体"/>
          <w:b/>
          <w:color w:val="000000" w:themeColor="text1"/>
          <w:szCs w:val="32"/>
          <w:highlight w:val="none"/>
          <w14:textFill>
            <w14:solidFill>
              <w14:schemeClr w14:val="tx1"/>
            </w14:solidFill>
          </w14:textFill>
        </w:rPr>
      </w:pPr>
    </w:p>
    <w:p w14:paraId="0F81575B">
      <w:pPr>
        <w:wordWrap w:val="0"/>
        <w:spacing w:line="360" w:lineRule="auto"/>
        <w:rPr>
          <w:rFonts w:hint="eastAsia" w:ascii="宋体" w:hAnsi="宋体" w:cs="宋体"/>
          <w:b/>
          <w:color w:val="000000" w:themeColor="text1"/>
          <w:szCs w:val="32"/>
          <w:highlight w:val="none"/>
          <w14:textFill>
            <w14:solidFill>
              <w14:schemeClr w14:val="tx1"/>
            </w14:solidFill>
          </w14:textFill>
        </w:rPr>
      </w:pPr>
      <w:r>
        <w:rPr>
          <w:rFonts w:hint="eastAsia" w:ascii="宋体" w:hAnsi="宋体" w:cs="宋体"/>
          <w:b/>
          <w:color w:val="000000" w:themeColor="text1"/>
          <w:szCs w:val="32"/>
          <w:highlight w:val="none"/>
          <w14:textFill>
            <w14:solidFill>
              <w14:schemeClr w14:val="tx1"/>
            </w14:solidFill>
          </w14:textFill>
        </w:rPr>
        <w:t>备注：1.本表与磋商文件中相关评审条款内容不一致的，以本表内容为准。</w:t>
      </w:r>
    </w:p>
    <w:p w14:paraId="700101B7">
      <w:pPr>
        <w:wordWrap w:val="0"/>
        <w:spacing w:line="360" w:lineRule="auto"/>
        <w:rPr>
          <w:rFonts w:hint="eastAsia" w:ascii="宋体" w:hAnsi="宋体" w:cs="宋体"/>
          <w:b/>
          <w:color w:val="000000" w:themeColor="text1"/>
          <w:szCs w:val="32"/>
          <w:highlight w:val="none"/>
          <w14:textFill>
            <w14:solidFill>
              <w14:schemeClr w14:val="tx1"/>
            </w14:solidFill>
          </w14:textFill>
        </w:rPr>
      </w:pPr>
      <w:r>
        <w:rPr>
          <w:rFonts w:hint="eastAsia" w:ascii="宋体" w:hAnsi="宋体" w:cs="宋体"/>
          <w:b/>
          <w:color w:val="000000" w:themeColor="text1"/>
          <w:szCs w:val="32"/>
          <w:highlight w:val="none"/>
          <w14:textFill>
            <w14:solidFill>
              <w14:schemeClr w14:val="tx1"/>
            </w14:solidFill>
          </w14:textFill>
        </w:rPr>
        <w:t>2.每一项符合的打“√”，不符合的打“×”。</w:t>
      </w:r>
    </w:p>
    <w:p w14:paraId="71ABCA81">
      <w:pPr>
        <w:wordWrap w:val="0"/>
        <w:spacing w:line="360" w:lineRule="auto"/>
        <w:rPr>
          <w:rFonts w:hint="eastAsia" w:ascii="宋体" w:hAnsi="宋体" w:cs="宋体"/>
          <w:b/>
          <w:color w:val="000000" w:themeColor="text1"/>
          <w:szCs w:val="32"/>
          <w:highlight w:val="none"/>
          <w14:textFill>
            <w14:solidFill>
              <w14:schemeClr w14:val="tx1"/>
            </w14:solidFill>
          </w14:textFill>
        </w:rPr>
      </w:pPr>
      <w:r>
        <w:rPr>
          <w:rFonts w:hint="eastAsia" w:ascii="宋体" w:hAnsi="宋体" w:cs="宋体"/>
          <w:b/>
          <w:color w:val="000000" w:themeColor="text1"/>
          <w:szCs w:val="32"/>
          <w:highlight w:val="none"/>
          <w14:textFill>
            <w14:solidFill>
              <w14:schemeClr w14:val="tx1"/>
            </w14:solidFill>
          </w14:textFill>
        </w:rPr>
        <w:t>3.“结论”一栏填写“通过”或“不通过”；任何一项出现“×”的，结论为不通过；不通过的为无效响应。</w:t>
      </w:r>
    </w:p>
    <w:p w14:paraId="6684AEF9">
      <w:pPr>
        <w:wordWrap w:val="0"/>
        <w:snapToGrid w:val="0"/>
        <w:spacing w:line="360" w:lineRule="auto"/>
        <w:rPr>
          <w:rFonts w:hint="eastAsia" w:ascii="宋体" w:hAnsi="宋体"/>
          <w:b/>
          <w:color w:val="000000" w:themeColor="text1"/>
          <w:szCs w:val="24"/>
          <w:highlight w:val="none"/>
          <w14:textFill>
            <w14:solidFill>
              <w14:schemeClr w14:val="tx1"/>
            </w14:solidFill>
          </w14:textFill>
        </w:rPr>
      </w:pPr>
      <w:r>
        <w:rPr>
          <w:rFonts w:hint="eastAsia" w:ascii="宋体" w:hAnsi="宋体" w:cs="宋体"/>
          <w:b/>
          <w:color w:val="000000" w:themeColor="text1"/>
          <w:szCs w:val="32"/>
          <w:highlight w:val="none"/>
          <w14:textFill>
            <w14:solidFill>
              <w14:schemeClr w14:val="tx1"/>
            </w14:solidFill>
          </w14:textFill>
        </w:rPr>
        <w:t>4.</w:t>
      </w:r>
      <w:r>
        <w:rPr>
          <w:rFonts w:hint="eastAsia" w:ascii="宋体" w:hAnsi="宋体"/>
          <w:b/>
          <w:color w:val="000000" w:themeColor="text1"/>
          <w:szCs w:val="24"/>
          <w:highlight w:val="none"/>
          <w14:textFill>
            <w14:solidFill>
              <w14:schemeClr w14:val="tx1"/>
            </w14:solidFill>
          </w14:textFill>
        </w:rPr>
        <w:t>如果资格评审中有一项不满足审查标准的，资格审查小组将认定该供应商不通过资格审查，不得进入下一阶段评审。并且不允许供应商通过修改或撤销其不符合要求的差异或保留，使之成为具有响应性的投标。</w:t>
      </w:r>
    </w:p>
    <w:p w14:paraId="0B3966E5">
      <w:pPr>
        <w:pStyle w:val="4"/>
        <w:wordWrap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（二）符合性审查表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564"/>
        <w:gridCol w:w="6389"/>
      </w:tblGrid>
      <w:tr w14:paraId="7267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94" w:type="pct"/>
            <w:gridSpan w:val="2"/>
            <w:vAlign w:val="center"/>
          </w:tcPr>
          <w:p w14:paraId="342D09E7">
            <w:pPr>
              <w:pStyle w:val="44"/>
              <w:wordWrap w:val="0"/>
              <w:jc w:val="center"/>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评标因素</w:t>
            </w:r>
          </w:p>
        </w:tc>
        <w:tc>
          <w:tcPr>
            <w:tcW w:w="3206" w:type="pct"/>
            <w:vAlign w:val="center"/>
          </w:tcPr>
          <w:p w14:paraId="3EE1AAED">
            <w:pPr>
              <w:pStyle w:val="44"/>
              <w:wordWrap w:val="0"/>
              <w:jc w:val="center"/>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评标标准</w:t>
            </w:r>
          </w:p>
        </w:tc>
      </w:tr>
      <w:tr w14:paraId="0809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07" w:type="pct"/>
            <w:vMerge w:val="restart"/>
            <w:vAlign w:val="center"/>
          </w:tcPr>
          <w:p w14:paraId="76B48937">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符合性审查</w:t>
            </w:r>
          </w:p>
        </w:tc>
        <w:tc>
          <w:tcPr>
            <w:tcW w:w="1287" w:type="pct"/>
            <w:vAlign w:val="center"/>
          </w:tcPr>
          <w:p w14:paraId="0700EB3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（1）响应文件签署</w:t>
            </w:r>
          </w:p>
        </w:tc>
        <w:tc>
          <w:tcPr>
            <w:tcW w:w="3206" w:type="pct"/>
            <w:vAlign w:val="center"/>
          </w:tcPr>
          <w:p w14:paraId="494C1D34">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响应文件上法定代表人或其授权代理人的签字、供应商的单位章齐全符合竞争性磋商文件规定。</w:t>
            </w:r>
          </w:p>
        </w:tc>
      </w:tr>
      <w:tr w14:paraId="3763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vMerge w:val="continue"/>
            <w:vAlign w:val="center"/>
          </w:tcPr>
          <w:p w14:paraId="664E2C86">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600EEB31">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（2）法定代表人身份证明或授权委托书</w:t>
            </w:r>
          </w:p>
        </w:tc>
        <w:tc>
          <w:tcPr>
            <w:tcW w:w="3206" w:type="pct"/>
            <w:vAlign w:val="center"/>
          </w:tcPr>
          <w:p w14:paraId="3761A0D3">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法定代表人身份证明或授权委托书有效，且符合竞争性磋商文件规定的格式。</w:t>
            </w:r>
          </w:p>
        </w:tc>
      </w:tr>
      <w:tr w14:paraId="52A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vMerge w:val="continue"/>
            <w:vAlign w:val="center"/>
          </w:tcPr>
          <w:p w14:paraId="02FD8A07">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53A4DA9A">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（3）报价唯一</w:t>
            </w:r>
          </w:p>
        </w:tc>
        <w:tc>
          <w:tcPr>
            <w:tcW w:w="3206" w:type="pct"/>
            <w:vAlign w:val="center"/>
          </w:tcPr>
          <w:p w14:paraId="7663184A">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只有一个有效报价，不得超过预算价。</w:t>
            </w:r>
          </w:p>
        </w:tc>
      </w:tr>
      <w:tr w14:paraId="1452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07" w:type="pct"/>
            <w:vMerge w:val="continue"/>
            <w:vAlign w:val="center"/>
          </w:tcPr>
          <w:p w14:paraId="0C080200">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2A416A8E">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（4）磋商保证金</w:t>
            </w:r>
          </w:p>
        </w:tc>
        <w:tc>
          <w:tcPr>
            <w:tcW w:w="3206" w:type="pct"/>
            <w:vAlign w:val="center"/>
          </w:tcPr>
          <w:p w14:paraId="2AA1980A">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按时、足额缴纳磋商保证金。</w:t>
            </w:r>
          </w:p>
        </w:tc>
      </w:tr>
      <w:tr w14:paraId="4D62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07" w:type="pct"/>
            <w:vMerge w:val="continue"/>
            <w:vAlign w:val="center"/>
          </w:tcPr>
          <w:p w14:paraId="39E97713">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4C89F5E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（5）服务期</w:t>
            </w:r>
          </w:p>
        </w:tc>
        <w:tc>
          <w:tcPr>
            <w:tcW w:w="3206" w:type="pct"/>
            <w:vAlign w:val="center"/>
          </w:tcPr>
          <w:p w14:paraId="63ABB59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满足竞争性磋商文件要求。</w:t>
            </w:r>
          </w:p>
        </w:tc>
      </w:tr>
      <w:tr w14:paraId="0A01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7" w:type="pct"/>
            <w:vMerge w:val="continue"/>
            <w:vAlign w:val="center"/>
          </w:tcPr>
          <w:p w14:paraId="59B37669">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54D28C0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（6）磋商有效期</w:t>
            </w:r>
          </w:p>
        </w:tc>
        <w:tc>
          <w:tcPr>
            <w:tcW w:w="3206" w:type="pct"/>
            <w:vAlign w:val="center"/>
          </w:tcPr>
          <w:p w14:paraId="2C5312B5">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满足竞争性磋商文件规定。</w:t>
            </w:r>
          </w:p>
        </w:tc>
      </w:tr>
      <w:tr w14:paraId="598E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7" w:type="pct"/>
            <w:vMerge w:val="continue"/>
            <w:vAlign w:val="center"/>
          </w:tcPr>
          <w:p w14:paraId="744AF09B">
            <w:pPr>
              <w:pStyle w:val="44"/>
              <w:wordWrap w:val="0"/>
              <w:rPr>
                <w:rFonts w:hint="eastAsia" w:ascii="宋体" w:hAnsi="宋体"/>
                <w:color w:val="000000" w:themeColor="text1"/>
                <w:highlight w:val="none"/>
                <w14:textFill>
                  <w14:solidFill>
                    <w14:schemeClr w14:val="tx1"/>
                  </w14:solidFill>
                </w14:textFill>
              </w:rPr>
            </w:pPr>
          </w:p>
        </w:tc>
        <w:tc>
          <w:tcPr>
            <w:tcW w:w="1287" w:type="pct"/>
            <w:vAlign w:val="center"/>
          </w:tcPr>
          <w:p w14:paraId="79FD70E0">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（7）其他</w:t>
            </w:r>
          </w:p>
        </w:tc>
        <w:tc>
          <w:tcPr>
            <w:tcW w:w="3206" w:type="pct"/>
            <w:vAlign w:val="center"/>
          </w:tcPr>
          <w:p w14:paraId="0AE04A4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响应文件未附有采购人不能接受的附加条件及法律、法规和竞争性磋商文件规定的其他无效情形。</w:t>
            </w:r>
          </w:p>
        </w:tc>
      </w:tr>
    </w:tbl>
    <w:p w14:paraId="39A92944">
      <w:pPr>
        <w:wordWrap w:val="0"/>
        <w:rPr>
          <w:rFonts w:hint="eastAsia" w:ascii="宋体" w:hAnsi="宋体"/>
          <w:color w:val="000000" w:themeColor="text1"/>
          <w:highlight w:val="none"/>
          <w14:textFill>
            <w14:solidFill>
              <w14:schemeClr w14:val="tx1"/>
            </w14:solidFill>
          </w14:textFill>
        </w:rPr>
      </w:pPr>
    </w:p>
    <w:p w14:paraId="29A0E4E7">
      <w:pPr>
        <w:wordWrap w:val="0"/>
        <w:spacing w:line="360" w:lineRule="auto"/>
        <w:ind w:firstLine="482" w:firstLineChars="200"/>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备注：1.本表与竞争性磋商文件中相关评审条款内容不一致的，以本表内容为准。</w:t>
      </w:r>
    </w:p>
    <w:p w14:paraId="1C7A4B89">
      <w:pPr>
        <w:wordWrap w:val="0"/>
        <w:spacing w:line="360" w:lineRule="auto"/>
        <w:ind w:firstLine="482" w:firstLineChars="200"/>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2.每一项符合的打</w:t>
      </w:r>
      <w:r>
        <w:rPr>
          <w:rFonts w:hint="eastAsia" w:ascii="宋体" w:hAnsi="宋体" w:cs="宋体"/>
          <w:b/>
          <w:color w:val="000000" w:themeColor="text1"/>
          <w:szCs w:val="32"/>
          <w:highlight w:val="none"/>
          <w14:textFill>
            <w14:solidFill>
              <w14:schemeClr w14:val="tx1"/>
            </w14:solidFill>
          </w14:textFill>
        </w:rPr>
        <w:t>“√”</w:t>
      </w:r>
      <w:r>
        <w:rPr>
          <w:rFonts w:hint="eastAsia" w:ascii="宋体" w:hAnsi="宋体" w:cs="宋体"/>
          <w:b/>
          <w:bCs/>
          <w:color w:val="000000" w:themeColor="text1"/>
          <w:szCs w:val="24"/>
          <w:highlight w:val="none"/>
          <w14:textFill>
            <w14:solidFill>
              <w14:schemeClr w14:val="tx1"/>
            </w14:solidFill>
          </w14:textFill>
        </w:rPr>
        <w:t>，不符合的打“×”。</w:t>
      </w:r>
    </w:p>
    <w:p w14:paraId="1AB0838A">
      <w:pPr>
        <w:wordWrap w:val="0"/>
        <w:spacing w:line="360" w:lineRule="auto"/>
        <w:ind w:firstLine="482" w:firstLineChars="200"/>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3.“结论”一栏填写“通过”或“不通过”；任何一项出现“×”的，结论为不通过；不通过的为无效响应。</w:t>
      </w:r>
    </w:p>
    <w:p w14:paraId="00B30487">
      <w:pPr>
        <w:wordWrap w:val="0"/>
        <w:spacing w:line="360" w:lineRule="auto"/>
        <w:ind w:firstLine="482" w:firstLineChars="200"/>
        <w:rPr>
          <w:color w:val="000000" w:themeColor="text1"/>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4.如果符合性评审中有一项不满足审查标准的，磋商小组将认定该供应商不通过符合性审查，不得进入下一阶段评审。并且不允许供应商通过修改或撤销其不符合要求的差异或保留，使之成为具有响应性的投标。</w:t>
      </w:r>
    </w:p>
    <w:p w14:paraId="6EC155C7">
      <w:pPr>
        <w:pStyle w:val="4"/>
        <w:wordWrap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（三）详细评分表（满分100分）</w:t>
      </w:r>
    </w:p>
    <w:tbl>
      <w:tblPr>
        <w:tblStyle w:val="25"/>
        <w:tblW w:w="8536" w:type="dxa"/>
        <w:tblInd w:w="0" w:type="dxa"/>
        <w:tblLayout w:type="fixed"/>
        <w:tblCellMar>
          <w:top w:w="0" w:type="dxa"/>
          <w:left w:w="108" w:type="dxa"/>
          <w:bottom w:w="0" w:type="dxa"/>
          <w:right w:w="108" w:type="dxa"/>
        </w:tblCellMar>
      </w:tblPr>
      <w:tblGrid>
        <w:gridCol w:w="1242"/>
        <w:gridCol w:w="1134"/>
        <w:gridCol w:w="5268"/>
        <w:gridCol w:w="656"/>
        <w:gridCol w:w="236"/>
      </w:tblGrid>
      <w:tr w14:paraId="0E23A745">
        <w:tblPrEx>
          <w:tblCellMar>
            <w:top w:w="0" w:type="dxa"/>
            <w:left w:w="108" w:type="dxa"/>
            <w:bottom w:w="0" w:type="dxa"/>
            <w:right w:w="108" w:type="dxa"/>
          </w:tblCellMar>
        </w:tblPrEx>
        <w:trPr>
          <w:gridAfter w:val="1"/>
          <w:wAfter w:w="236" w:type="dxa"/>
          <w:trHeight w:val="288" w:hRule="atLeast"/>
        </w:trPr>
        <w:tc>
          <w:tcPr>
            <w:tcW w:w="1242" w:type="dxa"/>
            <w:tcBorders>
              <w:top w:val="single" w:color="auto" w:sz="4" w:space="0"/>
              <w:left w:val="single" w:color="auto" w:sz="4" w:space="0"/>
              <w:bottom w:val="single" w:color="auto" w:sz="4" w:space="0"/>
              <w:right w:val="single" w:color="auto" w:sz="4" w:space="0"/>
            </w:tcBorders>
            <w:noWrap/>
            <w:vAlign w:val="center"/>
          </w:tcPr>
          <w:p w14:paraId="0A04AFFA">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评分项目</w:t>
            </w:r>
          </w:p>
        </w:tc>
        <w:tc>
          <w:tcPr>
            <w:tcW w:w="1134" w:type="dxa"/>
            <w:tcBorders>
              <w:top w:val="single" w:color="auto" w:sz="4" w:space="0"/>
              <w:left w:val="nil"/>
              <w:bottom w:val="single" w:color="auto" w:sz="4" w:space="0"/>
              <w:right w:val="single" w:color="auto" w:sz="4" w:space="0"/>
            </w:tcBorders>
            <w:noWrap/>
            <w:vAlign w:val="center"/>
          </w:tcPr>
          <w:p w14:paraId="70DFD26C">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评分因素</w:t>
            </w:r>
          </w:p>
        </w:tc>
        <w:tc>
          <w:tcPr>
            <w:tcW w:w="5268" w:type="dxa"/>
            <w:tcBorders>
              <w:top w:val="single" w:color="auto" w:sz="4" w:space="0"/>
              <w:left w:val="nil"/>
              <w:bottom w:val="single" w:color="auto" w:sz="4" w:space="0"/>
              <w:right w:val="single" w:color="auto" w:sz="4" w:space="0"/>
            </w:tcBorders>
            <w:noWrap/>
            <w:vAlign w:val="center"/>
          </w:tcPr>
          <w:p w14:paraId="559879CF">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评分标准</w:t>
            </w:r>
          </w:p>
        </w:tc>
        <w:tc>
          <w:tcPr>
            <w:tcW w:w="656" w:type="dxa"/>
            <w:tcBorders>
              <w:top w:val="single" w:color="auto" w:sz="4" w:space="0"/>
              <w:left w:val="nil"/>
              <w:bottom w:val="single" w:color="auto" w:sz="4" w:space="0"/>
              <w:right w:val="single" w:color="auto" w:sz="4" w:space="0"/>
            </w:tcBorders>
            <w:noWrap/>
            <w:vAlign w:val="center"/>
          </w:tcPr>
          <w:p w14:paraId="5585EEB6">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分值</w:t>
            </w:r>
          </w:p>
        </w:tc>
      </w:tr>
      <w:tr w14:paraId="0C3A145D">
        <w:tblPrEx>
          <w:tblCellMar>
            <w:top w:w="0" w:type="dxa"/>
            <w:left w:w="108" w:type="dxa"/>
            <w:bottom w:w="0" w:type="dxa"/>
            <w:right w:w="108" w:type="dxa"/>
          </w:tblCellMar>
        </w:tblPrEx>
        <w:trPr>
          <w:gridAfter w:val="1"/>
          <w:wAfter w:w="236" w:type="dxa"/>
          <w:trHeight w:val="1728" w:hRule="atLeast"/>
        </w:trPr>
        <w:tc>
          <w:tcPr>
            <w:tcW w:w="1242" w:type="dxa"/>
            <w:tcBorders>
              <w:top w:val="nil"/>
              <w:left w:val="single" w:color="auto" w:sz="4" w:space="0"/>
              <w:bottom w:val="single" w:color="auto" w:sz="4" w:space="0"/>
              <w:right w:val="single" w:color="auto" w:sz="4" w:space="0"/>
            </w:tcBorders>
            <w:noWrap/>
            <w:vAlign w:val="center"/>
          </w:tcPr>
          <w:p w14:paraId="08D4ABCE">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价格部分（10分）</w:t>
            </w:r>
          </w:p>
        </w:tc>
        <w:tc>
          <w:tcPr>
            <w:tcW w:w="1134" w:type="dxa"/>
            <w:tcBorders>
              <w:top w:val="nil"/>
              <w:left w:val="nil"/>
              <w:bottom w:val="single" w:color="auto" w:sz="4" w:space="0"/>
              <w:right w:val="single" w:color="auto" w:sz="4" w:space="0"/>
            </w:tcBorders>
            <w:noWrap/>
            <w:vAlign w:val="center"/>
          </w:tcPr>
          <w:p w14:paraId="61CFB7FB">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报价</w:t>
            </w:r>
          </w:p>
        </w:tc>
        <w:tc>
          <w:tcPr>
            <w:tcW w:w="5268" w:type="dxa"/>
            <w:tcBorders>
              <w:top w:val="nil"/>
              <w:left w:val="nil"/>
              <w:bottom w:val="single" w:color="auto" w:sz="4" w:space="0"/>
              <w:right w:val="single" w:color="auto" w:sz="4" w:space="0"/>
            </w:tcBorders>
            <w:vAlign w:val="center"/>
          </w:tcPr>
          <w:p w14:paraId="78D1F039">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价格分采用低价优先法计算，即满足本招标文件要求的最低投标报价为评标基准价，其价格分为满分，其它投标人的价格分统一按照下列公式计算：投标报价得分=（评标基准价／投标报价）×价格分分值（精确到小数点后两位）。评标基准价：满足招标文件要求且财政政策扣除后最低的评审价确定为评标基准价；超过了采购项目预算或最高限价的，为无效投标。</w:t>
            </w:r>
          </w:p>
        </w:tc>
        <w:tc>
          <w:tcPr>
            <w:tcW w:w="656" w:type="dxa"/>
            <w:tcBorders>
              <w:top w:val="nil"/>
              <w:left w:val="nil"/>
              <w:bottom w:val="single" w:color="auto" w:sz="4" w:space="0"/>
              <w:right w:val="single" w:color="auto" w:sz="4" w:space="0"/>
            </w:tcBorders>
            <w:noWrap/>
            <w:vAlign w:val="center"/>
          </w:tcPr>
          <w:p w14:paraId="28F9A4F5">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10</w:t>
            </w:r>
          </w:p>
        </w:tc>
      </w:tr>
      <w:tr w14:paraId="0D2D318F">
        <w:tblPrEx>
          <w:tblCellMar>
            <w:top w:w="0" w:type="dxa"/>
            <w:left w:w="108" w:type="dxa"/>
            <w:bottom w:w="0" w:type="dxa"/>
            <w:right w:w="108" w:type="dxa"/>
          </w:tblCellMar>
        </w:tblPrEx>
        <w:trPr>
          <w:gridAfter w:val="1"/>
          <w:wAfter w:w="236" w:type="dxa"/>
          <w:trHeight w:val="1728"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2B2BE098">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技术商务部分（90分）</w:t>
            </w:r>
          </w:p>
        </w:tc>
        <w:tc>
          <w:tcPr>
            <w:tcW w:w="1134" w:type="dxa"/>
            <w:tcBorders>
              <w:top w:val="nil"/>
              <w:left w:val="nil"/>
              <w:bottom w:val="single" w:color="auto" w:sz="4" w:space="0"/>
              <w:right w:val="single" w:color="auto" w:sz="4" w:space="0"/>
            </w:tcBorders>
            <w:noWrap/>
            <w:vAlign w:val="center"/>
          </w:tcPr>
          <w:p w14:paraId="4D53F285">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企业资质</w:t>
            </w:r>
          </w:p>
        </w:tc>
        <w:tc>
          <w:tcPr>
            <w:tcW w:w="5268" w:type="dxa"/>
            <w:tcBorders>
              <w:top w:val="nil"/>
              <w:left w:val="nil"/>
              <w:bottom w:val="single" w:color="auto" w:sz="4" w:space="0"/>
              <w:right w:val="single" w:color="auto" w:sz="4" w:space="0"/>
            </w:tcBorders>
            <w:vAlign w:val="center"/>
          </w:tcPr>
          <w:p w14:paraId="288BC736">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 xml:space="preserve">投标人需提供的企业资质信息： </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1、投标人具有有效期内的质量管理体系认证证书、信息安全管理体系认证证书、环境管理体系认证证书、职业健康安全管理体系认证证书，提供一个得1分，最高4分；</w:t>
            </w:r>
          </w:p>
        </w:tc>
        <w:tc>
          <w:tcPr>
            <w:tcW w:w="656" w:type="dxa"/>
            <w:tcBorders>
              <w:top w:val="nil"/>
              <w:left w:val="nil"/>
              <w:bottom w:val="single" w:color="auto" w:sz="4" w:space="0"/>
              <w:right w:val="single" w:color="auto" w:sz="4" w:space="0"/>
            </w:tcBorders>
            <w:noWrap/>
            <w:vAlign w:val="center"/>
          </w:tcPr>
          <w:p w14:paraId="156635DE">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w:t>
            </w:r>
          </w:p>
        </w:tc>
      </w:tr>
      <w:tr w14:paraId="2994F215">
        <w:tblPrEx>
          <w:tblCellMar>
            <w:top w:w="0" w:type="dxa"/>
            <w:left w:w="108" w:type="dxa"/>
            <w:bottom w:w="0" w:type="dxa"/>
            <w:right w:w="108" w:type="dxa"/>
          </w:tblCellMar>
        </w:tblPrEx>
        <w:trPr>
          <w:gridAfter w:val="1"/>
          <w:wAfter w:w="236" w:type="dxa"/>
          <w:trHeight w:val="1368" w:hRule="atLeast"/>
        </w:trPr>
        <w:tc>
          <w:tcPr>
            <w:tcW w:w="1242" w:type="dxa"/>
            <w:vMerge w:val="continue"/>
            <w:tcBorders>
              <w:top w:val="nil"/>
              <w:left w:val="single" w:color="auto" w:sz="4" w:space="0"/>
              <w:bottom w:val="single" w:color="000000" w:sz="4" w:space="0"/>
              <w:right w:val="single" w:color="auto" w:sz="4" w:space="0"/>
            </w:tcBorders>
            <w:vAlign w:val="center"/>
          </w:tcPr>
          <w:p w14:paraId="19D2FF5D">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tcBorders>
              <w:top w:val="nil"/>
              <w:left w:val="nil"/>
              <w:bottom w:val="single" w:color="auto" w:sz="4" w:space="0"/>
              <w:right w:val="single" w:color="auto" w:sz="4" w:space="0"/>
            </w:tcBorders>
            <w:noWrap/>
            <w:vAlign w:val="center"/>
          </w:tcPr>
          <w:p w14:paraId="4E9B400B">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业绩</w:t>
            </w:r>
          </w:p>
        </w:tc>
        <w:tc>
          <w:tcPr>
            <w:tcW w:w="5268" w:type="dxa"/>
            <w:tcBorders>
              <w:top w:val="nil"/>
              <w:left w:val="nil"/>
              <w:bottom w:val="single" w:color="auto" w:sz="4" w:space="0"/>
              <w:right w:val="single" w:color="auto" w:sz="4" w:space="0"/>
            </w:tcBorders>
            <w:vAlign w:val="center"/>
          </w:tcPr>
          <w:p w14:paraId="34F4B4BF">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1、近三年内（2023年至今）投标人承担环境监管过程中的现场端巡查（现场检查或帮扶、指导等）服务类项目业绩，一个业绩得2分，最高得8分。（需提供相关合同复印件或中标通知书，不提供不得分）。</w:t>
            </w:r>
          </w:p>
        </w:tc>
        <w:tc>
          <w:tcPr>
            <w:tcW w:w="656" w:type="dxa"/>
            <w:tcBorders>
              <w:top w:val="nil"/>
              <w:left w:val="nil"/>
              <w:bottom w:val="single" w:color="auto" w:sz="4" w:space="0"/>
              <w:right w:val="single" w:color="auto" w:sz="4" w:space="0"/>
            </w:tcBorders>
            <w:noWrap/>
            <w:vAlign w:val="center"/>
          </w:tcPr>
          <w:p w14:paraId="2AC6D98E">
            <w:pPr>
              <w:widowControl/>
              <w:jc w:val="center"/>
              <w:rPr>
                <w:rFonts w:hint="eastAsia" w:ascii="宋体" w:hAnsi="宋体" w:eastAsia="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8</w:t>
            </w:r>
          </w:p>
        </w:tc>
      </w:tr>
      <w:tr w14:paraId="052CBB29">
        <w:tblPrEx>
          <w:tblCellMar>
            <w:top w:w="0" w:type="dxa"/>
            <w:left w:w="108" w:type="dxa"/>
            <w:bottom w:w="0" w:type="dxa"/>
            <w:right w:w="108" w:type="dxa"/>
          </w:tblCellMar>
        </w:tblPrEx>
        <w:trPr>
          <w:gridAfter w:val="1"/>
          <w:wAfter w:w="236" w:type="dxa"/>
          <w:trHeight w:val="960" w:hRule="atLeast"/>
        </w:trPr>
        <w:tc>
          <w:tcPr>
            <w:tcW w:w="1242" w:type="dxa"/>
            <w:vMerge w:val="continue"/>
            <w:tcBorders>
              <w:top w:val="nil"/>
              <w:left w:val="single" w:color="auto" w:sz="4" w:space="0"/>
              <w:bottom w:val="single" w:color="000000" w:sz="4" w:space="0"/>
              <w:right w:val="single" w:color="auto" w:sz="4" w:space="0"/>
            </w:tcBorders>
            <w:vAlign w:val="center"/>
          </w:tcPr>
          <w:p w14:paraId="5217CCC5">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tcBorders>
              <w:top w:val="nil"/>
              <w:left w:val="nil"/>
              <w:bottom w:val="single" w:color="auto" w:sz="4" w:space="0"/>
              <w:right w:val="single" w:color="auto" w:sz="4" w:space="0"/>
            </w:tcBorders>
            <w:noWrap/>
            <w:vAlign w:val="center"/>
          </w:tcPr>
          <w:p w14:paraId="761783CB">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用户满意度评价</w:t>
            </w:r>
          </w:p>
        </w:tc>
        <w:tc>
          <w:tcPr>
            <w:tcW w:w="5268" w:type="dxa"/>
            <w:tcBorders>
              <w:top w:val="nil"/>
              <w:left w:val="nil"/>
              <w:bottom w:val="single" w:color="auto" w:sz="4" w:space="0"/>
              <w:right w:val="single" w:color="auto" w:sz="4" w:space="0"/>
            </w:tcBorders>
            <w:vAlign w:val="center"/>
          </w:tcPr>
          <w:p w14:paraId="7F2807F7">
            <w:pPr>
              <w:widowControl/>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提供污染源自动监控服务类用户满意度评价结果较好的，提供证明文件复印件，每提供一个得2分，共4分，未提供不得分；</w:t>
            </w:r>
          </w:p>
        </w:tc>
        <w:tc>
          <w:tcPr>
            <w:tcW w:w="656" w:type="dxa"/>
            <w:tcBorders>
              <w:top w:val="nil"/>
              <w:left w:val="nil"/>
              <w:bottom w:val="single" w:color="auto" w:sz="4" w:space="0"/>
              <w:right w:val="single" w:color="auto" w:sz="4" w:space="0"/>
            </w:tcBorders>
            <w:noWrap/>
            <w:vAlign w:val="center"/>
          </w:tcPr>
          <w:p w14:paraId="3DC68D6F">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w:t>
            </w:r>
          </w:p>
        </w:tc>
      </w:tr>
      <w:tr w14:paraId="694B6D67">
        <w:tblPrEx>
          <w:tblCellMar>
            <w:top w:w="0" w:type="dxa"/>
            <w:left w:w="108" w:type="dxa"/>
            <w:bottom w:w="0" w:type="dxa"/>
            <w:right w:w="108" w:type="dxa"/>
          </w:tblCellMar>
        </w:tblPrEx>
        <w:trPr>
          <w:gridAfter w:val="1"/>
          <w:wAfter w:w="236" w:type="dxa"/>
          <w:trHeight w:val="960" w:hRule="atLeast"/>
        </w:trPr>
        <w:tc>
          <w:tcPr>
            <w:tcW w:w="1242" w:type="dxa"/>
            <w:vMerge w:val="continue"/>
            <w:tcBorders>
              <w:top w:val="nil"/>
              <w:left w:val="single" w:color="auto" w:sz="4" w:space="0"/>
              <w:bottom w:val="single" w:color="000000" w:sz="4" w:space="0"/>
              <w:right w:val="single" w:color="auto" w:sz="4" w:space="0"/>
            </w:tcBorders>
            <w:vAlign w:val="center"/>
          </w:tcPr>
          <w:p w14:paraId="2014D396">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vMerge w:val="restart"/>
            <w:tcBorders>
              <w:top w:val="nil"/>
              <w:left w:val="single" w:color="auto" w:sz="4" w:space="0"/>
              <w:bottom w:val="single" w:color="auto" w:sz="4" w:space="0"/>
              <w:right w:val="single" w:color="auto" w:sz="4" w:space="0"/>
            </w:tcBorders>
            <w:noWrap/>
            <w:vAlign w:val="center"/>
          </w:tcPr>
          <w:p w14:paraId="5A05E41A">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著作权</w:t>
            </w:r>
          </w:p>
        </w:tc>
        <w:tc>
          <w:tcPr>
            <w:tcW w:w="5268" w:type="dxa"/>
            <w:vMerge w:val="restart"/>
            <w:tcBorders>
              <w:top w:val="nil"/>
              <w:left w:val="single" w:color="auto" w:sz="4" w:space="0"/>
              <w:bottom w:val="single" w:color="auto" w:sz="4" w:space="0"/>
              <w:right w:val="single" w:color="auto" w:sz="4" w:space="0"/>
            </w:tcBorders>
            <w:vAlign w:val="center"/>
          </w:tcPr>
          <w:p w14:paraId="2F0CA5A5">
            <w:pPr>
              <w:widowControl/>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投标人具备污染源自动监控类或非现场监管类或动态管控类或污染源排查类或预警核查类或线索生成类或自动监控异常（异动）分析类与本项目相关的著作权，每个2分，共计10分</w:t>
            </w:r>
          </w:p>
        </w:tc>
        <w:tc>
          <w:tcPr>
            <w:tcW w:w="656" w:type="dxa"/>
            <w:vMerge w:val="restart"/>
            <w:tcBorders>
              <w:top w:val="nil"/>
              <w:left w:val="single" w:color="auto" w:sz="4" w:space="0"/>
              <w:bottom w:val="single" w:color="auto" w:sz="4" w:space="0"/>
              <w:right w:val="single" w:color="auto" w:sz="4" w:space="0"/>
            </w:tcBorders>
            <w:noWrap/>
            <w:vAlign w:val="center"/>
          </w:tcPr>
          <w:p w14:paraId="133B6982">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10</w:t>
            </w:r>
          </w:p>
        </w:tc>
      </w:tr>
      <w:tr w14:paraId="7D81E9E0">
        <w:tblPrEx>
          <w:tblCellMar>
            <w:top w:w="0" w:type="dxa"/>
            <w:left w:w="108" w:type="dxa"/>
            <w:bottom w:w="0" w:type="dxa"/>
            <w:right w:w="108" w:type="dxa"/>
          </w:tblCellMar>
        </w:tblPrEx>
        <w:trPr>
          <w:trHeight w:val="288" w:hRule="atLeast"/>
        </w:trPr>
        <w:tc>
          <w:tcPr>
            <w:tcW w:w="1242" w:type="dxa"/>
            <w:vMerge w:val="continue"/>
            <w:tcBorders>
              <w:top w:val="nil"/>
              <w:left w:val="single" w:color="auto" w:sz="4" w:space="0"/>
              <w:bottom w:val="single" w:color="000000" w:sz="4" w:space="0"/>
              <w:right w:val="single" w:color="auto" w:sz="4" w:space="0"/>
            </w:tcBorders>
            <w:vAlign w:val="center"/>
          </w:tcPr>
          <w:p w14:paraId="0DB0E5B5">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566909B3">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5268" w:type="dxa"/>
            <w:vMerge w:val="continue"/>
            <w:tcBorders>
              <w:top w:val="nil"/>
              <w:left w:val="single" w:color="auto" w:sz="4" w:space="0"/>
              <w:bottom w:val="single" w:color="auto" w:sz="4" w:space="0"/>
              <w:right w:val="single" w:color="auto" w:sz="4" w:space="0"/>
            </w:tcBorders>
            <w:vAlign w:val="center"/>
          </w:tcPr>
          <w:p w14:paraId="16A5F3AB">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656" w:type="dxa"/>
            <w:vMerge w:val="continue"/>
            <w:tcBorders>
              <w:top w:val="nil"/>
              <w:left w:val="single" w:color="auto" w:sz="4" w:space="0"/>
              <w:bottom w:val="single" w:color="auto" w:sz="4" w:space="0"/>
              <w:right w:val="single" w:color="auto" w:sz="4" w:space="0"/>
            </w:tcBorders>
            <w:vAlign w:val="center"/>
          </w:tcPr>
          <w:p w14:paraId="7781A037">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236" w:type="dxa"/>
            <w:tcBorders>
              <w:top w:val="nil"/>
              <w:left w:val="nil"/>
              <w:bottom w:val="nil"/>
              <w:right w:val="nil"/>
            </w:tcBorders>
            <w:noWrap/>
            <w:vAlign w:val="center"/>
          </w:tcPr>
          <w:p w14:paraId="42EC478E">
            <w:pPr>
              <w:widowControl/>
              <w:jc w:val="center"/>
              <w:rPr>
                <w:rFonts w:hint="eastAsia" w:ascii="宋体" w:hAnsi="宋体" w:cs="宋体"/>
                <w:color w:val="000000" w:themeColor="text1"/>
                <w:sz w:val="22"/>
                <w:szCs w:val="24"/>
                <w:highlight w:val="none"/>
                <w14:textFill>
                  <w14:solidFill>
                    <w14:schemeClr w14:val="tx1"/>
                  </w14:solidFill>
                </w14:textFill>
              </w:rPr>
            </w:pPr>
          </w:p>
        </w:tc>
      </w:tr>
      <w:tr w14:paraId="58C779EA">
        <w:tblPrEx>
          <w:tblCellMar>
            <w:top w:w="0" w:type="dxa"/>
            <w:left w:w="108" w:type="dxa"/>
            <w:bottom w:w="0" w:type="dxa"/>
            <w:right w:w="108" w:type="dxa"/>
          </w:tblCellMar>
        </w:tblPrEx>
        <w:trPr>
          <w:trHeight w:val="1728" w:hRule="atLeast"/>
        </w:trPr>
        <w:tc>
          <w:tcPr>
            <w:tcW w:w="1242" w:type="dxa"/>
            <w:vMerge w:val="continue"/>
            <w:tcBorders>
              <w:top w:val="nil"/>
              <w:left w:val="single" w:color="auto" w:sz="4" w:space="0"/>
              <w:bottom w:val="single" w:color="000000" w:sz="4" w:space="0"/>
              <w:right w:val="single" w:color="auto" w:sz="4" w:space="0"/>
            </w:tcBorders>
            <w:vAlign w:val="center"/>
          </w:tcPr>
          <w:p w14:paraId="7BF627AA">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tcBorders>
              <w:top w:val="nil"/>
              <w:left w:val="nil"/>
              <w:bottom w:val="single" w:color="auto" w:sz="4" w:space="0"/>
              <w:right w:val="single" w:color="auto" w:sz="4" w:space="0"/>
            </w:tcBorders>
            <w:noWrap/>
            <w:vAlign w:val="center"/>
          </w:tcPr>
          <w:p w14:paraId="2D5C972D">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人员配置</w:t>
            </w:r>
          </w:p>
        </w:tc>
        <w:tc>
          <w:tcPr>
            <w:tcW w:w="5268" w:type="dxa"/>
            <w:tcBorders>
              <w:top w:val="nil"/>
              <w:left w:val="nil"/>
              <w:bottom w:val="single" w:color="auto" w:sz="4" w:space="0"/>
              <w:right w:val="single" w:color="auto" w:sz="4" w:space="0"/>
            </w:tcBorders>
            <w:vAlign w:val="center"/>
          </w:tcPr>
          <w:p w14:paraId="54205AE9">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服务团队人员满足文件要求：</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1、项目经理具备有信息系统项目管理师（高级）证书的得2分；</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2、项目团队具备自动监控（污废水）运行工或自动监控(烟尘烟气)运行工或信息系统高级项目管理师认证证书的，每人得1分，最多得</w:t>
            </w:r>
            <w:r>
              <w:rPr>
                <w:rFonts w:hint="eastAsia" w:ascii="宋体" w:hAnsi="宋体" w:cs="宋体"/>
                <w:color w:val="000000" w:themeColor="text1"/>
                <w:sz w:val="22"/>
                <w:szCs w:val="24"/>
                <w:highlight w:val="none"/>
                <w:lang w:val="en-US" w:eastAsia="zh-CN"/>
                <w14:textFill>
                  <w14:solidFill>
                    <w14:schemeClr w14:val="tx1"/>
                  </w14:solidFill>
                </w14:textFill>
              </w:rPr>
              <w:t>4</w:t>
            </w:r>
            <w:r>
              <w:rPr>
                <w:rFonts w:hint="eastAsia" w:ascii="宋体" w:hAnsi="宋体" w:cs="宋体"/>
                <w:color w:val="000000" w:themeColor="text1"/>
                <w:sz w:val="22"/>
                <w:szCs w:val="24"/>
                <w:highlight w:val="none"/>
                <w14:textFill>
                  <w14:solidFill>
                    <w14:schemeClr w14:val="tx1"/>
                  </w14:solidFill>
                </w14:textFill>
              </w:rPr>
              <w:t>分。</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注：以上人员需提供近半年内任意3个月社保缴纳证明或依法不用缴纳社保的证明材料，以及证书相关证明。</w:t>
            </w:r>
          </w:p>
        </w:tc>
        <w:tc>
          <w:tcPr>
            <w:tcW w:w="656" w:type="dxa"/>
            <w:tcBorders>
              <w:top w:val="nil"/>
              <w:left w:val="nil"/>
              <w:bottom w:val="single" w:color="auto" w:sz="4" w:space="0"/>
              <w:right w:val="single" w:color="auto" w:sz="4" w:space="0"/>
            </w:tcBorders>
            <w:noWrap/>
            <w:vAlign w:val="center"/>
          </w:tcPr>
          <w:p w14:paraId="784C7402">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6</w:t>
            </w:r>
          </w:p>
        </w:tc>
        <w:tc>
          <w:tcPr>
            <w:tcW w:w="236" w:type="dxa"/>
            <w:vAlign w:val="center"/>
          </w:tcPr>
          <w:p w14:paraId="280B68FD">
            <w:pPr>
              <w:widowControl/>
              <w:jc w:val="left"/>
              <w:rPr>
                <w:rFonts w:eastAsia="Times New Roman"/>
                <w:color w:val="000000" w:themeColor="text1"/>
                <w:sz w:val="20"/>
                <w:highlight w:val="none"/>
                <w14:textFill>
                  <w14:solidFill>
                    <w14:schemeClr w14:val="tx1"/>
                  </w14:solidFill>
                </w14:textFill>
              </w:rPr>
            </w:pPr>
          </w:p>
        </w:tc>
      </w:tr>
      <w:tr w14:paraId="299D5970">
        <w:tblPrEx>
          <w:tblCellMar>
            <w:top w:w="0" w:type="dxa"/>
            <w:left w:w="108" w:type="dxa"/>
            <w:bottom w:w="0" w:type="dxa"/>
            <w:right w:w="108" w:type="dxa"/>
          </w:tblCellMar>
        </w:tblPrEx>
        <w:trPr>
          <w:trHeight w:val="558" w:hRule="atLeast"/>
        </w:trPr>
        <w:tc>
          <w:tcPr>
            <w:tcW w:w="1242" w:type="dxa"/>
            <w:vMerge w:val="continue"/>
            <w:tcBorders>
              <w:top w:val="nil"/>
              <w:left w:val="single" w:color="auto" w:sz="4" w:space="0"/>
              <w:bottom w:val="single" w:color="000000" w:sz="4" w:space="0"/>
              <w:right w:val="single" w:color="auto" w:sz="4" w:space="0"/>
            </w:tcBorders>
            <w:vAlign w:val="center"/>
          </w:tcPr>
          <w:p w14:paraId="779CF533">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tcBorders>
              <w:top w:val="nil"/>
              <w:left w:val="nil"/>
              <w:bottom w:val="single" w:color="auto" w:sz="4" w:space="0"/>
              <w:right w:val="single" w:color="auto" w:sz="4" w:space="0"/>
            </w:tcBorders>
            <w:noWrap/>
            <w:vAlign w:val="center"/>
          </w:tcPr>
          <w:p w14:paraId="5B7794A5">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组织架构</w:t>
            </w:r>
          </w:p>
        </w:tc>
        <w:tc>
          <w:tcPr>
            <w:tcW w:w="5268" w:type="dxa"/>
            <w:tcBorders>
              <w:top w:val="nil"/>
              <w:left w:val="nil"/>
              <w:bottom w:val="single" w:color="auto" w:sz="4" w:space="0"/>
              <w:right w:val="single" w:color="auto" w:sz="4" w:space="0"/>
            </w:tcBorders>
            <w:vAlign w:val="center"/>
          </w:tcPr>
          <w:p w14:paraId="158E662B">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1、项目管理机构组织架构：架构合理得3分，不合理不得分。</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2、项目各岗位职责分工：职责分工覆盖全面4分；职责分工覆盖不全面不得分。</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3、项目人员投入计划：人员投入全面充足得3分；人员投入不全面或不充足不得分。</w:t>
            </w:r>
          </w:p>
        </w:tc>
        <w:tc>
          <w:tcPr>
            <w:tcW w:w="656" w:type="dxa"/>
            <w:tcBorders>
              <w:top w:val="nil"/>
              <w:left w:val="nil"/>
              <w:bottom w:val="single" w:color="auto" w:sz="4" w:space="0"/>
              <w:right w:val="single" w:color="auto" w:sz="4" w:space="0"/>
            </w:tcBorders>
            <w:noWrap/>
            <w:vAlign w:val="center"/>
          </w:tcPr>
          <w:p w14:paraId="12F24C80">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10</w:t>
            </w:r>
          </w:p>
        </w:tc>
        <w:tc>
          <w:tcPr>
            <w:tcW w:w="236" w:type="dxa"/>
            <w:vAlign w:val="center"/>
          </w:tcPr>
          <w:p w14:paraId="746D8BE9">
            <w:pPr>
              <w:widowControl/>
              <w:jc w:val="left"/>
              <w:rPr>
                <w:rFonts w:eastAsia="Times New Roman"/>
                <w:color w:val="000000" w:themeColor="text1"/>
                <w:sz w:val="20"/>
                <w:highlight w:val="none"/>
                <w14:textFill>
                  <w14:solidFill>
                    <w14:schemeClr w14:val="tx1"/>
                  </w14:solidFill>
                </w14:textFill>
              </w:rPr>
            </w:pPr>
          </w:p>
        </w:tc>
      </w:tr>
      <w:tr w14:paraId="4E9AE50C">
        <w:tblPrEx>
          <w:tblCellMar>
            <w:top w:w="0" w:type="dxa"/>
            <w:left w:w="108" w:type="dxa"/>
            <w:bottom w:w="0" w:type="dxa"/>
            <w:right w:w="108" w:type="dxa"/>
          </w:tblCellMar>
        </w:tblPrEx>
        <w:trPr>
          <w:trHeight w:val="1728" w:hRule="atLeast"/>
        </w:trPr>
        <w:tc>
          <w:tcPr>
            <w:tcW w:w="1242" w:type="dxa"/>
            <w:vMerge w:val="continue"/>
            <w:tcBorders>
              <w:top w:val="nil"/>
              <w:left w:val="single" w:color="auto" w:sz="4" w:space="0"/>
              <w:bottom w:val="single" w:color="000000" w:sz="4" w:space="0"/>
              <w:right w:val="single" w:color="auto" w:sz="4" w:space="0"/>
            </w:tcBorders>
            <w:vAlign w:val="center"/>
          </w:tcPr>
          <w:p w14:paraId="147CF7D4">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tcBorders>
              <w:top w:val="nil"/>
              <w:left w:val="nil"/>
              <w:bottom w:val="single" w:color="auto" w:sz="4" w:space="0"/>
              <w:right w:val="single" w:color="auto" w:sz="4" w:space="0"/>
            </w:tcBorders>
            <w:noWrap/>
            <w:vAlign w:val="center"/>
          </w:tcPr>
          <w:p w14:paraId="193C4733">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实施方案</w:t>
            </w:r>
          </w:p>
        </w:tc>
        <w:tc>
          <w:tcPr>
            <w:tcW w:w="5268" w:type="dxa"/>
            <w:tcBorders>
              <w:top w:val="nil"/>
              <w:left w:val="nil"/>
              <w:bottom w:val="single" w:color="auto" w:sz="4" w:space="0"/>
              <w:right w:val="single" w:color="auto" w:sz="4" w:space="0"/>
            </w:tcBorders>
            <w:vAlign w:val="center"/>
          </w:tcPr>
          <w:p w14:paraId="3884386F">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投标人需提供项目实施方案，包括但不限于：</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1、项目需求分析；</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2、项目目标；</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3、服务方案；</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以上方案内容完整并满足采购需求的得15分，每缺少一项内容扣5分；每有一项内容存在缺陷的扣3分，扣完为止。</w:t>
            </w:r>
          </w:p>
          <w:p w14:paraId="4375CA0C">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56" w:type="dxa"/>
            <w:tcBorders>
              <w:top w:val="nil"/>
              <w:left w:val="nil"/>
              <w:bottom w:val="single" w:color="auto" w:sz="4" w:space="0"/>
              <w:right w:val="single" w:color="auto" w:sz="4" w:space="0"/>
            </w:tcBorders>
            <w:noWrap/>
            <w:vAlign w:val="center"/>
          </w:tcPr>
          <w:p w14:paraId="18D51264">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15</w:t>
            </w:r>
          </w:p>
        </w:tc>
        <w:tc>
          <w:tcPr>
            <w:tcW w:w="236" w:type="dxa"/>
            <w:vAlign w:val="center"/>
          </w:tcPr>
          <w:p w14:paraId="412F4C9C">
            <w:pPr>
              <w:widowControl/>
              <w:jc w:val="left"/>
              <w:rPr>
                <w:rFonts w:eastAsia="Times New Roman"/>
                <w:color w:val="000000" w:themeColor="text1"/>
                <w:sz w:val="20"/>
                <w:highlight w:val="none"/>
                <w14:textFill>
                  <w14:solidFill>
                    <w14:schemeClr w14:val="tx1"/>
                  </w14:solidFill>
                </w14:textFill>
              </w:rPr>
            </w:pPr>
          </w:p>
        </w:tc>
      </w:tr>
      <w:tr w14:paraId="43050901">
        <w:tblPrEx>
          <w:tblCellMar>
            <w:top w:w="0" w:type="dxa"/>
            <w:left w:w="108" w:type="dxa"/>
            <w:bottom w:w="0" w:type="dxa"/>
            <w:right w:w="108" w:type="dxa"/>
          </w:tblCellMar>
        </w:tblPrEx>
        <w:trPr>
          <w:trHeight w:val="1440" w:hRule="atLeast"/>
        </w:trPr>
        <w:tc>
          <w:tcPr>
            <w:tcW w:w="1242" w:type="dxa"/>
            <w:vMerge w:val="continue"/>
            <w:tcBorders>
              <w:top w:val="nil"/>
              <w:left w:val="single" w:color="auto" w:sz="4" w:space="0"/>
              <w:bottom w:val="single" w:color="000000" w:sz="4" w:space="0"/>
              <w:right w:val="single" w:color="auto" w:sz="4" w:space="0"/>
            </w:tcBorders>
            <w:vAlign w:val="center"/>
          </w:tcPr>
          <w:p w14:paraId="2751D82D">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09DEEF86">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污染源自动监控设备现场检查技术指导方案</w:t>
            </w:r>
          </w:p>
        </w:tc>
        <w:tc>
          <w:tcPr>
            <w:tcW w:w="5268" w:type="dxa"/>
            <w:tcBorders>
              <w:top w:val="nil"/>
              <w:left w:val="nil"/>
              <w:bottom w:val="single" w:color="auto" w:sz="4" w:space="0"/>
              <w:right w:val="single" w:color="auto" w:sz="4" w:space="0"/>
            </w:tcBorders>
            <w:vAlign w:val="center"/>
          </w:tcPr>
          <w:p w14:paraId="62A5F12C">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为保证高效配合采购人完成企业监督工作，供应商结合企业现场监测设备是否符合要求的情况和数据质量，提出现场抽查技术支持方案。包括但不限于：</w:t>
            </w:r>
          </w:p>
          <w:p w14:paraId="779C7D9A">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1、现场检查服务内容；</w:t>
            </w:r>
          </w:p>
          <w:p w14:paraId="0F425A3A">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2、现场检查报告；</w:t>
            </w:r>
          </w:p>
          <w:p w14:paraId="5F47627B">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3、现场关键证据固定；</w:t>
            </w:r>
            <w:bookmarkStart w:id="133" w:name="_GoBack"/>
            <w:bookmarkEnd w:id="133"/>
          </w:p>
          <w:p w14:paraId="0281A35D">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4、现场检查流程。</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供应商针对本项目制定完善的抽查技术方案,科学合理可行,得23分；提供了简单、通用的抽查技术方案,得15分；方案可行性较差,内容有明显缺失,得7分；否则得0分。</w:t>
            </w:r>
          </w:p>
        </w:tc>
        <w:tc>
          <w:tcPr>
            <w:tcW w:w="656" w:type="dxa"/>
            <w:tcBorders>
              <w:top w:val="nil"/>
              <w:left w:val="nil"/>
              <w:bottom w:val="single" w:color="auto" w:sz="4" w:space="0"/>
              <w:right w:val="single" w:color="auto" w:sz="4" w:space="0"/>
            </w:tcBorders>
            <w:noWrap/>
            <w:vAlign w:val="center"/>
          </w:tcPr>
          <w:p w14:paraId="78CF5A3B">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23</w:t>
            </w:r>
          </w:p>
        </w:tc>
        <w:tc>
          <w:tcPr>
            <w:tcW w:w="236" w:type="dxa"/>
            <w:vAlign w:val="center"/>
          </w:tcPr>
          <w:p w14:paraId="45C57422">
            <w:pPr>
              <w:widowControl/>
              <w:jc w:val="left"/>
              <w:rPr>
                <w:rFonts w:eastAsia="Times New Roman"/>
                <w:color w:val="000000" w:themeColor="text1"/>
                <w:sz w:val="20"/>
                <w:highlight w:val="none"/>
                <w14:textFill>
                  <w14:solidFill>
                    <w14:schemeClr w14:val="tx1"/>
                  </w14:solidFill>
                </w14:textFill>
              </w:rPr>
            </w:pPr>
          </w:p>
        </w:tc>
      </w:tr>
      <w:tr w14:paraId="3033A5DA">
        <w:tblPrEx>
          <w:tblCellMar>
            <w:top w:w="0" w:type="dxa"/>
            <w:left w:w="108" w:type="dxa"/>
            <w:bottom w:w="0" w:type="dxa"/>
            <w:right w:w="108" w:type="dxa"/>
          </w:tblCellMar>
        </w:tblPrEx>
        <w:trPr>
          <w:trHeight w:val="1408" w:hRule="atLeast"/>
        </w:trPr>
        <w:tc>
          <w:tcPr>
            <w:tcW w:w="1242" w:type="dxa"/>
            <w:vMerge w:val="continue"/>
            <w:tcBorders>
              <w:top w:val="nil"/>
              <w:left w:val="single" w:color="auto" w:sz="4" w:space="0"/>
              <w:bottom w:val="single" w:color="000000" w:sz="4" w:space="0"/>
              <w:right w:val="single" w:color="auto" w:sz="4" w:space="0"/>
            </w:tcBorders>
            <w:vAlign w:val="center"/>
          </w:tcPr>
          <w:p w14:paraId="33373E3C">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tcBorders>
              <w:top w:val="nil"/>
              <w:left w:val="nil"/>
              <w:bottom w:val="single" w:color="auto" w:sz="4" w:space="0"/>
              <w:right w:val="single" w:color="auto" w:sz="4" w:space="0"/>
            </w:tcBorders>
            <w:noWrap/>
            <w:vAlign w:val="center"/>
          </w:tcPr>
          <w:p w14:paraId="695B5996">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应急处置方案</w:t>
            </w:r>
          </w:p>
        </w:tc>
        <w:tc>
          <w:tcPr>
            <w:tcW w:w="5268" w:type="dxa"/>
            <w:tcBorders>
              <w:top w:val="nil"/>
              <w:left w:val="nil"/>
              <w:bottom w:val="single" w:color="auto" w:sz="4" w:space="0"/>
              <w:right w:val="single" w:color="auto" w:sz="4" w:space="0"/>
            </w:tcBorders>
            <w:vAlign w:val="center"/>
          </w:tcPr>
          <w:p w14:paraId="7088CEDE">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投标人需提供应急处置方案，包括但不限于：</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①应急组织机构清晰，人员配备和责任明确，协调指挥机制通畅；</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②能够准确识别和评估突发事件；</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③在多种突发情况下的定制化应急预案；</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④处理方案细致、全面、充分，具备可行性；</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⑤响应时间迅速，能够有效保证业务恢复或灾难恢复。</w:t>
            </w:r>
            <w:r>
              <w:rPr>
                <w:rFonts w:hint="eastAsia" w:ascii="宋体" w:hAnsi="宋体" w:cs="宋体"/>
                <w:color w:val="000000" w:themeColor="text1"/>
                <w:sz w:val="22"/>
                <w:szCs w:val="24"/>
                <w:highlight w:val="none"/>
                <w14:textFill>
                  <w14:solidFill>
                    <w14:schemeClr w14:val="tx1"/>
                  </w14:solidFill>
                </w14:textFill>
              </w:rPr>
              <w:br w:type="textWrapping"/>
            </w:r>
            <w:r>
              <w:rPr>
                <w:rFonts w:hint="eastAsia" w:ascii="宋体" w:hAnsi="宋体" w:cs="宋体"/>
                <w:color w:val="000000" w:themeColor="text1"/>
                <w:sz w:val="22"/>
                <w:szCs w:val="24"/>
                <w:highlight w:val="none"/>
                <w14:textFill>
                  <w14:solidFill>
                    <w14:schemeClr w14:val="tx1"/>
                  </w14:solidFill>
                </w14:textFill>
              </w:rPr>
              <w:t>以上方案内容完整并满足采购需求的得 5分，每缺少一项内容扣1分，每有一项内容存在缺陷的扣0.5分，扣完为止。</w:t>
            </w:r>
          </w:p>
          <w:p w14:paraId="4B7512C2">
            <w:pPr>
              <w:widowControl/>
              <w:jc w:val="left"/>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56" w:type="dxa"/>
            <w:tcBorders>
              <w:top w:val="nil"/>
              <w:left w:val="nil"/>
              <w:bottom w:val="single" w:color="auto" w:sz="4" w:space="0"/>
              <w:right w:val="single" w:color="auto" w:sz="4" w:space="0"/>
            </w:tcBorders>
            <w:noWrap/>
            <w:vAlign w:val="center"/>
          </w:tcPr>
          <w:p w14:paraId="655D7CE8">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w:t>
            </w:r>
          </w:p>
        </w:tc>
        <w:tc>
          <w:tcPr>
            <w:tcW w:w="236" w:type="dxa"/>
            <w:vAlign w:val="center"/>
          </w:tcPr>
          <w:p w14:paraId="4E8DC7B7">
            <w:pPr>
              <w:widowControl/>
              <w:jc w:val="left"/>
              <w:rPr>
                <w:rFonts w:eastAsia="Times New Roman"/>
                <w:color w:val="000000" w:themeColor="text1"/>
                <w:sz w:val="20"/>
                <w:highlight w:val="none"/>
                <w14:textFill>
                  <w14:solidFill>
                    <w14:schemeClr w14:val="tx1"/>
                  </w14:solidFill>
                </w14:textFill>
              </w:rPr>
            </w:pPr>
          </w:p>
        </w:tc>
      </w:tr>
      <w:tr w14:paraId="5ABE8393">
        <w:tblPrEx>
          <w:tblCellMar>
            <w:top w:w="0" w:type="dxa"/>
            <w:left w:w="108" w:type="dxa"/>
            <w:bottom w:w="0" w:type="dxa"/>
            <w:right w:w="108" w:type="dxa"/>
          </w:tblCellMar>
        </w:tblPrEx>
        <w:trPr>
          <w:trHeight w:val="1152" w:hRule="atLeast"/>
        </w:trPr>
        <w:tc>
          <w:tcPr>
            <w:tcW w:w="1242" w:type="dxa"/>
            <w:vMerge w:val="continue"/>
            <w:tcBorders>
              <w:top w:val="nil"/>
              <w:left w:val="single" w:color="auto" w:sz="4" w:space="0"/>
              <w:bottom w:val="single" w:color="000000" w:sz="4" w:space="0"/>
              <w:right w:val="single" w:color="auto" w:sz="4" w:space="0"/>
            </w:tcBorders>
            <w:vAlign w:val="center"/>
          </w:tcPr>
          <w:p w14:paraId="486E6507">
            <w:pPr>
              <w:widowControl/>
              <w:jc w:val="left"/>
              <w:rPr>
                <w:rFonts w:hint="eastAsia" w:ascii="宋体" w:hAnsi="宋体" w:cs="宋体"/>
                <w:color w:val="000000" w:themeColor="text1"/>
                <w:sz w:val="22"/>
                <w:szCs w:val="24"/>
                <w:highlight w:val="none"/>
                <w14:textFill>
                  <w14:solidFill>
                    <w14:schemeClr w14:val="tx1"/>
                  </w14:solidFill>
                </w14:textFill>
              </w:rPr>
            </w:pPr>
          </w:p>
        </w:tc>
        <w:tc>
          <w:tcPr>
            <w:tcW w:w="1134" w:type="dxa"/>
            <w:tcBorders>
              <w:top w:val="nil"/>
              <w:left w:val="nil"/>
              <w:bottom w:val="single" w:color="auto" w:sz="4" w:space="0"/>
              <w:right w:val="single" w:color="auto" w:sz="4" w:space="0"/>
            </w:tcBorders>
            <w:noWrap/>
            <w:vAlign w:val="center"/>
          </w:tcPr>
          <w:p w14:paraId="4E26864C">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培训计划</w:t>
            </w:r>
          </w:p>
        </w:tc>
        <w:tc>
          <w:tcPr>
            <w:tcW w:w="5268" w:type="dxa"/>
            <w:tcBorders>
              <w:top w:val="nil"/>
              <w:left w:val="nil"/>
              <w:bottom w:val="single" w:color="auto" w:sz="4" w:space="0"/>
              <w:right w:val="single" w:color="auto" w:sz="4" w:space="0"/>
            </w:tcBorders>
            <w:vAlign w:val="center"/>
          </w:tcPr>
          <w:p w14:paraId="36FAF9C3">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投标人提供的培训计划，流程，培训课程结合实际、切实可行，符合当前各级生态环境部门用户使用服务平台的应用需求。方案内容详细，合理完全满足的得5分，方案内容简单，无可实施性得3分，方案质量差或未提供不得分。</w:t>
            </w:r>
          </w:p>
        </w:tc>
        <w:tc>
          <w:tcPr>
            <w:tcW w:w="656" w:type="dxa"/>
            <w:tcBorders>
              <w:top w:val="nil"/>
              <w:left w:val="nil"/>
              <w:bottom w:val="single" w:color="auto" w:sz="4" w:space="0"/>
              <w:right w:val="single" w:color="auto" w:sz="4" w:space="0"/>
            </w:tcBorders>
            <w:noWrap/>
            <w:vAlign w:val="center"/>
          </w:tcPr>
          <w:p w14:paraId="554C73BF">
            <w:pPr>
              <w:widowControl/>
              <w:jc w:val="center"/>
              <w:rPr>
                <w:rFonts w:hint="eastAsia"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5</w:t>
            </w:r>
          </w:p>
        </w:tc>
        <w:tc>
          <w:tcPr>
            <w:tcW w:w="236" w:type="dxa"/>
            <w:vAlign w:val="center"/>
          </w:tcPr>
          <w:p w14:paraId="71015248">
            <w:pPr>
              <w:widowControl/>
              <w:jc w:val="left"/>
              <w:rPr>
                <w:rFonts w:eastAsia="Times New Roman"/>
                <w:color w:val="000000" w:themeColor="text1"/>
                <w:sz w:val="20"/>
                <w:highlight w:val="none"/>
                <w14:textFill>
                  <w14:solidFill>
                    <w14:schemeClr w14:val="tx1"/>
                  </w14:solidFill>
                </w14:textFill>
              </w:rPr>
            </w:pPr>
          </w:p>
        </w:tc>
      </w:tr>
    </w:tbl>
    <w:p w14:paraId="59CA7C23">
      <w:pPr>
        <w:rPr>
          <w:color w:val="000000" w:themeColor="text1"/>
          <w:highlight w:val="none"/>
          <w14:textFill>
            <w14:solidFill>
              <w14:schemeClr w14:val="tx1"/>
            </w14:solidFill>
          </w14:textFill>
        </w:rPr>
      </w:pPr>
    </w:p>
    <w:p w14:paraId="48092D78">
      <w:pPr>
        <w:rPr>
          <w:color w:val="000000" w:themeColor="text1"/>
          <w:highlight w:val="none"/>
          <w14:textFill>
            <w14:solidFill>
              <w14:schemeClr w14:val="tx1"/>
            </w14:solidFill>
          </w14:textFill>
        </w:rPr>
      </w:pPr>
    </w:p>
    <w:p w14:paraId="23223DDF">
      <w:pPr>
        <w:pStyle w:val="10"/>
        <w:wordWrap w:val="0"/>
        <w:spacing w:line="360" w:lineRule="auto"/>
        <w:rPr>
          <w:rFonts w:hint="eastAsia" w:ascii="宋体" w:hAnsi="宋体" w:cs="仿宋"/>
          <w:color w:val="000000" w:themeColor="text1"/>
          <w:sz w:val="24"/>
          <w:szCs w:val="21"/>
          <w:highlight w:val="none"/>
          <w14:textFill>
            <w14:solidFill>
              <w14:schemeClr w14:val="tx1"/>
            </w14:solidFill>
          </w14:textFill>
        </w:rPr>
      </w:pPr>
      <w:r>
        <w:rPr>
          <w:rFonts w:hint="eastAsia" w:ascii="宋体" w:hAnsi="宋体" w:cs="仿宋"/>
          <w:color w:val="000000" w:themeColor="text1"/>
          <w:sz w:val="24"/>
          <w:szCs w:val="21"/>
          <w:highlight w:val="none"/>
          <w14:textFill>
            <w14:solidFill>
              <w14:schemeClr w14:val="tx1"/>
            </w14:solidFill>
          </w14:textFill>
        </w:rPr>
        <w:t>注：</w:t>
      </w:r>
      <w:r>
        <w:rPr>
          <w:rFonts w:ascii="宋体" w:hAnsi="宋体" w:cs="仿宋"/>
          <w:color w:val="000000" w:themeColor="text1"/>
          <w:sz w:val="24"/>
          <w:szCs w:val="21"/>
          <w:highlight w:val="none"/>
          <w14:textFill>
            <w14:solidFill>
              <w14:schemeClr w14:val="tx1"/>
            </w14:solidFill>
          </w14:textFill>
        </w:rPr>
        <w:t>1</w:t>
      </w:r>
      <w:r>
        <w:rPr>
          <w:rFonts w:hint="eastAsia" w:ascii="宋体" w:hAnsi="宋体" w:cs="仿宋"/>
          <w:color w:val="000000" w:themeColor="text1"/>
          <w:sz w:val="24"/>
          <w:szCs w:val="21"/>
          <w:highlight w:val="none"/>
          <w14:textFill>
            <w14:solidFill>
              <w14:schemeClr w14:val="tx1"/>
            </w14:solidFill>
          </w14:textFill>
        </w:rPr>
        <w:t>.最终得分=报价得分+商务技术得分。</w:t>
      </w:r>
    </w:p>
    <w:p w14:paraId="73AC4F5A">
      <w:pPr>
        <w:pStyle w:val="10"/>
        <w:wordWrap w:val="0"/>
        <w:spacing w:line="360" w:lineRule="auto"/>
        <w:ind w:firstLine="480"/>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sz w:val="24"/>
          <w:szCs w:val="21"/>
          <w:highlight w:val="none"/>
          <w14:textFill>
            <w14:solidFill>
              <w14:schemeClr w14:val="tx1"/>
            </w14:solidFill>
          </w14:textFill>
        </w:rPr>
        <w:t>2.所有评委评分分值的算术平均值（四舍五入后，小数点后保留两位有效数）。</w:t>
      </w:r>
    </w:p>
    <w:p w14:paraId="346D2A81">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八、成交及合同签订</w:t>
      </w:r>
      <w:bookmarkEnd w:id="66"/>
      <w:bookmarkEnd w:id="67"/>
    </w:p>
    <w:p w14:paraId="5B04659D">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（一）成交供应商</w:t>
      </w:r>
    </w:p>
    <w:p w14:paraId="52BB0E34">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采购代理机构应当在评标结束后2个工作日内将评标报告送采购人。</w:t>
      </w:r>
    </w:p>
    <w:p w14:paraId="6D1CB662">
      <w:pPr>
        <w:wordWrap w:val="0"/>
        <w:snapToGrid w:val="0"/>
        <w:spacing w:line="360" w:lineRule="auto"/>
        <w:ind w:firstLine="48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应当自收到评标报告之日起５个工作日内，在评标报告确定的成交候选供应商名单中按顺序确定成交供应商。成交候选资格按评标得分由高到低顺序排列，得分相同的，按磋商报价由低到高顺序排列；得分且磋商报价相同的，按技术得分由高到低顺序排列；</w:t>
      </w:r>
    </w:p>
    <w:p w14:paraId="018DB11C">
      <w:pPr>
        <w:wordWrap w:val="0"/>
        <w:snapToGrid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竞争性磋商文件未规定的，采取随机抽取的方式确定。</w:t>
      </w:r>
    </w:p>
    <w:p w14:paraId="33D03B0A">
      <w:pPr>
        <w:wordWrap w:val="0"/>
        <w:snapToGrid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采购人在收到评标报告5个工作日内未按评标报告推荐的成交候选供应商顺序确定成交供应商，又不能说明合法理由的，视同按评标报告推荐的顺序确定排名第一的成交候选供应商为成交供应商。</w:t>
      </w:r>
    </w:p>
    <w:p w14:paraId="5675CD7E">
      <w:pPr>
        <w:wordWrap w:val="0"/>
        <w:spacing w:line="360" w:lineRule="auto"/>
        <w:ind w:firstLine="482"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w:t>
      </w:r>
      <w:r>
        <w:rPr>
          <w:rFonts w:hint="eastAsia" w:ascii="宋体" w:hAnsi="宋体" w:cs="宋体"/>
          <w:b/>
          <w:bCs/>
          <w:color w:val="000000" w:themeColor="text1"/>
          <w:kern w:val="2"/>
          <w:szCs w:val="24"/>
          <w:highlight w:val="none"/>
          <w14:textFill>
            <w14:solidFill>
              <w14:schemeClr w14:val="tx1"/>
            </w14:solidFill>
          </w14:textFill>
        </w:rPr>
        <w:t>履行合同能力审查</w:t>
      </w:r>
    </w:p>
    <w:p w14:paraId="00593E78">
      <w:pPr>
        <w:wordWrap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14:paraId="7ABE3BBC">
      <w:pPr>
        <w:wordWrap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2.采购人若发现成交候选供应商在投标过程中提供虚假证明文件，故意隐瞒公司不良信誉和财务状况，以及存在可能对合同圆满履行造成风险的其他因素等，则按规定取消其成交资格，监管部门依法进行处理。</w:t>
      </w:r>
    </w:p>
    <w:p w14:paraId="6F0699B3">
      <w:pPr>
        <w:wordWrap w:val="0"/>
        <w:spacing w:line="360" w:lineRule="auto"/>
        <w:ind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3.如果成交候选供应商被确认为不具备执行合同的能力，采购人将考虑按同样的程序审查下一个成交候选供应商或重新招标。</w:t>
      </w:r>
    </w:p>
    <w:p w14:paraId="6B4360BC">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（三）成交通知书</w:t>
      </w:r>
    </w:p>
    <w:p w14:paraId="12E2FE1E">
      <w:pPr>
        <w:wordWrap w:val="0"/>
        <w:snapToGrid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1.中标公告期1个工作日期满后，采购人或者采购代理机构应当向成交供应商发出成交通知书。</w:t>
      </w:r>
    </w:p>
    <w:p w14:paraId="293B7514">
      <w:pPr>
        <w:wordWrap w:val="0"/>
        <w:snapToGrid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2.成交供应商应及时到采购代理机构领取成交通知书，成交通知书是签订合同的依据和组成部分。</w:t>
      </w:r>
    </w:p>
    <w:p w14:paraId="6907523C">
      <w:pPr>
        <w:wordWrap w:val="0"/>
        <w:snapToGrid w:val="0"/>
        <w:spacing w:line="360" w:lineRule="auto"/>
        <w:ind w:firstLine="482"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（四）签订合同</w:t>
      </w:r>
    </w:p>
    <w:p w14:paraId="58EABD0F">
      <w:pPr>
        <w:wordWrap w:val="0"/>
        <w:spacing w:line="360" w:lineRule="auto"/>
        <w:ind w:left="2"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1.成交供应商无正当理由未在规定时间内与采购人签订合同的，采购人有权建议取消其成交资格，监管部门将对其依法处理。</w:t>
      </w:r>
    </w:p>
    <w:p w14:paraId="4063CC8E">
      <w:pPr>
        <w:wordWrap w:val="0"/>
        <w:spacing w:line="360" w:lineRule="auto"/>
        <w:ind w:left="2"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2.采购人不得向成交供应商提出任何不合理的要求，作为签订合同的条件；不得与成交供应商私下订立背离合同实质性内容的协议。</w:t>
      </w:r>
    </w:p>
    <w:p w14:paraId="4FAB30D6">
      <w:pPr>
        <w:wordWrap w:val="0"/>
        <w:spacing w:line="360" w:lineRule="auto"/>
        <w:ind w:left="1" w:firstLine="480" w:firstLineChars="20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3.成交供应商因不可抗力或自身原因不能签订采购合同或者不能履行合同的，参照《中华人民共和国政府采购法实施条例》第四十九条，采购人可以按中标候选顺序确定新的成交供应商并签订合同，以此类推，或重新进行采购。</w:t>
      </w:r>
    </w:p>
    <w:p w14:paraId="757D65FE">
      <w:pPr>
        <w:wordWrap w:val="0"/>
        <w:spacing w:line="360" w:lineRule="auto"/>
        <w:ind w:firstLine="360" w:firstLineChars="15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4.采购人在授予合同时有权对本文件规定的货物和服务予以适当的增加或减少，但不得改变单价或其他条款和条件。</w:t>
      </w:r>
    </w:p>
    <w:p w14:paraId="66BEC2D3">
      <w:pPr>
        <w:wordWrap w:val="0"/>
        <w:spacing w:line="360" w:lineRule="auto"/>
        <w:ind w:left="2" w:firstLine="360" w:firstLineChars="150"/>
        <w:jc w:val="left"/>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5.成交供应商应当按照合同约定履行义务，完成中标项目，不得将中标项目转让给他人。也不得将中标项目进行分包给他人。</w:t>
      </w:r>
    </w:p>
    <w:p w14:paraId="3F44F4BD">
      <w:pPr>
        <w:pStyle w:val="3"/>
        <w:wordWrap w:val="0"/>
        <w:rPr>
          <w:rFonts w:hint="eastAsia" w:ascii="宋体" w:hAnsi="宋体"/>
          <w:color w:val="000000" w:themeColor="text1"/>
          <w:highlight w:val="none"/>
          <w14:textFill>
            <w14:solidFill>
              <w14:schemeClr w14:val="tx1"/>
            </w14:solidFill>
          </w14:textFill>
        </w:rPr>
      </w:pPr>
    </w:p>
    <w:p w14:paraId="536DD991">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验收及付款</w:t>
      </w:r>
    </w:p>
    <w:p w14:paraId="3840608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68" w:name="_Toc4855"/>
      <w:bookmarkStart w:id="69" w:name="_Toc17247"/>
      <w:bookmarkStart w:id="70" w:name="_Toc490155600"/>
      <w:bookmarkStart w:id="71" w:name="_Toc10138"/>
      <w:bookmarkStart w:id="72" w:name="_Toc8983660"/>
      <w:bookmarkStart w:id="73" w:name="_Toc489694897"/>
      <w:r>
        <w:rPr>
          <w:rFonts w:hint="eastAsia" w:ascii="宋体" w:hAnsi="宋体" w:cs="仿宋"/>
          <w:color w:val="000000" w:themeColor="text1"/>
          <w:szCs w:val="40"/>
          <w:highlight w:val="none"/>
          <w14:textFill>
            <w14:solidFill>
              <w14:schemeClr w14:val="tx1"/>
            </w14:solidFill>
          </w14:textFill>
        </w:rPr>
        <w:t>（一）验收</w:t>
      </w:r>
      <w:bookmarkEnd w:id="68"/>
      <w:bookmarkEnd w:id="69"/>
      <w:bookmarkEnd w:id="70"/>
      <w:bookmarkEnd w:id="71"/>
      <w:bookmarkEnd w:id="72"/>
      <w:bookmarkEnd w:id="73"/>
    </w:p>
    <w:p w14:paraId="18C3CE2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成交供应商根据初步验收的结果进行整改并满足合同采购需求后，由成交供应商提交完备的项目实施文档及书面申请，经采购人审核通过后，由采购人组织开展验收工作，签署项目验收文件。</w:t>
      </w:r>
    </w:p>
    <w:p w14:paraId="2AC836A3">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74" w:name="_Toc8983661"/>
      <w:bookmarkStart w:id="75" w:name="_Toc490155601"/>
      <w:r>
        <w:rPr>
          <w:rFonts w:hint="eastAsia" w:ascii="宋体" w:hAnsi="宋体" w:cs="仿宋"/>
          <w:color w:val="000000" w:themeColor="text1"/>
          <w:szCs w:val="40"/>
          <w:highlight w:val="none"/>
          <w14:textFill>
            <w14:solidFill>
              <w14:schemeClr w14:val="tx1"/>
            </w14:solidFill>
          </w14:textFill>
        </w:rPr>
        <w:t>（二）付款</w:t>
      </w:r>
      <w:bookmarkEnd w:id="74"/>
      <w:bookmarkEnd w:id="75"/>
    </w:p>
    <w:p w14:paraId="5DE4D2D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采购人凭项目合同约定的时间内办理采购款支付手续。</w:t>
      </w:r>
    </w:p>
    <w:p w14:paraId="2E799B2F">
      <w:pPr>
        <w:pStyle w:val="3"/>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十、法律责任</w:t>
      </w:r>
    </w:p>
    <w:p w14:paraId="0A433770">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76" w:name="_Toc8983662"/>
      <w:bookmarkStart w:id="77" w:name="_Toc489694899"/>
      <w:bookmarkStart w:id="78" w:name="_Toc23082"/>
      <w:bookmarkStart w:id="79" w:name="_Toc490155602"/>
      <w:bookmarkStart w:id="80" w:name="_Toc15425"/>
      <w:bookmarkStart w:id="81" w:name="_Toc32052"/>
      <w:r>
        <w:rPr>
          <w:rFonts w:hint="eastAsia" w:ascii="宋体" w:hAnsi="宋体" w:cs="仿宋"/>
          <w:color w:val="000000" w:themeColor="text1"/>
          <w:szCs w:val="40"/>
          <w:highlight w:val="none"/>
          <w14:textFill>
            <w14:solidFill>
              <w14:schemeClr w14:val="tx1"/>
            </w14:solidFill>
          </w14:textFill>
        </w:rPr>
        <w:t>1.法律责任</w:t>
      </w:r>
      <w:bookmarkEnd w:id="76"/>
      <w:bookmarkEnd w:id="77"/>
      <w:bookmarkEnd w:id="78"/>
      <w:bookmarkEnd w:id="79"/>
      <w:bookmarkEnd w:id="80"/>
      <w:bookmarkEnd w:id="81"/>
    </w:p>
    <w:p w14:paraId="4FB2839A">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2" w:name="_Toc8983663"/>
      <w:r>
        <w:rPr>
          <w:rFonts w:hint="eastAsia" w:ascii="宋体" w:hAnsi="宋体" w:cs="仿宋"/>
          <w:color w:val="000000" w:themeColor="text1"/>
          <w:szCs w:val="40"/>
          <w:highlight w:val="none"/>
          <w14:textFill>
            <w14:solidFill>
              <w14:schemeClr w14:val="tx1"/>
            </w14:solidFill>
          </w14:textFill>
        </w:rPr>
        <w:t>供应商有下列情形之一的，处以项目采购金额千分之五以上千分之十以下的罚款，列入不良行为记录名单，在一至三年内禁止参加采购活动，并予以公告，有违法所得的，并处没收违法所得。构成犯罪的，依法追究刑事责任：</w:t>
      </w:r>
      <w:bookmarkEnd w:id="82"/>
    </w:p>
    <w:p w14:paraId="0E6F827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3" w:name="_Toc8983664"/>
      <w:r>
        <w:rPr>
          <w:rFonts w:hint="eastAsia" w:ascii="宋体" w:hAnsi="宋体" w:cs="仿宋"/>
          <w:color w:val="000000" w:themeColor="text1"/>
          <w:szCs w:val="40"/>
          <w:highlight w:val="none"/>
          <w14:textFill>
            <w14:solidFill>
              <w14:schemeClr w14:val="tx1"/>
            </w14:solidFill>
          </w14:textFill>
        </w:rPr>
        <w:t>（1）提供虚假材料谋取中标的；</w:t>
      </w:r>
      <w:bookmarkEnd w:id="83"/>
    </w:p>
    <w:p w14:paraId="66ECC8B3">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4" w:name="_Toc8983665"/>
      <w:r>
        <w:rPr>
          <w:rFonts w:hint="eastAsia" w:ascii="宋体" w:hAnsi="宋体" w:cs="仿宋"/>
          <w:color w:val="000000" w:themeColor="text1"/>
          <w:szCs w:val="40"/>
          <w:highlight w:val="none"/>
          <w14:textFill>
            <w14:solidFill>
              <w14:schemeClr w14:val="tx1"/>
            </w14:solidFill>
          </w14:textFill>
        </w:rPr>
        <w:t>（2）采取不正当手段诋毁、排挤其他供应商的；</w:t>
      </w:r>
      <w:bookmarkEnd w:id="84"/>
    </w:p>
    <w:p w14:paraId="24DC611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5" w:name="_Toc8983666"/>
      <w:r>
        <w:rPr>
          <w:rFonts w:hint="eastAsia" w:ascii="宋体" w:hAnsi="宋体" w:cs="仿宋"/>
          <w:color w:val="000000" w:themeColor="text1"/>
          <w:szCs w:val="40"/>
          <w:highlight w:val="none"/>
          <w14:textFill>
            <w14:solidFill>
              <w14:schemeClr w14:val="tx1"/>
            </w14:solidFill>
          </w14:textFill>
        </w:rPr>
        <w:t>（3）与采购人、其他供应商或采购代理机构恶意串通的；</w:t>
      </w:r>
      <w:bookmarkEnd w:id="85"/>
    </w:p>
    <w:p w14:paraId="3585253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6" w:name="_Toc8983667"/>
      <w:r>
        <w:rPr>
          <w:rFonts w:hint="eastAsia" w:ascii="宋体" w:hAnsi="宋体" w:cs="仿宋"/>
          <w:color w:val="000000" w:themeColor="text1"/>
          <w:szCs w:val="40"/>
          <w:highlight w:val="none"/>
          <w14:textFill>
            <w14:solidFill>
              <w14:schemeClr w14:val="tx1"/>
            </w14:solidFill>
          </w14:textFill>
        </w:rPr>
        <w:t>（4）向采购人、采购代理机构行贿或者提供其他不正当利益的；</w:t>
      </w:r>
      <w:bookmarkEnd w:id="86"/>
    </w:p>
    <w:p w14:paraId="4FF2815B">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7" w:name="_Toc8983668"/>
      <w:r>
        <w:rPr>
          <w:rFonts w:hint="eastAsia" w:ascii="宋体" w:hAnsi="宋体" w:cs="仿宋"/>
          <w:color w:val="000000" w:themeColor="text1"/>
          <w:szCs w:val="40"/>
          <w:highlight w:val="none"/>
          <w14:textFill>
            <w14:solidFill>
              <w14:schemeClr w14:val="tx1"/>
            </w14:solidFill>
          </w14:textFill>
        </w:rPr>
        <w:t>（5）在招标过程中与招标采购单位进行协商竞争性磋商、不按照竞争性磋商文件和中标供应商的响应文件订立合同，或者与采购人另行订立背离合同实质性内容的协议的；</w:t>
      </w:r>
      <w:bookmarkEnd w:id="87"/>
    </w:p>
    <w:p w14:paraId="255964FD">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8" w:name="_Toc8983669"/>
      <w:r>
        <w:rPr>
          <w:rFonts w:hint="eastAsia" w:ascii="宋体" w:hAnsi="宋体" w:cs="仿宋"/>
          <w:color w:val="000000" w:themeColor="text1"/>
          <w:szCs w:val="40"/>
          <w:highlight w:val="none"/>
          <w14:textFill>
            <w14:solidFill>
              <w14:schemeClr w14:val="tx1"/>
            </w14:solidFill>
          </w14:textFill>
        </w:rPr>
        <w:t>（6）拒绝有关部门监督检查或者提供虚假情况的。供应商有前款情形之一的，中标无效。</w:t>
      </w:r>
      <w:bookmarkEnd w:id="88"/>
    </w:p>
    <w:p w14:paraId="71840B1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89" w:name="_Toc8983670"/>
      <w:r>
        <w:rPr>
          <w:rFonts w:hint="eastAsia" w:ascii="宋体" w:hAnsi="宋体" w:cs="仿宋"/>
          <w:color w:val="000000" w:themeColor="text1"/>
          <w:szCs w:val="40"/>
          <w:highlight w:val="none"/>
          <w14:textFill>
            <w14:solidFill>
              <w14:schemeClr w14:val="tx1"/>
            </w14:solidFill>
          </w14:textFill>
        </w:rPr>
        <w:t>2.成交供应商有下列情形之一的，招标采购单位不予退还其交纳的磋商保证金；情节严重的，将其列入不良行为记录名单，在一至三年内禁止采购活动，并予以通报：</w:t>
      </w:r>
      <w:bookmarkEnd w:id="89"/>
    </w:p>
    <w:p w14:paraId="71AA284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0" w:name="_Toc8983671"/>
      <w:r>
        <w:rPr>
          <w:rFonts w:hint="eastAsia" w:ascii="宋体" w:hAnsi="宋体" w:cs="仿宋"/>
          <w:color w:val="000000" w:themeColor="text1"/>
          <w:szCs w:val="40"/>
          <w:highlight w:val="none"/>
          <w14:textFill>
            <w14:solidFill>
              <w14:schemeClr w14:val="tx1"/>
            </w14:solidFill>
          </w14:textFill>
        </w:rPr>
        <w:t>（1）中标后无正当理由不与采购人签订合同，或者与采购人另行订立背离合同实质性内容的协议的；</w:t>
      </w:r>
      <w:bookmarkEnd w:id="90"/>
    </w:p>
    <w:p w14:paraId="27D80B2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1" w:name="_Toc8983672"/>
      <w:r>
        <w:rPr>
          <w:rFonts w:hint="eastAsia" w:ascii="宋体" w:hAnsi="宋体" w:cs="仿宋"/>
          <w:color w:val="000000" w:themeColor="text1"/>
          <w:szCs w:val="40"/>
          <w:highlight w:val="none"/>
          <w14:textFill>
            <w14:solidFill>
              <w14:schemeClr w14:val="tx1"/>
            </w14:solidFill>
          </w14:textFill>
        </w:rPr>
        <w:t>（2）将中标项目转让给他人，将中标项目分包给他人的；</w:t>
      </w:r>
      <w:bookmarkEnd w:id="91"/>
    </w:p>
    <w:p w14:paraId="2631A00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2" w:name="_Toc8983673"/>
      <w:r>
        <w:rPr>
          <w:rFonts w:hint="eastAsia" w:ascii="宋体" w:hAnsi="宋体" w:cs="仿宋"/>
          <w:color w:val="000000" w:themeColor="text1"/>
          <w:szCs w:val="40"/>
          <w:highlight w:val="none"/>
          <w14:textFill>
            <w14:solidFill>
              <w14:schemeClr w14:val="tx1"/>
            </w14:solidFill>
          </w14:textFill>
        </w:rPr>
        <w:t>（3）拒绝履行合同义务的。</w:t>
      </w:r>
      <w:bookmarkEnd w:id="92"/>
    </w:p>
    <w:p w14:paraId="58D50ED9">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3" w:name="_Toc8983674"/>
      <w:r>
        <w:rPr>
          <w:rFonts w:hint="eastAsia" w:ascii="宋体" w:hAnsi="宋体" w:cs="仿宋"/>
          <w:color w:val="000000" w:themeColor="text1"/>
          <w:szCs w:val="40"/>
          <w:highlight w:val="none"/>
          <w14:textFill>
            <w14:solidFill>
              <w14:schemeClr w14:val="tx1"/>
            </w14:solidFill>
          </w14:textFill>
        </w:rPr>
        <w:t>成交供应商有前款情形之一的，中标无效。</w:t>
      </w:r>
      <w:bookmarkEnd w:id="93"/>
    </w:p>
    <w:p w14:paraId="00A780AA">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bookmarkStart w:id="94" w:name="_Toc8983675"/>
      <w:r>
        <w:rPr>
          <w:rFonts w:hint="eastAsia" w:ascii="宋体" w:hAnsi="宋体" w:cs="仿宋"/>
          <w:color w:val="000000" w:themeColor="text1"/>
          <w:szCs w:val="40"/>
          <w:highlight w:val="none"/>
          <w14:textFill>
            <w14:solidFill>
              <w14:schemeClr w14:val="tx1"/>
            </w14:solidFill>
          </w14:textFill>
        </w:rPr>
        <w:t>按照以上条款规定，经同级或其上级财政部门认定中标无效的，可按中标候选顺序重新确定，或重新进行采购。</w:t>
      </w:r>
      <w:bookmarkEnd w:id="94"/>
    </w:p>
    <w:p w14:paraId="34FFA77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3.发生下列情况之一，供应商将被列入不良记录名单，在1～3年内禁止参加采购活动，并予以公告：</w:t>
      </w:r>
    </w:p>
    <w:p w14:paraId="4EC8526D">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(1)开标后在磋商有效期内，供应商撤回其投标；</w:t>
      </w:r>
    </w:p>
    <w:p w14:paraId="760F0EE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(2)中标后无正当理由不与采购人签订政府采购合同；</w:t>
      </w:r>
    </w:p>
    <w:p w14:paraId="3ABB9A4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(3)中标后未按照竞争性磋商文件和中标供应商的响应文件订立采购合同，或者与采购人另行订立背离合同实质性内容的协议的；</w:t>
      </w:r>
    </w:p>
    <w:p w14:paraId="4A1A27B3">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(4)将中标项目转让给他人，将中标项目分包给他人；</w:t>
      </w:r>
    </w:p>
    <w:p w14:paraId="6871E7AD">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(5)拒绝履行合同义务的；</w:t>
      </w:r>
    </w:p>
    <w:p w14:paraId="74D1B60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(6)《政府采购法》第七十七条和《政府采购法实施条例》第七十二条规定的其他情形；</w:t>
      </w:r>
    </w:p>
    <w:p w14:paraId="2C41371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(7)其他违反法律法规相关规定的情形。</w:t>
      </w:r>
    </w:p>
    <w:p w14:paraId="5CEBFDB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ascii="宋体" w:hAnsi="宋体" w:cs="仿宋"/>
          <w:color w:val="000000" w:themeColor="text1"/>
          <w:szCs w:val="40"/>
          <w:highlight w:val="none"/>
          <w14:textFill>
            <w14:solidFill>
              <w14:schemeClr w14:val="tx1"/>
            </w14:solidFill>
          </w14:textFill>
        </w:rPr>
        <w:t>4</w:t>
      </w:r>
      <w:r>
        <w:rPr>
          <w:rFonts w:hint="eastAsia" w:ascii="宋体" w:hAnsi="宋体" w:cs="仿宋"/>
          <w:color w:val="000000" w:themeColor="text1"/>
          <w:szCs w:val="40"/>
          <w:highlight w:val="none"/>
          <w14:textFill>
            <w14:solidFill>
              <w14:schemeClr w14:val="tx1"/>
            </w14:solidFill>
          </w14:textFill>
        </w:rPr>
        <w:t>.《政府采购法》七十七条：供应商有下列情形之一的，处以采购金额千分之五以上千分之十以下的罚款，列入不良行为记录名单，在一至三年内禁止参加政府采购活动，有违法所得的，并处没收违法所得；构成犯罪的，依法追究刑事责任：</w:t>
      </w:r>
    </w:p>
    <w:p w14:paraId="64715FC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（1）提供虚假材料谋取中标、成交的；</w:t>
      </w:r>
    </w:p>
    <w:p w14:paraId="6C74FAC9">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（2）采取不正当手段诋毁、排挤其他供应商的；</w:t>
      </w:r>
    </w:p>
    <w:p w14:paraId="5EC5DD8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（3）与采购人、其他供应商或者采购代理机构恶意串通的；</w:t>
      </w:r>
    </w:p>
    <w:p w14:paraId="67CFEB6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（4）向采购人、采购代理机构行贿或者提供其他不正当利益的；</w:t>
      </w:r>
    </w:p>
    <w:p w14:paraId="2E863E62">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（5）在招标采购过程中与采购人进行协商竞争性磋商的；</w:t>
      </w:r>
    </w:p>
    <w:p w14:paraId="6F141462">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（6）拒绝有关部门监督检查或者提供虚假情况的。</w:t>
      </w:r>
    </w:p>
    <w:p w14:paraId="705EEB2F">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ascii="宋体" w:hAnsi="宋体" w:cs="仿宋"/>
          <w:color w:val="000000" w:themeColor="text1"/>
          <w:szCs w:val="40"/>
          <w:highlight w:val="none"/>
          <w14:textFill>
            <w14:solidFill>
              <w14:schemeClr w14:val="tx1"/>
            </w14:solidFill>
          </w14:textFill>
        </w:rPr>
        <w:t>5</w:t>
      </w:r>
      <w:r>
        <w:rPr>
          <w:rFonts w:hint="eastAsia" w:ascii="宋体" w:hAnsi="宋体" w:cs="仿宋"/>
          <w:color w:val="000000" w:themeColor="text1"/>
          <w:szCs w:val="40"/>
          <w:highlight w:val="none"/>
          <w14:textFill>
            <w14:solidFill>
              <w14:schemeClr w14:val="tx1"/>
            </w14:solidFill>
          </w14:textFill>
        </w:rPr>
        <w:t>.《政府采购法实施条例》第七十二条：供应商有下列情形之一的，依照政府采购法第七十七条第一款的规定追究法律责任：</w:t>
      </w:r>
    </w:p>
    <w:p w14:paraId="04716662">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（1）向磋商小组、竞争性竞争性磋商小组或者询价小组成员行贿或者提供其他不正当利益；</w:t>
      </w:r>
    </w:p>
    <w:p w14:paraId="0D717E4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（2）中标或者成交后无正当理由拒不与采购人签订采购合同；</w:t>
      </w:r>
    </w:p>
    <w:p w14:paraId="5605C72D">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（3）未按照竞争性磋商文件确定的事项签订采购合同；</w:t>
      </w:r>
    </w:p>
    <w:p w14:paraId="36B6E65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（4）将采购合同转包；</w:t>
      </w:r>
    </w:p>
    <w:p w14:paraId="21AF34A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（5）提供假冒伪劣产品；</w:t>
      </w:r>
    </w:p>
    <w:p w14:paraId="5984BCF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（6）擅自变更、中止或者终止采购合同。</w:t>
      </w:r>
    </w:p>
    <w:p w14:paraId="5452540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供应商有前款第一项规定情形的，中标、成交无效，列入不良行为记录名单。</w:t>
      </w:r>
    </w:p>
    <w:p w14:paraId="756F6E61">
      <w:pPr>
        <w:wordWrap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p>
    <w:p w14:paraId="4EEA8283">
      <w:pPr>
        <w:wordWrap w:val="0"/>
        <w:spacing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十一、质疑及处理</w:t>
      </w:r>
    </w:p>
    <w:p w14:paraId="159DBE6C">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bookmarkStart w:id="95" w:name="_Toc497129227"/>
      <w:r>
        <w:rPr>
          <w:rFonts w:ascii="宋体" w:hAnsi="宋体"/>
          <w:color w:val="000000" w:themeColor="text1"/>
          <w:kern w:val="2"/>
          <w:szCs w:val="24"/>
          <w:highlight w:val="none"/>
          <w14:textFill>
            <w14:solidFill>
              <w14:schemeClr w14:val="tx1"/>
            </w14:solidFill>
          </w14:textFill>
        </w:rPr>
        <w:t>1</w:t>
      </w:r>
      <w:r>
        <w:rPr>
          <w:rFonts w:hint="eastAsia" w:ascii="宋体" w:hAnsi="宋体"/>
          <w:color w:val="000000" w:themeColor="text1"/>
          <w:kern w:val="2"/>
          <w:szCs w:val="24"/>
          <w:highlight w:val="none"/>
          <w14:textFill>
            <w14:solidFill>
              <w14:schemeClr w14:val="tx1"/>
            </w14:solidFill>
          </w14:textFill>
        </w:rPr>
        <w:t>、供应商认为竞争性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5F9EFF1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w:t>
      </w:r>
      <w:r>
        <w:rPr>
          <w:rFonts w:hint="eastAsia" w:ascii="宋体" w:hAnsi="宋体"/>
          <w:color w:val="000000" w:themeColor="text1"/>
          <w:kern w:val="2"/>
          <w:szCs w:val="24"/>
          <w:highlight w:val="none"/>
          <w14:textFill>
            <w14:solidFill>
              <w14:schemeClr w14:val="tx1"/>
            </w14:solidFill>
          </w14:textFill>
        </w:rPr>
        <w:t>、质疑供应商应按照财政部制定的《政府采购质疑函范本》格式（可从财政部官方网站下载）和《政府采购质疑和投诉办法》的要求，在法定质疑期内以纸质形式提出质疑，针对同一采购程序环节的质疑应一次性提出。</w:t>
      </w:r>
    </w:p>
    <w:p w14:paraId="71ADD91E">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超出法定质疑期的、重复提出的、分次提出的或内容、形式不符合《政府采购质疑和投诉办法》的，质疑供应商将依法承担不利后果。</w:t>
      </w:r>
    </w:p>
    <w:p w14:paraId="356F4F15">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3</w:t>
      </w:r>
      <w:r>
        <w:rPr>
          <w:rFonts w:hint="eastAsia" w:ascii="宋体" w:hAnsi="宋体"/>
          <w:color w:val="000000" w:themeColor="text1"/>
          <w:kern w:val="2"/>
          <w:szCs w:val="24"/>
          <w:highlight w:val="none"/>
          <w14:textFill>
            <w14:solidFill>
              <w14:schemeClr w14:val="tx1"/>
            </w14:solidFill>
          </w14:textFill>
        </w:rPr>
        <w:t>、采购代理机构质疑函接收部门、联系电话和通讯地址, 见供应商须知资料表。</w:t>
      </w:r>
    </w:p>
    <w:p w14:paraId="0A39A3C9">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4</w:t>
      </w:r>
      <w:r>
        <w:rPr>
          <w:rFonts w:hint="eastAsia" w:ascii="宋体" w:hAnsi="宋体"/>
          <w:color w:val="000000" w:themeColor="text1"/>
          <w:kern w:val="2"/>
          <w:szCs w:val="24"/>
          <w:highlight w:val="none"/>
          <w14:textFill>
            <w14:solidFill>
              <w14:schemeClr w14:val="tx1"/>
            </w14:solidFill>
          </w14:textFill>
        </w:rPr>
        <w:t>、质疑的提出</w:t>
      </w:r>
    </w:p>
    <w:p w14:paraId="604D109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5</w:t>
      </w:r>
      <w:r>
        <w:rPr>
          <w:rFonts w:hint="eastAsia" w:ascii="宋体" w:hAnsi="宋体"/>
          <w:color w:val="000000" w:themeColor="text1"/>
          <w:kern w:val="2"/>
          <w:szCs w:val="24"/>
          <w:highlight w:val="none"/>
          <w14:textFill>
            <w14:solidFill>
              <w14:schemeClr w14:val="tx1"/>
            </w14:solidFill>
          </w14:textFill>
        </w:rPr>
        <w:t>、本磋商文件中所称质疑及答复，是指参加本次采购活动的供应商对政府采购活动中的磋商文件、采购过程和成交结果向采购人提出质疑，采购人答复质疑的行为。</w:t>
      </w:r>
    </w:p>
    <w:p w14:paraId="0783328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6</w:t>
      </w:r>
      <w:r>
        <w:rPr>
          <w:rFonts w:hint="eastAsia" w:ascii="宋体" w:hAnsi="宋体"/>
          <w:color w:val="000000" w:themeColor="text1"/>
          <w:kern w:val="2"/>
          <w:szCs w:val="24"/>
          <w:highlight w:val="none"/>
          <w14:textFill>
            <w14:solidFill>
              <w14:schemeClr w14:val="tx1"/>
            </w14:solidFill>
          </w14:textFill>
        </w:rPr>
        <w:t>、供应商认为磋商文件、采购过程和成交结果使自己的权益受到损害的，可以在知道或者应知其权益受到损害之日起7个工作日内，以书面形式向采购人提出质疑。供应商应知其权益受到损害之日，是指：</w:t>
      </w:r>
    </w:p>
    <w:p w14:paraId="4F361033">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（1）对可以质疑的磋商文件提出质疑的，为收到磋商文件之日或者磋商文件公告期限届满之日；</w:t>
      </w:r>
    </w:p>
    <w:p w14:paraId="6818665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（2）对采购过程提出质疑的，为各采购程序环节结束之日；</w:t>
      </w:r>
    </w:p>
    <w:p w14:paraId="0B1B1471">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（3）对成交结果提出质疑的，为成交结果公告期限届满之日。</w:t>
      </w:r>
    </w:p>
    <w:p w14:paraId="28EBD7B1">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7</w:t>
      </w:r>
      <w:r>
        <w:rPr>
          <w:rFonts w:hint="eastAsia" w:ascii="宋体" w:hAnsi="宋体"/>
          <w:color w:val="000000" w:themeColor="text1"/>
          <w:kern w:val="2"/>
          <w:szCs w:val="24"/>
          <w:highlight w:val="none"/>
          <w14:textFill>
            <w14:solidFill>
              <w14:schemeClr w14:val="tx1"/>
            </w14:solidFill>
          </w14:textFill>
        </w:rPr>
        <w:t>、对可以质疑的磋商文件提出质疑的，质疑人为参与本项目的报价方或潜在报价方。可质疑的文件为采购公告以及磋商文件（包括属于其组成部分的澄清、修改、补充文件和评审标准、合同文本等）。</w:t>
      </w:r>
    </w:p>
    <w:p w14:paraId="7ABE7451">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8</w:t>
      </w:r>
      <w:r>
        <w:rPr>
          <w:rFonts w:hint="eastAsia" w:ascii="宋体" w:hAnsi="宋体"/>
          <w:color w:val="000000" w:themeColor="text1"/>
          <w:kern w:val="2"/>
          <w:szCs w:val="24"/>
          <w:highlight w:val="none"/>
          <w14:textFill>
            <w14:solidFill>
              <w14:schemeClr w14:val="tx1"/>
            </w14:solidFill>
          </w14:textFill>
        </w:rPr>
        <w:t>、对采购过程和成交结果提出质疑的，质疑人为直接参与本项目的报价方。采购过程,即从采购项目信息公告发布起到成交结果公告止，包括磋商文件的发出、提交响应文件、响应文件开启、评审等各个采购程序环节。</w:t>
      </w:r>
    </w:p>
    <w:p w14:paraId="77815184">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9</w:t>
      </w:r>
      <w:r>
        <w:rPr>
          <w:rFonts w:hint="eastAsia" w:ascii="宋体" w:hAnsi="宋体"/>
          <w:color w:val="000000" w:themeColor="text1"/>
          <w:kern w:val="2"/>
          <w:szCs w:val="24"/>
          <w:highlight w:val="none"/>
          <w14:textFill>
            <w14:solidFill>
              <w14:schemeClr w14:val="tx1"/>
            </w14:solidFill>
          </w14:textFill>
        </w:rPr>
        <w:t>、提出质疑应当符合下列条件：</w:t>
      </w:r>
    </w:p>
    <w:p w14:paraId="37212C2A">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（1）质疑主体应当符合有关规定；</w:t>
      </w:r>
    </w:p>
    <w:p w14:paraId="0EA820C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（2）在质疑法定期限内提出；</w:t>
      </w:r>
    </w:p>
    <w:p w14:paraId="62FF0E45">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（3）属于可以提出质疑的政府采购事项受理范围和本项目采购人的管辖权范围；</w:t>
      </w:r>
    </w:p>
    <w:p w14:paraId="6DD356F0">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（4）政府采购法律、法规、规章规定的其他条件。</w:t>
      </w:r>
    </w:p>
    <w:p w14:paraId="5FBB284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10</w:t>
      </w:r>
      <w:r>
        <w:rPr>
          <w:rFonts w:hint="eastAsia" w:ascii="宋体" w:hAnsi="宋体"/>
          <w:color w:val="000000" w:themeColor="text1"/>
          <w:kern w:val="2"/>
          <w:szCs w:val="24"/>
          <w:highlight w:val="none"/>
          <w14:textFill>
            <w14:solidFill>
              <w14:schemeClr w14:val="tx1"/>
            </w14:solidFill>
          </w14:textFill>
        </w:rPr>
        <w:t>、提出质疑应当具有明确的请求和提供必要的证明材料。明确的请求,即质疑人在质疑函中提出的，要求采购人对其予以支持的主张。必要的证明材料,即能够证明质疑人的质疑请求成立的必要材料，包括相关证据、依据和其他有关材料。</w:t>
      </w:r>
    </w:p>
    <w:p w14:paraId="2A0505A2">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11</w:t>
      </w:r>
      <w:r>
        <w:rPr>
          <w:rFonts w:hint="eastAsia" w:ascii="宋体" w:hAnsi="宋体"/>
          <w:color w:val="000000" w:themeColor="text1"/>
          <w:kern w:val="2"/>
          <w:szCs w:val="24"/>
          <w:highlight w:val="none"/>
          <w14:textFill>
            <w14:solidFill>
              <w14:schemeClr w14:val="tx1"/>
            </w14:solidFill>
          </w14:textFill>
        </w:rPr>
        <w:t>、质疑人所提供的证明材料应当具有真实性、合法性以及与质疑事项的关联性和证明力，否则不能作为认定该质疑事项成立的依据。</w:t>
      </w:r>
    </w:p>
    <w:p w14:paraId="1DB5E98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12</w:t>
      </w:r>
      <w:r>
        <w:rPr>
          <w:rFonts w:hint="eastAsia" w:ascii="宋体" w:hAnsi="宋体"/>
          <w:color w:val="000000" w:themeColor="text1"/>
          <w:kern w:val="2"/>
          <w:szCs w:val="24"/>
          <w:highlight w:val="none"/>
          <w14:textFill>
            <w14:solidFill>
              <w14:schemeClr w14:val="tx1"/>
            </w14:solidFill>
          </w14:textFill>
        </w:rPr>
        <w:t>、质疑人提出质疑时应当提交质疑函。质疑函包括下列内容：</w:t>
      </w:r>
    </w:p>
    <w:p w14:paraId="66CC9311">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（1）提出质疑的质疑人的名称、地址、邮编、联系人及联系电话等；</w:t>
      </w:r>
    </w:p>
    <w:p w14:paraId="5132E7C3">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（2）质疑项目的名称、编号；</w:t>
      </w:r>
    </w:p>
    <w:p w14:paraId="28F215F5">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（3）质疑事项；</w:t>
      </w:r>
    </w:p>
    <w:p w14:paraId="6A4123FB">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（4）事实依据和证明材料；</w:t>
      </w:r>
    </w:p>
    <w:p w14:paraId="600E3510">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（5）法律依据；</w:t>
      </w:r>
    </w:p>
    <w:p w14:paraId="1C16A1B3">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（6）提出质疑的日期。</w:t>
      </w:r>
    </w:p>
    <w:p w14:paraId="2B45FF4F">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14:paraId="376044C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13</w:t>
      </w:r>
      <w:r>
        <w:rPr>
          <w:rFonts w:hint="eastAsia" w:ascii="宋体" w:hAnsi="宋体"/>
          <w:color w:val="000000" w:themeColor="text1"/>
          <w:kern w:val="2"/>
          <w:szCs w:val="24"/>
          <w:highlight w:val="none"/>
          <w14:textFill>
            <w14:solidFill>
              <w14:schemeClr w14:val="tx1"/>
            </w14:solidFill>
          </w14:textFill>
        </w:rPr>
        <w:t>、质疑人可以委托代理人进行质疑。代理人应当提交授权委托书。授权委托书应当载明委托代理的具体权限、期限和相关事项。</w:t>
      </w:r>
    </w:p>
    <w:p w14:paraId="033B6049">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14</w:t>
      </w:r>
      <w:r>
        <w:rPr>
          <w:rFonts w:hint="eastAsia" w:ascii="宋体" w:hAnsi="宋体"/>
          <w:color w:val="000000" w:themeColor="text1"/>
          <w:kern w:val="2"/>
          <w:szCs w:val="24"/>
          <w:highlight w:val="none"/>
          <w14:textFill>
            <w14:solidFill>
              <w14:schemeClr w14:val="tx1"/>
            </w14:solidFill>
          </w14:textFill>
        </w:rPr>
        <w:t>、质疑的审查和受理</w:t>
      </w:r>
    </w:p>
    <w:p w14:paraId="17E989C4">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采购人在收到质疑函后应当及时审查是否符合质疑受理条件，对符合质疑受理条件的，及时予以受理。</w:t>
      </w:r>
    </w:p>
    <w:p w14:paraId="7556F55A">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15</w:t>
      </w:r>
      <w:r>
        <w:rPr>
          <w:rFonts w:hint="eastAsia" w:ascii="宋体" w:hAnsi="宋体"/>
          <w:color w:val="000000" w:themeColor="text1"/>
          <w:kern w:val="2"/>
          <w:szCs w:val="24"/>
          <w:highlight w:val="none"/>
          <w14:textFill>
            <w14:solidFill>
              <w14:schemeClr w14:val="tx1"/>
            </w14:solidFill>
          </w14:textFill>
        </w:rPr>
        <w:t>、对不符合质疑受理条件的，分别按照下列不同情形予以处理：</w:t>
      </w:r>
    </w:p>
    <w:p w14:paraId="240F63A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（1）质疑函内容不符合规定的，告知质疑人进行修改并重新提出质疑。修改后质疑事项仍不具体、不明确或者最终递交质疑函的时间超过质疑法定期限的，不予受理；</w:t>
      </w:r>
    </w:p>
    <w:p w14:paraId="7D6F9F90">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（2）质疑主体不符合有关规定的，告知质疑人不予受理；</w:t>
      </w:r>
    </w:p>
    <w:p w14:paraId="3E494E99">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（3）超过质疑法定期限提出质疑的，告知质疑人不予受理；</w:t>
      </w:r>
    </w:p>
    <w:p w14:paraId="1D592404">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（4）对不属于可以提出质疑的政府采购事项提出质疑的，告知质疑人不予受理；</w:t>
      </w:r>
    </w:p>
    <w:p w14:paraId="7FC77E86">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（5）质疑不属于本项目采购人管辖的，告知质疑人向有管辖权的采购人提出质疑；</w:t>
      </w:r>
    </w:p>
    <w:p w14:paraId="234DC90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（6）质疑不符合其他条件的，告知质疑人不予受理。</w:t>
      </w:r>
    </w:p>
    <w:p w14:paraId="7A26C0A0">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16</w:t>
      </w:r>
      <w:r>
        <w:rPr>
          <w:rFonts w:hint="eastAsia" w:ascii="宋体" w:hAnsi="宋体"/>
          <w:color w:val="000000" w:themeColor="text1"/>
          <w:kern w:val="2"/>
          <w:szCs w:val="24"/>
          <w:highlight w:val="none"/>
          <w14:textFill>
            <w14:solidFill>
              <w14:schemeClr w14:val="tx1"/>
            </w14:solidFill>
          </w14:textFill>
        </w:rPr>
        <w:t>、质疑的处理和答复</w:t>
      </w:r>
    </w:p>
    <w:p w14:paraId="3BB8B036">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17</w:t>
      </w:r>
      <w:r>
        <w:rPr>
          <w:rFonts w:hint="eastAsia" w:ascii="宋体" w:hAnsi="宋体"/>
          <w:color w:val="000000" w:themeColor="text1"/>
          <w:kern w:val="2"/>
          <w:szCs w:val="24"/>
          <w:highlight w:val="none"/>
          <w14:textFill>
            <w14:solidFill>
              <w14:schemeClr w14:val="tx1"/>
            </w14:solidFill>
          </w14:textFill>
        </w:rPr>
        <w:t>、采购人受理质疑后，将及时把质疑函发送给被质疑人，并要求其在一定限期内提交书面答复，同时提供有关证据、依据和相关材料。</w:t>
      </w:r>
    </w:p>
    <w:p w14:paraId="374CEBA6">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18</w:t>
      </w:r>
      <w:r>
        <w:rPr>
          <w:rFonts w:hint="eastAsia" w:ascii="宋体" w:hAnsi="宋体"/>
          <w:color w:val="000000" w:themeColor="text1"/>
          <w:kern w:val="2"/>
          <w:szCs w:val="24"/>
          <w:highlight w:val="none"/>
          <w14:textFill>
            <w14:solidFill>
              <w14:schemeClr w14:val="tx1"/>
            </w14:solidFill>
          </w14:textFill>
        </w:rPr>
        <w:t>、对于质疑事项中涉及的问题较多、情况比较复杂的，为了全面查清事实、取得充分的证据，采购人认为有必要时，可以进行调查取证或者组织质证。</w:t>
      </w:r>
    </w:p>
    <w:p w14:paraId="1CF9059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19</w:t>
      </w:r>
      <w:r>
        <w:rPr>
          <w:rFonts w:hint="eastAsia" w:ascii="宋体" w:hAnsi="宋体"/>
          <w:color w:val="000000" w:themeColor="text1"/>
          <w:kern w:val="2"/>
          <w:szCs w:val="24"/>
          <w:highlight w:val="none"/>
          <w14:textFill>
            <w14:solidFill>
              <w14:schemeClr w14:val="tx1"/>
            </w14:solidFill>
          </w14:textFill>
        </w:rPr>
        <w:t>、对评审过程、成交结果提出质疑的，采购人可以组织原磋商小组协助答复质疑。</w:t>
      </w:r>
    </w:p>
    <w:p w14:paraId="185833DF">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20</w:t>
      </w:r>
      <w:r>
        <w:rPr>
          <w:rFonts w:hint="eastAsia" w:ascii="宋体" w:hAnsi="宋体"/>
          <w:color w:val="000000" w:themeColor="text1"/>
          <w:kern w:val="2"/>
          <w:szCs w:val="24"/>
          <w:highlight w:val="none"/>
          <w14:textFill>
            <w14:solidFill>
              <w14:schemeClr w14:val="tx1"/>
            </w14:solidFill>
          </w14:textFill>
        </w:rPr>
        <w:t>、质疑处理过程中，质疑人书面申请撤回质疑的，将终止质疑处理程序。</w:t>
      </w:r>
    </w:p>
    <w:p w14:paraId="0ACAA67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21</w:t>
      </w:r>
      <w:r>
        <w:rPr>
          <w:rFonts w:hint="eastAsia" w:ascii="宋体" w:hAnsi="宋体"/>
          <w:color w:val="000000" w:themeColor="text1"/>
          <w:kern w:val="2"/>
          <w:szCs w:val="24"/>
          <w:highlight w:val="none"/>
          <w14:textFill>
            <w14:solidFill>
              <w14:schemeClr w14:val="tx1"/>
            </w14:solidFill>
          </w14:textFill>
        </w:rPr>
        <w:t>、质疑人拒绝配合采购人依法对质疑进行调查处理的，采购人将按质疑人自动撤回质疑处理；被质疑人拒绝配合采购人依法对质疑进行调查处理的，采购人将视同其认可质疑事项。</w:t>
      </w:r>
    </w:p>
    <w:p w14:paraId="1B60DC67">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22</w:t>
      </w:r>
      <w:r>
        <w:rPr>
          <w:rFonts w:hint="eastAsia" w:ascii="宋体" w:hAnsi="宋体"/>
          <w:color w:val="000000" w:themeColor="text1"/>
          <w:kern w:val="2"/>
          <w:szCs w:val="24"/>
          <w:highlight w:val="none"/>
          <w14:textFill>
            <w14:solidFill>
              <w14:schemeClr w14:val="tx1"/>
            </w14:solidFill>
          </w14:textFill>
        </w:rPr>
        <w:t>、质疑人拒绝配合采购人依法对质疑进行调查处理的，采购人将按质疑人自动撤回质疑处理；被质疑人拒绝配合采购人依法对质疑进行调查处理的，采购人将视同其认可质疑事项。</w:t>
      </w:r>
    </w:p>
    <w:p w14:paraId="6DF42598">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23</w:t>
      </w:r>
      <w:r>
        <w:rPr>
          <w:rFonts w:hint="eastAsia" w:ascii="宋体" w:hAnsi="宋体"/>
          <w:color w:val="000000" w:themeColor="text1"/>
          <w:kern w:val="2"/>
          <w:szCs w:val="24"/>
          <w:highlight w:val="none"/>
          <w14:textFill>
            <w14:solidFill>
              <w14:schemeClr w14:val="tx1"/>
            </w14:solidFill>
          </w14:textFill>
        </w:rPr>
        <w:t>、采购人将在正式受理质疑后7个工作日内作出答复。</w:t>
      </w:r>
    </w:p>
    <w:p w14:paraId="4A5331A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ascii="宋体" w:hAnsi="宋体"/>
          <w:color w:val="000000" w:themeColor="text1"/>
          <w:kern w:val="2"/>
          <w:szCs w:val="24"/>
          <w:highlight w:val="none"/>
          <w14:textFill>
            <w14:solidFill>
              <w14:schemeClr w14:val="tx1"/>
            </w14:solidFill>
          </w14:textFill>
        </w:rPr>
        <w:t>24</w:t>
      </w:r>
      <w:r>
        <w:rPr>
          <w:rFonts w:hint="eastAsia" w:ascii="宋体" w:hAnsi="宋体"/>
          <w:color w:val="000000" w:themeColor="text1"/>
          <w:kern w:val="2"/>
          <w:szCs w:val="24"/>
          <w:highlight w:val="none"/>
          <w14:textFill>
            <w14:solidFill>
              <w14:schemeClr w14:val="tx1"/>
            </w14:solidFill>
          </w14:textFill>
        </w:rPr>
        <w:t>、质疑答复应当包括下列内容：</w:t>
      </w:r>
    </w:p>
    <w:p w14:paraId="74A5A49E">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（1）质疑人的姓名或者名称；</w:t>
      </w:r>
    </w:p>
    <w:p w14:paraId="11A93B63">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（2）收到质疑函的日期、质疑项目名称及编号；</w:t>
      </w:r>
    </w:p>
    <w:p w14:paraId="2457ED5A">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（3）质疑事项、质疑答复的具体内容、事实依据和法律依据；</w:t>
      </w:r>
    </w:p>
    <w:p w14:paraId="5C396BDD">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（4）告知质疑供应商依法投诉的权利；</w:t>
      </w:r>
    </w:p>
    <w:p w14:paraId="21EBD2C8">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（5）质疑答复人名称；</w:t>
      </w:r>
    </w:p>
    <w:p w14:paraId="6F01FFCC">
      <w:pPr>
        <w:wordWrap w:val="0"/>
        <w:spacing w:line="360" w:lineRule="auto"/>
        <w:ind w:firstLine="480" w:firstLineChars="200"/>
        <w:jc w:val="left"/>
        <w:rPr>
          <w:rFonts w:hint="eastAsia"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（6）答复质疑的日期。</w:t>
      </w:r>
    </w:p>
    <w:p w14:paraId="3ABF1757">
      <w:pPr>
        <w:wordWrap w:val="0"/>
        <w:rPr>
          <w:rFonts w:hint="eastAsia" w:ascii="宋体" w:hAnsi="宋体"/>
          <w:color w:val="000000" w:themeColor="text1"/>
          <w:highlight w:val="none"/>
          <w14:textFill>
            <w14:solidFill>
              <w14:schemeClr w14:val="tx1"/>
            </w14:solidFill>
          </w14:textFill>
        </w:rPr>
      </w:pPr>
    </w:p>
    <w:p w14:paraId="4FEF438A">
      <w:pPr>
        <w:wordWrap w:val="0"/>
        <w:spacing w:line="360" w:lineRule="auto"/>
        <w:ind w:firstLine="643" w:firstLineChars="200"/>
        <w:jc w:val="center"/>
        <w:rPr>
          <w:rFonts w:hint="eastAsia" w:ascii="宋体" w:hAnsi="宋体" w:cs="仿宋"/>
          <w:b/>
          <w:bCs/>
          <w:color w:val="000000" w:themeColor="text1"/>
          <w:sz w:val="32"/>
          <w:szCs w:val="48"/>
          <w:highlight w:val="none"/>
          <w14:textFill>
            <w14:solidFill>
              <w14:schemeClr w14:val="tx1"/>
            </w14:solidFill>
          </w14:textFill>
        </w:rPr>
      </w:pPr>
      <w:r>
        <w:rPr>
          <w:rFonts w:hint="eastAsia" w:ascii="宋体" w:hAnsi="宋体" w:cs="仿宋"/>
          <w:b/>
          <w:bCs/>
          <w:color w:val="000000" w:themeColor="text1"/>
          <w:sz w:val="32"/>
          <w:szCs w:val="48"/>
          <w:highlight w:val="none"/>
          <w14:textFill>
            <w14:solidFill>
              <w14:schemeClr w14:val="tx1"/>
            </w14:solidFill>
          </w14:textFill>
        </w:rPr>
        <w:t>质疑函范本</w:t>
      </w:r>
    </w:p>
    <w:p w14:paraId="28FEE44B">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一、质疑供应商基本信息</w:t>
      </w:r>
    </w:p>
    <w:p w14:paraId="5588DEF2">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质疑供应商：                                        </w:t>
      </w:r>
    </w:p>
    <w:p w14:paraId="7EDDD19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地址：                          邮编：                                                   </w:t>
      </w:r>
    </w:p>
    <w:p w14:paraId="1EBF5CDD">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联系人：                      联系电话：                              </w:t>
      </w:r>
    </w:p>
    <w:p w14:paraId="2E5A4242">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授权代表：                                          </w:t>
      </w:r>
    </w:p>
    <w:p w14:paraId="57ACABC0">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联系电话：                                            </w:t>
      </w:r>
    </w:p>
    <w:p w14:paraId="1645D36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地址：                         邮编：                                                </w:t>
      </w:r>
    </w:p>
    <w:p w14:paraId="0FCC949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二、质疑项目基本情况</w:t>
      </w:r>
    </w:p>
    <w:p w14:paraId="366CAA0A">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质疑项目的名称：                                      </w:t>
      </w:r>
    </w:p>
    <w:p w14:paraId="01C404EC">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质疑项目的编号：               包号：                 </w:t>
      </w:r>
    </w:p>
    <w:p w14:paraId="57FD898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采购人名称：                                         </w:t>
      </w:r>
    </w:p>
    <w:p w14:paraId="3492F2CB">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竞争性磋商文件获取日期：                                           </w:t>
      </w:r>
    </w:p>
    <w:p w14:paraId="047916F0">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三、质疑事项具体内容</w:t>
      </w:r>
    </w:p>
    <w:p w14:paraId="3471A9B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质疑事项1：                                         </w:t>
      </w:r>
    </w:p>
    <w:p w14:paraId="0788919F">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事实依据：                                          </w:t>
      </w:r>
    </w:p>
    <w:p w14:paraId="1D4746D2">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                                                       </w:t>
      </w:r>
    </w:p>
    <w:p w14:paraId="5274B9C2">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法律依据：                                          </w:t>
      </w:r>
    </w:p>
    <w:p w14:paraId="63072EA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                                                     </w:t>
      </w:r>
    </w:p>
    <w:p w14:paraId="25959B1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质疑事项2</w:t>
      </w:r>
    </w:p>
    <w:p w14:paraId="776B2302">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w:t>
      </w:r>
    </w:p>
    <w:p w14:paraId="642AEE4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四、与质疑事项相关的质疑请求</w:t>
      </w:r>
    </w:p>
    <w:p w14:paraId="5E03D8A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请求：                                               </w:t>
      </w:r>
    </w:p>
    <w:p w14:paraId="549B8E1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 xml:space="preserve">签字(签章)：                   公章：                      </w:t>
      </w:r>
    </w:p>
    <w:p w14:paraId="6EA6886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日期：</w:t>
      </w:r>
    </w:p>
    <w:p w14:paraId="05CCC4C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p>
    <w:p w14:paraId="1BA5871F">
      <w:pPr>
        <w:wordWrap w:val="0"/>
        <w:spacing w:line="360" w:lineRule="auto"/>
        <w:ind w:firstLine="482" w:firstLineChars="200"/>
        <w:rPr>
          <w:rFonts w:hint="eastAsia" w:ascii="宋体" w:hAnsi="宋体" w:cs="仿宋"/>
          <w:b/>
          <w:bCs/>
          <w:color w:val="000000" w:themeColor="text1"/>
          <w:szCs w:val="40"/>
          <w:highlight w:val="none"/>
          <w14:textFill>
            <w14:solidFill>
              <w14:schemeClr w14:val="tx1"/>
            </w14:solidFill>
          </w14:textFill>
        </w:rPr>
      </w:pPr>
      <w:r>
        <w:rPr>
          <w:rFonts w:hint="eastAsia" w:ascii="宋体" w:hAnsi="宋体" w:cs="仿宋"/>
          <w:b/>
          <w:bCs/>
          <w:color w:val="000000" w:themeColor="text1"/>
          <w:szCs w:val="40"/>
          <w:highlight w:val="none"/>
          <w14:textFill>
            <w14:solidFill>
              <w14:schemeClr w14:val="tx1"/>
            </w14:solidFill>
          </w14:textFill>
        </w:rPr>
        <w:t>质疑函制作说明：</w:t>
      </w:r>
    </w:p>
    <w:p w14:paraId="383D63AA">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1.供应商提出质疑时，应提交质疑函和必要的证明材料。</w:t>
      </w:r>
    </w:p>
    <w:p w14:paraId="26253B77">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66FB60">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3.质疑供应商若对项目的某一分包进行质疑，质疑函中应列明具体分包号。</w:t>
      </w:r>
    </w:p>
    <w:p w14:paraId="72C68616">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4.质疑函的质疑事项应具体、明确，并有必要的事实依据和法律依据。</w:t>
      </w:r>
    </w:p>
    <w:p w14:paraId="4512EFB4">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5.质疑函的质疑请求应与质疑事项相关。</w:t>
      </w:r>
    </w:p>
    <w:p w14:paraId="0282B40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B40DF4F">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p>
    <w:p w14:paraId="32C3BC15">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备注：</w:t>
      </w:r>
    </w:p>
    <w:p w14:paraId="1A134F11">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14:paraId="71CD060E">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616E40D8">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3、与质疑事项有关的材料应与质疑函合并装订。</w:t>
      </w:r>
    </w:p>
    <w:p w14:paraId="5DBA7EC0">
      <w:pPr>
        <w:wordWrap w:val="0"/>
        <w:spacing w:line="360" w:lineRule="auto"/>
        <w:ind w:firstLine="480" w:firstLineChars="200"/>
        <w:rPr>
          <w:rFonts w:hint="eastAsia" w:ascii="宋体" w:hAnsi="宋体" w:cs="仿宋"/>
          <w:color w:val="000000" w:themeColor="text1"/>
          <w:szCs w:val="40"/>
          <w:highlight w:val="none"/>
          <w14:textFill>
            <w14:solidFill>
              <w14:schemeClr w14:val="tx1"/>
            </w14:solidFill>
          </w14:textFill>
        </w:rPr>
      </w:pPr>
      <w:r>
        <w:rPr>
          <w:rFonts w:hint="eastAsia" w:ascii="宋体" w:hAnsi="宋体" w:cs="仿宋"/>
          <w:color w:val="000000" w:themeColor="text1"/>
          <w:szCs w:val="40"/>
          <w:highlight w:val="none"/>
          <w14:textFill>
            <w14:solidFill>
              <w14:schemeClr w14:val="tx1"/>
            </w14:solidFill>
          </w14:textFill>
        </w:rPr>
        <w:t>4、质疑函一式三份。</w:t>
      </w:r>
    </w:p>
    <w:p w14:paraId="569D753F">
      <w:pPr>
        <w:pStyle w:val="2"/>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第三部分 合同部分</w:t>
      </w:r>
      <w:bookmarkEnd w:id="95"/>
      <w:r>
        <w:rPr>
          <w:rFonts w:hint="eastAsia" w:ascii="宋体" w:hAnsi="宋体"/>
          <w:color w:val="000000" w:themeColor="text1"/>
          <w:highlight w:val="none"/>
          <w14:textFill>
            <w14:solidFill>
              <w14:schemeClr w14:val="tx1"/>
            </w14:solidFill>
          </w14:textFill>
        </w:rPr>
        <w:t>（参考）</w:t>
      </w:r>
    </w:p>
    <w:p w14:paraId="71A7E87F">
      <w:pPr>
        <w:wordWrap w:val="0"/>
        <w:autoSpaceDE w:val="0"/>
        <w:autoSpaceDN w:val="0"/>
        <w:adjustRightInd w:val="0"/>
        <w:spacing w:line="360" w:lineRule="auto"/>
        <w:ind w:firstLine="442" w:firstLineChars="200"/>
        <w:jc w:val="center"/>
        <w:rPr>
          <w:rFonts w:hint="eastAsia" w:ascii="宋体" w:hAnsi="宋体"/>
          <w:b/>
          <w:color w:val="000000" w:themeColor="text1"/>
          <w:sz w:val="22"/>
          <w:szCs w:val="22"/>
          <w:highlight w:val="none"/>
          <w14:textFill>
            <w14:solidFill>
              <w14:schemeClr w14:val="tx1"/>
            </w14:solidFill>
          </w14:textFill>
        </w:rPr>
      </w:pPr>
      <w:r>
        <w:rPr>
          <w:rFonts w:hint="eastAsia" w:ascii="宋体" w:hAnsi="宋体"/>
          <w:b/>
          <w:color w:val="000000" w:themeColor="text1"/>
          <w:sz w:val="22"/>
          <w:szCs w:val="22"/>
          <w:highlight w:val="none"/>
          <w14:textFill>
            <w14:solidFill>
              <w14:schemeClr w14:val="tx1"/>
            </w14:solidFill>
          </w14:textFill>
        </w:rPr>
        <w:t>具体以</w:t>
      </w:r>
      <w:r>
        <w:rPr>
          <w:rFonts w:ascii="宋体" w:hAnsi="宋体"/>
          <w:b/>
          <w:color w:val="000000" w:themeColor="text1"/>
          <w:sz w:val="22"/>
          <w:szCs w:val="22"/>
          <w:highlight w:val="none"/>
          <w14:textFill>
            <w14:solidFill>
              <w14:schemeClr w14:val="tx1"/>
            </w14:solidFill>
          </w14:textFill>
        </w:rPr>
        <w:t>实际签订合同为准。</w:t>
      </w:r>
    </w:p>
    <w:p w14:paraId="518F3E95">
      <w:pPr>
        <w:spacing w:line="720" w:lineRule="exact"/>
        <w:ind w:right="120" w:rightChars="50"/>
        <w:jc w:val="left"/>
        <w:rPr>
          <w:rFonts w:hint="eastAsia" w:ascii="宋体" w:hAnsi="宋体"/>
          <w:bCs/>
          <w:color w:val="000000" w:themeColor="text1"/>
          <w:sz w:val="32"/>
          <w:szCs w:val="32"/>
          <w:highlight w:val="none"/>
          <w14:textFill>
            <w14:solidFill>
              <w14:schemeClr w14:val="tx1"/>
            </w14:solidFill>
          </w14:textFill>
        </w:rPr>
      </w:pPr>
      <w:bookmarkStart w:id="96" w:name="_Hlk180199790"/>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bCs/>
          <w:color w:val="000000" w:themeColor="text1"/>
          <w:sz w:val="32"/>
          <w:szCs w:val="32"/>
          <w:highlight w:val="none"/>
          <w14:textFill>
            <w14:solidFill>
              <w14:schemeClr w14:val="tx1"/>
            </w14:solidFill>
          </w14:textFill>
        </w:rPr>
        <w:t>合同编号：</w:t>
      </w:r>
    </w:p>
    <w:p w14:paraId="7F60AA13">
      <w:pPr>
        <w:spacing w:line="720" w:lineRule="exact"/>
        <w:ind w:right="120" w:rightChars="50"/>
        <w:jc w:val="center"/>
        <w:rPr>
          <w:rFonts w:hint="eastAsia" w:ascii="宋体" w:hAnsi="宋体"/>
          <w:b/>
          <w:color w:val="000000" w:themeColor="text1"/>
          <w:sz w:val="44"/>
          <w:szCs w:val="44"/>
          <w:highlight w:val="none"/>
          <w14:textFill>
            <w14:solidFill>
              <w14:schemeClr w14:val="tx1"/>
            </w14:solidFill>
          </w14:textFill>
        </w:rPr>
      </w:pPr>
    </w:p>
    <w:p w14:paraId="3A6993D6">
      <w:pPr>
        <w:spacing w:line="720" w:lineRule="exact"/>
        <w:ind w:right="120" w:rightChars="50"/>
        <w:jc w:val="center"/>
        <w:rPr>
          <w:rFonts w:hint="eastAsia" w:ascii="宋体" w:hAnsi="宋体"/>
          <w:b/>
          <w:color w:val="000000" w:themeColor="text1"/>
          <w:sz w:val="44"/>
          <w:szCs w:val="44"/>
          <w:highlight w:val="none"/>
          <w14:textFill>
            <w14:solidFill>
              <w14:schemeClr w14:val="tx1"/>
            </w14:solidFill>
          </w14:textFill>
        </w:rPr>
      </w:pPr>
    </w:p>
    <w:p w14:paraId="7F59592C">
      <w:pPr>
        <w:spacing w:line="720" w:lineRule="exact"/>
        <w:ind w:right="120" w:rightChars="50"/>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snapToGrid w:val="0"/>
          <w:color w:val="000000" w:themeColor="text1"/>
          <w:spacing w:val="57"/>
          <w:sz w:val="52"/>
          <w:szCs w:val="52"/>
          <w:highlight w:val="none"/>
          <w14:textFill>
            <w14:solidFill>
              <w14:schemeClr w14:val="tx1"/>
            </w14:solidFill>
          </w14:textFill>
        </w:rPr>
        <w:t>技术服务合同</w:t>
      </w:r>
    </w:p>
    <w:p w14:paraId="21BEE46C">
      <w:pPr>
        <w:spacing w:line="720" w:lineRule="exact"/>
        <w:ind w:right="120" w:rightChars="50"/>
        <w:jc w:val="center"/>
        <w:rPr>
          <w:rFonts w:hint="eastAsia" w:ascii="宋体" w:hAnsi="宋体"/>
          <w:b/>
          <w:color w:val="000000" w:themeColor="text1"/>
          <w:sz w:val="44"/>
          <w:szCs w:val="44"/>
          <w:highlight w:val="none"/>
          <w14:textFill>
            <w14:solidFill>
              <w14:schemeClr w14:val="tx1"/>
            </w14:solidFill>
          </w14:textFill>
        </w:rPr>
      </w:pPr>
    </w:p>
    <w:p w14:paraId="334DCB64">
      <w:pPr>
        <w:spacing w:line="720" w:lineRule="exact"/>
        <w:ind w:right="120" w:rightChars="50"/>
        <w:rPr>
          <w:rFonts w:hint="eastAsia" w:ascii="宋体" w:hAnsi="宋体"/>
          <w:b/>
          <w:color w:val="000000" w:themeColor="text1"/>
          <w:sz w:val="44"/>
          <w:szCs w:val="44"/>
          <w:highlight w:val="none"/>
          <w14:textFill>
            <w14:solidFill>
              <w14:schemeClr w14:val="tx1"/>
            </w14:solidFill>
          </w14:textFill>
        </w:rPr>
      </w:pPr>
    </w:p>
    <w:p w14:paraId="4A809218">
      <w:pPr>
        <w:spacing w:line="360" w:lineRule="auto"/>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等线" w:hAnsi="等线" w:cs="等线"/>
          <w:b/>
          <w:color w:val="000000" w:themeColor="text1"/>
          <w:sz w:val="32"/>
          <w:szCs w:val="32"/>
          <w:highlight w:val="none"/>
          <w14:textFill>
            <w14:solidFill>
              <w14:schemeClr w14:val="tx1"/>
            </w14:solidFill>
          </w14:textFill>
        </w:rPr>
        <w:t xml:space="preserve">项目名称： </w:t>
      </w:r>
    </w:p>
    <w:p w14:paraId="41718998">
      <w:pPr>
        <w:spacing w:line="720" w:lineRule="exact"/>
        <w:ind w:right="120" w:rightChars="50" w:firstLine="640" w:firstLineChars="200"/>
        <w:rPr>
          <w:rFonts w:hint="eastAsia" w:ascii="等线" w:hAnsi="等线" w:cs="等线"/>
          <w:bCs/>
          <w:color w:val="000000" w:themeColor="text1"/>
          <w:sz w:val="32"/>
          <w:szCs w:val="32"/>
          <w:highlight w:val="none"/>
          <w:u w:val="single"/>
          <w14:textFill>
            <w14:solidFill>
              <w14:schemeClr w14:val="tx1"/>
            </w14:solidFill>
          </w14:textFill>
        </w:rPr>
      </w:pPr>
    </w:p>
    <w:p w14:paraId="3BB8751E">
      <w:pPr>
        <w:spacing w:line="720" w:lineRule="exact"/>
        <w:ind w:right="120" w:rightChars="50" w:firstLine="640" w:firstLineChars="200"/>
        <w:rPr>
          <w:rFonts w:hint="eastAsia" w:ascii="等线" w:hAnsi="等线" w:cs="等线"/>
          <w:bCs/>
          <w:color w:val="000000" w:themeColor="text1"/>
          <w:sz w:val="32"/>
          <w:szCs w:val="32"/>
          <w:highlight w:val="none"/>
          <w:u w:val="single"/>
          <w14:textFill>
            <w14:solidFill>
              <w14:schemeClr w14:val="tx1"/>
            </w14:solidFill>
          </w14:textFill>
        </w:rPr>
      </w:pPr>
    </w:p>
    <w:p w14:paraId="2E71E521">
      <w:pPr>
        <w:spacing w:line="720" w:lineRule="exact"/>
        <w:ind w:right="120" w:rightChars="50" w:firstLine="640" w:firstLineChars="200"/>
        <w:rPr>
          <w:rFonts w:hint="eastAsia" w:ascii="等线" w:hAnsi="等线" w:cs="等线"/>
          <w:bCs/>
          <w:color w:val="000000" w:themeColor="text1"/>
          <w:sz w:val="32"/>
          <w:szCs w:val="32"/>
          <w:highlight w:val="none"/>
          <w:u w:val="single"/>
          <w14:textFill>
            <w14:solidFill>
              <w14:schemeClr w14:val="tx1"/>
            </w14:solidFill>
          </w14:textFill>
        </w:rPr>
      </w:pPr>
    </w:p>
    <w:p w14:paraId="626FE5AC">
      <w:pPr>
        <w:spacing w:line="720" w:lineRule="exact"/>
        <w:ind w:right="120" w:rightChars="50" w:firstLine="560" w:firstLineChars="200"/>
        <w:rPr>
          <w:rFonts w:hint="eastAsia" w:ascii="等线" w:hAnsi="等线" w:cs="等线"/>
          <w:bCs/>
          <w:color w:val="000000" w:themeColor="text1"/>
          <w:sz w:val="28"/>
          <w:szCs w:val="28"/>
          <w:highlight w:val="none"/>
          <w:u w:val="singl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委托单位（甲方）：</w:t>
      </w:r>
      <w:r>
        <w:rPr>
          <w:rFonts w:hint="eastAsia" w:ascii="等线" w:hAnsi="等线" w:cs="等线"/>
          <w:bCs/>
          <w:color w:val="000000" w:themeColor="text1"/>
          <w:sz w:val="28"/>
          <w:szCs w:val="28"/>
          <w:highlight w:val="none"/>
          <w:u w:val="single"/>
          <w14:textFill>
            <w14:solidFill>
              <w14:schemeClr w14:val="tx1"/>
            </w14:solidFill>
          </w14:textFill>
        </w:rPr>
        <w:t>新疆维吾尔自治区生态环境保护综合行政执法局</w:t>
      </w:r>
    </w:p>
    <w:p w14:paraId="79CAEAA5">
      <w:pPr>
        <w:spacing w:line="720" w:lineRule="exact"/>
        <w:ind w:right="120" w:rightChars="50" w:firstLine="560" w:firstLineChars="200"/>
        <w:rPr>
          <w:rFonts w:hint="eastAsia" w:ascii="等线" w:hAnsi="等线" w:cs="等线"/>
          <w:bCs/>
          <w:color w:val="000000" w:themeColor="text1"/>
          <w:sz w:val="28"/>
          <w:szCs w:val="28"/>
          <w:highlight w:val="none"/>
          <w:u w:val="singl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服务单位（乙方）：</w:t>
      </w:r>
      <w:r>
        <w:rPr>
          <w:rFonts w:hint="eastAsia" w:ascii="等线" w:hAnsi="等线" w:cs="等线"/>
          <w:bCs/>
          <w:color w:val="000000" w:themeColor="text1"/>
          <w:sz w:val="28"/>
          <w:szCs w:val="28"/>
          <w:highlight w:val="none"/>
          <w:u w:val="single"/>
          <w14:textFill>
            <w14:solidFill>
              <w14:schemeClr w14:val="tx1"/>
            </w14:solidFill>
          </w14:textFill>
        </w:rPr>
        <w:t xml:space="preserve">                             </w:t>
      </w:r>
    </w:p>
    <w:p w14:paraId="7898C31C">
      <w:pPr>
        <w:spacing w:line="720" w:lineRule="exact"/>
        <w:ind w:right="120" w:rightChars="50" w:firstLine="560" w:firstLineChars="200"/>
        <w:rPr>
          <w:rFonts w:hint="eastAsia" w:ascii="等线" w:hAnsi="等线" w:cs="等线"/>
          <w:bCs/>
          <w:color w:val="000000" w:themeColor="text1"/>
          <w:sz w:val="28"/>
          <w:szCs w:val="28"/>
          <w:highlight w:val="non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 xml:space="preserve">合同签订日期：    </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 xml:space="preserve">年 </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月</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日</w:t>
      </w:r>
    </w:p>
    <w:p w14:paraId="1781FD17">
      <w:pPr>
        <w:spacing w:line="720" w:lineRule="exact"/>
        <w:ind w:right="120" w:rightChars="50" w:firstLine="560" w:firstLineChars="200"/>
        <w:rPr>
          <w:rFonts w:hint="eastAsia" w:ascii="等线" w:hAnsi="等线" w:cs="等线"/>
          <w:bCs/>
          <w:color w:val="000000" w:themeColor="text1"/>
          <w:sz w:val="28"/>
          <w:szCs w:val="28"/>
          <w:highlight w:val="none"/>
          <w:u w:val="singl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 xml:space="preserve">合同签订地点：    </w:t>
      </w:r>
      <w:r>
        <w:rPr>
          <w:rFonts w:hint="eastAsia" w:ascii="等线" w:hAnsi="等线" w:cs="等线"/>
          <w:bCs/>
          <w:color w:val="000000" w:themeColor="text1"/>
          <w:sz w:val="28"/>
          <w:szCs w:val="28"/>
          <w:highlight w:val="none"/>
          <w:u w:val="single"/>
          <w14:textFill>
            <w14:solidFill>
              <w14:schemeClr w14:val="tx1"/>
            </w14:solidFill>
          </w14:textFill>
        </w:rPr>
        <w:t>新疆维吾尔自治区生态环境保护综合行政执法局</w:t>
      </w:r>
    </w:p>
    <w:p w14:paraId="70D70ED4">
      <w:pPr>
        <w:spacing w:line="720" w:lineRule="exact"/>
        <w:ind w:right="120" w:rightChars="50" w:firstLine="560" w:firstLineChars="200"/>
        <w:rPr>
          <w:rFonts w:hint="eastAsia" w:ascii="等线" w:hAnsi="等线" w:cs="等线"/>
          <w:bCs/>
          <w:color w:val="000000" w:themeColor="text1"/>
          <w:sz w:val="28"/>
          <w:szCs w:val="28"/>
          <w:highlight w:val="none"/>
          <w14:textFill>
            <w14:solidFill>
              <w14:schemeClr w14:val="tx1"/>
            </w14:solidFill>
          </w14:textFill>
        </w:rPr>
      </w:pPr>
      <w:r>
        <w:rPr>
          <w:rFonts w:hint="eastAsia" w:ascii="等线" w:hAnsi="等线" w:cs="等线"/>
          <w:bCs/>
          <w:color w:val="000000" w:themeColor="text1"/>
          <w:sz w:val="28"/>
          <w:szCs w:val="28"/>
          <w:highlight w:val="none"/>
          <w14:textFill>
            <w14:solidFill>
              <w14:schemeClr w14:val="tx1"/>
            </w14:solidFill>
          </w14:textFill>
        </w:rPr>
        <w:t>合同签订有效期限：</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年</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月</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日至</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年</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月</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bCs/>
          <w:color w:val="000000" w:themeColor="text1"/>
          <w:sz w:val="28"/>
          <w:szCs w:val="28"/>
          <w:highlight w:val="none"/>
          <w14:textFill>
            <w14:solidFill>
              <w14:schemeClr w14:val="tx1"/>
            </w14:solidFill>
          </w14:textFill>
        </w:rPr>
        <w:t>日</w:t>
      </w:r>
    </w:p>
    <w:p w14:paraId="0560D30E">
      <w:pPr>
        <w:rPr>
          <w:color w:val="000000" w:themeColor="text1"/>
          <w:highlight w:val="none"/>
          <w14:textFill>
            <w14:solidFill>
              <w14:schemeClr w14:val="tx1"/>
            </w14:solidFill>
          </w14:textFill>
        </w:rPr>
      </w:pPr>
    </w:p>
    <w:p w14:paraId="6E8D7342">
      <w:pPr>
        <w:spacing w:line="720" w:lineRule="exact"/>
        <w:ind w:right="120" w:rightChars="50"/>
        <w:jc w:val="center"/>
        <w:rPr>
          <w:rFonts w:hint="eastAsia" w:ascii="等线" w:hAnsi="等线" w:cs="等线"/>
          <w:bCs/>
          <w:color w:val="000000" w:themeColor="text1"/>
          <w:sz w:val="32"/>
          <w:szCs w:val="32"/>
          <w:highlight w:val="none"/>
          <w14:textFill>
            <w14:solidFill>
              <w14:schemeClr w14:val="tx1"/>
            </w14:solidFill>
          </w14:textFill>
        </w:rPr>
      </w:pPr>
      <w:r>
        <w:rPr>
          <w:rFonts w:hint="eastAsia" w:ascii="等线" w:hAnsi="等线" w:cs="等线"/>
          <w:bCs/>
          <w:color w:val="000000" w:themeColor="text1"/>
          <w:sz w:val="32"/>
          <w:szCs w:val="32"/>
          <w:highlight w:val="none"/>
          <w14:textFill>
            <w14:solidFill>
              <w14:schemeClr w14:val="tx1"/>
            </w14:solidFill>
          </w14:textFill>
        </w:rPr>
        <w:t>新疆维吾尔自治区生态环境保护综合行政执法局制</w:t>
      </w:r>
    </w:p>
    <w:p w14:paraId="438BAD80">
      <w:pPr>
        <w:spacing w:line="560" w:lineRule="exact"/>
        <w:ind w:right="120" w:rightChars="50"/>
        <w:jc w:val="center"/>
        <w:rPr>
          <w:rFonts w:hint="eastAsia" w:ascii="宋体" w:hAnsi="宋体"/>
          <w:bCs/>
          <w:color w:val="000000" w:themeColor="text1"/>
          <w:sz w:val="32"/>
          <w:szCs w:val="32"/>
          <w:highlight w:val="none"/>
          <w14:textFill>
            <w14:solidFill>
              <w14:schemeClr w14:val="tx1"/>
            </w14:solidFill>
          </w14:textFill>
        </w:rPr>
      </w:pPr>
    </w:p>
    <w:p w14:paraId="608BF186">
      <w:pPr>
        <w:rPr>
          <w:rFonts w:hint="eastAsia" w:ascii="宋体" w:hAnsi="宋体"/>
          <w:bCs/>
          <w:color w:val="000000" w:themeColor="text1"/>
          <w:sz w:val="32"/>
          <w:szCs w:val="32"/>
          <w:highlight w:val="none"/>
          <w14:textFill>
            <w14:solidFill>
              <w14:schemeClr w14:val="tx1"/>
            </w14:solidFill>
          </w14:textFill>
        </w:rPr>
      </w:pPr>
      <w:r>
        <w:rPr>
          <w:rFonts w:hint="eastAsia" w:ascii="宋体" w:hAnsi="宋体"/>
          <w:bCs/>
          <w:color w:val="000000" w:themeColor="text1"/>
          <w:sz w:val="32"/>
          <w:szCs w:val="32"/>
          <w:highlight w:val="none"/>
          <w14:textFill>
            <w14:solidFill>
              <w14:schemeClr w14:val="tx1"/>
            </w14:solidFill>
          </w14:textFill>
        </w:rPr>
        <w:br w:type="page"/>
      </w:r>
    </w:p>
    <w:p w14:paraId="73BD7C57">
      <w:pPr>
        <w:spacing w:line="560" w:lineRule="exact"/>
        <w:ind w:right="120" w:rightChars="50"/>
        <w:jc w:val="center"/>
        <w:rPr>
          <w:rFonts w:hint="eastAsia" w:ascii="宋体" w:hAnsi="宋体"/>
          <w:bCs/>
          <w:color w:val="000000" w:themeColor="text1"/>
          <w:sz w:val="32"/>
          <w:szCs w:val="32"/>
          <w:highlight w:val="none"/>
          <w14:textFill>
            <w14:solidFill>
              <w14:schemeClr w14:val="tx1"/>
            </w14:solidFill>
          </w14:textFill>
        </w:rPr>
      </w:pPr>
      <w:r>
        <w:rPr>
          <w:rFonts w:hint="eastAsia" w:ascii="宋体" w:hAnsi="宋体"/>
          <w:bCs/>
          <w:color w:val="000000" w:themeColor="text1"/>
          <w:sz w:val="32"/>
          <w:szCs w:val="32"/>
          <w:highlight w:val="none"/>
          <w14:textFill>
            <w14:solidFill>
              <w14:schemeClr w14:val="tx1"/>
            </w14:solidFill>
          </w14:textFill>
        </w:rPr>
        <w:t>说 明</w:t>
      </w:r>
    </w:p>
    <w:p w14:paraId="47580D91">
      <w:pPr>
        <w:spacing w:line="560" w:lineRule="exact"/>
        <w:ind w:right="120" w:rightChars="50"/>
        <w:jc w:val="center"/>
        <w:rPr>
          <w:rFonts w:hint="eastAsia" w:ascii="宋体" w:hAnsi="宋体"/>
          <w:bCs/>
          <w:color w:val="000000" w:themeColor="text1"/>
          <w:sz w:val="32"/>
          <w:szCs w:val="32"/>
          <w:highlight w:val="none"/>
          <w14:textFill>
            <w14:solidFill>
              <w14:schemeClr w14:val="tx1"/>
            </w14:solidFill>
          </w14:textFill>
        </w:rPr>
      </w:pPr>
    </w:p>
    <w:p w14:paraId="180D462D">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为了管好、用好财政资金，依据《中华人民共和国民法典》及相关法律法规的规定，制定本合同范本，作为服务合同的统一格式。</w:t>
      </w:r>
    </w:p>
    <w:p w14:paraId="5049DF4C">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“合同编号”由</w:t>
      </w:r>
      <w:r>
        <w:rPr>
          <w:rFonts w:hint="eastAsia" w:ascii="等线" w:hAnsi="等线" w:cs="等线"/>
          <w:color w:val="000000" w:themeColor="text1"/>
          <w:highlight w:val="none"/>
          <w14:textFill>
            <w14:solidFill>
              <w14:schemeClr w14:val="tx1"/>
            </w14:solidFill>
          </w14:textFill>
        </w:rPr>
        <w:t>新疆维吾尔自治区生态环境保护综合行政执法局</w:t>
      </w:r>
      <w:r>
        <w:rPr>
          <w:rFonts w:hint="eastAsia" w:ascii="宋体" w:hAnsi="宋体"/>
          <w:bCs/>
          <w:color w:val="000000" w:themeColor="text1"/>
          <w:highlight w:val="none"/>
          <w14:textFill>
            <w14:solidFill>
              <w14:schemeClr w14:val="tx1"/>
            </w14:solidFill>
          </w14:textFill>
        </w:rPr>
        <w:t>填写。</w:t>
      </w:r>
    </w:p>
    <w:p w14:paraId="3D08543B">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本合同适用于乙方（服务单位）以提供技术服务为甲方（委托单位）解决技术服务问题所订立的合同。</w:t>
      </w:r>
    </w:p>
    <w:p w14:paraId="03942B50">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对于合同有关条款，甲乙双方需要约定更多内容，可另行附页。</w:t>
      </w:r>
    </w:p>
    <w:p w14:paraId="664E414D">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甲乙双方使用本合同书时，约定无需填写的条款，应在该条款处注明“无”等字样。</w:t>
      </w:r>
    </w:p>
    <w:p w14:paraId="632C0B60">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签订《技术服务合同书》出具相关证明材料。</w:t>
      </w:r>
    </w:p>
    <w:p w14:paraId="2BBD4B00">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文本需要打印（A4），字体统一为宋体小四号字体。</w:t>
      </w:r>
    </w:p>
    <w:p w14:paraId="17F312C6">
      <w:pPr>
        <w:numPr>
          <w:ilvl w:val="0"/>
          <w:numId w:val="2"/>
        </w:numPr>
        <w:spacing w:after="160" w:line="560" w:lineRule="exact"/>
        <w:ind w:right="120" w:rightChars="50" w:firstLine="48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本合同书一式捌份，甲乙双方盖章生效，甲方执陆份（新疆维吾尔自治区生态环境保护综合行政执法局计财处备案一份），乙方执贰份。 </w:t>
      </w:r>
    </w:p>
    <w:p w14:paraId="6323EC40">
      <w:pPr>
        <w:spacing w:line="560" w:lineRule="exact"/>
        <w:ind w:left="883" w:right="120" w:rightChars="50"/>
        <w:rPr>
          <w:rFonts w:hint="eastAsia" w:ascii="宋体" w:hAnsi="宋体"/>
          <w:b/>
          <w:color w:val="000000" w:themeColor="text1"/>
          <w:sz w:val="44"/>
          <w:szCs w:val="44"/>
          <w:highlight w:val="none"/>
          <w14:textFill>
            <w14:solidFill>
              <w14:schemeClr w14:val="tx1"/>
            </w14:solidFill>
          </w14:textFill>
        </w:rPr>
      </w:pPr>
    </w:p>
    <w:p w14:paraId="742B4789">
      <w:pPr>
        <w:spacing w:line="560" w:lineRule="exact"/>
        <w:rPr>
          <w:rFonts w:hint="eastAsia" w:ascii="宋体" w:hAnsi="宋体"/>
          <w:b/>
          <w:color w:val="000000" w:themeColor="text1"/>
          <w:sz w:val="44"/>
          <w:szCs w:val="44"/>
          <w:highlight w:val="none"/>
          <w14:textFill>
            <w14:solidFill>
              <w14:schemeClr w14:val="tx1"/>
            </w14:solidFill>
          </w14:textFill>
        </w:rPr>
      </w:pPr>
    </w:p>
    <w:p w14:paraId="3B644F60">
      <w:pPr>
        <w:pStyle w:val="63"/>
        <w:rPr>
          <w:rFonts w:hint="eastAsia"/>
          <w:color w:val="000000" w:themeColor="text1"/>
          <w:highlight w:val="none"/>
          <w14:textFill>
            <w14:solidFill>
              <w14:schemeClr w14:val="tx1"/>
            </w14:solidFill>
          </w14:textFill>
        </w:rPr>
      </w:pPr>
    </w:p>
    <w:p w14:paraId="1245F26A">
      <w:pPr>
        <w:spacing w:line="560" w:lineRule="exact"/>
        <w:jc w:val="center"/>
        <w:rPr>
          <w:rFonts w:hint="eastAsia" w:ascii="宋体" w:hAnsi="宋体"/>
          <w:b/>
          <w:color w:val="000000" w:themeColor="text1"/>
          <w:sz w:val="44"/>
          <w:szCs w:val="44"/>
          <w:highlight w:val="none"/>
          <w14:textFill>
            <w14:solidFill>
              <w14:schemeClr w14:val="tx1"/>
            </w14:solidFill>
          </w14:textFill>
        </w:rPr>
      </w:pPr>
    </w:p>
    <w:p w14:paraId="20718C80">
      <w:pPr>
        <w:spacing w:line="560" w:lineRule="exact"/>
        <w:jc w:val="center"/>
        <w:rPr>
          <w:rFonts w:hint="eastAsia" w:ascii="宋体" w:hAnsi="宋体"/>
          <w:b/>
          <w:color w:val="000000" w:themeColor="text1"/>
          <w:sz w:val="44"/>
          <w:szCs w:val="44"/>
          <w:highlight w:val="none"/>
          <w14:textFill>
            <w14:solidFill>
              <w14:schemeClr w14:val="tx1"/>
            </w14:solidFill>
          </w14:textFill>
        </w:rPr>
      </w:pPr>
    </w:p>
    <w:p w14:paraId="3F27C29F">
      <w:pPr>
        <w:spacing w:line="560" w:lineRule="exact"/>
        <w:jc w:val="center"/>
        <w:rPr>
          <w:rFonts w:hint="eastAsia" w:ascii="宋体" w:hAnsi="宋体"/>
          <w:b/>
          <w:color w:val="000000" w:themeColor="text1"/>
          <w:sz w:val="44"/>
          <w:szCs w:val="44"/>
          <w:highlight w:val="none"/>
          <w14:textFill>
            <w14:solidFill>
              <w14:schemeClr w14:val="tx1"/>
            </w14:solidFill>
          </w14:textFill>
        </w:rPr>
      </w:pPr>
    </w:p>
    <w:p w14:paraId="73622979">
      <w:pPr>
        <w:pStyle w:val="59"/>
        <w:ind w:firstLine="482"/>
        <w:rPr>
          <w:rStyle w:val="28"/>
          <w:color w:val="000000" w:themeColor="text1"/>
          <w:highlight w:val="none"/>
          <w14:textFill>
            <w14:solidFill>
              <w14:schemeClr w14:val="tx1"/>
            </w14:solidFill>
          </w14:textFill>
        </w:rPr>
      </w:pPr>
    </w:p>
    <w:p w14:paraId="17DDED63">
      <w:pPr>
        <w:rPr>
          <w:color w:val="000000" w:themeColor="text1"/>
          <w:highlight w:val="none"/>
          <w14:textFill>
            <w14:solidFill>
              <w14:schemeClr w14:val="tx1"/>
            </w14:solidFill>
          </w14:textFill>
        </w:rPr>
      </w:pPr>
    </w:p>
    <w:tbl>
      <w:tblPr>
        <w:tblStyle w:val="2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154"/>
        <w:gridCol w:w="3990"/>
        <w:gridCol w:w="2117"/>
      </w:tblGrid>
      <w:tr w14:paraId="746D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9219" w:type="dxa"/>
            <w:gridSpan w:val="4"/>
          </w:tcPr>
          <w:p w14:paraId="37E8AE21">
            <w:pPr>
              <w:pStyle w:val="57"/>
              <w:rPr>
                <w:rFonts w:ascii="Calibri" w:hAnsi="Calibri"/>
                <w:b/>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依据《中华人民共和国民法典》《中华人民共和国政府采购法》与项目行业有关的法律法规，合同双方就知识产权保护项目的服务，自愿平等协商，达成一致意见，签订本合同。</w:t>
            </w:r>
          </w:p>
        </w:tc>
      </w:tr>
      <w:tr w14:paraId="5E44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9" w:type="dxa"/>
            <w:gridSpan w:val="4"/>
          </w:tcPr>
          <w:p w14:paraId="15A10B8B">
            <w:pPr>
              <w:pStyle w:val="57"/>
              <w:rPr>
                <w:rFonts w:ascii="Calibri" w:hAnsi="Calibri"/>
                <w:b/>
                <w:color w:val="000000" w:themeColor="text1"/>
                <w:sz w:val="44"/>
                <w:szCs w:val="44"/>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一、服务的目标、方式及有效期</w:t>
            </w:r>
          </w:p>
        </w:tc>
      </w:tr>
      <w:tr w14:paraId="4FD4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9219" w:type="dxa"/>
            <w:gridSpan w:val="4"/>
          </w:tcPr>
          <w:p w14:paraId="07428164">
            <w:pPr>
              <w:pStyle w:val="57"/>
              <w:rPr>
                <w:rFonts w:hint="eastAsia" w:ascii="等线" w:hAnsi="等线" w:cs="等线"/>
                <w:color w:val="000000" w:themeColor="text1"/>
                <w:highlight w:val="none"/>
                <w:u w:val="singl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新疆维吾尔自治区生态环境保护综合行政执法局以</w:t>
            </w:r>
            <w:r>
              <w:rPr>
                <w:rFonts w:hint="eastAsia" w:ascii="Calibri" w:hAnsi="Calibri"/>
                <w:bCs/>
                <w:color w:val="000000" w:themeColor="text1"/>
                <w:highlight w:val="none"/>
                <w:u w:val="single"/>
                <w14:textFill>
                  <w14:solidFill>
                    <w14:schemeClr w14:val="tx1"/>
                  </w14:solidFill>
                </w14:textFill>
              </w:rPr>
              <w:t xml:space="preserve">    </w:t>
            </w:r>
            <w:r>
              <w:rPr>
                <w:rFonts w:hint="eastAsia" w:ascii="Calibri" w:hAnsi="Calibri"/>
                <w:bCs/>
                <w:color w:val="000000" w:themeColor="text1"/>
                <w:highlight w:val="none"/>
                <w14:textFill>
                  <w14:solidFill>
                    <w14:schemeClr w14:val="tx1"/>
                  </w14:solidFill>
                </w14:textFill>
              </w:rPr>
              <w:t>的方式，确定</w:t>
            </w:r>
            <w:r>
              <w:rPr>
                <w:rFonts w:hint="eastAsia" w:ascii="等线" w:hAnsi="等线" w:cs="等线"/>
                <w:color w:val="000000" w:themeColor="text1"/>
                <w:highlight w:val="none"/>
                <w14:textFill>
                  <w14:solidFill>
                    <w14:schemeClr w14:val="tx1"/>
                  </w14:solidFill>
                </w14:textFill>
              </w:rPr>
              <w:t xml:space="preserve"> </w:t>
            </w:r>
            <w:r>
              <w:rPr>
                <w:rFonts w:hint="eastAsia" w:ascii="等线" w:hAnsi="等线" w:cs="等线"/>
                <w:bCs/>
                <w:color w:val="000000" w:themeColor="text1"/>
                <w:sz w:val="28"/>
                <w:szCs w:val="28"/>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 xml:space="preserve">提供 </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bCs/>
                <w:color w:val="000000" w:themeColor="text1"/>
                <w:highlight w:val="none"/>
                <w14:textFill>
                  <w14:solidFill>
                    <w14:schemeClr w14:val="tx1"/>
                  </w14:solidFill>
                </w14:textFill>
              </w:rPr>
              <w:t>项目技术服务</w:t>
            </w:r>
            <w:r>
              <w:rPr>
                <w:rFonts w:hint="eastAsia" w:ascii="Calibri" w:hAnsi="Calibri"/>
                <w:bCs/>
                <w:color w:val="000000" w:themeColor="text1"/>
                <w:highlight w:val="none"/>
                <w14:textFill>
                  <w14:solidFill>
                    <w14:schemeClr w14:val="tx1"/>
                  </w14:solidFill>
                </w14:textFill>
              </w:rPr>
              <w:t>。</w:t>
            </w:r>
            <w:r>
              <w:rPr>
                <w:rFonts w:hint="eastAsia" w:ascii="等线" w:hAnsi="等线" w:cs="等线"/>
                <w:color w:val="000000" w:themeColor="text1"/>
                <w:highlight w:val="none"/>
                <w:u w:val="single"/>
                <w14:textFill>
                  <w14:solidFill>
                    <w14:schemeClr w14:val="tx1"/>
                  </w14:solidFill>
                </w14:textFill>
              </w:rPr>
              <w:t xml:space="preserve">                  </w:t>
            </w:r>
          </w:p>
          <w:p w14:paraId="1D6A82EA">
            <w:pPr>
              <w:pStyle w:val="57"/>
              <w:rPr>
                <w:rFonts w:hint="eastAsia" w:ascii="等线" w:hAnsi="等线" w:cs="等线"/>
                <w:bCs/>
                <w:color w:val="000000" w:themeColor="text1"/>
                <w:highlight w:val="none"/>
                <w14:textFill>
                  <w14:solidFill>
                    <w14:schemeClr w14:val="tx1"/>
                  </w14:solidFill>
                </w14:textFill>
              </w:rPr>
            </w:pP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bCs/>
                <w:color w:val="000000" w:themeColor="text1"/>
                <w:highlight w:val="none"/>
                <w14:textFill>
                  <w14:solidFill>
                    <w14:schemeClr w14:val="tx1"/>
                  </w14:solidFill>
                </w14:textFill>
              </w:rPr>
              <w:t>应依据招标文件、 项目协议和承诺书以及本合同内容，完成本次工作。</w:t>
            </w:r>
          </w:p>
          <w:p w14:paraId="1A2D1D95">
            <w:pPr>
              <w:pStyle w:val="57"/>
              <w:rPr>
                <w:rFonts w:ascii="Calibri" w:hAnsi="Calibri"/>
                <w:b/>
                <w:color w:val="000000" w:themeColor="text1"/>
                <w:sz w:val="44"/>
                <w:szCs w:val="44"/>
                <w:highlight w:val="none"/>
                <w14:textFill>
                  <w14:solidFill>
                    <w14:schemeClr w14:val="tx1"/>
                  </w14:solidFill>
                </w14:textFill>
              </w:rPr>
            </w:pPr>
            <w:r>
              <w:rPr>
                <w:rFonts w:hint="eastAsia" w:ascii="等线" w:hAnsi="等线" w:cs="等线"/>
                <w:bCs/>
                <w:color w:val="000000" w:themeColor="text1"/>
                <w:highlight w:val="none"/>
                <w14:textFill>
                  <w14:solidFill>
                    <w14:schemeClr w14:val="tx1"/>
                  </w14:solidFill>
                </w14:textFill>
              </w:rPr>
              <w:t xml:space="preserve">有效期自本合同签订之日起至验收完毕，后续工作配合完成为止，具体时间为 </w:t>
            </w:r>
          </w:p>
        </w:tc>
      </w:tr>
      <w:tr w14:paraId="68C9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219" w:type="dxa"/>
            <w:gridSpan w:val="4"/>
            <w:vAlign w:val="center"/>
          </w:tcPr>
          <w:p w14:paraId="29B390DC">
            <w:pPr>
              <w:pStyle w:val="57"/>
              <w:rPr>
                <w:rFonts w:ascii="Calibri" w:hAnsi="Calibri"/>
                <w:b/>
                <w:color w:val="000000" w:themeColor="text1"/>
                <w:sz w:val="44"/>
                <w:szCs w:val="44"/>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二、服务的主要内容</w:t>
            </w:r>
          </w:p>
        </w:tc>
      </w:tr>
      <w:tr w14:paraId="75F5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219" w:type="dxa"/>
            <w:gridSpan w:val="4"/>
          </w:tcPr>
          <w:p w14:paraId="05B11812">
            <w:pPr>
              <w:pStyle w:val="57"/>
              <w:rPr>
                <w:rFonts w:ascii="Calibri" w:hAnsi="Calibri"/>
                <w:color w:val="000000" w:themeColor="text1"/>
                <w:highlight w:val="none"/>
                <w14:textFill>
                  <w14:solidFill>
                    <w14:schemeClr w14:val="tx1"/>
                  </w14:solidFill>
                </w14:textFill>
              </w:rPr>
            </w:pPr>
          </w:p>
        </w:tc>
      </w:tr>
      <w:tr w14:paraId="2A92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560C2274">
            <w:pPr>
              <w:pStyle w:val="57"/>
              <w:rPr>
                <w:rFonts w:ascii="Calibri" w:hAnsi="Calibri"/>
                <w:b/>
                <w:color w:val="000000" w:themeColor="text1"/>
                <w:highlight w:val="none"/>
                <w14:textFill>
                  <w14:solidFill>
                    <w14:schemeClr w14:val="tx1"/>
                  </w14:solidFill>
                </w14:textFill>
              </w:rPr>
            </w:pPr>
            <w:r>
              <w:rPr>
                <w:rFonts w:hint="eastAsia" w:ascii="等线" w:hAnsi="等线" w:cs="等线"/>
                <w:b/>
                <w:color w:val="000000" w:themeColor="text1"/>
                <w:highlight w:val="none"/>
                <w14:textFill>
                  <w14:solidFill>
                    <w14:schemeClr w14:val="tx1"/>
                  </w14:solidFill>
                </w14:textFill>
              </w:rPr>
              <w:t>三、甲乙双方的权利义务</w:t>
            </w:r>
          </w:p>
        </w:tc>
      </w:tr>
      <w:tr w14:paraId="35E9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9" w:type="dxa"/>
            <w:gridSpan w:val="4"/>
          </w:tcPr>
          <w:p w14:paraId="56C3F682">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甲方为乙方提供文件依据及要求：</w:t>
            </w:r>
          </w:p>
          <w:p w14:paraId="36D4B085">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1.甲方应依照本合同向乙方提供           及相关数据、文件等相关资料。</w:t>
            </w:r>
          </w:p>
          <w:p w14:paraId="1884A93F">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2.甲方有权根据客观事实及工作实际要求对本合同进行调整和变更，调整和变更情况应在5日内告知乙方，乙方如有不同意见应在5日内书面反馈，最终变更结果以双方商定结果为准。</w:t>
            </w:r>
          </w:p>
          <w:p w14:paraId="345DA1F1">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3.甲方有权对合同规定范围内乙方的服务行为进行监督和检查，拥有监管权。</w:t>
            </w:r>
          </w:p>
          <w:p w14:paraId="071A5C0B">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4.甲方应当按时向乙方支付相关服务费用。</w:t>
            </w:r>
          </w:p>
          <w:p w14:paraId="1949BC09">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乙方承担项目任务的人员和设施条件及应尽责任：</w:t>
            </w:r>
          </w:p>
          <w:p w14:paraId="3CBF54ED">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1.乙方保证有资质有能力进行本合同约定的                  技术服务，且向甲方交付的工作成果不侵犯任何第三方的知识产权。</w:t>
            </w:r>
          </w:p>
          <w:p w14:paraId="1329CFA8">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2.乙方应根据法律法规政策的变化，及时调整编制发布                  工作需求，在本合同约定时限内保质保量完成约定工作，向甲方提供                  要求的工作成果。</w:t>
            </w:r>
          </w:p>
          <w:p w14:paraId="4610256A">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3.乙方应按照甲方通知参加甲方协调、讨论、交流等会议，根据甲方要求提供项目服务进度材料等。</w:t>
            </w:r>
          </w:p>
          <w:p w14:paraId="747834FD">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4.乙方指定联系人：    联系方式：  地址：，</w:t>
            </w:r>
          </w:p>
          <w:p w14:paraId="4295B3D0">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负责本项目与甲方的沟通、对接、文件接收、通知收发等工作。如乙方变更指定联系人，应于变更前3日通知甲方。否则，导致的一切损失由乙方承担。</w:t>
            </w:r>
          </w:p>
          <w:p w14:paraId="04200D9B">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5.服务项目成果材料交付后，乙方应继续配合甲方进行后续相关工作。</w:t>
            </w:r>
          </w:p>
          <w:p w14:paraId="5CB69B05">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6.除甲方书面许可外，乙方不能擅自将本合同主要工作委托给第三方。乙方不得以任何形式分包本协议约定的工作内容。</w:t>
            </w:r>
          </w:p>
          <w:p w14:paraId="6465F2FE">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7.</w:t>
            </w:r>
            <w:r>
              <w:rPr>
                <w:rFonts w:ascii="Calibri" w:hAnsi="Calibri"/>
                <w:bCs/>
                <w:color w:val="000000" w:themeColor="text1"/>
                <w:highlight w:val="none"/>
                <w14:textFill>
                  <w14:solidFill>
                    <w14:schemeClr w14:val="tx1"/>
                  </w14:solidFill>
                </w14:textFill>
              </w:rPr>
              <w:t>在技术服务过程中，乙方如发现任何问题或可能影响服务质量和进度的情况，乙方应及时向甲方报告并提出解决方案。</w:t>
            </w:r>
          </w:p>
          <w:p w14:paraId="3627F4DB">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8.乙方应保证所提供的技术服务不违反任何法律法规的规定，如因乙方原因导致甲方遭受任何损失，乙方应当承担全部赔偿责任。</w:t>
            </w:r>
          </w:p>
        </w:tc>
      </w:tr>
      <w:tr w14:paraId="53D6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538942DD">
            <w:pPr>
              <w:pStyle w:val="57"/>
              <w:rPr>
                <w:rFonts w:ascii="Calibri" w:hAnsi="Calibri"/>
                <w:b/>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四、分阶段目标及简要方案</w:t>
            </w:r>
            <w:r>
              <w:rPr>
                <w:rFonts w:hint="eastAsia" w:ascii="Calibri" w:hAnsi="Calibri"/>
                <w:bCs/>
                <w:color w:val="000000" w:themeColor="text1"/>
                <w:highlight w:val="none"/>
                <w14:textFill>
                  <w14:solidFill>
                    <w14:schemeClr w14:val="tx1"/>
                  </w14:solidFill>
                </w14:textFill>
              </w:rPr>
              <w:t>（按进度填写，不得超过履行服务的有效期限）</w:t>
            </w:r>
          </w:p>
        </w:tc>
      </w:tr>
      <w:tr w14:paraId="5DFF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77DFC99F">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 xml:space="preserve">（1）第一阶段 </w:t>
            </w:r>
          </w:p>
          <w:p w14:paraId="5F46D5F7">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 xml:space="preserve">（2）第二阶段： </w:t>
            </w:r>
          </w:p>
          <w:p w14:paraId="3B8B52A7">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 xml:space="preserve">（3）第三阶段： </w:t>
            </w:r>
          </w:p>
          <w:p w14:paraId="6AEE960D">
            <w:pPr>
              <w:pStyle w:val="57"/>
              <w:rPr>
                <w:rFonts w:ascii="Calibri" w:hAnsi="Calibri"/>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（4）第四阶段：</w:t>
            </w:r>
            <w:r>
              <w:rPr>
                <w:rFonts w:hint="eastAsia" w:ascii="等线" w:hAnsi="等线" w:cs="等线"/>
                <w:bCs/>
                <w:color w:val="000000" w:themeColor="text1"/>
                <w:highlight w:val="none"/>
                <w14:textFill>
                  <w14:solidFill>
                    <w14:schemeClr w14:val="tx1"/>
                  </w14:solidFill>
                </w14:textFill>
              </w:rPr>
              <w:t xml:space="preserve"> </w:t>
            </w:r>
          </w:p>
        </w:tc>
      </w:tr>
      <w:tr w14:paraId="7ED3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27017ADF">
            <w:pPr>
              <w:pStyle w:val="57"/>
              <w:rPr>
                <w:rFonts w:ascii="Calibri" w:hAnsi="Calibri"/>
                <w:b/>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五、委托单位组织对服务单位的服务成果进行验收</w:t>
            </w:r>
          </w:p>
        </w:tc>
      </w:tr>
      <w:tr w14:paraId="0417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219" w:type="dxa"/>
            <w:gridSpan w:val="4"/>
            <w:vAlign w:val="center"/>
          </w:tcPr>
          <w:p w14:paraId="11C88EFD">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年 月 日前，新疆维吾尔自治区生态环境保护综合行政执法局进行验收。</w:t>
            </w:r>
          </w:p>
          <w:p w14:paraId="56223E2D">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验收标准：乙方完成的技术服务成果应符合本合同约定的服务内容、要求以及国家相关标准和行业规范。</w:t>
            </w:r>
          </w:p>
          <w:p w14:paraId="7AB81C03">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验收方式：乙方在完成阶段性工作以及全部工作后，应向甲方提交书面验收申请，并附上相关工作成果资料。甲方在收到验收申请后5个工作日内组织验收，验收合格的，双方应当签署验收合格报告；验收不合格的，乙方应在甲方指定的期限内进行整改，直至验收合格。</w:t>
            </w:r>
          </w:p>
        </w:tc>
      </w:tr>
      <w:tr w14:paraId="5549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1683B1CF">
            <w:pPr>
              <w:pStyle w:val="57"/>
              <w:rPr>
                <w:rFonts w:ascii="Calibri" w:hAnsi="Calibri"/>
                <w:bCs/>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六、服务费用及支付方式</w:t>
            </w:r>
          </w:p>
        </w:tc>
      </w:tr>
      <w:tr w14:paraId="778C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70D84813">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1.服务费用总额为￥</w:t>
            </w:r>
            <w:r>
              <w:rPr>
                <w:rFonts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元（含税价）人民币大写：</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，此费用总额包含</w:t>
            </w:r>
            <w:r>
              <w:rPr>
                <w:rFonts w:hint="eastAsia" w:ascii="Calibri" w:hAnsi="Calibri"/>
                <w:bCs/>
                <w:color w:val="000000" w:themeColor="text1"/>
                <w:highlight w:val="none"/>
                <w14:textFill>
                  <w14:solidFill>
                    <w14:schemeClr w14:val="tx1"/>
                  </w14:solidFill>
                </w14:textFill>
              </w:rPr>
              <w:t xml:space="preserve">     </w:t>
            </w:r>
            <w:r>
              <w:rPr>
                <w:rFonts w:hint="eastAsia" w:ascii="等线" w:hAnsi="等线" w:cs="等线"/>
                <w:bCs/>
                <w:color w:val="000000" w:themeColor="text1"/>
                <w:highlight w:val="none"/>
                <w14:textFill>
                  <w14:solidFill>
                    <w14:schemeClr w14:val="tx1"/>
                  </w14:solidFill>
                </w14:textFill>
              </w:rPr>
              <w:t>的全部费用以及所需缴纳的一切税、费</w:t>
            </w:r>
            <w:r>
              <w:rPr>
                <w:rFonts w:hint="eastAsia" w:ascii="等线" w:hAnsi="等线" w:cs="等线"/>
                <w:color w:val="000000" w:themeColor="text1"/>
                <w:highlight w:val="none"/>
                <w14:textFill>
                  <w14:solidFill>
                    <w14:schemeClr w14:val="tx1"/>
                  </w14:solidFill>
                </w14:textFill>
              </w:rPr>
              <w:t>，除此之外就本项目甲方不再对乙方承担任何支付义务。</w:t>
            </w:r>
          </w:p>
          <w:p w14:paraId="3451E35C">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2.</w:t>
            </w:r>
            <w:r>
              <w:rPr>
                <w:rFonts w:ascii="等线" w:hAnsi="等线" w:cs="等线"/>
                <w:color w:val="000000" w:themeColor="text1"/>
                <w:highlight w:val="none"/>
                <w14:textFill>
                  <w14:solidFill>
                    <w14:schemeClr w14:val="tx1"/>
                  </w14:solidFill>
                </w14:textFill>
              </w:rPr>
              <w:t>合同签订之</w:t>
            </w:r>
            <w:r>
              <w:rPr>
                <w:rFonts w:hint="eastAsia" w:ascii="等线" w:hAnsi="等线" w:cs="等线"/>
                <w:color w:val="000000" w:themeColor="text1"/>
                <w:highlight w:val="none"/>
                <w14:textFill>
                  <w14:solidFill>
                    <w14:schemeClr w14:val="tx1"/>
                  </w14:solidFill>
                </w14:textFill>
              </w:rPr>
              <w:t xml:space="preserve">日起七日内，甲方向乙方支付合同总额的    </w:t>
            </w:r>
            <w:r>
              <w:rPr>
                <w:rFonts w:ascii="等线" w:hAnsi="等线" w:cs="等线"/>
                <w:color w:val="000000" w:themeColor="text1"/>
                <w:highlight w:val="none"/>
                <w14:textFill>
                  <w14:solidFill>
                    <w14:schemeClr w14:val="tx1"/>
                  </w14:solidFill>
                </w14:textFill>
              </w:rPr>
              <w:t>%</w:t>
            </w:r>
            <w:r>
              <w:rPr>
                <w:rFonts w:hint="eastAsia" w:ascii="等线" w:hAnsi="等线" w:cs="等线"/>
                <w:color w:val="000000" w:themeColor="text1"/>
                <w:highlight w:val="none"/>
                <w14:textFill>
                  <w14:solidFill>
                    <w14:schemeClr w14:val="tx1"/>
                  </w14:solidFill>
                </w14:textFill>
              </w:rPr>
              <w:t>￥</w:t>
            </w:r>
            <w:r>
              <w:rPr>
                <w:rFonts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u w:val="single"/>
                <w14:textFill>
                  <w14:solidFill>
                    <w14:schemeClr w14:val="tx1"/>
                  </w14:solidFill>
                </w14:textFill>
              </w:rPr>
              <w:t xml:space="preserve">   </w:t>
            </w:r>
            <w:r>
              <w:rPr>
                <w:rFonts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元，人民币大写：</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。项目第一阶段、第二阶段、第三阶段、第四阶段完成，乙方向甲方交付</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等服务事项，且通过甲方验收后七日内，甲方向乙方支付合同总额的剩余</w:t>
            </w:r>
            <w:r>
              <w:rPr>
                <w:rFonts w:ascii="等线" w:hAnsi="等线" w:cs="等线"/>
                <w:color w:val="000000" w:themeColor="text1"/>
                <w:highlight w:val="none"/>
                <w14:textFill>
                  <w14:solidFill>
                    <w14:schemeClr w14:val="tx1"/>
                  </w14:solidFill>
                </w14:textFill>
              </w:rPr>
              <w:t>25</w:t>
            </w:r>
            <w:r>
              <w:rPr>
                <w:rFonts w:hint="eastAsia" w:ascii="等线" w:hAnsi="等线" w:cs="等线"/>
                <w:color w:val="000000" w:themeColor="text1"/>
                <w:highlight w:val="none"/>
                <w14:textFill>
                  <w14:solidFill>
                    <w14:schemeClr w14:val="tx1"/>
                  </w14:solidFill>
                </w14:textFill>
              </w:rPr>
              <w:t>%￥</w:t>
            </w:r>
            <w:r>
              <w:rPr>
                <w:rFonts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元，人民币大写：</w:t>
            </w:r>
            <w:r>
              <w:rPr>
                <w:rFonts w:hint="eastAsia" w:ascii="等线" w:hAnsi="等线" w:cs="等线"/>
                <w:color w:val="000000" w:themeColor="text1"/>
                <w:highlight w:val="none"/>
                <w:u w:val="singl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w:t>
            </w:r>
          </w:p>
          <w:p w14:paraId="448C0DF9">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甲方付款前七日内，乙方应向甲方提供开具等额有效的发票，甲方未收到发票的，有权不予支付相应款项直至乙方提供合格发票，并不承担延迟付款责任；因政府财政资金未下达或办理财政手续而发生甲方迟延付款情形的，不属于延期支付，甲方不承担违约责任。</w:t>
            </w:r>
          </w:p>
          <w:p w14:paraId="4C00E339">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3.乙方指定收款账户信息如下，乙方账户信息发生改变时，应于变更前3日通知甲方。否则，导致的一切损失由乙方承担。</w:t>
            </w:r>
          </w:p>
          <w:p w14:paraId="5919CC69">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 xml:space="preserve">账户名称： </w:t>
            </w:r>
          </w:p>
          <w:p w14:paraId="4DC3B5A8">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 xml:space="preserve">开户银行： </w:t>
            </w:r>
          </w:p>
          <w:p w14:paraId="681CBBE1">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地</w:t>
            </w:r>
            <w:r>
              <w:rPr>
                <w:rFonts w:ascii="等线" w:hAnsi="等线" w:cs="等线"/>
                <w:color w:val="000000" w:themeColor="text1"/>
                <w:highlight w:val="non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 xml:space="preserve">址： </w:t>
            </w:r>
          </w:p>
          <w:p w14:paraId="31609C60">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帐</w:t>
            </w:r>
            <w:r>
              <w:rPr>
                <w:rFonts w:ascii="等线" w:hAnsi="等线" w:cs="等线"/>
                <w:color w:val="000000" w:themeColor="text1"/>
                <w:highlight w:val="none"/>
                <w14:textFill>
                  <w14:solidFill>
                    <w14:schemeClr w14:val="tx1"/>
                  </w14:solidFill>
                </w14:textFill>
              </w:rPr>
              <w:t xml:space="preserve">    </w:t>
            </w:r>
            <w:r>
              <w:rPr>
                <w:rFonts w:hint="eastAsia" w:ascii="等线" w:hAnsi="等线" w:cs="等线"/>
                <w:color w:val="000000" w:themeColor="text1"/>
                <w:highlight w:val="none"/>
                <w14:textFill>
                  <w14:solidFill>
                    <w14:schemeClr w14:val="tx1"/>
                  </w14:solidFill>
                </w14:textFill>
              </w:rPr>
              <w:t xml:space="preserve">号： </w:t>
            </w:r>
          </w:p>
          <w:p w14:paraId="625BEF75">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 xml:space="preserve">4.甲方开票信息： </w:t>
            </w:r>
          </w:p>
          <w:p w14:paraId="7BFE3A82">
            <w:pPr>
              <w:pStyle w:val="57"/>
              <w:rPr>
                <w:rFonts w:hint="eastAsia" w:ascii="等线" w:hAnsi="等线" w:cs="等线"/>
                <w:color w:val="000000" w:themeColor="text1"/>
                <w:highlight w:val="none"/>
                <w:lang w:val="zh-TW"/>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单位名称：【新疆维吾尔自治区生态环境保护综合行政执法局】</w:t>
            </w:r>
          </w:p>
          <w:p w14:paraId="631799B7">
            <w:pPr>
              <w:pStyle w:val="57"/>
              <w:rPr>
                <w:rFonts w:hint="eastAsia" w:ascii="等线" w:hAnsi="等线" w:cs="等线"/>
                <w:color w:val="000000" w:themeColor="text1"/>
                <w:highlight w:val="none"/>
                <w:lang w:val="zh-TW"/>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单位地址：【新疆乌鲁木齐市新华南路167号】</w:t>
            </w:r>
          </w:p>
          <w:p w14:paraId="1B70F180">
            <w:pPr>
              <w:pStyle w:val="57"/>
              <w:rPr>
                <w:rFonts w:hint="eastAsia" w:ascii="等线" w:hAnsi="等线" w:cs="等线"/>
                <w:color w:val="000000" w:themeColor="text1"/>
                <w:highlight w:val="none"/>
                <w:lang w:val="zh-TW"/>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电话号码：</w:t>
            </w:r>
          </w:p>
          <w:p w14:paraId="56ED842E">
            <w:pPr>
              <w:pStyle w:val="57"/>
              <w:rPr>
                <w:rFonts w:hint="eastAsia" w:ascii="等线" w:hAnsi="等线" w:cs="等线"/>
                <w:color w:val="000000" w:themeColor="text1"/>
                <w:highlight w:val="none"/>
                <w:lang w:val="zh-TW"/>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开户银行：</w:t>
            </w:r>
          </w:p>
          <w:p w14:paraId="70F4B9E4">
            <w:pPr>
              <w:pStyle w:val="57"/>
              <w:rPr>
                <w:rFonts w:ascii="Calibri" w:hAnsi="Calibri"/>
                <w:bCs/>
                <w:color w:val="000000" w:themeColor="text1"/>
                <w:highlight w:val="none"/>
                <w14:textFill>
                  <w14:solidFill>
                    <w14:schemeClr w14:val="tx1"/>
                  </w14:solidFill>
                </w14:textFill>
              </w:rPr>
            </w:pPr>
            <w:r>
              <w:rPr>
                <w:rFonts w:hint="eastAsia" w:ascii="等线" w:hAnsi="等线" w:cs="等线"/>
                <w:color w:val="000000" w:themeColor="text1"/>
                <w:highlight w:val="none"/>
                <w:lang w:val="zh-TW"/>
                <w14:textFill>
                  <w14:solidFill>
                    <w14:schemeClr w14:val="tx1"/>
                  </w14:solidFill>
                </w14:textFill>
              </w:rPr>
              <w:t>银行账号：</w:t>
            </w:r>
          </w:p>
        </w:tc>
      </w:tr>
      <w:tr w14:paraId="3FE0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5CEE5FDD">
            <w:pPr>
              <w:pStyle w:val="57"/>
              <w:rPr>
                <w:rFonts w:ascii="Calibri" w:hAnsi="Calibri"/>
                <w:bCs/>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七、违约责任</w:t>
            </w:r>
          </w:p>
        </w:tc>
      </w:tr>
      <w:tr w14:paraId="2A28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25A620D8">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1.因非乙方原因及第六条之约定情况，甲方未按本合同约定付款的，经乙方书面催告后7个工作日仍未支付的，每逾期一日，甲方按应付未付金额的百分之一向乙方支付违约金。</w:t>
            </w:r>
          </w:p>
          <w:p w14:paraId="7146D442">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2</w:t>
            </w:r>
            <w:r>
              <w:rPr>
                <w:rFonts w:ascii="等线" w:hAnsi="等线" w:cs="等线"/>
                <w:color w:val="000000" w:themeColor="text1"/>
                <w:highlight w:val="none"/>
                <w14:textFill>
                  <w14:solidFill>
                    <w14:schemeClr w14:val="tx1"/>
                  </w14:solidFill>
                </w14:textFill>
              </w:rPr>
              <w:t>.乙方应本着科学性、准确性和真实性原则执行项目任务。按照合同书约定的时间向甲方</w:t>
            </w:r>
            <w:r>
              <w:rPr>
                <w:rFonts w:hint="eastAsia" w:ascii="等线" w:hAnsi="等线" w:cs="等线"/>
                <w:color w:val="000000" w:themeColor="text1"/>
                <w:highlight w:val="none"/>
                <w14:textFill>
                  <w14:solidFill>
                    <w14:schemeClr w14:val="tx1"/>
                  </w14:solidFill>
                </w14:textFill>
              </w:rPr>
              <w:t>提供编制项目技术服务，完成所有合同约定的服务内容，按时向甲方提交项目工作成果</w:t>
            </w:r>
            <w:r>
              <w:rPr>
                <w:rFonts w:ascii="等线" w:hAnsi="等线" w:cs="等线"/>
                <w:color w:val="000000" w:themeColor="text1"/>
                <w:highlight w:val="none"/>
                <w14:textFill>
                  <w14:solidFill>
                    <w14:schemeClr w14:val="tx1"/>
                  </w14:solidFill>
                </w14:textFill>
              </w:rPr>
              <w:t>。如乙方未按时</w:t>
            </w:r>
            <w:r>
              <w:rPr>
                <w:rFonts w:hint="eastAsia" w:ascii="等线" w:hAnsi="等线" w:cs="等线"/>
                <w:color w:val="000000" w:themeColor="text1"/>
                <w:highlight w:val="none"/>
                <w14:textFill>
                  <w14:solidFill>
                    <w14:schemeClr w14:val="tx1"/>
                  </w14:solidFill>
                </w14:textFill>
              </w:rPr>
              <w:t>提供服务或</w:t>
            </w:r>
            <w:r>
              <w:rPr>
                <w:rFonts w:ascii="等线" w:hAnsi="等线" w:cs="等线"/>
                <w:color w:val="000000" w:themeColor="text1"/>
                <w:highlight w:val="none"/>
                <w14:textFill>
                  <w14:solidFill>
                    <w14:schemeClr w14:val="tx1"/>
                  </w14:solidFill>
                </w14:textFill>
              </w:rPr>
              <w:t>提交</w:t>
            </w:r>
            <w:r>
              <w:rPr>
                <w:rFonts w:hint="eastAsia" w:ascii="等线" w:hAnsi="等线" w:cs="等线"/>
                <w:color w:val="000000" w:themeColor="text1"/>
                <w:highlight w:val="none"/>
                <w14:textFill>
                  <w14:solidFill>
                    <w14:schemeClr w14:val="tx1"/>
                  </w14:solidFill>
                </w14:textFill>
              </w:rPr>
              <w:t>工作成果</w:t>
            </w:r>
            <w:r>
              <w:rPr>
                <w:rFonts w:ascii="等线" w:hAnsi="等线" w:cs="等线"/>
                <w:color w:val="000000" w:themeColor="text1"/>
                <w:highlight w:val="none"/>
                <w14:textFill>
                  <w14:solidFill>
                    <w14:schemeClr w14:val="tx1"/>
                  </w14:solidFill>
                </w14:textFill>
              </w:rPr>
              <w:t>，</w:t>
            </w:r>
            <w:r>
              <w:rPr>
                <w:rFonts w:hint="eastAsia" w:ascii="等线" w:hAnsi="等线" w:cs="等线"/>
                <w:color w:val="000000" w:themeColor="text1"/>
                <w:highlight w:val="none"/>
                <w14:textFill>
                  <w14:solidFill>
                    <w14:schemeClr w14:val="tx1"/>
                  </w14:solidFill>
                </w14:textFill>
              </w:rPr>
              <w:t>每逾期1日，应按日向甲方支付合同总价百分之一的违约金。逾期超过20日的，甲方有权解除本合同，乙方应退还甲方已支付费用的80%，并向甲方支付合同总价款20%的违约金。</w:t>
            </w:r>
          </w:p>
          <w:p w14:paraId="4549E75B">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3.乙方提供的服务成果不符合甲方要求，影响甲方实现合同目的的，经甲方通知整改两次仍无法满足甲方要求、通过验收的，甲方有权解除合同，同时乙方应承担合同总金额20%的违约金并向甲方退还已支付服务费用的70%；因乙方过错而给甲方带来不良影响的，乙方应负责赔偿承担相应法律责任，同时向甲方支付本合同总金额20%的违约金。</w:t>
            </w:r>
          </w:p>
          <w:p w14:paraId="3F3D5FCE">
            <w:pPr>
              <w:pStyle w:val="57"/>
              <w:rPr>
                <w:rFonts w:hint="eastAsia" w:ascii="等线" w:hAnsi="等线" w:cs="等线"/>
                <w:color w:val="000000" w:themeColor="text1"/>
                <w:highlight w:val="none"/>
                <w14:textFill>
                  <w14:solidFill>
                    <w14:schemeClr w14:val="tx1"/>
                  </w14:solidFill>
                </w14:textFill>
              </w:rPr>
            </w:pPr>
            <w:r>
              <w:rPr>
                <w:rFonts w:ascii="等线" w:hAnsi="等线" w:cs="等线"/>
                <w:color w:val="000000" w:themeColor="text1"/>
                <w:highlight w:val="none"/>
                <w14:textFill>
                  <w14:solidFill>
                    <w14:schemeClr w14:val="tx1"/>
                  </w14:solidFill>
                </w14:textFill>
              </w:rPr>
              <w:t>4</w:t>
            </w:r>
            <w:r>
              <w:rPr>
                <w:rFonts w:hint="eastAsia" w:ascii="等线" w:hAnsi="等线" w:cs="等线"/>
                <w:color w:val="000000" w:themeColor="text1"/>
                <w:highlight w:val="none"/>
                <w14:textFill>
                  <w14:solidFill>
                    <w14:schemeClr w14:val="tx1"/>
                  </w14:solidFill>
                </w14:textFill>
              </w:rPr>
              <w:t>.如乙方违约，甲方有权从应付款项中直接扣除乙方应承担的违约金、损失、各项费用等。违约金的支付不影响乙方对于甲方已经依照合同支付款项对应的服务义务。</w:t>
            </w:r>
          </w:p>
          <w:p w14:paraId="30914232">
            <w:pPr>
              <w:pStyle w:val="57"/>
              <w:rPr>
                <w:rFonts w:hint="eastAsia" w:ascii="等线" w:hAnsi="等线" w:cs="等线"/>
                <w:color w:val="000000" w:themeColor="text1"/>
                <w:highlight w:val="none"/>
                <w14:textFill>
                  <w14:solidFill>
                    <w14:schemeClr w14:val="tx1"/>
                  </w14:solidFill>
                </w14:textFill>
              </w:rPr>
            </w:pPr>
            <w:r>
              <w:rPr>
                <w:rFonts w:ascii="等线" w:hAnsi="等线" w:cs="等线"/>
                <w:color w:val="000000" w:themeColor="text1"/>
                <w:highlight w:val="none"/>
                <w14:textFill>
                  <w14:solidFill>
                    <w14:schemeClr w14:val="tx1"/>
                  </w14:solidFill>
                </w14:textFill>
              </w:rPr>
              <w:t>5</w:t>
            </w:r>
            <w:r>
              <w:rPr>
                <w:rFonts w:hint="eastAsia" w:ascii="等线" w:hAnsi="等线" w:cs="等线"/>
                <w:color w:val="000000" w:themeColor="text1"/>
                <w:highlight w:val="none"/>
                <w14:textFill>
                  <w14:solidFill>
                    <w14:schemeClr w14:val="tx1"/>
                  </w14:solidFill>
                </w14:textFill>
              </w:rPr>
              <w:t>.因乙方的违约行为导致甲方产生相关诉讼纠纷的，甲方有权向乙方追偿因诉讼纠纷所承担的一切费用，包括但不限于赔偿款、律师费、诉讼费、保全费、保函费并赔偿甲方因此产生的一切损失。</w:t>
            </w:r>
          </w:p>
          <w:p w14:paraId="4FA54244">
            <w:pPr>
              <w:pStyle w:val="57"/>
              <w:rPr>
                <w:rFonts w:hint="eastAsia" w:ascii="等线" w:hAnsi="等线" w:cs="等线"/>
                <w:color w:val="000000" w:themeColor="text1"/>
                <w:highlight w:val="none"/>
                <w14:textFill>
                  <w14:solidFill>
                    <w14:schemeClr w14:val="tx1"/>
                  </w14:solidFill>
                </w14:textFill>
              </w:rPr>
            </w:pPr>
            <w:r>
              <w:rPr>
                <w:rFonts w:ascii="等线" w:hAnsi="等线" w:cs="等线"/>
                <w:color w:val="000000" w:themeColor="text1"/>
                <w:highlight w:val="none"/>
                <w14:textFill>
                  <w14:solidFill>
                    <w14:schemeClr w14:val="tx1"/>
                  </w14:solidFill>
                </w14:textFill>
              </w:rPr>
              <w:t>6</w:t>
            </w:r>
            <w:r>
              <w:rPr>
                <w:rFonts w:hint="eastAsia" w:ascii="等线" w:hAnsi="等线" w:cs="等线"/>
                <w:color w:val="000000" w:themeColor="text1"/>
                <w:highlight w:val="none"/>
                <w14:textFill>
                  <w14:solidFill>
                    <w14:schemeClr w14:val="tx1"/>
                  </w14:solidFill>
                </w14:textFill>
              </w:rPr>
              <w:t>.本合同约定的违约金，均是各方在签订本合同时已预见的因违约行为而造成的对方合理损失，各方均无权以违约金过高为由，要求降低违约金。</w:t>
            </w:r>
          </w:p>
          <w:p w14:paraId="11EC1D32">
            <w:pPr>
              <w:pStyle w:val="57"/>
              <w:rPr>
                <w:rFonts w:ascii="Calibri" w:hAnsi="Calibri"/>
                <w:b/>
                <w:color w:val="000000" w:themeColor="text1"/>
                <w:highlight w:val="none"/>
                <w14:textFill>
                  <w14:solidFill>
                    <w14:schemeClr w14:val="tx1"/>
                  </w14:solidFill>
                </w14:textFill>
              </w:rPr>
            </w:pPr>
            <w:r>
              <w:rPr>
                <w:rFonts w:ascii="等线" w:hAnsi="等线" w:cs="等线"/>
                <w:color w:val="000000" w:themeColor="text1"/>
                <w:highlight w:val="none"/>
                <w14:textFill>
                  <w14:solidFill>
                    <w14:schemeClr w14:val="tx1"/>
                  </w14:solidFill>
                </w14:textFill>
              </w:rPr>
              <w:t>7</w:t>
            </w:r>
            <w:r>
              <w:rPr>
                <w:rFonts w:hint="eastAsia" w:ascii="等线" w:hAnsi="等线" w:cs="等线"/>
                <w:color w:val="000000" w:themeColor="text1"/>
                <w:highlight w:val="none"/>
                <w14:textFill>
                  <w14:solidFill>
                    <w14:schemeClr w14:val="tx1"/>
                  </w14:solidFill>
                </w14:textFill>
              </w:rPr>
              <w:t>.本合同约定的单方解除权条件成就时，可以通知方式解除本合同，在解除通知到达对方时本合同解除，该通知应以书面或传真的形式发送。对方有异议的，应当在收到解除通知后7日内提出书面异议并进行积极协商，若在上述7日异议期内不能达成一致的，收到解除通知方应向甲方所在地有权管辖的人民法院起诉，否则将视为对合同解除无异议。</w:t>
            </w:r>
          </w:p>
        </w:tc>
      </w:tr>
      <w:tr w14:paraId="12F9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7AB1D309">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b/>
                <w:bCs/>
                <w:color w:val="000000" w:themeColor="text1"/>
                <w:highlight w:val="none"/>
                <w14:textFill>
                  <w14:solidFill>
                    <w14:schemeClr w14:val="tx1"/>
                  </w14:solidFill>
                </w14:textFill>
              </w:rPr>
              <w:t>八、保密协议</w:t>
            </w:r>
          </w:p>
        </w:tc>
      </w:tr>
      <w:tr w14:paraId="2AA4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9219" w:type="dxa"/>
            <w:gridSpan w:val="4"/>
          </w:tcPr>
          <w:p w14:paraId="1B6CB9A8">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1.任何一方对其获知的本合同及附件中其他各方的商业秘密和国家秘密负有保密义务。</w:t>
            </w:r>
          </w:p>
          <w:p w14:paraId="351B19C7">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2.除非法律、法规另有规定或得到本合同双方的书面许可，任何一方不得向第三人泄露前款规定的商业秘密和国家秘密，保密期限自任何一方获知该商业秘密和国家秘密之日起至本条规定的秘密成为公众信息之日止。</w:t>
            </w:r>
          </w:p>
          <w:p w14:paraId="6BB8C686">
            <w:pPr>
              <w:pStyle w:val="57"/>
              <w:rPr>
                <w:rFonts w:hint="eastAsia" w:ascii="等线" w:hAnsi="等线" w:cs="等线"/>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3.双方的保密义务不受本合同的终止或解除的影响。</w:t>
            </w:r>
          </w:p>
        </w:tc>
      </w:tr>
      <w:tr w14:paraId="7C2D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16A612D9">
            <w:pPr>
              <w:pStyle w:val="57"/>
              <w:rPr>
                <w:rFonts w:ascii="Calibri" w:hAnsi="Calibri"/>
                <w:b/>
                <w:color w:val="000000" w:themeColor="text1"/>
                <w:highlight w:val="none"/>
                <w14:textFill>
                  <w14:solidFill>
                    <w14:schemeClr w14:val="tx1"/>
                  </w14:solidFill>
                </w14:textFill>
              </w:rPr>
            </w:pPr>
            <w:r>
              <w:rPr>
                <w:rFonts w:hint="eastAsia" w:ascii="等线" w:hAnsi="等线" w:cs="等线"/>
                <w:b/>
                <w:color w:val="000000" w:themeColor="text1"/>
                <w:highlight w:val="none"/>
                <w14:textFill>
                  <w14:solidFill>
                    <w14:schemeClr w14:val="tx1"/>
                  </w14:solidFill>
                </w14:textFill>
              </w:rPr>
              <w:t>八、不可抗力</w:t>
            </w:r>
          </w:p>
        </w:tc>
      </w:tr>
      <w:tr w14:paraId="0FB3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06E80FCF">
            <w:pPr>
              <w:pStyle w:val="57"/>
              <w:rPr>
                <w:rFonts w:ascii="Calibri" w:hAnsi="Calibri"/>
                <w:b/>
                <w:color w:val="000000" w:themeColor="text1"/>
                <w:highlight w:val="none"/>
                <w14:textFill>
                  <w14:solidFill>
                    <w14:schemeClr w14:val="tx1"/>
                  </w14:solidFill>
                </w14:textFill>
              </w:rPr>
            </w:pPr>
            <w:r>
              <w:rPr>
                <w:rFonts w:hint="eastAsia" w:ascii="等线" w:hAnsi="等线" w:cs="等线"/>
                <w:color w:val="000000" w:themeColor="text1"/>
                <w:highlight w:val="none"/>
                <w14:textFill>
                  <w14:solidFill>
                    <w14:schemeClr w14:val="tx1"/>
                  </w14:solidFill>
                </w14:textFill>
              </w:rPr>
              <w:t>甲、乙双方确定本合同中不可抗力的定义适用于《</w:t>
            </w:r>
            <w:r>
              <w:rPr>
                <w:rFonts w:hint="eastAsia" w:ascii="等线" w:hAnsi="等线" w:cs="等线"/>
                <w:bCs/>
                <w:color w:val="000000" w:themeColor="text1"/>
                <w:highlight w:val="none"/>
                <w14:textFill>
                  <w14:solidFill>
                    <w14:schemeClr w14:val="tx1"/>
                  </w14:solidFill>
                </w14:textFill>
              </w:rPr>
              <w:t>中华人民共和国民法典</w:t>
            </w:r>
            <w:r>
              <w:rPr>
                <w:rFonts w:hint="eastAsia" w:ascii="等线" w:hAnsi="等线" w:cs="等线"/>
                <w:color w:val="000000" w:themeColor="text1"/>
                <w:highlight w:val="none"/>
                <w14:textFill>
                  <w14:solidFill>
                    <w14:schemeClr w14:val="tx1"/>
                  </w14:solidFill>
                </w14:textFill>
              </w:rPr>
              <w:t>》规定，包括但不限于：战争、火灾、洪水、台风、地震、疫病、政策变化、遭受网络攻击或其他人力不可抗拒之事件。出现上述不可抗力后，受不可抗力影响的一方应立即通知另一方，</w:t>
            </w:r>
            <w:r>
              <w:rPr>
                <w:rFonts w:hint="eastAsia" w:ascii="等线" w:hAnsi="等线" w:cs="等线"/>
                <w:bCs/>
                <w:color w:val="000000" w:themeColor="text1"/>
                <w:highlight w:val="none"/>
                <w14:textFill>
                  <w14:solidFill>
                    <w14:schemeClr w14:val="tx1"/>
                  </w14:solidFill>
                </w14:textFill>
              </w:rPr>
              <w:t>并应在上述事件消除后15日前提供有关主管部门</w:t>
            </w:r>
            <w:r>
              <w:rPr>
                <w:rFonts w:hint="eastAsia" w:ascii="等线" w:hAnsi="等线" w:cs="等线"/>
                <w:color w:val="000000" w:themeColor="text1"/>
                <w:highlight w:val="none"/>
                <w14:textFill>
                  <w14:solidFill>
                    <w14:schemeClr w14:val="tx1"/>
                  </w14:solidFill>
                </w14:textFill>
              </w:rPr>
              <w:t>的证明。在取得有关机构的不可抗力证明或双方谅解确认后，允许延期履行或修订合同，并根据情况可部分或全部免于承担违约责任。</w:t>
            </w:r>
          </w:p>
        </w:tc>
      </w:tr>
      <w:tr w14:paraId="522D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678E1E4B">
            <w:pPr>
              <w:pStyle w:val="57"/>
              <w:rPr>
                <w:rFonts w:ascii="Calibri" w:hAnsi="Calibri"/>
                <w:bCs/>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九、其他事项</w:t>
            </w:r>
          </w:p>
        </w:tc>
      </w:tr>
      <w:tr w14:paraId="6AA6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9219" w:type="dxa"/>
            <w:gridSpan w:val="4"/>
          </w:tcPr>
          <w:p w14:paraId="26995CC4">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1.本合同与招标文件，乙方投标文件如有抵触之处，以本合同条款为准。</w:t>
            </w:r>
          </w:p>
          <w:p w14:paraId="648885B8">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2.下列文件均为本合同的组成部分：</w:t>
            </w:r>
          </w:p>
          <w:p w14:paraId="647EDEB9">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①政采云平台竞价购买服务相关记录；</w:t>
            </w:r>
          </w:p>
          <w:p w14:paraId="72335B36">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②本合同执行中共同签署的补充与修正文件。</w:t>
            </w:r>
          </w:p>
          <w:p w14:paraId="373F180F">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3.因本合同引起的一切争议，双方应通过友好协商解决。如经协商后仍不能达成一致时，任何一方均有权向甲方所在地有管辖权的人民法院提起诉讼。</w:t>
            </w:r>
          </w:p>
          <w:p w14:paraId="0A8AD197">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4.合同载明的甲乙双方地址为双方确认的有效送达地址，如一方地址、电话、传真号码有变更，应在变更后3日内书面通知另一方，否则原通讯地址的送达仍视为有效送达。与本合同签订、履行、变更、解除、诉讼有关的通知、信息、文件到达上述地址（变更时，以一方事先书面通知变更的新址为准）即视为送达。</w:t>
            </w:r>
          </w:p>
          <w:p w14:paraId="0A97550A">
            <w:pPr>
              <w:pStyle w:val="57"/>
              <w:rPr>
                <w:rFonts w:ascii="Calibri" w:hAnsi="Calibri"/>
                <w:color w:val="000000" w:themeColor="text1"/>
                <w:highlight w:val="none"/>
                <w14:textFill>
                  <w14:solidFill>
                    <w14:schemeClr w14:val="tx1"/>
                  </w14:solidFill>
                </w14:textFill>
              </w:rPr>
            </w:pPr>
          </w:p>
        </w:tc>
      </w:tr>
      <w:tr w14:paraId="6EA1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039462DC">
            <w:pPr>
              <w:pStyle w:val="57"/>
              <w:rPr>
                <w:rFonts w:ascii="Calibri" w:hAnsi="Calibri"/>
                <w:bCs/>
                <w:color w:val="000000" w:themeColor="text1"/>
                <w:highlight w:val="none"/>
                <w14:textFill>
                  <w14:solidFill>
                    <w14:schemeClr w14:val="tx1"/>
                  </w14:solidFill>
                </w14:textFill>
              </w:rPr>
            </w:pPr>
            <w:r>
              <w:rPr>
                <w:rFonts w:hint="eastAsia" w:ascii="Calibri" w:hAnsi="Calibri"/>
                <w:b/>
                <w:color w:val="000000" w:themeColor="text1"/>
                <w:highlight w:val="none"/>
                <w14:textFill>
                  <w14:solidFill>
                    <w14:schemeClr w14:val="tx1"/>
                  </w14:solidFill>
                </w14:textFill>
              </w:rPr>
              <w:t>十、合同书双方签章</w:t>
            </w:r>
          </w:p>
        </w:tc>
      </w:tr>
      <w:tr w14:paraId="1D32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4"/>
          </w:tcPr>
          <w:p w14:paraId="3D771A24">
            <w:pPr>
              <w:pStyle w:val="57"/>
              <w:rPr>
                <w:rFonts w:ascii="Calibri" w:hAnsi="Calibri"/>
                <w:bCs/>
                <w:color w:val="000000" w:themeColor="text1"/>
                <w:highlight w:val="none"/>
                <w14:textFill>
                  <w14:solidFill>
                    <w14:schemeClr w14:val="tx1"/>
                  </w14:solidFill>
                </w14:textFill>
              </w:rPr>
            </w:pPr>
            <w:r>
              <w:rPr>
                <w:rFonts w:hint="eastAsia" w:ascii="Calibri" w:hAnsi="Calibri"/>
                <w:bCs/>
                <w:color w:val="000000" w:themeColor="text1"/>
                <w:highlight w:val="none"/>
                <w14:textFill>
                  <w14:solidFill>
                    <w14:schemeClr w14:val="tx1"/>
                  </w14:solidFill>
                </w14:textFill>
              </w:rPr>
              <w:t>本合同一式捌份，甲方执陆份，乙方执贰份，经双方签字盖章后生效。</w:t>
            </w:r>
          </w:p>
        </w:tc>
      </w:tr>
      <w:tr w14:paraId="54D7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vAlign w:val="center"/>
          </w:tcPr>
          <w:p w14:paraId="392DA1E9">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委托单位（甲方）</w:t>
            </w:r>
          </w:p>
        </w:tc>
        <w:tc>
          <w:tcPr>
            <w:tcW w:w="2154" w:type="dxa"/>
            <w:vAlign w:val="center"/>
          </w:tcPr>
          <w:p w14:paraId="26A93EF0">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单位名称</w:t>
            </w:r>
          </w:p>
        </w:tc>
        <w:tc>
          <w:tcPr>
            <w:tcW w:w="3990" w:type="dxa"/>
          </w:tcPr>
          <w:p w14:paraId="45E0481E">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新疆维吾尔自治区生态环境保护综合行政执法局</w:t>
            </w:r>
          </w:p>
        </w:tc>
        <w:tc>
          <w:tcPr>
            <w:tcW w:w="2117" w:type="dxa"/>
            <w:vMerge w:val="restart"/>
            <w:vAlign w:val="center"/>
          </w:tcPr>
          <w:p w14:paraId="483B72F3">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单位公章</w:t>
            </w:r>
          </w:p>
          <w:p w14:paraId="2BB5BC21">
            <w:pPr>
              <w:pStyle w:val="57"/>
              <w:rPr>
                <w:rFonts w:ascii="Calibri" w:hAnsi="Calibri"/>
                <w:color w:val="000000" w:themeColor="text1"/>
                <w:highlight w:val="none"/>
                <w14:textFill>
                  <w14:solidFill>
                    <w14:schemeClr w14:val="tx1"/>
                  </w14:solidFill>
                </w14:textFill>
              </w:rPr>
            </w:pPr>
          </w:p>
          <w:p w14:paraId="75FF0E62">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spacing w:val="320"/>
                <w:kern w:val="0"/>
                <w:highlight w:val="none"/>
                <w:fitText w:val="2000" w:id="-741031936"/>
                <w14:textFill>
                  <w14:solidFill>
                    <w14:schemeClr w14:val="tx1"/>
                  </w14:solidFill>
                </w14:textFill>
              </w:rPr>
              <w:t>年月</w:t>
            </w:r>
            <w:r>
              <w:rPr>
                <w:rFonts w:hint="eastAsia" w:ascii="Calibri" w:hAnsi="Calibri"/>
                <w:color w:val="000000" w:themeColor="text1"/>
                <w:spacing w:val="0"/>
                <w:kern w:val="0"/>
                <w:highlight w:val="none"/>
                <w:fitText w:val="2000" w:id="-741031936"/>
                <w14:textFill>
                  <w14:solidFill>
                    <w14:schemeClr w14:val="tx1"/>
                  </w14:solidFill>
                </w14:textFill>
              </w:rPr>
              <w:t>日</w:t>
            </w:r>
          </w:p>
        </w:tc>
      </w:tr>
      <w:tr w14:paraId="0E92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7439A81A">
            <w:pPr>
              <w:pStyle w:val="57"/>
              <w:rPr>
                <w:rFonts w:ascii="Calibri" w:hAnsi="Calibri"/>
                <w:color w:val="000000" w:themeColor="text1"/>
                <w:highlight w:val="none"/>
                <w14:textFill>
                  <w14:solidFill>
                    <w14:schemeClr w14:val="tx1"/>
                  </w14:solidFill>
                </w14:textFill>
              </w:rPr>
            </w:pPr>
          </w:p>
        </w:tc>
        <w:tc>
          <w:tcPr>
            <w:tcW w:w="2154" w:type="dxa"/>
            <w:vAlign w:val="center"/>
          </w:tcPr>
          <w:p w14:paraId="62F2D931">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委托单位（甲方）代表（签字）</w:t>
            </w:r>
          </w:p>
        </w:tc>
        <w:tc>
          <w:tcPr>
            <w:tcW w:w="3990" w:type="dxa"/>
          </w:tcPr>
          <w:p w14:paraId="19830E6F">
            <w:pPr>
              <w:pStyle w:val="57"/>
              <w:rPr>
                <w:rFonts w:ascii="Calibri" w:hAnsi="Calibri"/>
                <w:color w:val="000000" w:themeColor="text1"/>
                <w:highlight w:val="none"/>
                <w14:textFill>
                  <w14:solidFill>
                    <w14:schemeClr w14:val="tx1"/>
                  </w14:solidFill>
                </w14:textFill>
              </w:rPr>
            </w:pPr>
          </w:p>
        </w:tc>
        <w:tc>
          <w:tcPr>
            <w:tcW w:w="2117" w:type="dxa"/>
            <w:vMerge w:val="continue"/>
          </w:tcPr>
          <w:p w14:paraId="53CD85CD">
            <w:pPr>
              <w:pStyle w:val="57"/>
              <w:rPr>
                <w:rFonts w:ascii="Calibri" w:hAnsi="Calibri"/>
                <w:color w:val="000000" w:themeColor="text1"/>
                <w:highlight w:val="none"/>
                <w14:textFill>
                  <w14:solidFill>
                    <w14:schemeClr w14:val="tx1"/>
                  </w14:solidFill>
                </w14:textFill>
              </w:rPr>
            </w:pPr>
          </w:p>
        </w:tc>
      </w:tr>
      <w:tr w14:paraId="751A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331911E4">
            <w:pPr>
              <w:pStyle w:val="57"/>
              <w:rPr>
                <w:rFonts w:ascii="Calibri" w:hAnsi="Calibri"/>
                <w:color w:val="000000" w:themeColor="text1"/>
                <w:highlight w:val="none"/>
                <w14:textFill>
                  <w14:solidFill>
                    <w14:schemeClr w14:val="tx1"/>
                  </w14:solidFill>
                </w14:textFill>
              </w:rPr>
            </w:pPr>
          </w:p>
        </w:tc>
        <w:tc>
          <w:tcPr>
            <w:tcW w:w="2154" w:type="dxa"/>
            <w:vAlign w:val="center"/>
          </w:tcPr>
          <w:p w14:paraId="63D034F6">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项目联系人</w:t>
            </w:r>
          </w:p>
        </w:tc>
        <w:tc>
          <w:tcPr>
            <w:tcW w:w="3990" w:type="dxa"/>
          </w:tcPr>
          <w:p w14:paraId="458CB91A">
            <w:pPr>
              <w:pStyle w:val="57"/>
              <w:rPr>
                <w:rFonts w:ascii="Calibri" w:hAnsi="Calibri"/>
                <w:color w:val="000000" w:themeColor="text1"/>
                <w:highlight w:val="none"/>
                <w14:textFill>
                  <w14:solidFill>
                    <w14:schemeClr w14:val="tx1"/>
                  </w14:solidFill>
                </w14:textFill>
              </w:rPr>
            </w:pPr>
          </w:p>
        </w:tc>
        <w:tc>
          <w:tcPr>
            <w:tcW w:w="2117" w:type="dxa"/>
            <w:vMerge w:val="continue"/>
          </w:tcPr>
          <w:p w14:paraId="42A5FE53">
            <w:pPr>
              <w:pStyle w:val="57"/>
              <w:rPr>
                <w:rFonts w:ascii="Calibri" w:hAnsi="Calibri"/>
                <w:color w:val="000000" w:themeColor="text1"/>
                <w:highlight w:val="none"/>
                <w14:textFill>
                  <w14:solidFill>
                    <w14:schemeClr w14:val="tx1"/>
                  </w14:solidFill>
                </w14:textFill>
              </w:rPr>
            </w:pPr>
          </w:p>
        </w:tc>
      </w:tr>
      <w:tr w14:paraId="0A99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17CDAC8B">
            <w:pPr>
              <w:pStyle w:val="57"/>
              <w:rPr>
                <w:rFonts w:ascii="Calibri" w:hAnsi="Calibri"/>
                <w:color w:val="000000" w:themeColor="text1"/>
                <w:highlight w:val="none"/>
                <w14:textFill>
                  <w14:solidFill>
                    <w14:schemeClr w14:val="tx1"/>
                  </w14:solidFill>
                </w14:textFill>
              </w:rPr>
            </w:pPr>
          </w:p>
        </w:tc>
        <w:tc>
          <w:tcPr>
            <w:tcW w:w="2154" w:type="dxa"/>
            <w:vAlign w:val="center"/>
          </w:tcPr>
          <w:p w14:paraId="48610445">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电子信箱</w:t>
            </w:r>
          </w:p>
        </w:tc>
        <w:tc>
          <w:tcPr>
            <w:tcW w:w="3990" w:type="dxa"/>
          </w:tcPr>
          <w:p w14:paraId="4CEDB89C">
            <w:pPr>
              <w:pStyle w:val="57"/>
              <w:rPr>
                <w:rFonts w:ascii="Calibri" w:hAnsi="Calibri"/>
                <w:color w:val="000000" w:themeColor="text1"/>
                <w:highlight w:val="none"/>
                <w14:textFill>
                  <w14:solidFill>
                    <w14:schemeClr w14:val="tx1"/>
                  </w14:solidFill>
                </w14:textFill>
              </w:rPr>
            </w:pPr>
          </w:p>
        </w:tc>
        <w:tc>
          <w:tcPr>
            <w:tcW w:w="2117" w:type="dxa"/>
            <w:vMerge w:val="continue"/>
          </w:tcPr>
          <w:p w14:paraId="56D027F0">
            <w:pPr>
              <w:pStyle w:val="57"/>
              <w:rPr>
                <w:rFonts w:ascii="Calibri" w:hAnsi="Calibri"/>
                <w:color w:val="000000" w:themeColor="text1"/>
                <w:highlight w:val="none"/>
                <w14:textFill>
                  <w14:solidFill>
                    <w14:schemeClr w14:val="tx1"/>
                  </w14:solidFill>
                </w14:textFill>
              </w:rPr>
            </w:pPr>
          </w:p>
        </w:tc>
      </w:tr>
      <w:tr w14:paraId="386C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2E451976">
            <w:pPr>
              <w:pStyle w:val="57"/>
              <w:rPr>
                <w:rFonts w:ascii="Calibri" w:hAnsi="Calibri"/>
                <w:color w:val="000000" w:themeColor="text1"/>
                <w:highlight w:val="none"/>
                <w14:textFill>
                  <w14:solidFill>
                    <w14:schemeClr w14:val="tx1"/>
                  </w14:solidFill>
                </w14:textFill>
              </w:rPr>
            </w:pPr>
          </w:p>
        </w:tc>
        <w:tc>
          <w:tcPr>
            <w:tcW w:w="2154" w:type="dxa"/>
            <w:vAlign w:val="center"/>
          </w:tcPr>
          <w:p w14:paraId="2BEE8A27">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通讯地址</w:t>
            </w:r>
          </w:p>
        </w:tc>
        <w:tc>
          <w:tcPr>
            <w:tcW w:w="3990" w:type="dxa"/>
          </w:tcPr>
          <w:p w14:paraId="7936BC2D">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乌鲁木齐市天山区新华南路167号</w:t>
            </w:r>
          </w:p>
        </w:tc>
        <w:tc>
          <w:tcPr>
            <w:tcW w:w="2117" w:type="dxa"/>
            <w:vMerge w:val="continue"/>
          </w:tcPr>
          <w:p w14:paraId="43DE0B86">
            <w:pPr>
              <w:pStyle w:val="57"/>
              <w:rPr>
                <w:rFonts w:ascii="Calibri" w:hAnsi="Calibri"/>
                <w:color w:val="000000" w:themeColor="text1"/>
                <w:highlight w:val="none"/>
                <w14:textFill>
                  <w14:solidFill>
                    <w14:schemeClr w14:val="tx1"/>
                  </w14:solidFill>
                </w14:textFill>
              </w:rPr>
            </w:pPr>
          </w:p>
        </w:tc>
      </w:tr>
      <w:tr w14:paraId="4C63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46BB4F29">
            <w:pPr>
              <w:pStyle w:val="57"/>
              <w:rPr>
                <w:rFonts w:ascii="Calibri" w:hAnsi="Calibri"/>
                <w:color w:val="000000" w:themeColor="text1"/>
                <w:highlight w:val="none"/>
                <w14:textFill>
                  <w14:solidFill>
                    <w14:schemeClr w14:val="tx1"/>
                  </w14:solidFill>
                </w14:textFill>
              </w:rPr>
            </w:pPr>
          </w:p>
        </w:tc>
        <w:tc>
          <w:tcPr>
            <w:tcW w:w="2154" w:type="dxa"/>
            <w:vAlign w:val="center"/>
          </w:tcPr>
          <w:p w14:paraId="1AD8AAFE">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邮编</w:t>
            </w:r>
          </w:p>
        </w:tc>
        <w:tc>
          <w:tcPr>
            <w:tcW w:w="3990" w:type="dxa"/>
          </w:tcPr>
          <w:p w14:paraId="0524969D">
            <w:pPr>
              <w:pStyle w:val="57"/>
              <w:rPr>
                <w:rFonts w:ascii="Calibri" w:hAnsi="Calibri"/>
                <w:color w:val="000000" w:themeColor="text1"/>
                <w:highlight w:val="none"/>
                <w14:textFill>
                  <w14:solidFill>
                    <w14:schemeClr w14:val="tx1"/>
                  </w14:solidFill>
                </w14:textFill>
              </w:rPr>
            </w:pPr>
          </w:p>
        </w:tc>
        <w:tc>
          <w:tcPr>
            <w:tcW w:w="2117" w:type="dxa"/>
            <w:vMerge w:val="continue"/>
          </w:tcPr>
          <w:p w14:paraId="67B2AB52">
            <w:pPr>
              <w:pStyle w:val="57"/>
              <w:rPr>
                <w:rFonts w:ascii="Calibri" w:hAnsi="Calibri"/>
                <w:color w:val="000000" w:themeColor="text1"/>
                <w:highlight w:val="none"/>
                <w14:textFill>
                  <w14:solidFill>
                    <w14:schemeClr w14:val="tx1"/>
                  </w14:solidFill>
                </w14:textFill>
              </w:rPr>
            </w:pPr>
          </w:p>
        </w:tc>
      </w:tr>
      <w:tr w14:paraId="23FF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1BB455FA">
            <w:pPr>
              <w:pStyle w:val="57"/>
              <w:rPr>
                <w:rFonts w:ascii="Calibri" w:hAnsi="Calibri"/>
                <w:color w:val="000000" w:themeColor="text1"/>
                <w:highlight w:val="none"/>
                <w14:textFill>
                  <w14:solidFill>
                    <w14:schemeClr w14:val="tx1"/>
                  </w14:solidFill>
                </w14:textFill>
              </w:rPr>
            </w:pPr>
          </w:p>
        </w:tc>
        <w:tc>
          <w:tcPr>
            <w:tcW w:w="2154" w:type="dxa"/>
            <w:vAlign w:val="center"/>
          </w:tcPr>
          <w:p w14:paraId="70530A78">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电话</w:t>
            </w:r>
          </w:p>
        </w:tc>
        <w:tc>
          <w:tcPr>
            <w:tcW w:w="3990" w:type="dxa"/>
          </w:tcPr>
          <w:p w14:paraId="3CC595B4">
            <w:pPr>
              <w:pStyle w:val="57"/>
              <w:rPr>
                <w:rFonts w:ascii="Calibri" w:hAnsi="Calibri"/>
                <w:color w:val="000000" w:themeColor="text1"/>
                <w:highlight w:val="none"/>
                <w14:textFill>
                  <w14:solidFill>
                    <w14:schemeClr w14:val="tx1"/>
                  </w14:solidFill>
                </w14:textFill>
              </w:rPr>
            </w:pPr>
          </w:p>
        </w:tc>
        <w:tc>
          <w:tcPr>
            <w:tcW w:w="2117" w:type="dxa"/>
            <w:vMerge w:val="continue"/>
          </w:tcPr>
          <w:p w14:paraId="030CFAD4">
            <w:pPr>
              <w:pStyle w:val="57"/>
              <w:rPr>
                <w:rFonts w:ascii="Calibri" w:hAnsi="Calibri"/>
                <w:color w:val="000000" w:themeColor="text1"/>
                <w:highlight w:val="none"/>
                <w14:textFill>
                  <w14:solidFill>
                    <w14:schemeClr w14:val="tx1"/>
                  </w14:solidFill>
                </w14:textFill>
              </w:rPr>
            </w:pPr>
          </w:p>
        </w:tc>
      </w:tr>
      <w:tr w14:paraId="28D4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12894495">
            <w:pPr>
              <w:pStyle w:val="57"/>
              <w:rPr>
                <w:rFonts w:ascii="Calibri" w:hAnsi="Calibri"/>
                <w:color w:val="000000" w:themeColor="text1"/>
                <w:highlight w:val="none"/>
                <w14:textFill>
                  <w14:solidFill>
                    <w14:schemeClr w14:val="tx1"/>
                  </w14:solidFill>
                </w14:textFill>
              </w:rPr>
            </w:pPr>
          </w:p>
        </w:tc>
        <w:tc>
          <w:tcPr>
            <w:tcW w:w="2154" w:type="dxa"/>
            <w:vAlign w:val="center"/>
          </w:tcPr>
          <w:p w14:paraId="3718C19A">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传真</w:t>
            </w:r>
          </w:p>
        </w:tc>
        <w:tc>
          <w:tcPr>
            <w:tcW w:w="3990" w:type="dxa"/>
          </w:tcPr>
          <w:p w14:paraId="4BC7F0A2">
            <w:pPr>
              <w:pStyle w:val="57"/>
              <w:rPr>
                <w:rFonts w:ascii="Calibri" w:hAnsi="Calibri"/>
                <w:color w:val="000000" w:themeColor="text1"/>
                <w:highlight w:val="none"/>
                <w14:textFill>
                  <w14:solidFill>
                    <w14:schemeClr w14:val="tx1"/>
                  </w14:solidFill>
                </w14:textFill>
              </w:rPr>
            </w:pPr>
          </w:p>
        </w:tc>
        <w:tc>
          <w:tcPr>
            <w:tcW w:w="2117" w:type="dxa"/>
            <w:vMerge w:val="continue"/>
          </w:tcPr>
          <w:p w14:paraId="50675FD3">
            <w:pPr>
              <w:pStyle w:val="57"/>
              <w:rPr>
                <w:rFonts w:ascii="Calibri" w:hAnsi="Calibri"/>
                <w:color w:val="000000" w:themeColor="text1"/>
                <w:highlight w:val="none"/>
                <w14:textFill>
                  <w14:solidFill>
                    <w14:schemeClr w14:val="tx1"/>
                  </w14:solidFill>
                </w14:textFill>
              </w:rPr>
            </w:pPr>
          </w:p>
        </w:tc>
      </w:tr>
      <w:tr w14:paraId="4737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8" w:type="dxa"/>
            <w:vMerge w:val="restart"/>
            <w:vAlign w:val="center"/>
          </w:tcPr>
          <w:p w14:paraId="6A2422C2">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服务单位（乙方）</w:t>
            </w:r>
          </w:p>
        </w:tc>
        <w:tc>
          <w:tcPr>
            <w:tcW w:w="2154" w:type="dxa"/>
            <w:vAlign w:val="center"/>
          </w:tcPr>
          <w:p w14:paraId="07566005">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单位名称</w:t>
            </w:r>
          </w:p>
        </w:tc>
        <w:tc>
          <w:tcPr>
            <w:tcW w:w="3990" w:type="dxa"/>
            <w:vAlign w:val="center"/>
          </w:tcPr>
          <w:p w14:paraId="17AE56BE">
            <w:pPr>
              <w:pStyle w:val="57"/>
              <w:rPr>
                <w:rFonts w:ascii="Calibri" w:hAnsi="Calibri"/>
                <w:color w:val="000000" w:themeColor="text1"/>
                <w:highlight w:val="none"/>
                <w14:textFill>
                  <w14:solidFill>
                    <w14:schemeClr w14:val="tx1"/>
                  </w14:solidFill>
                </w14:textFill>
              </w:rPr>
            </w:pPr>
          </w:p>
        </w:tc>
        <w:tc>
          <w:tcPr>
            <w:tcW w:w="2117" w:type="dxa"/>
            <w:vMerge w:val="restart"/>
            <w:vAlign w:val="center"/>
          </w:tcPr>
          <w:p w14:paraId="16426FF9">
            <w:pPr>
              <w:pStyle w:val="57"/>
              <w:rPr>
                <w:rFonts w:ascii="Calibri" w:hAnsi="Calibri"/>
                <w:color w:val="000000" w:themeColor="text1"/>
                <w:highlight w:val="none"/>
                <w14:textFill>
                  <w14:solidFill>
                    <w14:schemeClr w14:val="tx1"/>
                  </w14:solidFill>
                </w14:textFill>
              </w:rPr>
            </w:pPr>
          </w:p>
          <w:p w14:paraId="0DCE58BC">
            <w:pPr>
              <w:pStyle w:val="57"/>
              <w:rPr>
                <w:rFonts w:ascii="Calibri" w:hAnsi="Calibri"/>
                <w:color w:val="000000" w:themeColor="text1"/>
                <w:highlight w:val="none"/>
                <w14:textFill>
                  <w14:solidFill>
                    <w14:schemeClr w14:val="tx1"/>
                  </w14:solidFill>
                </w14:textFill>
              </w:rPr>
            </w:pPr>
          </w:p>
          <w:p w14:paraId="402EDD64">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单位公章</w:t>
            </w:r>
          </w:p>
          <w:p w14:paraId="60F02EE7">
            <w:pPr>
              <w:pStyle w:val="57"/>
              <w:rPr>
                <w:rFonts w:ascii="Calibri" w:hAnsi="Calibri"/>
                <w:color w:val="000000" w:themeColor="text1"/>
                <w:highlight w:val="none"/>
                <w14:textFill>
                  <w14:solidFill>
                    <w14:schemeClr w14:val="tx1"/>
                  </w14:solidFill>
                </w14:textFill>
              </w:rPr>
            </w:pPr>
          </w:p>
          <w:p w14:paraId="79442B22">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spacing w:val="317"/>
                <w:kern w:val="0"/>
                <w:highlight w:val="none"/>
                <w:fitText w:val="1990" w:id="-741031935"/>
                <w14:textFill>
                  <w14:solidFill>
                    <w14:schemeClr w14:val="tx1"/>
                  </w14:solidFill>
                </w14:textFill>
              </w:rPr>
              <w:t>年月</w:t>
            </w:r>
            <w:r>
              <w:rPr>
                <w:rFonts w:hint="eastAsia" w:ascii="Calibri" w:hAnsi="Calibri"/>
                <w:color w:val="000000" w:themeColor="text1"/>
                <w:spacing w:val="1"/>
                <w:kern w:val="0"/>
                <w:highlight w:val="none"/>
                <w:fitText w:val="1990" w:id="-741031935"/>
                <w14:textFill>
                  <w14:solidFill>
                    <w14:schemeClr w14:val="tx1"/>
                  </w14:solidFill>
                </w14:textFill>
              </w:rPr>
              <w:t>日</w:t>
            </w:r>
          </w:p>
        </w:tc>
      </w:tr>
      <w:tr w14:paraId="793D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3C423A19">
            <w:pPr>
              <w:pStyle w:val="57"/>
              <w:rPr>
                <w:rFonts w:ascii="Calibri" w:hAnsi="Calibri"/>
                <w:color w:val="000000" w:themeColor="text1"/>
                <w:highlight w:val="none"/>
                <w14:textFill>
                  <w14:solidFill>
                    <w14:schemeClr w14:val="tx1"/>
                  </w14:solidFill>
                </w14:textFill>
              </w:rPr>
            </w:pPr>
          </w:p>
        </w:tc>
        <w:tc>
          <w:tcPr>
            <w:tcW w:w="2154" w:type="dxa"/>
            <w:vAlign w:val="center"/>
          </w:tcPr>
          <w:p w14:paraId="53BB992A">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法人代表（或委托代理人）（签字）</w:t>
            </w:r>
          </w:p>
        </w:tc>
        <w:tc>
          <w:tcPr>
            <w:tcW w:w="3990" w:type="dxa"/>
          </w:tcPr>
          <w:p w14:paraId="5EEFB00E">
            <w:pPr>
              <w:pStyle w:val="57"/>
              <w:rPr>
                <w:rFonts w:ascii="Calibri" w:hAnsi="Calibri"/>
                <w:color w:val="000000" w:themeColor="text1"/>
                <w:highlight w:val="none"/>
                <w14:textFill>
                  <w14:solidFill>
                    <w14:schemeClr w14:val="tx1"/>
                  </w14:solidFill>
                </w14:textFill>
              </w:rPr>
            </w:pPr>
          </w:p>
        </w:tc>
        <w:tc>
          <w:tcPr>
            <w:tcW w:w="2117" w:type="dxa"/>
            <w:vMerge w:val="continue"/>
          </w:tcPr>
          <w:p w14:paraId="2C41F416">
            <w:pPr>
              <w:pStyle w:val="57"/>
              <w:rPr>
                <w:rFonts w:ascii="Calibri" w:hAnsi="Calibri"/>
                <w:color w:val="000000" w:themeColor="text1"/>
                <w:highlight w:val="none"/>
                <w14:textFill>
                  <w14:solidFill>
                    <w14:schemeClr w14:val="tx1"/>
                  </w14:solidFill>
                </w14:textFill>
              </w:rPr>
            </w:pPr>
          </w:p>
        </w:tc>
      </w:tr>
      <w:tr w14:paraId="67EC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4EE86AEB">
            <w:pPr>
              <w:pStyle w:val="57"/>
              <w:rPr>
                <w:rFonts w:ascii="Calibri" w:hAnsi="Calibri"/>
                <w:color w:val="000000" w:themeColor="text1"/>
                <w:highlight w:val="none"/>
                <w14:textFill>
                  <w14:solidFill>
                    <w14:schemeClr w14:val="tx1"/>
                  </w14:solidFill>
                </w14:textFill>
              </w:rPr>
            </w:pPr>
          </w:p>
        </w:tc>
        <w:tc>
          <w:tcPr>
            <w:tcW w:w="2154" w:type="dxa"/>
            <w:vAlign w:val="center"/>
          </w:tcPr>
          <w:p w14:paraId="455A90D0">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项目联系人</w:t>
            </w:r>
          </w:p>
        </w:tc>
        <w:tc>
          <w:tcPr>
            <w:tcW w:w="3990" w:type="dxa"/>
          </w:tcPr>
          <w:p w14:paraId="3E72546E">
            <w:pPr>
              <w:pStyle w:val="57"/>
              <w:rPr>
                <w:rFonts w:ascii="Calibri" w:hAnsi="Calibri"/>
                <w:color w:val="000000" w:themeColor="text1"/>
                <w:highlight w:val="none"/>
                <w14:textFill>
                  <w14:solidFill>
                    <w14:schemeClr w14:val="tx1"/>
                  </w14:solidFill>
                </w14:textFill>
              </w:rPr>
            </w:pPr>
          </w:p>
        </w:tc>
        <w:tc>
          <w:tcPr>
            <w:tcW w:w="2117" w:type="dxa"/>
            <w:vMerge w:val="continue"/>
          </w:tcPr>
          <w:p w14:paraId="431DC3C5">
            <w:pPr>
              <w:pStyle w:val="57"/>
              <w:rPr>
                <w:rFonts w:ascii="Calibri" w:hAnsi="Calibri"/>
                <w:color w:val="000000" w:themeColor="text1"/>
                <w:highlight w:val="none"/>
                <w14:textFill>
                  <w14:solidFill>
                    <w14:schemeClr w14:val="tx1"/>
                  </w14:solidFill>
                </w14:textFill>
              </w:rPr>
            </w:pPr>
          </w:p>
        </w:tc>
      </w:tr>
      <w:tr w14:paraId="00E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6E264BF9">
            <w:pPr>
              <w:pStyle w:val="57"/>
              <w:rPr>
                <w:rFonts w:ascii="Calibri" w:hAnsi="Calibri"/>
                <w:color w:val="000000" w:themeColor="text1"/>
                <w:highlight w:val="none"/>
                <w14:textFill>
                  <w14:solidFill>
                    <w14:schemeClr w14:val="tx1"/>
                  </w14:solidFill>
                </w14:textFill>
              </w:rPr>
            </w:pPr>
          </w:p>
        </w:tc>
        <w:tc>
          <w:tcPr>
            <w:tcW w:w="2154" w:type="dxa"/>
            <w:vAlign w:val="center"/>
          </w:tcPr>
          <w:p w14:paraId="4E3D88FD">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电子信箱</w:t>
            </w:r>
          </w:p>
        </w:tc>
        <w:tc>
          <w:tcPr>
            <w:tcW w:w="3990" w:type="dxa"/>
          </w:tcPr>
          <w:p w14:paraId="29BD43BA">
            <w:pPr>
              <w:pStyle w:val="57"/>
              <w:rPr>
                <w:rFonts w:ascii="Calibri" w:hAnsi="Calibri"/>
                <w:color w:val="000000" w:themeColor="text1"/>
                <w:highlight w:val="none"/>
                <w14:textFill>
                  <w14:solidFill>
                    <w14:schemeClr w14:val="tx1"/>
                  </w14:solidFill>
                </w14:textFill>
              </w:rPr>
            </w:pPr>
          </w:p>
        </w:tc>
        <w:tc>
          <w:tcPr>
            <w:tcW w:w="2117" w:type="dxa"/>
            <w:vMerge w:val="continue"/>
          </w:tcPr>
          <w:p w14:paraId="5CDC0D09">
            <w:pPr>
              <w:pStyle w:val="57"/>
              <w:rPr>
                <w:rFonts w:ascii="Calibri" w:hAnsi="Calibri"/>
                <w:color w:val="000000" w:themeColor="text1"/>
                <w:highlight w:val="none"/>
                <w14:textFill>
                  <w14:solidFill>
                    <w14:schemeClr w14:val="tx1"/>
                  </w14:solidFill>
                </w14:textFill>
              </w:rPr>
            </w:pPr>
          </w:p>
        </w:tc>
      </w:tr>
      <w:tr w14:paraId="39C7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1FB1573D">
            <w:pPr>
              <w:pStyle w:val="57"/>
              <w:rPr>
                <w:rFonts w:ascii="Calibri" w:hAnsi="Calibri"/>
                <w:color w:val="000000" w:themeColor="text1"/>
                <w:highlight w:val="none"/>
                <w14:textFill>
                  <w14:solidFill>
                    <w14:schemeClr w14:val="tx1"/>
                  </w14:solidFill>
                </w14:textFill>
              </w:rPr>
            </w:pPr>
          </w:p>
        </w:tc>
        <w:tc>
          <w:tcPr>
            <w:tcW w:w="2154" w:type="dxa"/>
            <w:vAlign w:val="center"/>
          </w:tcPr>
          <w:p w14:paraId="716C7C86">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通讯地址</w:t>
            </w:r>
          </w:p>
        </w:tc>
        <w:tc>
          <w:tcPr>
            <w:tcW w:w="3990" w:type="dxa"/>
          </w:tcPr>
          <w:p w14:paraId="69F22351">
            <w:pPr>
              <w:pStyle w:val="57"/>
              <w:rPr>
                <w:rFonts w:ascii="Calibri" w:hAnsi="Calibri"/>
                <w:color w:val="000000" w:themeColor="text1"/>
                <w:highlight w:val="none"/>
                <w14:textFill>
                  <w14:solidFill>
                    <w14:schemeClr w14:val="tx1"/>
                  </w14:solidFill>
                </w14:textFill>
              </w:rPr>
            </w:pPr>
          </w:p>
        </w:tc>
        <w:tc>
          <w:tcPr>
            <w:tcW w:w="2117" w:type="dxa"/>
            <w:vMerge w:val="continue"/>
          </w:tcPr>
          <w:p w14:paraId="0941BB9D">
            <w:pPr>
              <w:pStyle w:val="57"/>
              <w:rPr>
                <w:rFonts w:ascii="Calibri" w:hAnsi="Calibri"/>
                <w:color w:val="000000" w:themeColor="text1"/>
                <w:highlight w:val="none"/>
                <w14:textFill>
                  <w14:solidFill>
                    <w14:schemeClr w14:val="tx1"/>
                  </w14:solidFill>
                </w14:textFill>
              </w:rPr>
            </w:pPr>
          </w:p>
        </w:tc>
      </w:tr>
      <w:tr w14:paraId="6AFA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2631D38D">
            <w:pPr>
              <w:pStyle w:val="57"/>
              <w:rPr>
                <w:rFonts w:ascii="Calibri" w:hAnsi="Calibri"/>
                <w:color w:val="000000" w:themeColor="text1"/>
                <w:highlight w:val="none"/>
                <w14:textFill>
                  <w14:solidFill>
                    <w14:schemeClr w14:val="tx1"/>
                  </w14:solidFill>
                </w14:textFill>
              </w:rPr>
            </w:pPr>
          </w:p>
        </w:tc>
        <w:tc>
          <w:tcPr>
            <w:tcW w:w="2154" w:type="dxa"/>
            <w:vAlign w:val="center"/>
          </w:tcPr>
          <w:p w14:paraId="608D94CC">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邮编</w:t>
            </w:r>
          </w:p>
        </w:tc>
        <w:tc>
          <w:tcPr>
            <w:tcW w:w="3990" w:type="dxa"/>
          </w:tcPr>
          <w:p w14:paraId="32924860">
            <w:pPr>
              <w:pStyle w:val="57"/>
              <w:rPr>
                <w:rFonts w:ascii="Calibri" w:hAnsi="Calibri"/>
                <w:color w:val="000000" w:themeColor="text1"/>
                <w:highlight w:val="none"/>
                <w14:textFill>
                  <w14:solidFill>
                    <w14:schemeClr w14:val="tx1"/>
                  </w14:solidFill>
                </w14:textFill>
              </w:rPr>
            </w:pPr>
          </w:p>
        </w:tc>
        <w:tc>
          <w:tcPr>
            <w:tcW w:w="2117" w:type="dxa"/>
            <w:vMerge w:val="continue"/>
          </w:tcPr>
          <w:p w14:paraId="30EF64CA">
            <w:pPr>
              <w:pStyle w:val="57"/>
              <w:rPr>
                <w:rFonts w:ascii="Calibri" w:hAnsi="Calibri"/>
                <w:color w:val="000000" w:themeColor="text1"/>
                <w:highlight w:val="none"/>
                <w14:textFill>
                  <w14:solidFill>
                    <w14:schemeClr w14:val="tx1"/>
                  </w14:solidFill>
                </w14:textFill>
              </w:rPr>
            </w:pPr>
          </w:p>
        </w:tc>
      </w:tr>
      <w:tr w14:paraId="1DCE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24F52573">
            <w:pPr>
              <w:pStyle w:val="57"/>
              <w:rPr>
                <w:rFonts w:ascii="Calibri" w:hAnsi="Calibri"/>
                <w:color w:val="000000" w:themeColor="text1"/>
                <w:highlight w:val="none"/>
                <w14:textFill>
                  <w14:solidFill>
                    <w14:schemeClr w14:val="tx1"/>
                  </w14:solidFill>
                </w14:textFill>
              </w:rPr>
            </w:pPr>
          </w:p>
        </w:tc>
        <w:tc>
          <w:tcPr>
            <w:tcW w:w="2154" w:type="dxa"/>
            <w:vAlign w:val="center"/>
          </w:tcPr>
          <w:p w14:paraId="6BAA7B86">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电话</w:t>
            </w:r>
          </w:p>
        </w:tc>
        <w:tc>
          <w:tcPr>
            <w:tcW w:w="3990" w:type="dxa"/>
          </w:tcPr>
          <w:p w14:paraId="0651C037">
            <w:pPr>
              <w:pStyle w:val="57"/>
              <w:rPr>
                <w:rFonts w:ascii="Calibri" w:hAnsi="Calibri"/>
                <w:color w:val="000000" w:themeColor="text1"/>
                <w:highlight w:val="none"/>
                <w14:textFill>
                  <w14:solidFill>
                    <w14:schemeClr w14:val="tx1"/>
                  </w14:solidFill>
                </w14:textFill>
              </w:rPr>
            </w:pPr>
          </w:p>
        </w:tc>
        <w:tc>
          <w:tcPr>
            <w:tcW w:w="2117" w:type="dxa"/>
            <w:vMerge w:val="continue"/>
          </w:tcPr>
          <w:p w14:paraId="0947AD44">
            <w:pPr>
              <w:pStyle w:val="57"/>
              <w:rPr>
                <w:rFonts w:ascii="Calibri" w:hAnsi="Calibri"/>
                <w:color w:val="000000" w:themeColor="text1"/>
                <w:highlight w:val="none"/>
                <w14:textFill>
                  <w14:solidFill>
                    <w14:schemeClr w14:val="tx1"/>
                  </w14:solidFill>
                </w14:textFill>
              </w:rPr>
            </w:pPr>
          </w:p>
        </w:tc>
      </w:tr>
      <w:tr w14:paraId="5541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1D0618DD">
            <w:pPr>
              <w:pStyle w:val="57"/>
              <w:rPr>
                <w:rFonts w:ascii="Calibri" w:hAnsi="Calibri"/>
                <w:color w:val="000000" w:themeColor="text1"/>
                <w:highlight w:val="none"/>
                <w14:textFill>
                  <w14:solidFill>
                    <w14:schemeClr w14:val="tx1"/>
                  </w14:solidFill>
                </w14:textFill>
              </w:rPr>
            </w:pPr>
          </w:p>
        </w:tc>
        <w:tc>
          <w:tcPr>
            <w:tcW w:w="2154" w:type="dxa"/>
            <w:vAlign w:val="center"/>
          </w:tcPr>
          <w:p w14:paraId="0DF48F89">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传真</w:t>
            </w:r>
          </w:p>
        </w:tc>
        <w:tc>
          <w:tcPr>
            <w:tcW w:w="3990" w:type="dxa"/>
          </w:tcPr>
          <w:p w14:paraId="7A33258D">
            <w:pPr>
              <w:pStyle w:val="57"/>
              <w:rPr>
                <w:rFonts w:ascii="Calibri" w:hAnsi="Calibri"/>
                <w:color w:val="000000" w:themeColor="text1"/>
                <w:highlight w:val="none"/>
                <w14:textFill>
                  <w14:solidFill>
                    <w14:schemeClr w14:val="tx1"/>
                  </w14:solidFill>
                </w14:textFill>
              </w:rPr>
            </w:pPr>
          </w:p>
        </w:tc>
        <w:tc>
          <w:tcPr>
            <w:tcW w:w="2117" w:type="dxa"/>
            <w:vMerge w:val="continue"/>
          </w:tcPr>
          <w:p w14:paraId="17348790">
            <w:pPr>
              <w:pStyle w:val="57"/>
              <w:rPr>
                <w:rFonts w:ascii="Calibri" w:hAnsi="Calibri"/>
                <w:color w:val="000000" w:themeColor="text1"/>
                <w:highlight w:val="none"/>
                <w14:textFill>
                  <w14:solidFill>
                    <w14:schemeClr w14:val="tx1"/>
                  </w14:solidFill>
                </w14:textFill>
              </w:rPr>
            </w:pPr>
          </w:p>
        </w:tc>
      </w:tr>
      <w:tr w14:paraId="6F9A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48ACC30D">
            <w:pPr>
              <w:pStyle w:val="57"/>
              <w:rPr>
                <w:rFonts w:ascii="Calibri" w:hAnsi="Calibri"/>
                <w:color w:val="000000" w:themeColor="text1"/>
                <w:highlight w:val="none"/>
                <w14:textFill>
                  <w14:solidFill>
                    <w14:schemeClr w14:val="tx1"/>
                  </w14:solidFill>
                </w14:textFill>
              </w:rPr>
            </w:pPr>
          </w:p>
        </w:tc>
        <w:tc>
          <w:tcPr>
            <w:tcW w:w="2154" w:type="dxa"/>
            <w:vAlign w:val="center"/>
          </w:tcPr>
          <w:p w14:paraId="26C3A61C">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开户银行</w:t>
            </w:r>
          </w:p>
        </w:tc>
        <w:tc>
          <w:tcPr>
            <w:tcW w:w="3990" w:type="dxa"/>
          </w:tcPr>
          <w:p w14:paraId="3AC85897">
            <w:pPr>
              <w:pStyle w:val="57"/>
              <w:rPr>
                <w:rFonts w:ascii="Calibri" w:hAnsi="Calibri"/>
                <w:color w:val="000000" w:themeColor="text1"/>
                <w:highlight w:val="none"/>
                <w14:textFill>
                  <w14:solidFill>
                    <w14:schemeClr w14:val="tx1"/>
                  </w14:solidFill>
                </w14:textFill>
              </w:rPr>
            </w:pPr>
          </w:p>
        </w:tc>
        <w:tc>
          <w:tcPr>
            <w:tcW w:w="2117" w:type="dxa"/>
            <w:vMerge w:val="continue"/>
          </w:tcPr>
          <w:p w14:paraId="32FB5938">
            <w:pPr>
              <w:pStyle w:val="57"/>
              <w:rPr>
                <w:rFonts w:ascii="Calibri" w:hAnsi="Calibri"/>
                <w:color w:val="000000" w:themeColor="text1"/>
                <w:highlight w:val="none"/>
                <w14:textFill>
                  <w14:solidFill>
                    <w14:schemeClr w14:val="tx1"/>
                  </w14:solidFill>
                </w14:textFill>
              </w:rPr>
            </w:pPr>
          </w:p>
        </w:tc>
      </w:tr>
      <w:tr w14:paraId="6DC8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Pr>
          <w:p w14:paraId="183861CF">
            <w:pPr>
              <w:pStyle w:val="57"/>
              <w:rPr>
                <w:rFonts w:ascii="Calibri" w:hAnsi="Calibri"/>
                <w:color w:val="000000" w:themeColor="text1"/>
                <w:highlight w:val="none"/>
                <w14:textFill>
                  <w14:solidFill>
                    <w14:schemeClr w14:val="tx1"/>
                  </w14:solidFill>
                </w14:textFill>
              </w:rPr>
            </w:pPr>
          </w:p>
        </w:tc>
        <w:tc>
          <w:tcPr>
            <w:tcW w:w="2154" w:type="dxa"/>
          </w:tcPr>
          <w:p w14:paraId="460D0436">
            <w:pPr>
              <w:pStyle w:val="57"/>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账号</w:t>
            </w:r>
          </w:p>
        </w:tc>
        <w:tc>
          <w:tcPr>
            <w:tcW w:w="3990" w:type="dxa"/>
          </w:tcPr>
          <w:p w14:paraId="7C67666D">
            <w:pPr>
              <w:pStyle w:val="57"/>
              <w:rPr>
                <w:rFonts w:ascii="Calibri" w:hAnsi="Calibri"/>
                <w:color w:val="000000" w:themeColor="text1"/>
                <w:highlight w:val="none"/>
                <w14:textFill>
                  <w14:solidFill>
                    <w14:schemeClr w14:val="tx1"/>
                  </w14:solidFill>
                </w14:textFill>
              </w:rPr>
            </w:pPr>
          </w:p>
        </w:tc>
        <w:tc>
          <w:tcPr>
            <w:tcW w:w="2117" w:type="dxa"/>
            <w:vMerge w:val="continue"/>
          </w:tcPr>
          <w:p w14:paraId="25D1697F">
            <w:pPr>
              <w:pStyle w:val="57"/>
              <w:rPr>
                <w:rFonts w:ascii="Calibri" w:hAnsi="Calibri"/>
                <w:color w:val="000000" w:themeColor="text1"/>
                <w:highlight w:val="none"/>
                <w14:textFill>
                  <w14:solidFill>
                    <w14:schemeClr w14:val="tx1"/>
                  </w14:solidFill>
                </w14:textFill>
              </w:rPr>
            </w:pPr>
          </w:p>
        </w:tc>
      </w:tr>
    </w:tbl>
    <w:p w14:paraId="51C79164">
      <w:pPr>
        <w:pStyle w:val="57"/>
        <w:rPr>
          <w:color w:val="000000" w:themeColor="text1"/>
          <w:highlight w:val="none"/>
          <w14:textFill>
            <w14:solidFill>
              <w14:schemeClr w14:val="tx1"/>
            </w14:solidFill>
          </w14:textFill>
        </w:rPr>
      </w:pPr>
    </w:p>
    <w:p w14:paraId="7021900D">
      <w:pPr>
        <w:pStyle w:val="57"/>
        <w:rPr>
          <w:rFonts w:hint="eastAsia" w:ascii="宋体" w:hAnsi="宋体" w:cs="宋体"/>
          <w:color w:val="000000" w:themeColor="text1"/>
          <w:highlight w:val="none"/>
          <w14:textFill>
            <w14:solidFill>
              <w14:schemeClr w14:val="tx1"/>
            </w14:solidFill>
          </w14:textFill>
        </w:rPr>
      </w:pPr>
    </w:p>
    <w:p w14:paraId="52A0440C">
      <w:pPr>
        <w:pStyle w:val="57"/>
        <w:rPr>
          <w:rFonts w:hint="eastAsia" w:ascii="宋体" w:hAnsi="宋体" w:cs="宋体"/>
          <w:color w:val="000000" w:themeColor="text1"/>
          <w:highlight w:val="none"/>
          <w14:textFill>
            <w14:solidFill>
              <w14:schemeClr w14:val="tx1"/>
            </w14:solidFill>
          </w14:textFill>
        </w:rPr>
      </w:pPr>
    </w:p>
    <w:p w14:paraId="695F6DFA">
      <w:pPr>
        <w:pStyle w:val="57"/>
        <w:rPr>
          <w:rFonts w:hint="eastAsia" w:ascii="宋体" w:hAnsi="宋体" w:cs="宋体"/>
          <w:color w:val="000000" w:themeColor="text1"/>
          <w:highlight w:val="none"/>
          <w14:textFill>
            <w14:solidFill>
              <w14:schemeClr w14:val="tx1"/>
            </w14:solidFill>
          </w14:textFill>
        </w:rPr>
      </w:pPr>
    </w:p>
    <w:bookmarkEnd w:id="96"/>
    <w:p w14:paraId="0D0B0610">
      <w:pPr>
        <w:wordWrap w:val="0"/>
        <w:autoSpaceDE w:val="0"/>
        <w:autoSpaceDN w:val="0"/>
        <w:adjustRightInd w:val="0"/>
        <w:spacing w:line="360" w:lineRule="auto"/>
        <w:ind w:firstLine="480" w:firstLineChars="200"/>
        <w:rPr>
          <w:rFonts w:hint="eastAsia" w:ascii="宋体" w:hAnsi="宋体" w:cs="微软雅黑 Light"/>
          <w:color w:val="000000" w:themeColor="text1"/>
          <w:szCs w:val="24"/>
          <w:highlight w:val="none"/>
          <w14:textFill>
            <w14:solidFill>
              <w14:schemeClr w14:val="tx1"/>
            </w14:solidFill>
          </w14:textFill>
        </w:rPr>
        <w:sectPr>
          <w:headerReference r:id="rId9" w:type="default"/>
          <w:footerReference r:id="rId10" w:type="default"/>
          <w:pgSz w:w="11907" w:h="16840"/>
          <w:pgMar w:top="1440" w:right="1080" w:bottom="1440" w:left="1080" w:header="851" w:footer="851" w:gutter="0"/>
          <w:cols w:space="720" w:num="1"/>
          <w:docGrid w:linePitch="462" w:charSpace="0"/>
        </w:sectPr>
      </w:pPr>
    </w:p>
    <w:p w14:paraId="7AF4390C">
      <w:pPr>
        <w:pStyle w:val="2"/>
        <w:numPr>
          <w:ilvl w:val="0"/>
          <w:numId w:val="3"/>
        </w:numPr>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采购需求</w:t>
      </w:r>
    </w:p>
    <w:p w14:paraId="063D8C21">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bookmarkStart w:id="97" w:name="_Toc497129231"/>
    </w:p>
    <w:p w14:paraId="023590C1">
      <w:pPr>
        <w:spacing w:line="360" w:lineRule="auto"/>
        <w:ind w:firstLine="482" w:firstLineChars="200"/>
        <w:rPr>
          <w:rFonts w:hint="eastAsia" w:ascii="宋体" w:hAnsi="宋体" w:cs="宋体"/>
          <w:b/>
          <w:color w:val="000000" w:themeColor="text1"/>
          <w:kern w:val="1"/>
          <w:szCs w:val="24"/>
          <w:highlight w:val="none"/>
          <w14:textFill>
            <w14:solidFill>
              <w14:schemeClr w14:val="tx1"/>
            </w14:solidFill>
          </w14:textFill>
        </w:rPr>
      </w:pPr>
      <w:bookmarkStart w:id="98" w:name="EB24095aed30e8447c97a82272874e1305"/>
      <w:r>
        <w:rPr>
          <w:rFonts w:hint="eastAsia" w:ascii="宋体" w:hAnsi="宋体" w:cs="宋体"/>
          <w:b/>
          <w:color w:val="000000" w:themeColor="text1"/>
          <w:kern w:val="1"/>
          <w:szCs w:val="24"/>
          <w:highlight w:val="none"/>
          <w14:textFill>
            <w14:solidFill>
              <w14:schemeClr w14:val="tx1"/>
            </w14:solidFill>
          </w14:textFill>
        </w:rPr>
        <w:t>一、项目背景</w:t>
      </w:r>
    </w:p>
    <w:p w14:paraId="5BFEE985">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ascii="宋体" w:hAnsi="宋体" w:cs="宋体"/>
          <w:bCs/>
          <w:color w:val="000000" w:themeColor="text1"/>
          <w:kern w:val="1"/>
          <w:szCs w:val="24"/>
          <w:highlight w:val="none"/>
          <w14:textFill>
            <w14:solidFill>
              <w14:schemeClr w14:val="tx1"/>
            </w14:solidFill>
          </w14:textFill>
        </w:rPr>
        <w:t>为落实</w:t>
      </w:r>
      <w:r>
        <w:rPr>
          <w:rFonts w:hint="eastAsia" w:ascii="宋体" w:hAnsi="宋体" w:cs="宋体"/>
          <w:bCs/>
          <w:color w:val="000000" w:themeColor="text1"/>
          <w:kern w:val="1"/>
          <w:szCs w:val="24"/>
          <w:highlight w:val="none"/>
          <w14:textFill>
            <w14:solidFill>
              <w14:schemeClr w14:val="tx1"/>
            </w14:solidFill>
          </w14:textFill>
        </w:rPr>
        <w:t>《中华人民共和国大气污染防治法》《中华人民共和国水污染防治法》</w:t>
      </w:r>
      <w:r>
        <w:rPr>
          <w:rFonts w:ascii="宋体" w:hAnsi="宋体" w:cs="宋体"/>
          <w:bCs/>
          <w:color w:val="000000" w:themeColor="text1"/>
          <w:kern w:val="1"/>
          <w:szCs w:val="24"/>
          <w:highlight w:val="none"/>
          <w14:textFill>
            <w14:solidFill>
              <w14:schemeClr w14:val="tx1"/>
            </w14:solidFill>
          </w14:textFill>
        </w:rPr>
        <w:t>《生态环境行政处罚办法》及生态环境部打击污染源自动监测数据弄虚作假、强化非现场执法、推进区域交叉检查的政策要求，按照自治区党委兵地协同、区域联合执法、强化大气环境整治工作部署，针对 2026 年采暖期重污染天气多发频发、企业偷排造假手段隐蔽、基层现场核查力量薄弱、异常数据线索难以落地查实等突出问题，补齐现场端执法核查短板，依托前期第三方辅助执法实践成效，对重点区域排污单位自动监测设备开展现场端巡查，精准锁定违法问题、规范执法行为、提升监管质效，保障重点区域</w:t>
      </w:r>
      <w:r>
        <w:rPr>
          <w:rFonts w:hint="eastAsia" w:ascii="宋体" w:hAnsi="宋体" w:cs="宋体"/>
          <w:bCs/>
          <w:color w:val="000000" w:themeColor="text1"/>
          <w:kern w:val="1"/>
          <w:szCs w:val="24"/>
          <w:highlight w:val="none"/>
          <w14:textFill>
            <w14:solidFill>
              <w14:schemeClr w14:val="tx1"/>
            </w14:solidFill>
          </w14:textFill>
        </w:rPr>
        <w:t>环境质量</w:t>
      </w:r>
      <w:r>
        <w:rPr>
          <w:rFonts w:ascii="宋体" w:hAnsi="宋体" w:cs="宋体"/>
          <w:bCs/>
          <w:color w:val="000000" w:themeColor="text1"/>
          <w:kern w:val="1"/>
          <w:szCs w:val="24"/>
          <w:highlight w:val="none"/>
          <w14:textFill>
            <w14:solidFill>
              <w14:schemeClr w14:val="tx1"/>
            </w14:solidFill>
          </w14:textFill>
        </w:rPr>
        <w:t>改善与污染防治攻坚任务落地。</w:t>
      </w:r>
    </w:p>
    <w:p w14:paraId="5D517001">
      <w:pPr>
        <w:spacing w:line="360" w:lineRule="auto"/>
        <w:ind w:firstLine="482" w:firstLineChars="200"/>
        <w:rPr>
          <w:rFonts w:hint="eastAsia" w:ascii="宋体" w:hAnsi="宋体" w:cs="宋体"/>
          <w:b/>
          <w:color w:val="000000" w:themeColor="text1"/>
          <w:kern w:val="1"/>
          <w:szCs w:val="24"/>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二、采购服务内容</w:t>
      </w:r>
    </w:p>
    <w:p w14:paraId="1842BB4B">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根据企业异常线索服务出具的报告，协助执法人员了解报告中疑似高风险企业信息及现场检查流程与要点，根据报告中的检查优先级推荐对辖区内企业在线监测设备进行系统性排查，包括监测站房设施、自动监控设备运行情况、质控情况、数据逻辑合理性、以确保设备正常运行、数据准确可靠，帮助摸清企业在线监测具体情况，确认异常数据产生原因，巡查结束后出具现场巡查及总结报告，为执法提供重要参考。</w:t>
      </w:r>
    </w:p>
    <w:p w14:paraId="5317F96C">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服务内容如下：</w:t>
      </w:r>
    </w:p>
    <w:p w14:paraId="59C88185">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乙方委派2名专业技术人员进行现场端巡查服务，根据用户要求排查区域内排污单位。</w:t>
      </w:r>
    </w:p>
    <w:p w14:paraId="7C1DAA9F">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1、企业自动监控系统建设情况：依据相应的规范标准，对企业排污口、采样点位、监控站房、自动监控设备仪器等建设情况现场检查。</w:t>
      </w:r>
    </w:p>
    <w:p w14:paraId="192797C4">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2、企业自动监控系统运行情况：对企业自动监控系统设备运行、数据传输及储存、运行参数设置等情况进行现场核查、分析。</w:t>
      </w:r>
    </w:p>
    <w:p w14:paraId="1EF5F360">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3、企业自动监控系统质控情况：利用标准质控样，对企业自动监控系统进行现场检查，通过检查结果，对自动监控系统设备可靠性、测试真实性、数据有效性进行考查。</w:t>
      </w:r>
    </w:p>
    <w:p w14:paraId="5C86740D">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4、在线监测设备调试报告完整性排查：依据相应的规范标准，对72小时调试报告内的调试项目、调试内容、数据计算结果进行排查。</w:t>
      </w:r>
    </w:p>
    <w:p w14:paraId="2D1F102F">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5、在线监测数据逻辑合理性排查：根据企业生产特征，查看各数据之间逻辑性是否符合正常情况，针对数据逻辑异常企业进行重点排查。（1）结合自动监测数据、标记数据、排污许可数据分析污染排放异常情况。（2）以国发平台为基础分析异常时间段内企业的数据情况，作为帮扶的参考依据。</w:t>
      </w:r>
    </w:p>
    <w:p w14:paraId="1BBC9F69">
      <w:pPr>
        <w:spacing w:line="360" w:lineRule="auto"/>
        <w:ind w:firstLine="482" w:firstLineChars="200"/>
        <w:rPr>
          <w:rFonts w:hint="eastAsia" w:ascii="宋体" w:hAnsi="宋体" w:cs="宋体"/>
          <w:b/>
          <w:color w:val="000000" w:themeColor="text1"/>
          <w:kern w:val="1"/>
          <w:szCs w:val="24"/>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三、技术成果报告</w:t>
      </w:r>
    </w:p>
    <w:p w14:paraId="2E3C4BCC">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乙方巡查行动完成后，须向甲方交付《现场巡检报告》，报告中包括但不限于企业问题汇总、现场检查情况、检查问题分析、问题清单等内容。经加盖公章后提供甲方存档备用。</w:t>
      </w:r>
    </w:p>
    <w:p w14:paraId="5A34A3FB">
      <w:pPr>
        <w:spacing w:line="360" w:lineRule="auto"/>
        <w:ind w:firstLine="482" w:firstLineChars="200"/>
        <w:rPr>
          <w:rFonts w:hint="eastAsia" w:ascii="宋体" w:hAnsi="宋体" w:cs="宋体"/>
          <w:b/>
          <w:color w:val="000000" w:themeColor="text1"/>
          <w:kern w:val="1"/>
          <w:szCs w:val="24"/>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四、服务周期</w:t>
      </w:r>
    </w:p>
    <w:p w14:paraId="3083A9FA">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按照用户要求提供污染源自动监测设施现场巡查服务，分六轮次开展，每轮次10天。</w:t>
      </w:r>
    </w:p>
    <w:bookmarkEnd w:id="98"/>
    <w:p w14:paraId="461CB4D6">
      <w:pPr>
        <w:widowControl/>
        <w:spacing w:line="360" w:lineRule="auto"/>
        <w:ind w:firstLine="480"/>
        <w:jc w:val="left"/>
        <w:rPr>
          <w:rFonts w:hint="eastAsia" w:ascii="宋体" w:hAnsi="宋体" w:cs="宋体"/>
          <w:bCs/>
          <w:color w:val="000000" w:themeColor="text1"/>
          <w:kern w:val="1"/>
          <w:szCs w:val="22"/>
          <w:highlight w:val="none"/>
          <w14:textFill>
            <w14:solidFill>
              <w14:schemeClr w14:val="tx1"/>
            </w14:solidFill>
          </w14:textFill>
        </w:rPr>
      </w:pPr>
      <w:r>
        <w:rPr>
          <w:rFonts w:hint="eastAsia" w:ascii="宋体" w:hAnsi="宋体" w:cs="宋体"/>
          <w:b/>
          <w:color w:val="000000" w:themeColor="text1"/>
          <w:kern w:val="1"/>
          <w:szCs w:val="22"/>
          <w:highlight w:val="none"/>
          <w14:textFill>
            <w14:solidFill>
              <w14:schemeClr w14:val="tx1"/>
            </w14:solidFill>
          </w14:textFill>
        </w:rPr>
        <w:t>五、项目要求：</w:t>
      </w:r>
      <w:r>
        <w:rPr>
          <w:rFonts w:hint="eastAsia" w:ascii="宋体" w:hAnsi="宋体" w:cs="宋体"/>
          <w:bCs/>
          <w:color w:val="000000" w:themeColor="text1"/>
          <w:kern w:val="1"/>
          <w:szCs w:val="22"/>
          <w:highlight w:val="none"/>
          <w14:textFill>
            <w14:solidFill>
              <w14:schemeClr w14:val="tx1"/>
            </w14:solidFill>
          </w14:textFill>
        </w:rPr>
        <w:t>按照国家、自治区相关法律法规，制定合理的项目方案和标准，科学有效开展本项目实施计划及服务。</w:t>
      </w:r>
    </w:p>
    <w:p w14:paraId="5652477D">
      <w:pPr>
        <w:spacing w:line="360" w:lineRule="auto"/>
        <w:ind w:firstLine="482"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六、相关执行标准：</w:t>
      </w:r>
      <w:r>
        <w:rPr>
          <w:rFonts w:hint="eastAsia" w:ascii="宋体" w:hAnsi="宋体" w:cs="宋体"/>
          <w:bCs/>
          <w:color w:val="000000" w:themeColor="text1"/>
          <w:kern w:val="1"/>
          <w:szCs w:val="24"/>
          <w:highlight w:val="none"/>
          <w14:textFill>
            <w14:solidFill>
              <w14:schemeClr w14:val="tx1"/>
            </w14:solidFill>
          </w14:textFill>
        </w:rPr>
        <w:t>《中华人民共和国大气污染防治法》《中华人民共和国水污染防治法》《生态环境监测条例》（中华人民共和国国务院令第</w:t>
      </w:r>
      <w:r>
        <w:rPr>
          <w:rFonts w:ascii="宋体" w:hAnsi="宋体" w:cs="宋体"/>
          <w:bCs/>
          <w:color w:val="000000" w:themeColor="text1"/>
          <w:kern w:val="1"/>
          <w:szCs w:val="24"/>
          <w:highlight w:val="none"/>
          <w14:textFill>
            <w14:solidFill>
              <w14:schemeClr w14:val="tx1"/>
            </w14:solidFill>
          </w14:textFill>
        </w:rPr>
        <w:t>820</w:t>
      </w:r>
      <w:r>
        <w:rPr>
          <w:rFonts w:hint="eastAsia" w:ascii="宋体" w:hAnsi="宋体" w:cs="宋体"/>
          <w:bCs/>
          <w:color w:val="000000" w:themeColor="text1"/>
          <w:kern w:val="1"/>
          <w:szCs w:val="24"/>
          <w:highlight w:val="none"/>
          <w14:textFill>
            <w14:solidFill>
              <w14:schemeClr w14:val="tx1"/>
            </w14:solidFill>
          </w14:textFill>
        </w:rPr>
        <w:t>号）</w:t>
      </w:r>
    </w:p>
    <w:p w14:paraId="2D8D66C5">
      <w:pPr>
        <w:spacing w:line="360" w:lineRule="auto"/>
        <w:ind w:firstLine="482" w:firstLineChars="200"/>
        <w:rPr>
          <w:rFonts w:hint="eastAsia" w:ascii="宋体" w:hAnsi="宋体" w:cs="宋体"/>
          <w:b/>
          <w:color w:val="000000" w:themeColor="text1"/>
          <w:kern w:val="1"/>
          <w:szCs w:val="24"/>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七、提交成果报告份数:6份《现场巡检报告》</w:t>
      </w:r>
    </w:p>
    <w:p w14:paraId="24AC5DAC">
      <w:pPr>
        <w:spacing w:line="360" w:lineRule="auto"/>
        <w:ind w:firstLine="482" w:firstLineChars="200"/>
        <w:rPr>
          <w:rFonts w:hint="eastAsia" w:ascii="宋体" w:hAnsi="宋体" w:cs="宋体"/>
          <w:b/>
          <w:bCs/>
          <w:color w:val="000000" w:themeColor="text1"/>
          <w:kern w:val="2"/>
          <w:sz w:val="30"/>
          <w:szCs w:val="30"/>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八、项目验收：</w:t>
      </w:r>
    </w:p>
    <w:p w14:paraId="03925B9E">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由采购人牵头，组织相关专业人员对本项目进行验收，提交的巡查服务报告应当满足项目服务目标和要求。</w:t>
      </w:r>
    </w:p>
    <w:p w14:paraId="20D15E7E">
      <w:pPr>
        <w:spacing w:line="360" w:lineRule="auto"/>
        <w:ind w:firstLine="482" w:firstLineChars="200"/>
        <w:rPr>
          <w:rFonts w:hint="eastAsia" w:ascii="宋体" w:hAnsi="宋体" w:cs="宋体"/>
          <w:b/>
          <w:bCs/>
          <w:color w:val="000000" w:themeColor="text1"/>
          <w:kern w:val="2"/>
          <w:sz w:val="30"/>
          <w:szCs w:val="30"/>
          <w:highlight w:val="none"/>
          <w14:textFill>
            <w14:solidFill>
              <w14:schemeClr w14:val="tx1"/>
            </w14:solidFill>
          </w14:textFill>
        </w:rPr>
      </w:pPr>
      <w:r>
        <w:rPr>
          <w:rFonts w:hint="eastAsia" w:ascii="宋体" w:hAnsi="宋体" w:cs="宋体"/>
          <w:b/>
          <w:color w:val="000000" w:themeColor="text1"/>
          <w:kern w:val="1"/>
          <w:szCs w:val="24"/>
          <w:highlight w:val="none"/>
          <w14:textFill>
            <w14:solidFill>
              <w14:schemeClr w14:val="tx1"/>
            </w14:solidFill>
          </w14:textFill>
        </w:rPr>
        <w:t>九、报价要求：</w:t>
      </w:r>
    </w:p>
    <w:p w14:paraId="1B22D40E">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1、不含目的地巡查过程中交通费；</w:t>
      </w:r>
    </w:p>
    <w:p w14:paraId="222DCD1E">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2、不含巡查中所需的标气、标液；</w:t>
      </w:r>
    </w:p>
    <w:p w14:paraId="5222BBEF">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3、不含巡查过程中所需第三方检测及报告相关费用。</w:t>
      </w:r>
    </w:p>
    <w:p w14:paraId="199096F8">
      <w:pPr>
        <w:spacing w:line="360" w:lineRule="auto"/>
        <w:ind w:firstLine="480" w:firstLineChars="200"/>
        <w:rPr>
          <w:rFonts w:hint="eastAsia" w:ascii="宋体" w:hAnsi="宋体" w:cs="宋体"/>
          <w:bCs/>
          <w:color w:val="000000" w:themeColor="text1"/>
          <w:kern w:val="1"/>
          <w:szCs w:val="24"/>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 xml:space="preserve">以上三项费用由甲方统一支付。 </w:t>
      </w:r>
    </w:p>
    <w:p w14:paraId="5AFC6516">
      <w:pPr>
        <w:pStyle w:val="2"/>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第五部分  响应文件格式</w:t>
      </w:r>
      <w:bookmarkEnd w:id="97"/>
    </w:p>
    <w:p w14:paraId="1FBED14A">
      <w:pPr>
        <w:wordWrap w:val="0"/>
        <w:rPr>
          <w:rFonts w:hint="eastAsia" w:ascii="宋体" w:hAnsi="宋体"/>
          <w:color w:val="000000" w:themeColor="text1"/>
          <w:highlight w:val="none"/>
          <w14:textFill>
            <w14:solidFill>
              <w14:schemeClr w14:val="tx1"/>
            </w14:solidFill>
          </w14:textFill>
        </w:rPr>
      </w:pPr>
    </w:p>
    <w:p w14:paraId="766FC49E">
      <w:pPr>
        <w:wordWrap w:val="0"/>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封面</w:t>
      </w:r>
    </w:p>
    <w:p w14:paraId="38D6DF34">
      <w:pPr>
        <w:wordWrap w:val="0"/>
        <w:jc w:val="righ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正/副 本</w:t>
      </w:r>
    </w:p>
    <w:p w14:paraId="263DA6D5">
      <w:pPr>
        <w:wordWrap w:val="0"/>
        <w:rPr>
          <w:rFonts w:hint="eastAsia" w:ascii="宋体" w:hAnsi="宋体"/>
          <w:color w:val="000000" w:themeColor="text1"/>
          <w:highlight w:val="none"/>
          <w14:textFill>
            <w14:solidFill>
              <w14:schemeClr w14:val="tx1"/>
            </w14:solidFill>
          </w14:textFill>
        </w:rPr>
      </w:pPr>
    </w:p>
    <w:p w14:paraId="26360429">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
          <w:caps/>
          <w:color w:val="000000" w:themeColor="text1"/>
          <w:sz w:val="32"/>
          <w:szCs w:val="32"/>
          <w:highlight w:val="none"/>
          <w14:textFill>
            <w14:solidFill>
              <w14:schemeClr w14:val="tx1"/>
            </w14:solidFill>
          </w14:textFill>
        </w:rPr>
        <w:t>（项目名称）</w:t>
      </w:r>
    </w:p>
    <w:p w14:paraId="014A5704">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1BF8D7D2">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347C62F1">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22EC79C1">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响应文件</w:t>
      </w:r>
    </w:p>
    <w:p w14:paraId="650793CD">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6EBE07E2">
      <w:pPr>
        <w:wordWrap w:val="0"/>
        <w:adjustRightInd w:val="0"/>
        <w:snapToGrid w:val="0"/>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0B415A8C">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r>
        <w:rPr>
          <w:rFonts w:hint="eastAsia" w:ascii="宋体" w:hAnsi="宋体" w:cs="宋体"/>
          <w:b/>
          <w:caps/>
          <w:color w:val="000000" w:themeColor="text1"/>
          <w:spacing w:val="40"/>
          <w:kern w:val="0"/>
          <w:sz w:val="28"/>
          <w:szCs w:val="28"/>
          <w:highlight w:val="none"/>
          <w:fitText w:val="2810" w:id="976842274"/>
          <w14:textFill>
            <w14:solidFill>
              <w14:schemeClr w14:val="tx1"/>
            </w14:solidFill>
          </w14:textFill>
        </w:rPr>
        <w:t>供应商（公章）</w:t>
      </w:r>
      <w:r>
        <w:rPr>
          <w:rFonts w:hint="eastAsia" w:ascii="宋体" w:hAnsi="宋体" w:cs="宋体"/>
          <w:b/>
          <w:caps/>
          <w:color w:val="000000" w:themeColor="text1"/>
          <w:spacing w:val="5"/>
          <w:kern w:val="0"/>
          <w:sz w:val="28"/>
          <w:szCs w:val="28"/>
          <w:highlight w:val="none"/>
          <w:fitText w:val="2810" w:id="976842274"/>
          <w14:textFill>
            <w14:solidFill>
              <w14:schemeClr w14:val="tx1"/>
            </w14:solidFill>
          </w14:textFill>
        </w:rPr>
        <w:t>：</w:t>
      </w:r>
    </w:p>
    <w:p w14:paraId="653B60A2">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p>
    <w:p w14:paraId="31F71466">
      <w:pPr>
        <w:wordWrap w:val="0"/>
        <w:adjustRightInd w:val="0"/>
        <w:snapToGrid w:val="0"/>
        <w:spacing w:line="360" w:lineRule="auto"/>
        <w:rPr>
          <w:rFonts w:hint="eastAsia" w:ascii="宋体" w:hAnsi="宋体" w:cs="宋体"/>
          <w:b/>
          <w:caps/>
          <w:color w:val="000000" w:themeColor="text1"/>
          <w:spacing w:val="13"/>
          <w:w w:val="52"/>
          <w:sz w:val="28"/>
          <w:szCs w:val="28"/>
          <w:highlight w:val="none"/>
          <w14:textFill>
            <w14:solidFill>
              <w14:schemeClr w14:val="tx1"/>
            </w14:solidFill>
          </w14:textFill>
        </w:rPr>
      </w:pPr>
      <w:r>
        <w:rPr>
          <w:rFonts w:hint="eastAsia" w:ascii="宋体" w:hAnsi="宋体" w:cs="宋体"/>
          <w:b/>
          <w:caps/>
          <w:color w:val="000000" w:themeColor="text1"/>
          <w:spacing w:val="0"/>
          <w:w w:val="59"/>
          <w:kern w:val="0"/>
          <w:sz w:val="28"/>
          <w:szCs w:val="28"/>
          <w:highlight w:val="none"/>
          <w:fitText w:val="2810" w:id="976842274"/>
          <w14:textFill>
            <w14:solidFill>
              <w14:schemeClr w14:val="tx1"/>
            </w14:solidFill>
          </w14:textFill>
        </w:rPr>
        <w:t>法定代表人或被授权人（签字或盖章</w:t>
      </w:r>
      <w:r>
        <w:rPr>
          <w:rFonts w:hint="eastAsia" w:ascii="宋体" w:hAnsi="宋体" w:cs="宋体"/>
          <w:b/>
          <w:caps/>
          <w:color w:val="000000" w:themeColor="text1"/>
          <w:spacing w:val="-6"/>
          <w:w w:val="59"/>
          <w:kern w:val="0"/>
          <w:sz w:val="28"/>
          <w:szCs w:val="28"/>
          <w:highlight w:val="none"/>
          <w:fitText w:val="2810" w:id="976842274"/>
          <w14:textFill>
            <w14:solidFill>
              <w14:schemeClr w14:val="tx1"/>
            </w14:solidFill>
          </w14:textFill>
        </w:rPr>
        <w:t>）</w:t>
      </w:r>
      <w:r>
        <w:rPr>
          <w:rFonts w:hint="eastAsia" w:ascii="宋体" w:hAnsi="宋体" w:cs="宋体"/>
          <w:b/>
          <w:caps/>
          <w:color w:val="000000" w:themeColor="text1"/>
          <w:spacing w:val="1265"/>
          <w:kern w:val="0"/>
          <w:sz w:val="28"/>
          <w:szCs w:val="28"/>
          <w:highlight w:val="none"/>
          <w:fitText w:val="2810" w:id="2141452236"/>
          <w14:textFill>
            <w14:solidFill>
              <w14:schemeClr w14:val="tx1"/>
            </w14:solidFill>
          </w14:textFill>
        </w:rPr>
        <w:t>：</w:t>
      </w:r>
    </w:p>
    <w:p w14:paraId="6ED655F5">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p>
    <w:p w14:paraId="2FAC8E18">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r>
        <w:rPr>
          <w:rFonts w:hint="eastAsia" w:ascii="宋体" w:hAnsi="宋体" w:cs="宋体"/>
          <w:b/>
          <w:caps/>
          <w:color w:val="000000" w:themeColor="text1"/>
          <w:spacing w:val="113"/>
          <w:kern w:val="0"/>
          <w:sz w:val="28"/>
          <w:szCs w:val="28"/>
          <w:highlight w:val="none"/>
          <w:fitText w:val="2810" w:id="2142119590"/>
          <w14:textFill>
            <w14:solidFill>
              <w14:schemeClr w14:val="tx1"/>
            </w14:solidFill>
          </w14:textFill>
        </w:rPr>
        <w:t>供应商地址</w:t>
      </w:r>
      <w:r>
        <w:rPr>
          <w:rFonts w:hint="eastAsia" w:ascii="宋体" w:hAnsi="宋体" w:cs="宋体"/>
          <w:b/>
          <w:caps/>
          <w:color w:val="000000" w:themeColor="text1"/>
          <w:spacing w:val="0"/>
          <w:kern w:val="0"/>
          <w:sz w:val="28"/>
          <w:szCs w:val="28"/>
          <w:highlight w:val="none"/>
          <w:fitText w:val="2810" w:id="2142119590"/>
          <w14:textFill>
            <w14:solidFill>
              <w14:schemeClr w14:val="tx1"/>
            </w14:solidFill>
          </w14:textFill>
        </w:rPr>
        <w:t>：</w:t>
      </w:r>
    </w:p>
    <w:p w14:paraId="09D3EC63">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p>
    <w:p w14:paraId="22205840">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r>
        <w:rPr>
          <w:rFonts w:hint="eastAsia" w:ascii="宋体" w:hAnsi="宋体" w:cs="宋体"/>
          <w:b/>
          <w:caps/>
          <w:color w:val="000000" w:themeColor="text1"/>
          <w:spacing w:val="281"/>
          <w:kern w:val="0"/>
          <w:sz w:val="28"/>
          <w:szCs w:val="28"/>
          <w:highlight w:val="none"/>
          <w:fitText w:val="2810" w:id="-2014645838"/>
          <w14:textFill>
            <w14:solidFill>
              <w14:schemeClr w14:val="tx1"/>
            </w14:solidFill>
          </w14:textFill>
        </w:rPr>
        <w:t>联系人</w:t>
      </w:r>
      <w:r>
        <w:rPr>
          <w:rFonts w:hint="eastAsia" w:ascii="宋体" w:hAnsi="宋体" w:cs="宋体"/>
          <w:b/>
          <w:caps/>
          <w:color w:val="000000" w:themeColor="text1"/>
          <w:spacing w:val="2"/>
          <w:kern w:val="0"/>
          <w:sz w:val="28"/>
          <w:szCs w:val="28"/>
          <w:highlight w:val="none"/>
          <w:fitText w:val="2810" w:id="-2014645838"/>
          <w14:textFill>
            <w14:solidFill>
              <w14:schemeClr w14:val="tx1"/>
            </w14:solidFill>
          </w14:textFill>
        </w:rPr>
        <w:t>：</w:t>
      </w:r>
    </w:p>
    <w:p w14:paraId="4DE65143">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p>
    <w:p w14:paraId="17C85228">
      <w:pPr>
        <w:wordWrap w:val="0"/>
        <w:adjustRightInd w:val="0"/>
        <w:snapToGrid w:val="0"/>
        <w:spacing w:line="360" w:lineRule="auto"/>
        <w:rPr>
          <w:rFonts w:hint="eastAsia" w:ascii="宋体" w:hAnsi="宋体" w:cs="宋体"/>
          <w:b/>
          <w:caps/>
          <w:color w:val="000000" w:themeColor="text1"/>
          <w:sz w:val="28"/>
          <w:szCs w:val="28"/>
          <w:highlight w:val="none"/>
          <w14:textFill>
            <w14:solidFill>
              <w14:schemeClr w14:val="tx1"/>
            </w14:solidFill>
          </w14:textFill>
        </w:rPr>
      </w:pPr>
      <w:r>
        <w:rPr>
          <w:rFonts w:hint="eastAsia" w:ascii="宋体" w:hAnsi="宋体" w:cs="宋体"/>
          <w:b/>
          <w:caps/>
          <w:color w:val="000000" w:themeColor="text1"/>
          <w:spacing w:val="176"/>
          <w:kern w:val="0"/>
          <w:sz w:val="28"/>
          <w:szCs w:val="28"/>
          <w:highlight w:val="none"/>
          <w:fitText w:val="2810" w:id="-72651206"/>
          <w14:textFill>
            <w14:solidFill>
              <w14:schemeClr w14:val="tx1"/>
            </w14:solidFill>
          </w14:textFill>
        </w:rPr>
        <w:t>联系电话</w:t>
      </w:r>
      <w:r>
        <w:rPr>
          <w:rFonts w:hint="eastAsia" w:ascii="宋体" w:hAnsi="宋体" w:cs="宋体"/>
          <w:b/>
          <w:caps/>
          <w:color w:val="000000" w:themeColor="text1"/>
          <w:spacing w:val="1"/>
          <w:kern w:val="0"/>
          <w:sz w:val="28"/>
          <w:szCs w:val="28"/>
          <w:highlight w:val="none"/>
          <w:fitText w:val="2810" w:id="-72651206"/>
          <w14:textFill>
            <w14:solidFill>
              <w14:schemeClr w14:val="tx1"/>
            </w14:solidFill>
          </w14:textFill>
        </w:rPr>
        <w:t>：</w:t>
      </w:r>
    </w:p>
    <w:p w14:paraId="7B0481B3">
      <w:pPr>
        <w:wordWrap w:val="0"/>
        <w:adjustRightInd w:val="0"/>
        <w:snapToGrid w:val="0"/>
        <w:spacing w:line="360" w:lineRule="auto"/>
        <w:jc w:val="center"/>
        <w:rPr>
          <w:rFonts w:hint="eastAsia" w:ascii="宋体" w:hAnsi="宋体" w:cs="宋体"/>
          <w:b/>
          <w:caps/>
          <w:color w:val="000000" w:themeColor="text1"/>
          <w:sz w:val="28"/>
          <w:szCs w:val="28"/>
          <w:highlight w:val="none"/>
          <w14:textFill>
            <w14:solidFill>
              <w14:schemeClr w14:val="tx1"/>
            </w14:solidFill>
          </w14:textFill>
        </w:rPr>
      </w:pPr>
    </w:p>
    <w:p w14:paraId="76F0A091">
      <w:pPr>
        <w:wordWrap w:val="0"/>
        <w:adjustRightInd w:val="0"/>
        <w:snapToGrid w:val="0"/>
        <w:spacing w:line="360" w:lineRule="auto"/>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_</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_年__</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_月__</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_日</w:t>
      </w:r>
      <w:bookmarkStart w:id="99" w:name="_Toc9124"/>
      <w:bookmarkStart w:id="100" w:name="_Toc8176"/>
      <w:bookmarkStart w:id="101" w:name="_Toc14575"/>
      <w:bookmarkStart w:id="102" w:name="_Toc424650565"/>
      <w:bookmarkStart w:id="103" w:name="_Toc99610079"/>
      <w:bookmarkStart w:id="104" w:name="_Toc167252506"/>
      <w:bookmarkStart w:id="105" w:name="_Toc99610249"/>
      <w:bookmarkStart w:id="106" w:name="_Toc99609807"/>
      <w:bookmarkStart w:id="107" w:name="_Toc99609943"/>
    </w:p>
    <w:p w14:paraId="084CD44A">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目录</w:t>
      </w:r>
    </w:p>
    <w:p w14:paraId="0678C6DF">
      <w:pPr>
        <w:wordWrap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供应商应按下列顺序排序：</w:t>
      </w:r>
    </w:p>
    <w:p w14:paraId="6271FE06">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1.投标函</w:t>
      </w:r>
    </w:p>
    <w:p w14:paraId="4A2B220B">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2.供应商反商业贿赂承诺书</w:t>
      </w:r>
    </w:p>
    <w:p w14:paraId="73C5CF1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3.法定代表人身份证明书</w:t>
      </w:r>
    </w:p>
    <w:p w14:paraId="06A7AAE9">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4.法定代表人授权委托书</w:t>
      </w:r>
    </w:p>
    <w:p w14:paraId="69546D9B">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5.磋商报价单</w:t>
      </w:r>
    </w:p>
    <w:p w14:paraId="66FDBFA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6.供应商基本情况</w:t>
      </w:r>
    </w:p>
    <w:p w14:paraId="2FAE5C89">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7.资格审查材料</w:t>
      </w:r>
    </w:p>
    <w:p w14:paraId="4F20B8B4">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8.磋商保证金缴纳凭证</w:t>
      </w:r>
    </w:p>
    <w:p w14:paraId="355AAF6D">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9.企业业绩</w:t>
      </w:r>
    </w:p>
    <w:p w14:paraId="7308C0DC">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10.企业实力</w:t>
      </w:r>
    </w:p>
    <w:p w14:paraId="31DBB714">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11.技术团队配置</w:t>
      </w:r>
    </w:p>
    <w:p w14:paraId="550B372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12.著作权</w:t>
      </w:r>
    </w:p>
    <w:p w14:paraId="2A50D367">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13.组织架构</w:t>
      </w:r>
    </w:p>
    <w:p w14:paraId="79CADB46">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14.实施方案</w:t>
      </w:r>
    </w:p>
    <w:p w14:paraId="764B09DB">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15.污染源自动监控设备现场检查技术指导方案</w:t>
      </w:r>
    </w:p>
    <w:p w14:paraId="37C61976">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16.应急处置方案</w:t>
      </w:r>
    </w:p>
    <w:p w14:paraId="45CB83E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17.培训计划</w:t>
      </w:r>
    </w:p>
    <w:p w14:paraId="2B9126EA">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19.技术条款偏离表</w:t>
      </w:r>
    </w:p>
    <w:p w14:paraId="7A8EB699">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20.商务条款偏离表</w:t>
      </w:r>
    </w:p>
    <w:p w14:paraId="4FFFF262">
      <w:pPr>
        <w:pStyle w:val="15"/>
        <w:wordWrap w:val="0"/>
        <w:rPr>
          <w:rFonts w:hint="eastAsia" w:hAnsi="宋体" w:cs="宋体"/>
          <w:color w:val="000000" w:themeColor="text1"/>
          <w:szCs w:val="24"/>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21.供应商认为需要提交的其他资料</w:t>
      </w:r>
    </w:p>
    <w:p w14:paraId="29027B89">
      <w:pPr>
        <w:pStyle w:val="15"/>
        <w:wordWrap w:val="0"/>
        <w:rPr>
          <w:rFonts w:hint="eastAsia" w:hAnsi="宋体" w:cs="宋体"/>
          <w:color w:val="000000" w:themeColor="text1"/>
          <w:szCs w:val="24"/>
          <w:highlight w:val="none"/>
          <w14:textFill>
            <w14:solidFill>
              <w14:schemeClr w14:val="tx1"/>
            </w14:solidFill>
          </w14:textFill>
        </w:rPr>
      </w:pPr>
    </w:p>
    <w:p w14:paraId="5F49F9C1">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供应商提供的以上材料必须真实有效，所有文件均须加盖单位公章，任何一项的虚假或提交的响应文件资料不全，或未对响应文件做出实质性响应，将可能导致响应文件被拒绝接受。</w:t>
      </w:r>
    </w:p>
    <w:p w14:paraId="33FF49CA">
      <w:pPr>
        <w:wordWrap w:val="0"/>
        <w:adjustRightInd w:val="0"/>
        <w:snapToGrid w:val="0"/>
        <w:spacing w:line="360" w:lineRule="auto"/>
        <w:jc w:val="center"/>
        <w:rPr>
          <w:rFonts w:hint="eastAsia" w:ascii="宋体" w:hAnsi="宋体" w:cs="宋体"/>
          <w:b/>
          <w:color w:val="000000" w:themeColor="text1"/>
          <w:sz w:val="28"/>
          <w:szCs w:val="28"/>
          <w:highlight w:val="none"/>
          <w14:textFill>
            <w14:solidFill>
              <w14:schemeClr w14:val="tx1"/>
            </w14:solidFill>
          </w14:textFill>
        </w:rPr>
      </w:pPr>
    </w:p>
    <w:p w14:paraId="63BE9AB4">
      <w:pPr>
        <w:pStyle w:val="4"/>
        <w:keepNext/>
        <w:keepLines/>
        <w:wordWrap w:val="0"/>
        <w:adjustRightInd/>
        <w:snapToGrid/>
        <w:rPr>
          <w:rFonts w:hint="eastAsia"/>
          <w:bCs/>
          <w:color w:val="000000" w:themeColor="text1"/>
          <w:kern w:val="2"/>
          <w:szCs w:val="32"/>
          <w:highlight w:val="none"/>
          <w14:textFill>
            <w14:solidFill>
              <w14:schemeClr w14:val="tx1"/>
            </w14:solidFill>
          </w14:textFill>
        </w:rPr>
      </w:pPr>
      <w:bookmarkStart w:id="108" w:name="_Toc522099493"/>
      <w:r>
        <w:rPr>
          <w:rFonts w:hint="eastAsia"/>
          <w:color w:val="000000" w:themeColor="text1"/>
          <w:highlight w:val="none"/>
          <w14:textFill>
            <w14:solidFill>
              <w14:schemeClr w14:val="tx1"/>
            </w14:solidFill>
          </w14:textFill>
        </w:rPr>
        <w:br w:type="page"/>
      </w:r>
      <w:bookmarkEnd w:id="99"/>
      <w:bookmarkEnd w:id="100"/>
      <w:bookmarkEnd w:id="101"/>
      <w:bookmarkEnd w:id="102"/>
      <w:bookmarkEnd w:id="103"/>
      <w:bookmarkEnd w:id="104"/>
      <w:bookmarkEnd w:id="105"/>
      <w:bookmarkEnd w:id="106"/>
      <w:bookmarkEnd w:id="107"/>
      <w:bookmarkEnd w:id="108"/>
      <w:r>
        <w:rPr>
          <w:rFonts w:hint="eastAsia"/>
          <w:bCs/>
          <w:color w:val="000000" w:themeColor="text1"/>
          <w:kern w:val="2"/>
          <w:szCs w:val="32"/>
          <w:highlight w:val="none"/>
          <w14:textFill>
            <w14:solidFill>
              <w14:schemeClr w14:val="tx1"/>
            </w14:solidFill>
          </w14:textFill>
        </w:rPr>
        <w:t>1</w:t>
      </w:r>
      <w:r>
        <w:rPr>
          <w:bCs/>
          <w:color w:val="000000" w:themeColor="text1"/>
          <w:kern w:val="2"/>
          <w:szCs w:val="32"/>
          <w:highlight w:val="none"/>
          <w14:textFill>
            <w14:solidFill>
              <w14:schemeClr w14:val="tx1"/>
            </w14:solidFill>
          </w14:textFill>
        </w:rPr>
        <w:t>.</w:t>
      </w:r>
      <w:r>
        <w:rPr>
          <w:rFonts w:hint="eastAsia"/>
          <w:bCs/>
          <w:color w:val="000000" w:themeColor="text1"/>
          <w:kern w:val="2"/>
          <w:szCs w:val="32"/>
          <w:highlight w:val="none"/>
          <w14:textFill>
            <w14:solidFill>
              <w14:schemeClr w14:val="tx1"/>
            </w14:solidFill>
          </w14:textFill>
        </w:rPr>
        <w:t>投标函</w:t>
      </w:r>
    </w:p>
    <w:p w14:paraId="2241E0CE">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致：</w:t>
      </w:r>
      <w:r>
        <w:rPr>
          <w:rFonts w:hint="eastAsia" w:ascii="宋体" w:hAnsi="宋体" w:cs="宋体"/>
          <w:color w:val="000000" w:themeColor="text1"/>
          <w:szCs w:val="24"/>
          <w:highlight w:val="none"/>
          <w:u w:val="single"/>
          <w14:textFill>
            <w14:solidFill>
              <w14:schemeClr w14:val="tx1"/>
            </w14:solidFill>
          </w14:textFill>
        </w:rPr>
        <w:t>（采购人）</w:t>
      </w:r>
    </w:p>
    <w:p w14:paraId="545A0A83">
      <w:pPr>
        <w:wordWrap w:val="0"/>
        <w:spacing w:line="360" w:lineRule="auto"/>
        <w:ind w:firstLine="480" w:firstLineChars="200"/>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为响应你方组织的 </w:t>
      </w:r>
      <w:r>
        <w:rPr>
          <w:rFonts w:hint="eastAsia" w:ascii="宋体" w:hAnsi="宋体" w:cs="宋体"/>
          <w:color w:val="000000" w:themeColor="text1"/>
          <w:kern w:val="2"/>
          <w:highlight w:val="none"/>
          <w:u w:val="single"/>
          <w14:textFill>
            <w14:solidFill>
              <w14:schemeClr w14:val="tx1"/>
            </w14:solidFill>
          </w14:textFill>
        </w:rPr>
        <w:t xml:space="preserve">                  </w:t>
      </w:r>
      <w:r>
        <w:rPr>
          <w:rFonts w:hint="eastAsia" w:ascii="宋体" w:hAnsi="宋体" w:cs="宋体"/>
          <w:color w:val="000000" w:themeColor="text1"/>
          <w:kern w:val="2"/>
          <w:highlight w:val="none"/>
          <w14:textFill>
            <w14:solidFill>
              <w14:schemeClr w14:val="tx1"/>
            </w14:solidFill>
          </w14:textFill>
        </w:rPr>
        <w:t>项目的招标[项目编号为：</w:t>
      </w:r>
      <w:r>
        <w:rPr>
          <w:rFonts w:hint="eastAsia" w:ascii="宋体" w:hAnsi="宋体" w:cs="宋体"/>
          <w:color w:val="000000" w:themeColor="text1"/>
          <w:kern w:val="2"/>
          <w:highlight w:val="none"/>
          <w:u w:val="single"/>
          <w14:textFill>
            <w14:solidFill>
              <w14:schemeClr w14:val="tx1"/>
            </w14:solidFill>
          </w14:textFill>
        </w:rPr>
        <w:t xml:space="preserve">               </w:t>
      </w:r>
      <w:r>
        <w:rPr>
          <w:rFonts w:hint="eastAsia" w:ascii="宋体" w:hAnsi="宋体" w:cs="宋体"/>
          <w:color w:val="000000" w:themeColor="text1"/>
          <w:kern w:val="2"/>
          <w:highlight w:val="none"/>
          <w14:textFill>
            <w14:solidFill>
              <w14:schemeClr w14:val="tx1"/>
            </w14:solidFill>
          </w14:textFill>
        </w:rPr>
        <w:t>]，我方愿参与投标。</w:t>
      </w:r>
    </w:p>
    <w:p w14:paraId="1D522EF7">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我方确认收到贵方提供的</w:t>
      </w:r>
      <w:r>
        <w:rPr>
          <w:rFonts w:hint="eastAsia" w:ascii="宋体" w:hAnsi="宋体" w:cs="宋体"/>
          <w:color w:val="000000" w:themeColor="text1"/>
          <w:szCs w:val="24"/>
          <w:highlight w:val="none"/>
          <w:u w:val="single"/>
          <w14:textFill>
            <w14:solidFill>
              <w14:schemeClr w14:val="tx1"/>
            </w14:solidFill>
          </w14:textFill>
        </w:rPr>
        <w:t xml:space="preserve">                  竞争性磋商文件</w:t>
      </w:r>
      <w:r>
        <w:rPr>
          <w:rFonts w:hint="eastAsia" w:ascii="宋体" w:hAnsi="宋体" w:cs="宋体"/>
          <w:color w:val="000000" w:themeColor="text1"/>
          <w:szCs w:val="24"/>
          <w:highlight w:val="none"/>
          <w14:textFill>
            <w14:solidFill>
              <w14:schemeClr w14:val="tx1"/>
            </w14:solidFill>
          </w14:textFill>
        </w:rPr>
        <w:t>的全部内容。</w:t>
      </w:r>
    </w:p>
    <w:p w14:paraId="74E0785E">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方在参与投标前已详细研究了竞争性磋商文件的所有内容，包括澄清、修改文件（如果有）和所有已提供的参考资料以及有关附件，我方完全明白并认为此竞争性磋商文件没有倾向性，也不存在排斥潜在报价供应商的内容，我方同意竞争性磋商文件的相关条款，放弃对竞争性磋商文件提出误解和质疑的一切权力。</w:t>
      </w:r>
    </w:p>
    <w:p w14:paraId="6276A8A8">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u w:val="single"/>
          <w14:textFill>
            <w14:solidFill>
              <w14:schemeClr w14:val="tx1"/>
            </w14:solidFill>
          </w14:textFill>
        </w:rPr>
        <w:t xml:space="preserve">      (供应商名称)      </w:t>
      </w:r>
      <w:r>
        <w:rPr>
          <w:rFonts w:hint="eastAsia" w:ascii="宋体" w:hAnsi="宋体" w:cs="宋体"/>
          <w:color w:val="000000" w:themeColor="text1"/>
          <w:szCs w:val="24"/>
          <w:highlight w:val="none"/>
          <w14:textFill>
            <w14:solidFill>
              <w14:schemeClr w14:val="tx1"/>
            </w14:solidFill>
          </w14:textFill>
        </w:rPr>
        <w:t>作为投标供应商正式授权</w:t>
      </w:r>
      <w:r>
        <w:rPr>
          <w:rFonts w:hint="eastAsia" w:ascii="宋体" w:hAnsi="宋体" w:cs="宋体"/>
          <w:color w:val="000000" w:themeColor="text1"/>
          <w:szCs w:val="24"/>
          <w:highlight w:val="none"/>
          <w:u w:val="single"/>
          <w14:textFill>
            <w14:solidFill>
              <w14:schemeClr w14:val="tx1"/>
            </w14:solidFill>
          </w14:textFill>
        </w:rPr>
        <w:t xml:space="preserve">  (授权代表全名, 职务)  </w:t>
      </w:r>
      <w:r>
        <w:rPr>
          <w:rFonts w:hint="eastAsia" w:ascii="宋体" w:hAnsi="宋体" w:cs="宋体"/>
          <w:color w:val="000000" w:themeColor="text1"/>
          <w:szCs w:val="24"/>
          <w:highlight w:val="none"/>
          <w14:textFill>
            <w14:solidFill>
              <w14:schemeClr w14:val="tx1"/>
            </w14:solidFill>
          </w14:textFill>
        </w:rPr>
        <w:t>代表我方全权处理有关本报价的一切事宜。</w:t>
      </w:r>
    </w:p>
    <w:p w14:paraId="7D310E44">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我方已完全明白竞争性磋商文件的所有条款要求，并申明如下：</w:t>
      </w:r>
    </w:p>
    <w:p w14:paraId="5DFD53B7">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（一）按竞争性磋商文件提供的全部服务的磋商总价详见《磋商报价单》。</w:t>
      </w:r>
    </w:p>
    <w:p w14:paraId="5A818DFD">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（二）本响应文件的有效期为投标截止时间起</w:t>
      </w:r>
      <w:r>
        <w:rPr>
          <w:rFonts w:hint="eastAsia" w:ascii="宋体" w:hAnsi="宋体" w:cs="宋体"/>
          <w:color w:val="000000" w:themeColor="text1"/>
          <w:szCs w:val="24"/>
          <w:highlight w:val="none"/>
          <w:u w:val="single"/>
          <w14:textFill>
            <w14:solidFill>
              <w14:schemeClr w14:val="tx1"/>
            </w14:solidFill>
          </w14:textFill>
        </w:rPr>
        <w:t>90</w:t>
      </w:r>
      <w:r>
        <w:rPr>
          <w:rFonts w:hint="eastAsia" w:ascii="宋体" w:hAnsi="宋体" w:cs="宋体"/>
          <w:color w:val="000000" w:themeColor="text1"/>
          <w:szCs w:val="24"/>
          <w:highlight w:val="none"/>
          <w14:textFill>
            <w14:solidFill>
              <w14:schemeClr w14:val="tx1"/>
            </w14:solidFill>
          </w14:textFill>
        </w:rPr>
        <w:t>天。如中标，有效期将延至合同终止日为止。在此提交的资格证明文件均至投标截止日有效，如有在磋商有效期内失效的，我方承诺在中标后补齐一切手续，保证所有资格证明文件能在签订采购合同时直至采购合同终止日有效。</w:t>
      </w:r>
    </w:p>
    <w:p w14:paraId="3730FC13">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（三）我方明白并同意，在规定的开标日之后，磋商有效期之内撤回投标或中标后不按规定与采购人签订合同或不提交履约保证金, 则贵方将不予退还磋商保证金。</w:t>
      </w:r>
    </w:p>
    <w:p w14:paraId="6D434495">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（四）我方同意按照贵方可能提出的要求而提供与投标有关的任何其它数据、信息或资料。</w:t>
      </w:r>
    </w:p>
    <w:p w14:paraId="48AB069C">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（五）我方理解贵方不一定接受最低投标价或任何贵方可能收到的投标。</w:t>
      </w:r>
    </w:p>
    <w:p w14:paraId="64295986">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（六）我方如果中标，将保证履行竞争性磋商文件及其澄清、修改文件（如果有）中的全部责任和义务，按质、按量、按期完成《招标内容》及《合同书》中的全部任务。</w:t>
      </w:r>
    </w:p>
    <w:p w14:paraId="215C5521">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（七）如我方被授予合同，我方承诺支付就本次招标应支付或将支付的中标服务费。</w:t>
      </w:r>
    </w:p>
    <w:p w14:paraId="6E3A9898">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（八）我方是在法律、财务和运作上独立于采购人、采购代理机构的供应商，在此保证所提交的所有文件和全部说明是真实的和正确的。</w:t>
      </w:r>
    </w:p>
    <w:p w14:paraId="58FCF59B">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（九）我方与其他投标供应商不存在单位负责人为同一人或者存在直接控股、管理关系。</w:t>
      </w:r>
    </w:p>
    <w:p w14:paraId="7B6714D8">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以上内容如有虚假或与事实不符的，磋商小组可将我方做无效投标处理，我方愿意承担相应的法律责任。</w:t>
      </w:r>
    </w:p>
    <w:p w14:paraId="3C97A4FF">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（十）我方对在本函及响应文件中所作的所有承诺承担法律责任。</w:t>
      </w:r>
    </w:p>
    <w:p w14:paraId="20A18E4D">
      <w:pPr>
        <w:wordWrap w:val="0"/>
        <w:rPr>
          <w:rFonts w:hint="eastAsia" w:ascii="宋体" w:hAnsi="宋体"/>
          <w:color w:val="000000" w:themeColor="text1"/>
          <w:highlight w:val="none"/>
          <w14:textFill>
            <w14:solidFill>
              <w14:schemeClr w14:val="tx1"/>
            </w14:solidFill>
          </w14:textFill>
        </w:rPr>
      </w:pPr>
    </w:p>
    <w:p w14:paraId="70DCD445">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w:t>
      </w:r>
      <w:r>
        <w:rPr>
          <w:rFonts w:hint="eastAsia" w:ascii="宋体" w:hAnsi="宋体" w:cs="宋体"/>
          <w:color w:val="000000" w:themeColor="text1"/>
          <w:szCs w:val="24"/>
          <w:highlight w:val="none"/>
          <w:u w:val="single"/>
          <w14:textFill>
            <w14:solidFill>
              <w14:schemeClr w14:val="tx1"/>
            </w14:solidFill>
          </w14:textFill>
        </w:rPr>
        <w:tab/>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（公章） </w:t>
      </w:r>
    </w:p>
    <w:p w14:paraId="62C85306">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法定代表人或</w:t>
      </w:r>
      <w:r>
        <w:rPr>
          <w:rFonts w:hint="eastAsia" w:ascii="宋体" w:hAnsi="宋体" w:cs="宋体"/>
          <w:color w:val="000000" w:themeColor="text1"/>
          <w:kern w:val="2"/>
          <w:szCs w:val="24"/>
          <w:highlight w:val="none"/>
          <w14:textFill>
            <w14:solidFill>
              <w14:schemeClr w14:val="tx1"/>
            </w14:solidFill>
          </w14:textFill>
        </w:rPr>
        <w:t>被授权人</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u w:val="single"/>
          <w14:textFill>
            <w14:solidFill>
              <w14:schemeClr w14:val="tx1"/>
            </w14:solidFill>
          </w14:textFill>
        </w:rPr>
        <w:tab/>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（签字）    </w:t>
      </w:r>
    </w:p>
    <w:p w14:paraId="3A26060A">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ab/>
      </w:r>
      <w:r>
        <w:rPr>
          <w:rFonts w:hint="eastAsia" w:ascii="宋体" w:hAnsi="宋体" w:cs="宋体"/>
          <w:color w:val="000000" w:themeColor="text1"/>
          <w:szCs w:val="24"/>
          <w:highlight w:val="none"/>
          <w14:textFill>
            <w14:solidFill>
              <w14:schemeClr w14:val="tx1"/>
            </w14:solidFill>
          </w14:textFill>
        </w:rPr>
        <w:t>年</w:t>
      </w:r>
      <w:r>
        <w:rPr>
          <w:rFonts w:hint="eastAsia" w:ascii="宋体" w:hAnsi="宋体" w:cs="宋体"/>
          <w:color w:val="000000" w:themeColor="text1"/>
          <w:szCs w:val="24"/>
          <w:highlight w:val="none"/>
          <w14:textFill>
            <w14:solidFill>
              <w14:schemeClr w14:val="tx1"/>
            </w14:solidFill>
          </w14:textFill>
        </w:rPr>
        <w:tab/>
      </w:r>
      <w:r>
        <w:rPr>
          <w:rFonts w:hint="eastAsia" w:ascii="宋体" w:hAnsi="宋体" w:cs="宋体"/>
          <w:color w:val="000000" w:themeColor="text1"/>
          <w:szCs w:val="24"/>
          <w:highlight w:val="none"/>
          <w14:textFill>
            <w14:solidFill>
              <w14:schemeClr w14:val="tx1"/>
            </w14:solidFill>
          </w14:textFill>
        </w:rPr>
        <w:t xml:space="preserve">   月    日</w:t>
      </w:r>
    </w:p>
    <w:p w14:paraId="5FC286F2">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44BFDF89">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0FEF5AA5">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6C75378B">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67E0B3E6">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326267AE">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043051FC">
      <w:pPr>
        <w:wordWrap w:val="0"/>
        <w:spacing w:line="360" w:lineRule="auto"/>
        <w:ind w:firstLine="480"/>
        <w:rPr>
          <w:rFonts w:hint="eastAsia" w:ascii="宋体" w:hAnsi="宋体" w:cs="微软雅黑"/>
          <w:color w:val="000000" w:themeColor="text1"/>
          <w:szCs w:val="24"/>
          <w:highlight w:val="none"/>
          <w14:textFill>
            <w14:solidFill>
              <w14:schemeClr w14:val="tx1"/>
            </w14:solidFill>
          </w14:textFill>
        </w:rPr>
      </w:pPr>
    </w:p>
    <w:p w14:paraId="4CC5E6DF">
      <w:pPr>
        <w:pStyle w:val="4"/>
        <w:rPr>
          <w:rFonts w:hint="eastAsia"/>
          <w:color w:val="000000" w:themeColor="text1"/>
          <w:highlight w:val="none"/>
          <w14:textFill>
            <w14:solidFill>
              <w14:schemeClr w14:val="tx1"/>
            </w14:solidFill>
          </w14:textFill>
        </w:rPr>
      </w:pPr>
      <w:bookmarkStart w:id="109" w:name="_Toc480942349"/>
      <w:bookmarkStart w:id="110" w:name="_Toc12440"/>
      <w:bookmarkStart w:id="111" w:name="_Toc216582813"/>
      <w:bookmarkStart w:id="112" w:name="_Ref467988698"/>
      <w:bookmarkStart w:id="113" w:name="_Toc22967"/>
      <w:bookmarkStart w:id="114" w:name="_Toc520356217"/>
      <w:bookmarkStart w:id="115" w:name="_Toc11180"/>
      <w:bookmarkStart w:id="116" w:name="_Toc3552"/>
      <w:bookmarkStart w:id="117" w:name="_Toc11956"/>
      <w:bookmarkStart w:id="118" w:name="_Toc25827"/>
      <w:bookmarkStart w:id="119" w:name="_Toc515647816"/>
      <w:r>
        <w:rPr>
          <w:rFonts w:hint="eastAsia" w:cs="宋体"/>
          <w:bCs/>
          <w:color w:val="000000" w:themeColor="text1"/>
          <w:kern w:val="2"/>
          <w:szCs w:val="32"/>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2.供应商反商业贿赂承诺书</w:t>
      </w:r>
    </w:p>
    <w:p w14:paraId="5F36C6F0">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为了诚实、客观、有序地参与新疆维吾尔自治区生态环境保护综合行政执法局采购活动，愿就以下内容作出承诺：</w:t>
      </w:r>
    </w:p>
    <w:p w14:paraId="537ABB6E">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一、自觉遵守各项法律、法规、规章、制度以及社会公德，维护廉洁环境，与同场竞争的投标人平等参加招采购活动。</w:t>
      </w:r>
    </w:p>
    <w:p w14:paraId="2675476D">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二、参加采购代理机构组织的采购活动时，严格按照采购文件的规定和要求提供所需的相关材料，并对所提供的各类资料的真实性负责，不虚假应标，不虚列业绩。</w:t>
      </w:r>
    </w:p>
    <w:p w14:paraId="7C41D99D">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三、尊重参与采购活动各相关方的合法行为，接受采购活动依法形成的意见、结果。</w:t>
      </w:r>
    </w:p>
    <w:p w14:paraId="05466502">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四、依法参加采购活动，不围标、串标，维护市场秩序，不提供“三无”产品、以次充好。</w:t>
      </w:r>
    </w:p>
    <w:p w14:paraId="789DB2B3">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五、积极推动采购活动健康开展，对采购活动有疑问、异议时，按法律规定的程序实名（加盖单位章和法定代表人签名）反映情况，不恶意中伤、无事生非，以和谐、平等的心态参加采购活动。</w:t>
      </w:r>
    </w:p>
    <w:p w14:paraId="54DD66FA">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六、认真履行成交人应承担的责任和义务，全面执行采购合同规定的各项内容，保质保量地按时提供采购物品。</w:t>
      </w:r>
    </w:p>
    <w:p w14:paraId="4CC458AA">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若本企业（单位）发生有悖于上述承诺的行为，愿意接受《政府采购法》等有关法律法规中对投标人的相关处理。</w:t>
      </w:r>
    </w:p>
    <w:p w14:paraId="238A556A">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本承诺是招标文件的组成部分。</w:t>
      </w:r>
    </w:p>
    <w:p w14:paraId="0CFB8D51">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投标人：（公章）</w:t>
      </w:r>
    </w:p>
    <w:p w14:paraId="29690CAE">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法定代表人或委托代理人：（签字）</w:t>
      </w:r>
    </w:p>
    <w:p w14:paraId="3E184827">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年月日</w:t>
      </w:r>
    </w:p>
    <w:p w14:paraId="4494CAF2">
      <w:pPr>
        <w:rPr>
          <w:rFonts w:ascii="Calibri" w:hAnsi="Calibri"/>
          <w:color w:val="000000" w:themeColor="text1"/>
          <w:highlight w:val="none"/>
          <w14:textFill>
            <w14:solidFill>
              <w14:schemeClr w14:val="tx1"/>
            </w14:solidFill>
          </w14:textFill>
        </w:rPr>
      </w:pPr>
    </w:p>
    <w:p w14:paraId="1B3A8A65">
      <w:pPr>
        <w:keepNext/>
        <w:keepLines/>
        <w:wordWrap w:val="0"/>
        <w:spacing w:line="360" w:lineRule="auto"/>
        <w:ind w:firstLine="562" w:firstLineChars="200"/>
        <w:jc w:val="center"/>
        <w:outlineLvl w:val="2"/>
        <w:rPr>
          <w:rFonts w:hint="eastAsia" w:ascii="宋体" w:hAnsi="宋体" w:cs="宋体"/>
          <w:b/>
          <w:bCs/>
          <w:color w:val="000000" w:themeColor="text1"/>
          <w:kern w:val="2"/>
          <w:sz w:val="28"/>
          <w:szCs w:val="32"/>
          <w:highlight w:val="none"/>
          <w14:textFill>
            <w14:solidFill>
              <w14:schemeClr w14:val="tx1"/>
            </w14:solidFill>
          </w14:textFill>
        </w:rPr>
      </w:pPr>
      <w:r>
        <w:rPr>
          <w:rFonts w:hint="eastAsia" w:ascii="宋体" w:hAnsi="宋体" w:cs="宋体"/>
          <w:b/>
          <w:bCs/>
          <w:color w:val="000000" w:themeColor="text1"/>
          <w:kern w:val="2"/>
          <w:sz w:val="28"/>
          <w:szCs w:val="32"/>
          <w:highlight w:val="none"/>
          <w14:textFill>
            <w14:solidFill>
              <w14:schemeClr w14:val="tx1"/>
            </w14:solidFill>
          </w14:textFill>
        </w:rPr>
        <w:br w:type="page"/>
      </w:r>
      <w:r>
        <w:rPr>
          <w:rFonts w:hint="eastAsia" w:ascii="宋体" w:hAnsi="宋体" w:cs="宋体"/>
          <w:b/>
          <w:bCs/>
          <w:color w:val="000000" w:themeColor="text1"/>
          <w:kern w:val="2"/>
          <w:sz w:val="28"/>
          <w:szCs w:val="32"/>
          <w:highlight w:val="none"/>
          <w14:textFill>
            <w14:solidFill>
              <w14:schemeClr w14:val="tx1"/>
            </w14:solidFill>
          </w14:textFill>
        </w:rPr>
        <w:t>3.法定代表人身份证明书</w:t>
      </w:r>
    </w:p>
    <w:p w14:paraId="2FDC0E6C">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供应商名称：</w:t>
      </w:r>
      <w:r>
        <w:rPr>
          <w:rFonts w:hint="eastAsia" w:ascii="宋体" w:hAnsi="宋体" w:cs="宋体"/>
          <w:color w:val="000000" w:themeColor="text1"/>
          <w:szCs w:val="24"/>
          <w:highlight w:val="none"/>
          <w:u w:val="single"/>
          <w14:textFill>
            <w14:solidFill>
              <w14:schemeClr w14:val="tx1"/>
            </w14:solidFill>
          </w14:textFill>
        </w:rPr>
        <w:t xml:space="preserve">                       </w:t>
      </w:r>
    </w:p>
    <w:p w14:paraId="282214E3">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单位性质：</w:t>
      </w:r>
      <w:r>
        <w:rPr>
          <w:rFonts w:hint="eastAsia" w:ascii="宋体" w:hAnsi="宋体" w:cs="宋体"/>
          <w:color w:val="000000" w:themeColor="text1"/>
          <w:szCs w:val="24"/>
          <w:highlight w:val="none"/>
          <w:u w:val="single"/>
          <w14:textFill>
            <w14:solidFill>
              <w14:schemeClr w14:val="tx1"/>
            </w14:solidFill>
          </w14:textFill>
        </w:rPr>
        <w:t xml:space="preserve">                           </w:t>
      </w:r>
    </w:p>
    <w:p w14:paraId="3E87FF2A">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地址：</w:t>
      </w:r>
      <w:r>
        <w:rPr>
          <w:rFonts w:hint="eastAsia" w:ascii="宋体" w:hAnsi="宋体" w:cs="宋体"/>
          <w:color w:val="000000" w:themeColor="text1"/>
          <w:szCs w:val="24"/>
          <w:highlight w:val="none"/>
          <w:u w:val="single"/>
          <w14:textFill>
            <w14:solidFill>
              <w14:schemeClr w14:val="tx1"/>
            </w14:solidFill>
          </w14:textFill>
        </w:rPr>
        <w:t xml:space="preserve">                               </w:t>
      </w:r>
    </w:p>
    <w:p w14:paraId="0254B8AA">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成立时间：</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年</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月</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日</w:t>
      </w:r>
    </w:p>
    <w:p w14:paraId="073D1366">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经营期限：</w:t>
      </w:r>
      <w:r>
        <w:rPr>
          <w:rFonts w:hint="eastAsia" w:ascii="宋体" w:hAnsi="宋体" w:cs="宋体"/>
          <w:color w:val="000000" w:themeColor="text1"/>
          <w:szCs w:val="24"/>
          <w:highlight w:val="none"/>
          <w:u w:val="single"/>
          <w14:textFill>
            <w14:solidFill>
              <w14:schemeClr w14:val="tx1"/>
            </w14:solidFill>
          </w14:textFill>
        </w:rPr>
        <w:t xml:space="preserve">             </w:t>
      </w:r>
    </w:p>
    <w:p w14:paraId="4D1DE807">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姓名：</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性别：</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年龄：</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职务：</w:t>
      </w:r>
      <w:r>
        <w:rPr>
          <w:rFonts w:hint="eastAsia" w:ascii="宋体" w:hAnsi="宋体" w:cs="宋体"/>
          <w:color w:val="000000" w:themeColor="text1"/>
          <w:szCs w:val="24"/>
          <w:highlight w:val="none"/>
          <w:u w:val="single"/>
          <w14:textFill>
            <w14:solidFill>
              <w14:schemeClr w14:val="tx1"/>
            </w14:solidFill>
          </w14:textFill>
        </w:rPr>
        <w:t xml:space="preserve">           </w:t>
      </w:r>
    </w:p>
    <w:p w14:paraId="0F5B3951">
      <w:pPr>
        <w:wordWrap w:val="0"/>
        <w:spacing w:line="360" w:lineRule="auto"/>
        <w:ind w:firstLine="480" w:firstLineChars="200"/>
        <w:jc w:val="lef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身份证号码：</w:t>
      </w:r>
      <w:r>
        <w:rPr>
          <w:rFonts w:hint="eastAsia" w:ascii="宋体" w:hAnsi="宋体" w:cs="宋体"/>
          <w:color w:val="000000" w:themeColor="text1"/>
          <w:szCs w:val="24"/>
          <w:highlight w:val="none"/>
          <w:u w:val="single"/>
          <w14:textFill>
            <w14:solidFill>
              <w14:schemeClr w14:val="tx1"/>
            </w14:solidFill>
          </w14:textFill>
        </w:rPr>
        <w:t xml:space="preserve">                                  </w:t>
      </w:r>
    </w:p>
    <w:p w14:paraId="39B28861">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系</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（供应商名称）的法定代表人。</w:t>
      </w:r>
    </w:p>
    <w:p w14:paraId="1126D4AC">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特此证明。</w:t>
      </w:r>
    </w:p>
    <w:p w14:paraId="19B97F63">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p>
    <w:p w14:paraId="7C58B594">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mc:AlternateContent>
          <mc:Choice Requires="wpg">
            <w:drawing>
              <wp:inline distT="0" distB="0" distL="114300" distR="114300">
                <wp:extent cx="5136515" cy="1458595"/>
                <wp:effectExtent l="0" t="0" r="8255" b="9525"/>
                <wp:docPr id="26" name="组合 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5"/>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5" name="任意多边形 6"/>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6" name="任意多边形 7"/>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7" name="任意多边形 8"/>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8" name="任意多边形 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19" name="任意多边形 1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20" name="任意多边形 1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1" name="任意多边形 1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2" name="任意多边形 1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3" name="任意多边形 1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24" name="文本框 15"/>
                        <wps:cNvSpPr txBox="1"/>
                        <wps:spPr>
                          <a:xfrm>
                            <a:off x="19" y="19"/>
                            <a:ext cx="4025" cy="2258"/>
                          </a:xfrm>
                          <a:prstGeom prst="rect">
                            <a:avLst/>
                          </a:prstGeom>
                          <a:noFill/>
                          <a:ln>
                            <a:noFill/>
                          </a:ln>
                        </wps:spPr>
                        <wps:txbx>
                          <w:txbxContent>
                            <w:p w14:paraId="6D8EB592">
                              <w:pPr>
                                <w:spacing w:line="360" w:lineRule="auto"/>
                                <w:ind w:firstLine="480" w:firstLineChars="200"/>
                                <w:jc w:val="left"/>
                                <w:rPr>
                                  <w:rFonts w:hint="eastAsia" w:ascii="宋体" w:hAnsi="宋体"/>
                                  <w:kern w:val="2"/>
                                </w:rPr>
                              </w:pPr>
                              <w:r>
                                <w:rPr>
                                  <w:rStyle w:val="49"/>
                                  <w:rFonts w:hint="eastAsia"/>
                                </w:rPr>
                                <w:t>法定代表人身份证复印件（正面</w:t>
                              </w:r>
                              <w:r>
                                <w:rPr>
                                  <w:rFonts w:hint="eastAsia" w:ascii="宋体" w:hAnsi="宋体"/>
                                  <w:kern w:val="2"/>
                                </w:rPr>
                                <w:t>）</w:t>
                              </w:r>
                            </w:p>
                          </w:txbxContent>
                        </wps:txbx>
                        <wps:bodyPr wrap="square" lIns="0" tIns="0" rIns="0" bIns="0" upright="1"/>
                      </wps:wsp>
                      <wps:wsp>
                        <wps:cNvPr id="25" name="文本框 16"/>
                        <wps:cNvSpPr txBox="1"/>
                        <wps:spPr>
                          <a:xfrm>
                            <a:off x="4044" y="19"/>
                            <a:ext cx="4025" cy="2258"/>
                          </a:xfrm>
                          <a:prstGeom prst="rect">
                            <a:avLst/>
                          </a:prstGeom>
                          <a:noFill/>
                          <a:ln>
                            <a:noFill/>
                          </a:ln>
                        </wps:spPr>
                        <wps:txbx>
                          <w:txbxContent>
                            <w:p w14:paraId="0B31CBC3">
                              <w:pPr>
                                <w:spacing w:line="360" w:lineRule="auto"/>
                                <w:ind w:firstLine="480" w:firstLineChars="200"/>
                                <w:jc w:val="left"/>
                                <w:rPr>
                                  <w:kern w:val="2"/>
                                </w:rPr>
                              </w:pPr>
                              <w:r>
                                <w:rPr>
                                  <w:rFonts w:hint="eastAsia"/>
                                  <w:kern w:val="2"/>
                                </w:rPr>
                                <w:t>法定代表人身份证复印件（反面）</w:t>
                              </w:r>
                            </w:p>
                          </w:txbxContent>
                        </wps:txbx>
                        <wps:bodyPr wrap="square" lIns="0" tIns="0" rIns="0" bIns="0" upright="1"/>
                      </wps:wsp>
                    </wpg:wgp>
                  </a:graphicData>
                </a:graphic>
              </wp:inline>
            </w:drawing>
          </mc:Choice>
          <mc:Fallback>
            <w:pict>
              <v:group id="组合 4"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">
                <o:lock v:ext="edit" rotation="t" aspectratio="f"/>
                <v:shape id="任意多边形 5"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7"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8"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9" o:spid="_x0000_s1026" o:spt="100" style="position:absolute;left:9;top:4;height:2287;width:20;" filled="f" stroked="t" coordsize="20,2287" o:gfxdata="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XfpS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任意多边形 10" o:spid="_x0000_s1026" o:spt="100" style="position:absolute;left:28;top:24;height:2249;width:20;" filled="f" stroked="t" coordsize="20,2249" o:gfxdata="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idx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任意多边形 11" o:spid="_x0000_s1026" o:spt="100" style="position:absolute;left:4034;top:24;height:2239;width:20;" filled="f" stroked="t" coordsize="20,2239" o:gfxdata="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uCRza2AAAA2w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任意多边形 12" o:spid="_x0000_s1026" o:spt="100" style="position:absolute;left:4053;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13" o:spid="_x0000_s1026" o:spt="100" style="position:absolute;left:8059;top:33;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14" o:spid="_x0000_s1026" o:spt="100" style="position:absolute;left:8078;top:14;height:2278;width:20;" filled="f" stroked="t" coordsize="20,2278" o:gfxdata="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nRP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15" o:spid="_x0000_s1026" o:spt="202" type="#_x0000_t202" style="position:absolute;left:19;top:19;height:2258;width:402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D8EB592">
                        <w:pPr>
                          <w:spacing w:line="360" w:lineRule="auto"/>
                          <w:ind w:firstLine="480" w:firstLineChars="200"/>
                          <w:jc w:val="left"/>
                          <w:rPr>
                            <w:rFonts w:hint="eastAsia" w:ascii="宋体" w:hAnsi="宋体"/>
                            <w:kern w:val="2"/>
                          </w:rPr>
                        </w:pPr>
                        <w:r>
                          <w:rPr>
                            <w:rStyle w:val="49"/>
                            <w:rFonts w:hint="eastAsia"/>
                          </w:rPr>
                          <w:t>法定代表人身份证复印件（正面</w:t>
                        </w:r>
                        <w:r>
                          <w:rPr>
                            <w:rFonts w:hint="eastAsia" w:ascii="宋体" w:hAnsi="宋体"/>
                            <w:kern w:val="2"/>
                          </w:rPr>
                          <w:t>）</w:t>
                        </w:r>
                      </w:p>
                    </w:txbxContent>
                  </v:textbox>
                </v:shape>
                <v:shape id="文本框 16" o:spid="_x0000_s1026" o:spt="202" type="#_x0000_t202" style="position:absolute;left:4044;top:19;height:2258;width:4025;"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B31CBC3">
                        <w:pPr>
                          <w:spacing w:line="360" w:lineRule="auto"/>
                          <w:ind w:firstLine="480" w:firstLineChars="200"/>
                          <w:jc w:val="left"/>
                          <w:rPr>
                            <w:kern w:val="2"/>
                          </w:rPr>
                        </w:pPr>
                        <w:r>
                          <w:rPr>
                            <w:rFonts w:hint="eastAsia"/>
                            <w:kern w:val="2"/>
                          </w:rPr>
                          <w:t>法定代表人身份证复印件（反面）</w:t>
                        </w:r>
                      </w:p>
                    </w:txbxContent>
                  </v:textbox>
                </v:shape>
                <w10:wrap type="none"/>
                <w10:anchorlock/>
              </v:group>
            </w:pict>
          </mc:Fallback>
        </mc:AlternateContent>
      </w:r>
    </w:p>
    <w:p w14:paraId="723AECF1">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p>
    <w:p w14:paraId="59A0D542">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p>
    <w:p w14:paraId="0A221AA0">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p>
    <w:p w14:paraId="596410D7">
      <w:pPr>
        <w:wordWrap w:val="0"/>
        <w:spacing w:line="360" w:lineRule="auto"/>
        <w:ind w:firstLine="480" w:firstLineChars="200"/>
        <w:jc w:val="righ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供应商：</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（公章）</w:t>
      </w:r>
    </w:p>
    <w:p w14:paraId="6EE6E218">
      <w:pPr>
        <w:wordWrap w:val="0"/>
        <w:spacing w:line="360" w:lineRule="auto"/>
        <w:ind w:firstLine="480" w:firstLineChars="200"/>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年</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月</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日 </w:t>
      </w:r>
    </w:p>
    <w:p w14:paraId="2A7C9254">
      <w:pPr>
        <w:pStyle w:val="4"/>
        <w:wordWrap w:val="0"/>
        <w:rPr>
          <w:rFonts w:hint="eastAsia"/>
          <w:color w:val="000000" w:themeColor="text1"/>
          <w:sz w:val="32"/>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法定代表人授权委托书</w:t>
      </w:r>
    </w:p>
    <w:p w14:paraId="080671AB">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致：采购人名称 </w:t>
      </w:r>
    </w:p>
    <w:p w14:paraId="7A4355BB">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本授权书声明：注册于</w:t>
      </w:r>
      <w:r>
        <w:rPr>
          <w:rFonts w:hint="eastAsia" w:ascii="宋体" w:hAnsi="宋体" w:cs="宋体"/>
          <w:color w:val="000000" w:themeColor="text1"/>
          <w:szCs w:val="24"/>
          <w:highlight w:val="none"/>
          <w:u w:val="single"/>
          <w14:textFill>
            <w14:solidFill>
              <w14:schemeClr w14:val="tx1"/>
            </w14:solidFill>
          </w14:textFill>
        </w:rPr>
        <w:t>（供应商地址）</w:t>
      </w:r>
      <w:r>
        <w:rPr>
          <w:rFonts w:hint="eastAsia" w:ascii="宋体" w:hAnsi="宋体" w:cs="宋体"/>
          <w:color w:val="000000" w:themeColor="text1"/>
          <w:szCs w:val="24"/>
          <w:highlight w:val="none"/>
          <w14:textFill>
            <w14:solidFill>
              <w14:schemeClr w14:val="tx1"/>
            </w14:solidFill>
          </w14:textFill>
        </w:rPr>
        <w:t>的</w:t>
      </w:r>
      <w:r>
        <w:rPr>
          <w:rFonts w:hint="eastAsia" w:ascii="宋体" w:hAnsi="宋体" w:cs="宋体"/>
          <w:color w:val="000000" w:themeColor="text1"/>
          <w:szCs w:val="24"/>
          <w:highlight w:val="none"/>
          <w:u w:val="single"/>
          <w14:textFill>
            <w14:solidFill>
              <w14:schemeClr w14:val="tx1"/>
            </w14:solidFill>
          </w14:textFill>
        </w:rPr>
        <w:t>（供应商名称）</w:t>
      </w:r>
      <w:r>
        <w:rPr>
          <w:rFonts w:hint="eastAsia" w:ascii="宋体" w:hAnsi="宋体" w:cs="宋体"/>
          <w:color w:val="000000" w:themeColor="text1"/>
          <w:szCs w:val="24"/>
          <w:highlight w:val="none"/>
          <w14:textFill>
            <w14:solidFill>
              <w14:schemeClr w14:val="tx1"/>
            </w14:solidFill>
          </w14:textFill>
        </w:rPr>
        <w:t>法定代表人（负责人）</w:t>
      </w:r>
      <w:r>
        <w:rPr>
          <w:rFonts w:hint="eastAsia" w:ascii="宋体" w:hAnsi="宋体" w:cs="宋体"/>
          <w:color w:val="000000" w:themeColor="text1"/>
          <w:szCs w:val="24"/>
          <w:highlight w:val="none"/>
          <w:u w:val="single"/>
          <w14:textFill>
            <w14:solidFill>
              <w14:schemeClr w14:val="tx1"/>
            </w14:solidFill>
          </w14:textFill>
        </w:rPr>
        <w:t>姓名、职务或职称）</w:t>
      </w:r>
      <w:r>
        <w:rPr>
          <w:rFonts w:hint="eastAsia" w:ascii="宋体" w:hAnsi="宋体" w:cs="宋体"/>
          <w:color w:val="000000" w:themeColor="text1"/>
          <w:szCs w:val="24"/>
          <w:highlight w:val="none"/>
          <w14:textFill>
            <w14:solidFill>
              <w14:schemeClr w14:val="tx1"/>
            </w14:solidFill>
          </w14:textFill>
        </w:rPr>
        <w:t>代表本公司授权</w:t>
      </w:r>
      <w:r>
        <w:rPr>
          <w:rFonts w:hint="eastAsia" w:ascii="宋体" w:hAnsi="宋体" w:cs="宋体"/>
          <w:color w:val="000000" w:themeColor="text1"/>
          <w:szCs w:val="24"/>
          <w:highlight w:val="none"/>
          <w:u w:val="single"/>
          <w14:textFill>
            <w14:solidFill>
              <w14:schemeClr w14:val="tx1"/>
            </w14:solidFill>
          </w14:textFill>
        </w:rPr>
        <w:t>（姓名）</w:t>
      </w:r>
      <w:r>
        <w:rPr>
          <w:rFonts w:hint="eastAsia" w:ascii="宋体" w:hAnsi="宋体" w:cs="宋体"/>
          <w:color w:val="000000" w:themeColor="text1"/>
          <w:szCs w:val="24"/>
          <w:highlight w:val="none"/>
          <w14:textFill>
            <w14:solidFill>
              <w14:schemeClr w14:val="tx1"/>
            </w14:solidFill>
          </w14:textFill>
        </w:rPr>
        <w:t>为本单位的合法代理人，参与贵方组织的</w:t>
      </w:r>
      <w:r>
        <w:rPr>
          <w:rFonts w:hint="eastAsia" w:ascii="宋体" w:hAnsi="宋体" w:cs="宋体"/>
          <w:color w:val="000000" w:themeColor="text1"/>
          <w:szCs w:val="24"/>
          <w:highlight w:val="none"/>
          <w:u w:val="single"/>
          <w14:textFill>
            <w14:solidFill>
              <w14:schemeClr w14:val="tx1"/>
            </w14:solidFill>
          </w14:textFill>
        </w:rPr>
        <w:t>（项目名称及项目编号）</w:t>
      </w:r>
      <w:r>
        <w:rPr>
          <w:rFonts w:hint="eastAsia" w:ascii="宋体" w:hAnsi="宋体" w:cs="宋体"/>
          <w:color w:val="000000" w:themeColor="text1"/>
          <w:szCs w:val="24"/>
          <w:highlight w:val="none"/>
          <w14:textFill>
            <w14:solidFill>
              <w14:schemeClr w14:val="tx1"/>
            </w14:solidFill>
          </w14:textFill>
        </w:rPr>
        <w:t xml:space="preserve"> 的投标、招标、签约等具体工作，并签署全部有关文件、协议及合同。</w:t>
      </w:r>
    </w:p>
    <w:p w14:paraId="043CD203">
      <w:pPr>
        <w:wordWrap w:val="0"/>
        <w:spacing w:line="360" w:lineRule="auto"/>
        <w:ind w:firstLine="480" w:firstLineChars="200"/>
        <w:jc w:val="lef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14:paraId="2C515FEF">
      <w:pPr>
        <w:kinsoku w:val="0"/>
        <w:wordWrap w:val="0"/>
        <w:overflowPunct w:val="0"/>
        <w:spacing w:line="360" w:lineRule="auto"/>
        <w:ind w:firstLine="80" w:firstLineChars="200"/>
        <w:rPr>
          <w:rFonts w:hint="eastAsia" w:ascii="宋体" w:hAnsi="宋体" w:cs="宋体"/>
          <w:color w:val="000000" w:themeColor="text1"/>
          <w:kern w:val="2"/>
          <w:sz w:val="4"/>
          <w:szCs w:val="4"/>
          <w:highlight w:val="none"/>
          <w14:textFill>
            <w14:solidFill>
              <w14:schemeClr w14:val="tx1"/>
            </w14:solidFill>
          </w14:textFill>
        </w:rPr>
      </w:pPr>
    </w:p>
    <w:p w14:paraId="48DA190F">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mc:AlternateContent>
          <mc:Choice Requires="wpg">
            <w:drawing>
              <wp:inline distT="0" distB="0" distL="114300" distR="114300">
                <wp:extent cx="5136515" cy="1458595"/>
                <wp:effectExtent l="0" t="0" r="8255" b="9525"/>
                <wp:docPr id="39" name="组合 19"/>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7" name="任意多边形 20"/>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8" name="任意多边形 21"/>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29" name="任意多边形 22"/>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0" name="任意多边形 23"/>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31" name="任意多边形 24"/>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32" name="任意多边形 25"/>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33" name="任意多边形 26"/>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4" name="任意多边形 27"/>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5" name="任意多边形 28"/>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6" name="任意多边形 29"/>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37" name="文本框 17"/>
                        <wps:cNvSpPr txBox="1"/>
                        <wps:spPr>
                          <a:xfrm>
                            <a:off x="19" y="19"/>
                            <a:ext cx="4025" cy="2258"/>
                          </a:xfrm>
                          <a:prstGeom prst="rect">
                            <a:avLst/>
                          </a:prstGeom>
                          <a:noFill/>
                          <a:ln>
                            <a:noFill/>
                          </a:ln>
                        </wps:spPr>
                        <wps:txbx>
                          <w:txbxContent>
                            <w:p w14:paraId="32B246DA">
                              <w:pPr>
                                <w:kinsoku w:val="0"/>
                                <w:overflowPunct w:val="0"/>
                                <w:spacing w:before="12" w:line="60" w:lineRule="auto"/>
                                <w:ind w:firstLine="560" w:firstLineChars="200"/>
                                <w:rPr>
                                  <w:rFonts w:ascii="仿宋_GB2312" w:eastAsia="仿宋_GB2312"/>
                                  <w:kern w:val="2"/>
                                  <w:sz w:val="28"/>
                                  <w:szCs w:val="28"/>
                                </w:rPr>
                              </w:pPr>
                            </w:p>
                            <w:p w14:paraId="7C54E252">
                              <w:pPr>
                                <w:kinsoku w:val="0"/>
                                <w:overflowPunct w:val="0"/>
                                <w:spacing w:line="360" w:lineRule="auto"/>
                                <w:ind w:firstLine="480" w:firstLineChars="200"/>
                                <w:rPr>
                                  <w:rFonts w:hint="eastAsia" w:ascii="宋体" w:hAnsi="宋体"/>
                                  <w:kern w:val="2"/>
                                  <w:szCs w:val="24"/>
                                </w:rPr>
                              </w:pPr>
                              <w:r>
                                <w:rPr>
                                  <w:rFonts w:hint="eastAsia" w:ascii="宋体" w:hAnsi="宋体"/>
                                  <w:kern w:val="2"/>
                                  <w:szCs w:val="24"/>
                                </w:rPr>
                                <w:t>授权人身份证复印件（正面）</w:t>
                              </w:r>
                            </w:p>
                          </w:txbxContent>
                        </wps:txbx>
                        <wps:bodyPr wrap="square" lIns="0" tIns="0" rIns="0" bIns="0" upright="1"/>
                      </wps:wsp>
                      <wps:wsp>
                        <wps:cNvPr id="38" name="文本框 30"/>
                        <wps:cNvSpPr txBox="1"/>
                        <wps:spPr>
                          <a:xfrm>
                            <a:off x="4044" y="19"/>
                            <a:ext cx="4025" cy="2258"/>
                          </a:xfrm>
                          <a:prstGeom prst="rect">
                            <a:avLst/>
                          </a:prstGeom>
                          <a:noFill/>
                          <a:ln>
                            <a:noFill/>
                          </a:ln>
                        </wps:spPr>
                        <wps:txbx>
                          <w:txbxContent>
                            <w:p w14:paraId="1D55C666">
                              <w:pPr>
                                <w:kinsoku w:val="0"/>
                                <w:overflowPunct w:val="0"/>
                                <w:spacing w:before="12" w:line="60" w:lineRule="auto"/>
                                <w:ind w:firstLine="560" w:firstLineChars="200"/>
                                <w:rPr>
                                  <w:rFonts w:ascii="仿宋_GB2312" w:eastAsia="仿宋_GB2312"/>
                                  <w:kern w:val="2"/>
                                  <w:sz w:val="28"/>
                                  <w:szCs w:val="28"/>
                                </w:rPr>
                              </w:pPr>
                            </w:p>
                            <w:p w14:paraId="7EA9056D">
                              <w:pPr>
                                <w:kinsoku w:val="0"/>
                                <w:overflowPunct w:val="0"/>
                                <w:spacing w:line="360" w:lineRule="auto"/>
                                <w:ind w:firstLine="480" w:firstLineChars="200"/>
                                <w:rPr>
                                  <w:rFonts w:hint="eastAsia" w:ascii="宋体" w:hAnsi="宋体"/>
                                  <w:kern w:val="2"/>
                                  <w:szCs w:val="24"/>
                                </w:rPr>
                              </w:pPr>
                              <w:r>
                                <w:rPr>
                                  <w:rFonts w:hint="eastAsia" w:ascii="宋体" w:hAnsi="宋体"/>
                                  <w:kern w:val="2"/>
                                  <w:szCs w:val="24"/>
                                </w:rPr>
                                <w:t>授权人身份证复印件（反面）</w:t>
                              </w:r>
                            </w:p>
                          </w:txbxContent>
                        </wps:txbx>
                        <wps:bodyPr wrap="square" lIns="0" tIns="0" rIns="0" bIns="0" upright="1"/>
                      </wps:wsp>
                    </wpg:wgp>
                  </a:graphicData>
                </a:graphic>
              </wp:inline>
            </w:drawing>
          </mc:Choice>
          <mc:Fallback>
            <w:pict>
              <v:group id="组合 19"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">
                <o:lock v:ext="edit" rotation="t" aspectratio="f"/>
                <v:shape id="任意多边形 20" o:spid="_x0000_s1026" o:spt="100" style="position:absolute;left:4;top:9;height:20;width:8079;" filled="f" stroked="t" coordsize="8079,20" o:gfxdata="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HAP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21" o:spid="_x0000_s1026" o:spt="100" style="position:absolute;left:24;top:28;height:20;width:8041;" filled="f" stroked="t" coordsize="8041,20" o:gfxdata="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OBkW25AAAA2wAA&#10;AA8AAAAAAAAAAQAgAAAAIgAAAGRycy9kb3ducmV2LnhtbFBLAQIUABQAAAAIAIdO4kAzLwWeOwAA&#10;ADkAAAAQAAAAAAAAAAEAIAAAAAgBAABkcnMvc2hhcGV4bWwueG1sUEsFBgAAAAAGAAYAWwEAALID&#10;AAAAAA==&#10;" path="m0,0l8040,0e">
                  <v:fill on="f" focussize="0,0"/>
                  <v:stroke weight="0.48pt" color="#000000" joinstyle="round"/>
                  <v:imagedata o:title=""/>
                  <o:lock v:ext="edit" aspectratio="f"/>
                </v:shape>
                <v:shape id="任意多边形 22" o:spid="_x0000_s1026" o:spt="100" style="position:absolute;left:24;top:2267;height:20;width:8041;" filled="f" stroked="t" coordsize="8041,20" o:gfxdata="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NNPa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23" o:spid="_x0000_s1026" o:spt="100" style="position:absolute;left:4;top:2286;height:20;width:8079;" filled="f" stroked="t" coordsize="8079,20" o:gfxdata="UEsDBAoAAAAAAIdO4kAAAAAAAAAAAAAAAAAEAAAAZHJzL1BLAwQUAAAACACHTuJAvhB+prkAAADb&#10;AAAADwAAAGRycy9kb3ducmV2LnhtbEVPPW/CMBDdK/EfrENiKzapqF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Qfqa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24" o:spid="_x0000_s1026" o:spt="100" style="position:absolute;left:9;top:4;height:2287;width:20;" filled="f" stroked="t" coordsize="20,2287" o:gfxdata="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v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任意多边形 25" o:spid="_x0000_s1026" o:spt="100" style="position:absolute;left:28;top:24;height:2249;width:20;" filled="f" stroked="t" coordsize="20,2249" o:gfxdata="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c7kC&#10;wAAAANs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任意多边形 26" o:spid="_x0000_s1026" o:spt="100" style="position:absolute;left:4034;top:24;height:2239;width:20;" filled="f" stroked="t" coordsize="20,2239" o:gfxdata="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6JT5y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7" o:spid="_x0000_s1026" o:spt="100" style="position:absolute;left:4053;top:24;height:2239;width:20;" filled="f" stroked="t" coordsize="20,2239" o:gfxdata="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DX6L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8" o:spid="_x0000_s1026" o:spt="100" style="position:absolute;left:8059;top:33;height:2239;width:20;" filled="f" stroked="t" coordsize="20,2239" o:gfxdata="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LHJz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29" o:spid="_x0000_s1026" o:spt="100" style="position:absolute;left:8078;top:14;height:2278;width:20;" filled="f" stroked="t" coordsize="20,2278" o:gfxdata="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EEK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17" o:spid="_x0000_s1026" o:spt="202" type="#_x0000_t202" style="position:absolute;left:19;top:19;height:2258;width:4025;"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2B246DA">
                        <w:pPr>
                          <w:kinsoku w:val="0"/>
                          <w:overflowPunct w:val="0"/>
                          <w:spacing w:before="12" w:line="60" w:lineRule="auto"/>
                          <w:ind w:firstLine="560" w:firstLineChars="200"/>
                          <w:rPr>
                            <w:rFonts w:ascii="仿宋_GB2312" w:eastAsia="仿宋_GB2312"/>
                            <w:kern w:val="2"/>
                            <w:sz w:val="28"/>
                            <w:szCs w:val="28"/>
                          </w:rPr>
                        </w:pPr>
                      </w:p>
                      <w:p w14:paraId="7C54E252">
                        <w:pPr>
                          <w:kinsoku w:val="0"/>
                          <w:overflowPunct w:val="0"/>
                          <w:spacing w:line="360" w:lineRule="auto"/>
                          <w:ind w:firstLine="480" w:firstLineChars="200"/>
                          <w:rPr>
                            <w:rFonts w:hint="eastAsia" w:ascii="宋体" w:hAnsi="宋体"/>
                            <w:kern w:val="2"/>
                            <w:szCs w:val="24"/>
                          </w:rPr>
                        </w:pPr>
                        <w:r>
                          <w:rPr>
                            <w:rFonts w:hint="eastAsia" w:ascii="宋体" w:hAnsi="宋体"/>
                            <w:kern w:val="2"/>
                            <w:szCs w:val="24"/>
                          </w:rPr>
                          <w:t>授权人身份证复印件（正面）</w:t>
                        </w:r>
                      </w:p>
                    </w:txbxContent>
                  </v:textbox>
                </v:shape>
                <v:shape id="文本框 30" o:spid="_x0000_s1026" o:spt="202" type="#_x0000_t202" style="position:absolute;left:4044;top:19;height:2258;width:4025;"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D55C666">
                        <w:pPr>
                          <w:kinsoku w:val="0"/>
                          <w:overflowPunct w:val="0"/>
                          <w:spacing w:before="12" w:line="60" w:lineRule="auto"/>
                          <w:ind w:firstLine="560" w:firstLineChars="200"/>
                          <w:rPr>
                            <w:rFonts w:ascii="仿宋_GB2312" w:eastAsia="仿宋_GB2312"/>
                            <w:kern w:val="2"/>
                            <w:sz w:val="28"/>
                            <w:szCs w:val="28"/>
                          </w:rPr>
                        </w:pPr>
                      </w:p>
                      <w:p w14:paraId="7EA9056D">
                        <w:pPr>
                          <w:kinsoku w:val="0"/>
                          <w:overflowPunct w:val="0"/>
                          <w:spacing w:line="360" w:lineRule="auto"/>
                          <w:ind w:firstLine="480" w:firstLineChars="200"/>
                          <w:rPr>
                            <w:rFonts w:hint="eastAsia" w:ascii="宋体" w:hAnsi="宋体"/>
                            <w:kern w:val="2"/>
                            <w:szCs w:val="24"/>
                          </w:rPr>
                        </w:pPr>
                        <w:r>
                          <w:rPr>
                            <w:rFonts w:hint="eastAsia" w:ascii="宋体" w:hAnsi="宋体"/>
                            <w:kern w:val="2"/>
                            <w:szCs w:val="24"/>
                          </w:rPr>
                          <w:t>授权人身份证复印件（反面）</w:t>
                        </w:r>
                      </w:p>
                    </w:txbxContent>
                  </v:textbox>
                </v:shape>
                <w10:wrap type="none"/>
                <w10:anchorlock/>
              </v:group>
            </w:pict>
          </mc:Fallback>
        </mc:AlternateContent>
      </w:r>
    </w:p>
    <w:p w14:paraId="720027FE">
      <w:pPr>
        <w:kinsoku w:val="0"/>
        <w:wordWrap w:val="0"/>
        <w:overflowPunct w:val="0"/>
        <w:spacing w:line="360" w:lineRule="auto"/>
        <w:ind w:firstLine="380" w:firstLineChars="200"/>
        <w:rPr>
          <w:rFonts w:hint="eastAsia" w:ascii="宋体" w:hAnsi="宋体" w:cs="宋体"/>
          <w:color w:val="000000" w:themeColor="text1"/>
          <w:kern w:val="2"/>
          <w:sz w:val="19"/>
          <w:szCs w:val="19"/>
          <w:highlight w:val="none"/>
          <w14:textFill>
            <w14:solidFill>
              <w14:schemeClr w14:val="tx1"/>
            </w14:solidFill>
          </w14:textFill>
        </w:rPr>
      </w:pPr>
    </w:p>
    <w:p w14:paraId="0B0B296C">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mc:AlternateContent>
          <mc:Choice Requires="wpg">
            <w:drawing>
              <wp:inline distT="0" distB="0" distL="114300" distR="114300">
                <wp:extent cx="5136515" cy="1384935"/>
                <wp:effectExtent l="0" t="0" r="7620" b="6985"/>
                <wp:docPr id="13" name="组合 33"/>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1" name="任意多边形 34"/>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 name="任意多边形 35"/>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 name="任意多边形 36"/>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4" name="任意多边形 37"/>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5" name="任意多边形 38"/>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round/>
                            <a:headEnd type="none" w="med" len="med"/>
                            <a:tailEnd type="none" w="med" len="med"/>
                          </a:ln>
                        </wps:spPr>
                        <wps:bodyPr wrap="square" upright="1"/>
                      </wps:wsp>
                      <wps:wsp>
                        <wps:cNvPr id="6" name="任意多边形 39"/>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round/>
                            <a:headEnd type="none" w="med" len="med"/>
                            <a:tailEnd type="none" w="med" len="med"/>
                          </a:ln>
                        </wps:spPr>
                        <wps:bodyPr wrap="square" upright="1"/>
                      </wps:wsp>
                      <wps:wsp>
                        <wps:cNvPr id="7" name="任意多边形 40"/>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8" name="任意多边形 41"/>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9" name="任意多边形 42"/>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10" name="任意多边形 43"/>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round/>
                            <a:headEnd type="none" w="med" len="med"/>
                            <a:tailEnd type="none" w="med" len="med"/>
                          </a:ln>
                        </wps:spPr>
                        <wps:bodyPr wrap="square" upright="1"/>
                      </wps:wsp>
                      <wps:wsp>
                        <wps:cNvPr id="11" name="文本框 31"/>
                        <wps:cNvSpPr txBox="1"/>
                        <wps:spPr>
                          <a:xfrm>
                            <a:off x="19" y="19"/>
                            <a:ext cx="4025" cy="2142"/>
                          </a:xfrm>
                          <a:prstGeom prst="rect">
                            <a:avLst/>
                          </a:prstGeom>
                          <a:noFill/>
                          <a:ln>
                            <a:noFill/>
                          </a:ln>
                        </wps:spPr>
                        <wps:txbx>
                          <w:txbxContent>
                            <w:p w14:paraId="45D1987A">
                              <w:pPr>
                                <w:spacing w:line="360" w:lineRule="auto"/>
                                <w:ind w:firstLine="480" w:firstLineChars="200"/>
                                <w:jc w:val="left"/>
                                <w:rPr>
                                  <w:kern w:val="2"/>
                                </w:rPr>
                              </w:pPr>
                            </w:p>
                            <w:p w14:paraId="14D368EC">
                              <w:pPr>
                                <w:spacing w:line="360" w:lineRule="auto"/>
                                <w:ind w:firstLine="480" w:firstLineChars="200"/>
                                <w:jc w:val="left"/>
                                <w:rPr>
                                  <w:kern w:val="2"/>
                                </w:rPr>
                              </w:pPr>
                              <w:r>
                                <w:rPr>
                                  <w:rFonts w:hint="eastAsia" w:ascii="宋体" w:hAnsi="宋体" w:cs="宋体"/>
                                  <w:kern w:val="2"/>
                                  <w:szCs w:val="24"/>
                                </w:rPr>
                                <w:t>被授权人</w:t>
                              </w:r>
                              <w:r>
                                <w:rPr>
                                  <w:rFonts w:hint="eastAsia"/>
                                  <w:kern w:val="2"/>
                                </w:rPr>
                                <w:t>身份证复印件（正面）</w:t>
                              </w:r>
                            </w:p>
                          </w:txbxContent>
                        </wps:txbx>
                        <wps:bodyPr wrap="square" lIns="0" tIns="0" rIns="0" bIns="0" upright="1"/>
                      </wps:wsp>
                      <wps:wsp>
                        <wps:cNvPr id="12" name="文本框 44"/>
                        <wps:cNvSpPr txBox="1"/>
                        <wps:spPr>
                          <a:xfrm>
                            <a:off x="4044" y="19"/>
                            <a:ext cx="4025" cy="2142"/>
                          </a:xfrm>
                          <a:prstGeom prst="rect">
                            <a:avLst/>
                          </a:prstGeom>
                          <a:noFill/>
                          <a:ln>
                            <a:noFill/>
                          </a:ln>
                        </wps:spPr>
                        <wps:txbx>
                          <w:txbxContent>
                            <w:p w14:paraId="271D1887">
                              <w:pPr>
                                <w:spacing w:line="360" w:lineRule="auto"/>
                                <w:ind w:firstLine="480" w:firstLineChars="200"/>
                                <w:jc w:val="left"/>
                                <w:rPr>
                                  <w:kern w:val="2"/>
                                </w:rPr>
                              </w:pPr>
                            </w:p>
                            <w:p w14:paraId="2242BE59">
                              <w:pPr>
                                <w:spacing w:line="360" w:lineRule="auto"/>
                                <w:ind w:firstLine="480" w:firstLineChars="200"/>
                                <w:jc w:val="left"/>
                                <w:rPr>
                                  <w:kern w:val="2"/>
                                </w:rPr>
                              </w:pPr>
                              <w:r>
                                <w:rPr>
                                  <w:rFonts w:hint="eastAsia" w:ascii="宋体" w:hAnsi="宋体" w:cs="宋体"/>
                                  <w:kern w:val="2"/>
                                  <w:szCs w:val="24"/>
                                </w:rPr>
                                <w:t>被授权人</w:t>
                              </w:r>
                              <w:r>
                                <w:rPr>
                                  <w:rFonts w:hint="eastAsia"/>
                                  <w:kern w:val="2"/>
                                </w:rPr>
                                <w:t>身份证复印件（反面）</w:t>
                              </w:r>
                            </w:p>
                          </w:txbxContent>
                        </wps:txbx>
                        <wps:bodyPr wrap="square" lIns="0" tIns="0" rIns="0" bIns="0" upright="1"/>
                      </wps:wsp>
                    </wpg:wgp>
                  </a:graphicData>
                </a:graphic>
              </wp:inline>
            </w:drawing>
          </mc:Choice>
          <mc:Fallback>
            <w:pict>
              <v:group id="组合 33"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">
                <o:lock v:ext="edit" rotation="t" aspectratio="f"/>
                <v:shape id="任意多边形 34" o:spid="_x0000_s1026" o:spt="100" style="position:absolute;left:4;top:9;height:20;width:8079;" filled="f" stroked="t" coordsize="8079,20" o:gfxdata="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UQHbgAAADaAAAA&#10;DwAAAAAAAAABACAAAAAiAAAAZHJzL2Rvd25yZXYueG1sUEsBAhQAFAAAAAgAh07iQDMvBZ47AAAA&#10;OQAAABAAAAAAAAAAAQAgAAAABwEAAGRycy9zaGFwZXhtbC54bWxQSwUGAAAAAAYABgBbAQAAsQMA&#10;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WvPfbroAAADa&#10;AAAADwAAAGRycy9kb3ducmV2LnhtbEWPQYvCMBSE78L+h/AWvNlUYcWtpmVXVvAkWBfPz+bZFpuX&#10;0kRb/70RBI/DzHzDrLLBNOJGnastK5hGMQjiwuqaSwX/h81kAcJ5ZI2NZVJwJwdZ+jFaYaJtz3u6&#10;5b4UAcIuQQWV920ipSsqMugi2xIH72w7gz7IrpS6wz7ATSNncTyXBmsOCxW2tK6ouORXo2Bj6dz/&#10;9ifKDe/+7M9R39fDt1Ljz2m8BOFp8O/wq73VCr7geSXcAJk+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899uugAAANoA&#10;AAAPAAAAAAAAAAEAIAAAACIAAABkcnMvZG93bnJldi54bWxQSwECFAAUAAAACACHTuJAMy8FnjsA&#10;AAA5AAAAEAAAAAAAAAABACAAAAAJAQAAZHJzL3NoYXBleG1sLnhtbFBLBQYAAAAABgAGAFsBAACz&#10;Aw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uRJscrwAAADa&#10;AAAADwAAAGRycy9kb3ducmV2LnhtbEWPT4vCMBTE78J+h/AWvGmqiC7VKMvCigcRjIvU26N5tmWb&#10;l9LEv5/eCILHYWZ+w8wWV1uLM7W+cqxg0E9AEOfOVFwo+Nv99r5A+IBssHZMCm7kYTH/6MwwNe7C&#10;WzrrUIgIYZ+igjKEJpXS5yVZ9H3XEEfv6FqLIcq2kKbFS4TbWg6TZCwtVhwXSmzop6T8X5+sgvtu&#10;uNlnmiZ67bKDXn5nxX0zUqr7OUimIAJdwzv8aq+MgjE8r8Qb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SbHK8AAAA&#10;2gAAAA8AAAAAAAAAAQAgAAAAIgAAAGRycy9kb3ducmV2LnhtbFBLAQIUABQAAAAIAIdO4kAzLwWe&#10;OwAAADkAAAAQAAAAAAAAAAEAIAAAAAsBAABkcnMvc2hhcGV4bWwueG1sUEsFBgAAAAAGAAYAWwEA&#10;ALU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Wzeby7sAAADa&#10;AAAADwAAAGRycy9kb3ducmV2LnhtbEWPS2sCQRCE7wH/w9CCtzhrDj5WR4mGFU8SNeTc7LQ7S3a6&#10;l53x9e8zASHHoqq+oharu2/UlbpQCxsYDTNQxKXYmisDX6fidQoqRGSLjTAZeFCA1bL3ssDcyo0P&#10;dD3GSiUIhxwNuBjbXOtQOvIYhtISJ+8snceYZFdp2+EtwX2j37JsrD3WnBYctrRxVP4cL96A7Hef&#10;k7FsP77FzQKufTGN74Uxg/4om4OKdI//4Wd7Zw1M4O9KugF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eby7sAAADa&#10;AAAADwAAAAAAAAABACAAAAAiAAAAZHJzL2Rvd25yZXYueG1sUEsBAhQAFAAAAAgAh07iQDMvBZ47&#10;AAAAOQAAABAAAAAAAAAAAQAgAAAACgEAAGRycy9zaGFwZXhtbC54bWxQSwUGAAAAAAYABgBbAQAA&#10;tAM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KqgPubgAAADa&#10;AAAADwAAAGRycy9kb3ducmV2LnhtbEVPO2/CMBDekfofrKvEBk46UBowqA+lYkJAEfMpPuKo8V0U&#10;G0L/fT0gMX763sv1zbfqSn1ohA3k0wwUcSW24drA8aeczEGFiGyxFSYDfxRgvXoaLbGwMvCerodY&#10;qxTCoUADLsau0DpUjjyGqXTEiTtL7zEm2Nfa9jikcN/qlyybaY8NpwaHHX06qn4PF29Atpvd60y+&#10;v07i3gJ++HIe30tjxs95tgAV6RYf4rt7Yw2krelKugF69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qgPubgAAADaAAAA&#10;DwAAAAAAAAABACAAAAAiAAAAZHJzL2Rvd25yZXYueG1sUEsBAhQAFAAAAAgAh07iQDMvBZ47AAAA&#10;OQAAABAAAAAAAAAAAQAgAAAABwEAAGRycy9zaGFwZXhtbC54bWxQSwUGAAAAAAYABgBbAQAAsQMA&#10;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ReSqIrsAAADa&#10;AAAADwAAAGRycy9kb3ducmV2LnhtbEWPS2sCQRCE74L/YehAbjqrBx8bR4mGDZ5CfJBzs9PuLO50&#10;LzsTH//eEQI5FlX1FbVY3XyjLtSFWtjAaJiBIi7F1lwZOB6KwQxUiMgWG2EycKcAq2W/t8DcypV3&#10;dNnHSiUIhxwNuBjbXOtQOvIYhtISJ+8knceYZFdp2+E1wX2jx1k20R5rTgsOW9o4Ks/7X29Avrbf&#10;04l8fvyImwdc+2IW3wtjXl9G2RuoSLf4H/5rb62BOTyvpBu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eSqIrsAAADa&#10;AAAADwAAAAAAAAABACAAAAAiAAAAZHJzL2Rvd25yZXYueG1sUEsBAhQAFAAAAAgAh07iQDMvBZ47&#10;AAAAOQAAABAAAAAAAAAAAQAgAAAACgEAAGRycy9zaGFwZXhtbC54bWxQSwUGAAAAAAYABgBbAQAA&#10;tAM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RWR/wbwAAADb&#10;AAAADwAAAGRycy9kb3ducmV2LnhtbEWPQW/CMAyF75P2HyJP4jZShoZQR8oBaVq1ExR+gNd4bdTG&#10;qZpQun+PD0i72XrP733e7Wffq4nG6AIbWC0zUMR1sI4bA5fz5+sWVEzIFvvAZOCPIuyL56cd5jbc&#10;+ERTlRolIRxzNNCmNORax7olj3EZBmLRfsPoMck6NtqOeJNw3+u3LNtoj46locWBDi3VXXX1BraH&#10;NeJ7d6Wv4/cJj+WP8zhVxixeVtkHqERz+jc/rksr+EIvv8gAur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kf8G8AAAA&#10;2wAAAA8AAAAAAAAAAQAgAAAAIgAAAGRycy9kb3ducmV2LnhtbFBLAQIUABQAAAAIAIdO4kAzLwWe&#10;OwAAADkAAAAQAAAAAAAAAAEAIAAAAAsBAABkcnMvc2hhcGV4bWwueG1sUEsFBgAAAAAGAAYAWwEA&#10;ALUDAAAAAA==&#10;" path="m0,0l0,2161e">
                  <v:fill on="f" focussize="0,0"/>
                  <v:stroke weight="0.48pt" color="#000000" joinstyle="round"/>
                  <v:imagedata o:title=""/>
                  <o:lock v:ext="edit" aspectratio="f"/>
                </v:shape>
                <v:shape id="文本框 31" o:spid="_x0000_s1026" o:spt="202" type="#_x0000_t202" style="position:absolute;left:19;top:19;height:2142;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45D1987A">
                        <w:pPr>
                          <w:spacing w:line="360" w:lineRule="auto"/>
                          <w:ind w:firstLine="480" w:firstLineChars="200"/>
                          <w:jc w:val="left"/>
                          <w:rPr>
                            <w:kern w:val="2"/>
                          </w:rPr>
                        </w:pPr>
                      </w:p>
                      <w:p w14:paraId="14D368EC">
                        <w:pPr>
                          <w:spacing w:line="360" w:lineRule="auto"/>
                          <w:ind w:firstLine="480" w:firstLineChars="200"/>
                          <w:jc w:val="left"/>
                          <w:rPr>
                            <w:kern w:val="2"/>
                          </w:rPr>
                        </w:pPr>
                        <w:r>
                          <w:rPr>
                            <w:rFonts w:hint="eastAsia" w:ascii="宋体" w:hAnsi="宋体" w:cs="宋体"/>
                            <w:kern w:val="2"/>
                            <w:szCs w:val="24"/>
                          </w:rPr>
                          <w:t>被授权人</w:t>
                        </w:r>
                        <w:r>
                          <w:rPr>
                            <w:rFonts w:hint="eastAsia"/>
                            <w:kern w:val="2"/>
                          </w:rPr>
                          <w:t>身份证复印件（正面）</w:t>
                        </w:r>
                      </w:p>
                    </w:txbxContent>
                  </v:textbox>
                </v:shape>
                <v:shape id="文本框 44" o:spid="_x0000_s1026" o:spt="202" type="#_x0000_t202" style="position:absolute;left:4044;top:19;height:2142;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1D1887">
                        <w:pPr>
                          <w:spacing w:line="360" w:lineRule="auto"/>
                          <w:ind w:firstLine="480" w:firstLineChars="200"/>
                          <w:jc w:val="left"/>
                          <w:rPr>
                            <w:kern w:val="2"/>
                          </w:rPr>
                        </w:pPr>
                      </w:p>
                      <w:p w14:paraId="2242BE59">
                        <w:pPr>
                          <w:spacing w:line="360" w:lineRule="auto"/>
                          <w:ind w:firstLine="480" w:firstLineChars="200"/>
                          <w:jc w:val="left"/>
                          <w:rPr>
                            <w:kern w:val="2"/>
                          </w:rPr>
                        </w:pPr>
                        <w:r>
                          <w:rPr>
                            <w:rFonts w:hint="eastAsia" w:ascii="宋体" w:hAnsi="宋体" w:cs="宋体"/>
                            <w:kern w:val="2"/>
                            <w:szCs w:val="24"/>
                          </w:rPr>
                          <w:t>被授权人</w:t>
                        </w:r>
                        <w:r>
                          <w:rPr>
                            <w:rFonts w:hint="eastAsia"/>
                            <w:kern w:val="2"/>
                          </w:rPr>
                          <w:t>身份证复印件（反面）</w:t>
                        </w:r>
                      </w:p>
                    </w:txbxContent>
                  </v:textbox>
                </v:shape>
                <w10:wrap type="none"/>
                <w10:anchorlock/>
              </v:group>
            </w:pict>
          </mc:Fallback>
        </mc:AlternateContent>
      </w:r>
    </w:p>
    <w:p w14:paraId="4640C84F">
      <w:pPr>
        <w:kinsoku w:val="0"/>
        <w:wordWrap w:val="0"/>
        <w:overflowPunct w:val="0"/>
        <w:spacing w:line="360" w:lineRule="auto"/>
        <w:ind w:firstLine="480" w:firstLineChars="200"/>
        <w:rPr>
          <w:rFonts w:hint="eastAsia" w:ascii="宋体" w:hAnsi="宋体" w:cs="宋体"/>
          <w:color w:val="000000" w:themeColor="text1"/>
          <w:kern w:val="2"/>
          <w:highlight w:val="none"/>
          <w14:textFill>
            <w14:solidFill>
              <w14:schemeClr w14:val="tx1"/>
            </w14:solidFill>
          </w14:textFill>
        </w:rPr>
      </w:pPr>
    </w:p>
    <w:p w14:paraId="3E5161C1">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被授权人（签字或盖章）：</w:t>
      </w:r>
      <w:r>
        <w:rPr>
          <w:rFonts w:hint="eastAsia" w:ascii="宋体" w:hAnsi="宋体" w:cs="宋体"/>
          <w:color w:val="000000" w:themeColor="text1"/>
          <w:kern w:val="2"/>
          <w:szCs w:val="24"/>
          <w:highlight w:val="none"/>
          <w14:textFill>
            <w14:solidFill>
              <w14:schemeClr w14:val="tx1"/>
            </w14:solidFill>
          </w14:textFill>
        </w:rPr>
        <w:tab/>
      </w:r>
    </w:p>
    <w:p w14:paraId="532007E6">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供应商法定代表人（签字或盖章）：</w:t>
      </w:r>
    </w:p>
    <w:p w14:paraId="0EDBD3C8">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职</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务：</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职</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务：</w:t>
      </w:r>
    </w:p>
    <w:p w14:paraId="22584F3D">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电</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话：</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电</w:t>
      </w:r>
      <w:r>
        <w:rPr>
          <w:rFonts w:hint="eastAsia" w:ascii="宋体" w:hAnsi="宋体" w:cs="宋体"/>
          <w:color w:val="000000" w:themeColor="text1"/>
          <w:kern w:val="2"/>
          <w:szCs w:val="24"/>
          <w:highlight w:val="non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话：</w:t>
      </w:r>
    </w:p>
    <w:p w14:paraId="30E497C0">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供应商：</w:t>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u w:val="single"/>
          <w14:textFill>
            <w14:solidFill>
              <w14:schemeClr w14:val="tx1"/>
            </w14:solidFill>
          </w14:textFill>
        </w:rPr>
        <w:tab/>
      </w:r>
      <w:r>
        <w:rPr>
          <w:rFonts w:hint="eastAsia" w:ascii="宋体" w:hAnsi="宋体" w:cs="宋体"/>
          <w:color w:val="000000" w:themeColor="text1"/>
          <w:kern w:val="2"/>
          <w:szCs w:val="24"/>
          <w:highlight w:val="none"/>
          <w14:textFill>
            <w14:solidFill>
              <w14:schemeClr w14:val="tx1"/>
            </w14:solidFill>
          </w14:textFill>
        </w:rPr>
        <w:t>（盖章）</w:t>
      </w:r>
    </w:p>
    <w:p w14:paraId="4C9E6A41">
      <w:pPr>
        <w:wordWrap w:val="0"/>
        <w:snapToGrid w:val="0"/>
        <w:spacing w:line="360" w:lineRule="auto"/>
        <w:ind w:firstLine="480" w:firstLineChars="200"/>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日期：</w:t>
      </w:r>
      <w:r>
        <w:rPr>
          <w:rFonts w:hint="eastAsia" w:ascii="宋体" w:hAnsi="宋体" w:cs="宋体"/>
          <w:color w:val="000000" w:themeColor="text1"/>
          <w:kern w:val="2"/>
          <w:szCs w:val="24"/>
          <w:highlight w:val="none"/>
          <w:u w:val="single"/>
          <w14:textFill>
            <w14:solidFill>
              <w14:schemeClr w14:val="tx1"/>
            </w14:solidFill>
          </w14:textFill>
        </w:rPr>
        <w:t xml:space="preserve">     </w:t>
      </w:r>
      <w:r>
        <w:rPr>
          <w:rFonts w:hint="eastAsia" w:ascii="宋体" w:hAnsi="宋体" w:cs="宋体"/>
          <w:color w:val="000000" w:themeColor="text1"/>
          <w:kern w:val="2"/>
          <w:szCs w:val="24"/>
          <w:highlight w:val="none"/>
          <w14:textFill>
            <w14:solidFill>
              <w14:schemeClr w14:val="tx1"/>
            </w14:solidFill>
          </w14:textFill>
        </w:rPr>
        <w:t>年</w:t>
      </w:r>
      <w:r>
        <w:rPr>
          <w:rFonts w:hint="eastAsia" w:ascii="宋体" w:hAnsi="宋体" w:cs="宋体"/>
          <w:color w:val="000000" w:themeColor="text1"/>
          <w:kern w:val="2"/>
          <w:szCs w:val="24"/>
          <w:highlight w:val="none"/>
          <w:u w:val="single"/>
          <w14:textFill>
            <w14:solidFill>
              <w14:schemeClr w14:val="tx1"/>
            </w14:solidFill>
          </w14:textFill>
        </w:rPr>
        <w:t xml:space="preserve">   </w:t>
      </w:r>
      <w:r>
        <w:rPr>
          <w:rFonts w:hint="eastAsia" w:ascii="宋体" w:hAnsi="宋体" w:cs="宋体"/>
          <w:color w:val="000000" w:themeColor="text1"/>
          <w:kern w:val="2"/>
          <w:szCs w:val="24"/>
          <w:highlight w:val="none"/>
          <w14:textFill>
            <w14:solidFill>
              <w14:schemeClr w14:val="tx1"/>
            </w14:solidFill>
          </w14:textFill>
        </w:rPr>
        <w:t>月</w:t>
      </w:r>
      <w:r>
        <w:rPr>
          <w:rFonts w:hint="eastAsia" w:ascii="宋体" w:hAnsi="宋体" w:cs="宋体"/>
          <w:color w:val="000000" w:themeColor="text1"/>
          <w:kern w:val="2"/>
          <w:szCs w:val="24"/>
          <w:highlight w:val="none"/>
          <w:u w:val="single"/>
          <w14:textFill>
            <w14:solidFill>
              <w14:schemeClr w14:val="tx1"/>
            </w14:solidFill>
          </w14:textFill>
        </w:rPr>
        <w:t xml:space="preserve">   </w:t>
      </w:r>
      <w:r>
        <w:rPr>
          <w:rFonts w:hint="eastAsia" w:ascii="宋体" w:hAnsi="宋体" w:cs="宋体"/>
          <w:color w:val="000000" w:themeColor="text1"/>
          <w:kern w:val="2"/>
          <w:szCs w:val="24"/>
          <w:highlight w:val="none"/>
          <w14:textFill>
            <w14:solidFill>
              <w14:schemeClr w14:val="tx1"/>
            </w14:solidFill>
          </w14:textFill>
        </w:rPr>
        <w:t xml:space="preserve">日                </w:t>
      </w:r>
    </w:p>
    <w:p w14:paraId="745F20B8">
      <w:pPr>
        <w:kinsoku w:val="0"/>
        <w:wordWrap w:val="0"/>
        <w:overflowPunct w:val="0"/>
        <w:spacing w:line="360" w:lineRule="auto"/>
        <w:ind w:firstLine="440" w:firstLineChars="200"/>
        <w:rPr>
          <w:rFonts w:hint="eastAsia" w:ascii="宋体" w:hAnsi="宋体" w:cs="宋体"/>
          <w:color w:val="000000" w:themeColor="text1"/>
          <w:kern w:val="2"/>
          <w:sz w:val="22"/>
          <w:szCs w:val="22"/>
          <w:highlight w:val="none"/>
          <w14:textFill>
            <w14:solidFill>
              <w14:schemeClr w14:val="tx1"/>
            </w14:solidFill>
          </w14:textFill>
        </w:rPr>
      </w:pPr>
    </w:p>
    <w:p w14:paraId="00771C46">
      <w:pPr>
        <w:pStyle w:val="4"/>
        <w:wordWrap w:val="0"/>
        <w:rPr>
          <w:rFonts w:hint="eastAsia"/>
          <w:color w:val="000000" w:themeColor="text1"/>
          <w:highlight w:val="none"/>
          <w14:textFill>
            <w14:solidFill>
              <w14:schemeClr w14:val="tx1"/>
            </w14:solidFill>
          </w14:textFill>
        </w:rPr>
      </w:pPr>
      <w:r>
        <w:rPr>
          <w:rFonts w:hint="eastAsia" w:cs="宋体"/>
          <w:b w:val="0"/>
          <w:bCs/>
          <w:color w:val="000000" w:themeColor="text1"/>
          <w:kern w:val="2"/>
          <w:sz w:val="28"/>
          <w:szCs w:val="32"/>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磋商报价单</w:t>
      </w:r>
    </w:p>
    <w:tbl>
      <w:tblPr>
        <w:tblStyle w:val="25"/>
        <w:tblpPr w:leftFromText="180" w:rightFromText="180" w:vertAnchor="text" w:horzAnchor="margin" w:tblpXSpec="center" w:tblpY="225"/>
        <w:tblW w:w="9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8113"/>
      </w:tblGrid>
      <w:tr w14:paraId="1EED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853" w:type="dxa"/>
            <w:vAlign w:val="center"/>
          </w:tcPr>
          <w:p w14:paraId="74844C6B">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w:t>
            </w:r>
          </w:p>
        </w:tc>
        <w:tc>
          <w:tcPr>
            <w:tcW w:w="8113" w:type="dxa"/>
            <w:vAlign w:val="center"/>
          </w:tcPr>
          <w:p w14:paraId="12749E69">
            <w:pPr>
              <w:pStyle w:val="15"/>
              <w:wordWrap w:val="0"/>
              <w:rPr>
                <w:rFonts w:hint="eastAsia" w:hAnsi="宋体"/>
                <w:color w:val="000000" w:themeColor="text1"/>
                <w:highlight w:val="none"/>
                <w14:textFill>
                  <w14:solidFill>
                    <w14:schemeClr w14:val="tx1"/>
                  </w14:solidFill>
                </w14:textFill>
              </w:rPr>
            </w:pPr>
          </w:p>
        </w:tc>
      </w:tr>
      <w:tr w14:paraId="41D7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853" w:type="dxa"/>
            <w:vAlign w:val="center"/>
          </w:tcPr>
          <w:p w14:paraId="24B60B9C">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投标项目名称</w:t>
            </w:r>
          </w:p>
        </w:tc>
        <w:tc>
          <w:tcPr>
            <w:tcW w:w="8113" w:type="dxa"/>
            <w:vAlign w:val="center"/>
          </w:tcPr>
          <w:p w14:paraId="76E81E16">
            <w:pPr>
              <w:pStyle w:val="15"/>
              <w:wordWrap w:val="0"/>
              <w:rPr>
                <w:rFonts w:hint="eastAsia" w:hAnsi="宋体"/>
                <w:color w:val="000000" w:themeColor="text1"/>
                <w:highlight w:val="none"/>
                <w14:textFill>
                  <w14:solidFill>
                    <w14:schemeClr w14:val="tx1"/>
                  </w14:solidFill>
                </w14:textFill>
              </w:rPr>
            </w:pPr>
          </w:p>
        </w:tc>
      </w:tr>
      <w:tr w14:paraId="62FB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853" w:type="dxa"/>
            <w:vAlign w:val="center"/>
          </w:tcPr>
          <w:p w14:paraId="73B107BE">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项目编号</w:t>
            </w:r>
          </w:p>
        </w:tc>
        <w:tc>
          <w:tcPr>
            <w:tcW w:w="8113" w:type="dxa"/>
            <w:vAlign w:val="center"/>
          </w:tcPr>
          <w:p w14:paraId="698308F2">
            <w:pPr>
              <w:pStyle w:val="15"/>
              <w:wordWrap w:val="0"/>
              <w:rPr>
                <w:rFonts w:hint="eastAsia" w:hAnsi="宋体"/>
                <w:color w:val="000000" w:themeColor="text1"/>
                <w:highlight w:val="none"/>
                <w14:textFill>
                  <w14:solidFill>
                    <w14:schemeClr w14:val="tx1"/>
                  </w14:solidFill>
                </w14:textFill>
              </w:rPr>
            </w:pPr>
          </w:p>
        </w:tc>
      </w:tr>
      <w:tr w14:paraId="3A99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1853" w:type="dxa"/>
            <w:vAlign w:val="center"/>
          </w:tcPr>
          <w:p w14:paraId="54717F44">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磋商总报价</w:t>
            </w:r>
          </w:p>
        </w:tc>
        <w:tc>
          <w:tcPr>
            <w:tcW w:w="8113" w:type="dxa"/>
            <w:vAlign w:val="center"/>
          </w:tcPr>
          <w:p w14:paraId="212C314A">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（大写）： </w:t>
            </w:r>
            <w:r>
              <w:rPr>
                <w:rFonts w:hAnsi="宋体"/>
                <w:color w:val="000000" w:themeColor="text1"/>
                <w:highlight w:val="none"/>
                <w14:textFill>
                  <w14:solidFill>
                    <w14:schemeClr w14:val="tx1"/>
                  </w14:solidFill>
                </w14:textFill>
              </w:rPr>
              <w:t xml:space="preserve">  </w:t>
            </w:r>
          </w:p>
          <w:p w14:paraId="376BB8B4">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（小写）： </w:t>
            </w:r>
            <w:r>
              <w:rPr>
                <w:rFonts w:hAnsi="宋体"/>
                <w:color w:val="000000" w:themeColor="text1"/>
                <w:highlight w:val="none"/>
                <w14:textFill>
                  <w14:solidFill>
                    <w14:schemeClr w14:val="tx1"/>
                  </w14:solidFill>
                </w14:textFill>
              </w:rPr>
              <w:t xml:space="preserve"> </w:t>
            </w:r>
          </w:p>
        </w:tc>
      </w:tr>
      <w:tr w14:paraId="6827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853" w:type="dxa"/>
            <w:vAlign w:val="center"/>
          </w:tcPr>
          <w:p w14:paraId="32176174">
            <w:pPr>
              <w:pStyle w:val="15"/>
              <w:wordWrap w:val="0"/>
              <w:rPr>
                <w:rFonts w:hint="eastAsia" w:hAnsi="宋体"/>
                <w:color w:val="000000" w:themeColor="text1"/>
                <w:position w:val="-2"/>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服务期</w:t>
            </w:r>
          </w:p>
        </w:tc>
        <w:tc>
          <w:tcPr>
            <w:tcW w:w="8113" w:type="dxa"/>
            <w:vAlign w:val="center"/>
          </w:tcPr>
          <w:p w14:paraId="46027AA1">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tc>
      </w:tr>
      <w:tr w14:paraId="7DB8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1853" w:type="dxa"/>
            <w:vAlign w:val="center"/>
          </w:tcPr>
          <w:p w14:paraId="4568F28B">
            <w:pPr>
              <w:pStyle w:val="15"/>
              <w:wordWrap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备注</w:t>
            </w:r>
          </w:p>
        </w:tc>
        <w:tc>
          <w:tcPr>
            <w:tcW w:w="8113" w:type="dxa"/>
            <w:vAlign w:val="center"/>
          </w:tcPr>
          <w:p w14:paraId="662D94F6">
            <w:pPr>
              <w:pStyle w:val="15"/>
              <w:wordWrap w:val="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 xml:space="preserve"> </w:t>
            </w:r>
          </w:p>
        </w:tc>
      </w:tr>
    </w:tbl>
    <w:p w14:paraId="2CE20952">
      <w:pPr>
        <w:pStyle w:val="44"/>
        <w:wordWrap w:val="0"/>
        <w:jc w:val="right"/>
        <w:rPr>
          <w:rFonts w:hint="eastAsia" w:ascii="宋体" w:hAnsi="宋体"/>
          <w:color w:val="000000" w:themeColor="text1"/>
          <w:szCs w:val="24"/>
          <w:highlight w:val="none"/>
          <w14:textFill>
            <w14:solidFill>
              <w14:schemeClr w14:val="tx1"/>
            </w14:solidFill>
          </w14:textFill>
        </w:rPr>
      </w:pPr>
    </w:p>
    <w:p w14:paraId="768C4C27">
      <w:pPr>
        <w:pStyle w:val="44"/>
        <w:wordWrap w:val="0"/>
        <w:jc w:val="right"/>
        <w:rPr>
          <w:rFonts w:hint="eastAsia" w:ascii="宋体" w:hAnsi="宋体"/>
          <w:color w:val="000000" w:themeColor="text1"/>
          <w:szCs w:val="24"/>
          <w:highlight w:val="none"/>
          <w14:textFill>
            <w14:solidFill>
              <w14:schemeClr w14:val="tx1"/>
            </w14:solidFill>
          </w14:textFill>
        </w:rPr>
      </w:pPr>
    </w:p>
    <w:p w14:paraId="7F526B4D">
      <w:pPr>
        <w:pStyle w:val="44"/>
        <w:wordWrap w:val="0"/>
        <w:jc w:val="right"/>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供应商：</w:t>
      </w:r>
      <w:r>
        <w:rPr>
          <w:rFonts w:hint="eastAsia" w:ascii="宋体" w:hAnsi="宋体"/>
          <w:color w:val="000000" w:themeColor="text1"/>
          <w:w w:val="95"/>
          <w:szCs w:val="24"/>
          <w:highlight w:val="none"/>
          <w14:textFill>
            <w14:solidFill>
              <w14:schemeClr w14:val="tx1"/>
            </w14:solidFill>
          </w14:textFill>
        </w:rPr>
        <w:t>（盖章）</w:t>
      </w:r>
      <w:r>
        <w:rPr>
          <w:rFonts w:hint="eastAsia" w:ascii="宋体" w:hAnsi="宋体"/>
          <w:color w:val="000000" w:themeColor="text1"/>
          <w:szCs w:val="24"/>
          <w:highlight w:val="none"/>
          <w14:textFill>
            <w14:solidFill>
              <w14:schemeClr w14:val="tx1"/>
            </w14:solidFill>
          </w14:textFill>
        </w:rPr>
        <w:t xml:space="preserve"> </w:t>
      </w:r>
    </w:p>
    <w:p w14:paraId="17EB61FC">
      <w:pPr>
        <w:pStyle w:val="44"/>
        <w:wordWrap w:val="0"/>
        <w:jc w:val="right"/>
        <w:rPr>
          <w:rFonts w:hint="eastAsia" w:ascii="宋体" w:hAnsi="宋体"/>
          <w:color w:val="000000" w:themeColor="text1"/>
          <w:w w:val="95"/>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法定代表人或被授权人：</w:t>
      </w:r>
      <w:r>
        <w:rPr>
          <w:rFonts w:hint="eastAsia" w:ascii="宋体" w:hAnsi="宋体"/>
          <w:color w:val="000000" w:themeColor="text1"/>
          <w:w w:val="95"/>
          <w:szCs w:val="24"/>
          <w:highlight w:val="none"/>
          <w14:textFill>
            <w14:solidFill>
              <w14:schemeClr w14:val="tx1"/>
            </w14:solidFill>
          </w14:textFill>
        </w:rPr>
        <w:t>（签字或盖章）</w:t>
      </w:r>
    </w:p>
    <w:p w14:paraId="3C1AC183">
      <w:pPr>
        <w:pStyle w:val="44"/>
        <w:wordWrap w:val="0"/>
        <w:jc w:val="right"/>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日 期： 年 月 日</w:t>
      </w:r>
    </w:p>
    <w:p w14:paraId="697E8492">
      <w:pPr>
        <w:wordWrap w:val="0"/>
        <w:spacing w:line="360" w:lineRule="auto"/>
        <w:jc w:val="left"/>
        <w:rPr>
          <w:rFonts w:hint="eastAsia" w:ascii="宋体" w:hAnsi="宋体" w:cs="宋体"/>
          <w:color w:val="000000" w:themeColor="text1"/>
          <w:kern w:val="2"/>
          <w:szCs w:val="24"/>
          <w:highlight w:val="none"/>
          <w14:textFill>
            <w14:solidFill>
              <w14:schemeClr w14:val="tx1"/>
            </w14:solidFill>
          </w14:textFill>
        </w:rPr>
      </w:pPr>
    </w:p>
    <w:p w14:paraId="35B0C7E8">
      <w:pPr>
        <w:pStyle w:val="5"/>
        <w:wordWrap w:val="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报价明细表</w:t>
      </w:r>
    </w:p>
    <w:p w14:paraId="59F1D437">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项目名称：                                  项目编号：      </w:t>
      </w:r>
    </w:p>
    <w:p w14:paraId="2D672004">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                                    单位：人民币</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7"/>
        <w:gridCol w:w="1874"/>
        <w:gridCol w:w="1499"/>
        <w:gridCol w:w="1782"/>
        <w:gridCol w:w="1254"/>
      </w:tblGrid>
      <w:tr w14:paraId="1A23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85" w:type="pct"/>
            <w:vAlign w:val="center"/>
          </w:tcPr>
          <w:p w14:paraId="684411B7">
            <w:pPr>
              <w:pStyle w:val="15"/>
              <w:wordWrap w:val="0"/>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分项名称</w:t>
            </w:r>
          </w:p>
        </w:tc>
        <w:tc>
          <w:tcPr>
            <w:tcW w:w="940" w:type="pct"/>
            <w:vAlign w:val="center"/>
          </w:tcPr>
          <w:p w14:paraId="166898A3">
            <w:pPr>
              <w:pStyle w:val="15"/>
              <w:wordWrap w:val="0"/>
              <w:ind w:firstLine="48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报价（元）</w:t>
            </w:r>
          </w:p>
        </w:tc>
        <w:tc>
          <w:tcPr>
            <w:tcW w:w="752" w:type="pct"/>
            <w:vAlign w:val="center"/>
          </w:tcPr>
          <w:p w14:paraId="45B4620E">
            <w:pPr>
              <w:pStyle w:val="15"/>
              <w:wordWrap w:val="0"/>
              <w:ind w:firstLine="48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数量</w:t>
            </w:r>
          </w:p>
        </w:tc>
        <w:tc>
          <w:tcPr>
            <w:tcW w:w="894" w:type="pct"/>
            <w:vAlign w:val="center"/>
          </w:tcPr>
          <w:p w14:paraId="34229FCF">
            <w:pPr>
              <w:pStyle w:val="15"/>
              <w:wordWrap w:val="0"/>
              <w:ind w:firstLine="48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合计（元）</w:t>
            </w:r>
          </w:p>
        </w:tc>
        <w:tc>
          <w:tcPr>
            <w:tcW w:w="629" w:type="pct"/>
            <w:vAlign w:val="center"/>
          </w:tcPr>
          <w:p w14:paraId="2F59912E">
            <w:pPr>
              <w:pStyle w:val="15"/>
              <w:wordWrap w:val="0"/>
              <w:ind w:firstLine="48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备注</w:t>
            </w:r>
          </w:p>
        </w:tc>
      </w:tr>
      <w:tr w14:paraId="0B84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5" w:type="pct"/>
            <w:vAlign w:val="center"/>
          </w:tcPr>
          <w:p w14:paraId="5B691753">
            <w:pPr>
              <w:pStyle w:val="15"/>
              <w:wordWrap w:val="0"/>
              <w:ind w:firstLine="480"/>
              <w:rPr>
                <w:rFonts w:hint="eastAsia" w:hAnsi="宋体"/>
                <w:color w:val="000000" w:themeColor="text1"/>
                <w:highlight w:val="none"/>
                <w14:textFill>
                  <w14:solidFill>
                    <w14:schemeClr w14:val="tx1"/>
                  </w14:solidFill>
                </w14:textFill>
              </w:rPr>
            </w:pPr>
          </w:p>
        </w:tc>
        <w:tc>
          <w:tcPr>
            <w:tcW w:w="940" w:type="pct"/>
          </w:tcPr>
          <w:p w14:paraId="69B0B82C">
            <w:pPr>
              <w:pStyle w:val="15"/>
              <w:wordWrap w:val="0"/>
              <w:ind w:firstLine="480"/>
              <w:rPr>
                <w:rFonts w:hint="eastAsia" w:hAnsi="宋体"/>
                <w:color w:val="000000" w:themeColor="text1"/>
                <w:highlight w:val="none"/>
                <w14:textFill>
                  <w14:solidFill>
                    <w14:schemeClr w14:val="tx1"/>
                  </w14:solidFill>
                </w14:textFill>
              </w:rPr>
            </w:pPr>
          </w:p>
        </w:tc>
        <w:tc>
          <w:tcPr>
            <w:tcW w:w="752" w:type="pct"/>
          </w:tcPr>
          <w:p w14:paraId="3B9654D7">
            <w:pPr>
              <w:pStyle w:val="15"/>
              <w:wordWrap w:val="0"/>
              <w:ind w:firstLine="480"/>
              <w:rPr>
                <w:rFonts w:hint="eastAsia" w:hAnsi="宋体"/>
                <w:color w:val="000000" w:themeColor="text1"/>
                <w:highlight w:val="none"/>
                <w14:textFill>
                  <w14:solidFill>
                    <w14:schemeClr w14:val="tx1"/>
                  </w14:solidFill>
                </w14:textFill>
              </w:rPr>
            </w:pPr>
          </w:p>
        </w:tc>
        <w:tc>
          <w:tcPr>
            <w:tcW w:w="894" w:type="pct"/>
          </w:tcPr>
          <w:p w14:paraId="11418251">
            <w:pPr>
              <w:pStyle w:val="15"/>
              <w:wordWrap w:val="0"/>
              <w:ind w:firstLine="480"/>
              <w:rPr>
                <w:rFonts w:hint="eastAsia" w:hAnsi="宋体"/>
                <w:color w:val="000000" w:themeColor="text1"/>
                <w:highlight w:val="none"/>
                <w14:textFill>
                  <w14:solidFill>
                    <w14:schemeClr w14:val="tx1"/>
                  </w14:solidFill>
                </w14:textFill>
              </w:rPr>
            </w:pPr>
          </w:p>
        </w:tc>
        <w:tc>
          <w:tcPr>
            <w:tcW w:w="629" w:type="pct"/>
          </w:tcPr>
          <w:p w14:paraId="19311879">
            <w:pPr>
              <w:pStyle w:val="15"/>
              <w:wordWrap w:val="0"/>
              <w:ind w:firstLine="480"/>
              <w:rPr>
                <w:rFonts w:hint="eastAsia" w:hAnsi="宋体"/>
                <w:color w:val="000000" w:themeColor="text1"/>
                <w:highlight w:val="none"/>
                <w14:textFill>
                  <w14:solidFill>
                    <w14:schemeClr w14:val="tx1"/>
                  </w14:solidFill>
                </w14:textFill>
              </w:rPr>
            </w:pPr>
          </w:p>
        </w:tc>
      </w:tr>
      <w:tr w14:paraId="2229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5" w:type="pct"/>
            <w:vAlign w:val="center"/>
          </w:tcPr>
          <w:p w14:paraId="77F62433">
            <w:pPr>
              <w:pStyle w:val="15"/>
              <w:wordWrap w:val="0"/>
              <w:ind w:firstLine="480"/>
              <w:rPr>
                <w:rFonts w:hint="eastAsia" w:hAnsi="宋体"/>
                <w:color w:val="000000" w:themeColor="text1"/>
                <w:highlight w:val="none"/>
                <w14:textFill>
                  <w14:solidFill>
                    <w14:schemeClr w14:val="tx1"/>
                  </w14:solidFill>
                </w14:textFill>
              </w:rPr>
            </w:pPr>
          </w:p>
        </w:tc>
        <w:tc>
          <w:tcPr>
            <w:tcW w:w="940" w:type="pct"/>
            <w:vAlign w:val="center"/>
          </w:tcPr>
          <w:p w14:paraId="38D7AC98">
            <w:pPr>
              <w:pStyle w:val="15"/>
              <w:wordWrap w:val="0"/>
              <w:ind w:firstLine="480"/>
              <w:rPr>
                <w:rFonts w:hint="eastAsia" w:hAnsi="宋体"/>
                <w:color w:val="000000" w:themeColor="text1"/>
                <w:highlight w:val="none"/>
                <w14:textFill>
                  <w14:solidFill>
                    <w14:schemeClr w14:val="tx1"/>
                  </w14:solidFill>
                </w14:textFill>
              </w:rPr>
            </w:pPr>
          </w:p>
        </w:tc>
        <w:tc>
          <w:tcPr>
            <w:tcW w:w="752" w:type="pct"/>
            <w:vAlign w:val="center"/>
          </w:tcPr>
          <w:p w14:paraId="450504A2">
            <w:pPr>
              <w:pStyle w:val="15"/>
              <w:wordWrap w:val="0"/>
              <w:ind w:firstLine="480"/>
              <w:rPr>
                <w:rFonts w:hint="eastAsia" w:hAnsi="宋体"/>
                <w:color w:val="000000" w:themeColor="text1"/>
                <w:highlight w:val="none"/>
                <w14:textFill>
                  <w14:solidFill>
                    <w14:schemeClr w14:val="tx1"/>
                  </w14:solidFill>
                </w14:textFill>
              </w:rPr>
            </w:pPr>
          </w:p>
        </w:tc>
        <w:tc>
          <w:tcPr>
            <w:tcW w:w="894" w:type="pct"/>
            <w:vAlign w:val="center"/>
          </w:tcPr>
          <w:p w14:paraId="6C8F8447">
            <w:pPr>
              <w:pStyle w:val="15"/>
              <w:wordWrap w:val="0"/>
              <w:ind w:firstLine="480"/>
              <w:rPr>
                <w:rFonts w:hint="eastAsia" w:hAnsi="宋体"/>
                <w:color w:val="000000" w:themeColor="text1"/>
                <w:highlight w:val="none"/>
                <w14:textFill>
                  <w14:solidFill>
                    <w14:schemeClr w14:val="tx1"/>
                  </w14:solidFill>
                </w14:textFill>
              </w:rPr>
            </w:pPr>
          </w:p>
        </w:tc>
        <w:tc>
          <w:tcPr>
            <w:tcW w:w="629" w:type="pct"/>
            <w:vAlign w:val="center"/>
          </w:tcPr>
          <w:p w14:paraId="58D2984B">
            <w:pPr>
              <w:pStyle w:val="15"/>
              <w:wordWrap w:val="0"/>
              <w:ind w:firstLine="480"/>
              <w:rPr>
                <w:rFonts w:hint="eastAsia" w:hAnsi="宋体"/>
                <w:color w:val="000000" w:themeColor="text1"/>
                <w:highlight w:val="none"/>
                <w14:textFill>
                  <w14:solidFill>
                    <w14:schemeClr w14:val="tx1"/>
                  </w14:solidFill>
                </w14:textFill>
              </w:rPr>
            </w:pPr>
          </w:p>
        </w:tc>
      </w:tr>
      <w:tr w14:paraId="1DF1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5" w:type="pct"/>
            <w:vAlign w:val="center"/>
          </w:tcPr>
          <w:p w14:paraId="28C2AE86">
            <w:pPr>
              <w:pStyle w:val="15"/>
              <w:wordWrap w:val="0"/>
              <w:ind w:firstLine="480"/>
              <w:rPr>
                <w:rFonts w:hint="eastAsia" w:hAnsi="宋体"/>
                <w:color w:val="000000" w:themeColor="text1"/>
                <w:highlight w:val="none"/>
                <w14:textFill>
                  <w14:solidFill>
                    <w14:schemeClr w14:val="tx1"/>
                  </w14:solidFill>
                </w14:textFill>
              </w:rPr>
            </w:pPr>
          </w:p>
        </w:tc>
        <w:tc>
          <w:tcPr>
            <w:tcW w:w="940" w:type="pct"/>
            <w:vAlign w:val="center"/>
          </w:tcPr>
          <w:p w14:paraId="4FAE1648">
            <w:pPr>
              <w:pStyle w:val="15"/>
              <w:wordWrap w:val="0"/>
              <w:ind w:firstLine="480"/>
              <w:rPr>
                <w:rFonts w:hint="eastAsia" w:hAnsi="宋体"/>
                <w:color w:val="000000" w:themeColor="text1"/>
                <w:highlight w:val="none"/>
                <w14:textFill>
                  <w14:solidFill>
                    <w14:schemeClr w14:val="tx1"/>
                  </w14:solidFill>
                </w14:textFill>
              </w:rPr>
            </w:pPr>
          </w:p>
        </w:tc>
        <w:tc>
          <w:tcPr>
            <w:tcW w:w="752" w:type="pct"/>
            <w:vAlign w:val="center"/>
          </w:tcPr>
          <w:p w14:paraId="6499AC8F">
            <w:pPr>
              <w:pStyle w:val="15"/>
              <w:wordWrap w:val="0"/>
              <w:ind w:firstLine="480"/>
              <w:rPr>
                <w:rFonts w:hint="eastAsia" w:hAnsi="宋体"/>
                <w:color w:val="000000" w:themeColor="text1"/>
                <w:highlight w:val="none"/>
                <w14:textFill>
                  <w14:solidFill>
                    <w14:schemeClr w14:val="tx1"/>
                  </w14:solidFill>
                </w14:textFill>
              </w:rPr>
            </w:pPr>
          </w:p>
        </w:tc>
        <w:tc>
          <w:tcPr>
            <w:tcW w:w="894" w:type="pct"/>
            <w:vAlign w:val="center"/>
          </w:tcPr>
          <w:p w14:paraId="767DD312">
            <w:pPr>
              <w:pStyle w:val="15"/>
              <w:wordWrap w:val="0"/>
              <w:ind w:firstLine="480"/>
              <w:rPr>
                <w:rFonts w:hint="eastAsia" w:hAnsi="宋体"/>
                <w:color w:val="000000" w:themeColor="text1"/>
                <w:highlight w:val="none"/>
                <w14:textFill>
                  <w14:solidFill>
                    <w14:schemeClr w14:val="tx1"/>
                  </w14:solidFill>
                </w14:textFill>
              </w:rPr>
            </w:pPr>
          </w:p>
        </w:tc>
        <w:tc>
          <w:tcPr>
            <w:tcW w:w="629" w:type="pct"/>
            <w:vAlign w:val="center"/>
          </w:tcPr>
          <w:p w14:paraId="541753AC">
            <w:pPr>
              <w:pStyle w:val="15"/>
              <w:wordWrap w:val="0"/>
              <w:ind w:firstLine="480"/>
              <w:rPr>
                <w:rFonts w:hint="eastAsia" w:hAnsi="宋体"/>
                <w:color w:val="000000" w:themeColor="text1"/>
                <w:highlight w:val="none"/>
                <w14:textFill>
                  <w14:solidFill>
                    <w14:schemeClr w14:val="tx1"/>
                  </w14:solidFill>
                </w14:textFill>
              </w:rPr>
            </w:pPr>
          </w:p>
        </w:tc>
      </w:tr>
      <w:tr w14:paraId="3EEC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5" w:type="pct"/>
            <w:gridSpan w:val="2"/>
            <w:vAlign w:val="center"/>
          </w:tcPr>
          <w:p w14:paraId="5FEB87A6">
            <w:pPr>
              <w:pStyle w:val="15"/>
              <w:wordWrap w:val="0"/>
              <w:ind w:firstLine="482"/>
              <w:rPr>
                <w:rFonts w:hint="eastAsia" w:hAnsi="宋体"/>
                <w:b/>
                <w:bCs/>
                <w:color w:val="000000" w:themeColor="text1"/>
                <w:highlight w:val="none"/>
                <w14:textFill>
                  <w14:solidFill>
                    <w14:schemeClr w14:val="tx1"/>
                  </w14:solidFill>
                </w14:textFill>
              </w:rPr>
            </w:pPr>
            <w:r>
              <w:rPr>
                <w:rFonts w:hAnsi="宋体"/>
                <w:b/>
                <w:bCs/>
                <w:color w:val="000000" w:themeColor="text1"/>
                <w:highlight w:val="none"/>
                <w14:textFill>
                  <w14:solidFill>
                    <w14:schemeClr w14:val="tx1"/>
                  </w14:solidFill>
                </w14:textFill>
              </w:rPr>
              <w:t>总报价（元）</w:t>
            </w:r>
          </w:p>
        </w:tc>
        <w:tc>
          <w:tcPr>
            <w:tcW w:w="2275" w:type="pct"/>
            <w:gridSpan w:val="3"/>
          </w:tcPr>
          <w:p w14:paraId="69BFDFAB">
            <w:pPr>
              <w:pStyle w:val="15"/>
              <w:wordWrap w:val="0"/>
              <w:ind w:firstLine="482"/>
              <w:rPr>
                <w:rFonts w:hint="eastAsia" w:hAnsi="宋体"/>
                <w:b/>
                <w:bCs/>
                <w:color w:val="000000" w:themeColor="text1"/>
                <w:highlight w:val="none"/>
                <w:u w:val="single"/>
                <w14:textFill>
                  <w14:solidFill>
                    <w14:schemeClr w14:val="tx1"/>
                  </w14:solidFill>
                </w14:textFill>
              </w:rPr>
            </w:pPr>
            <w:r>
              <w:rPr>
                <w:rFonts w:hAnsi="宋体"/>
                <w:b/>
                <w:bCs/>
                <w:color w:val="000000" w:themeColor="text1"/>
                <w:highlight w:val="none"/>
                <w14:textFill>
                  <w14:solidFill>
                    <w14:schemeClr w14:val="tx1"/>
                  </w14:solidFill>
                </w14:textFill>
              </w:rPr>
              <w:t>小写：</w:t>
            </w:r>
            <w:r>
              <w:rPr>
                <w:rFonts w:hAnsi="宋体"/>
                <w:b/>
                <w:bCs/>
                <w:color w:val="000000" w:themeColor="text1"/>
                <w:highlight w:val="none"/>
                <w:u w:val="single"/>
                <w14:textFill>
                  <w14:solidFill>
                    <w14:schemeClr w14:val="tx1"/>
                  </w14:solidFill>
                </w14:textFill>
              </w:rPr>
              <w:t xml:space="preserve">          </w:t>
            </w:r>
            <w:r>
              <w:rPr>
                <w:rFonts w:hAnsi="宋体"/>
                <w:b/>
                <w:bCs/>
                <w:color w:val="000000" w:themeColor="text1"/>
                <w:highlight w:val="none"/>
                <w14:textFill>
                  <w14:solidFill>
                    <w14:schemeClr w14:val="tx1"/>
                  </w14:solidFill>
                </w14:textFill>
              </w:rPr>
              <w:t>元；</w:t>
            </w:r>
          </w:p>
          <w:p w14:paraId="00F48056">
            <w:pPr>
              <w:pStyle w:val="15"/>
              <w:wordWrap w:val="0"/>
              <w:ind w:firstLine="482"/>
              <w:rPr>
                <w:rFonts w:hint="eastAsia" w:hAnsi="宋体"/>
                <w:color w:val="000000" w:themeColor="text1"/>
                <w:highlight w:val="none"/>
                <w:u w:val="single"/>
                <w14:textFill>
                  <w14:solidFill>
                    <w14:schemeClr w14:val="tx1"/>
                  </w14:solidFill>
                </w14:textFill>
              </w:rPr>
            </w:pPr>
            <w:r>
              <w:rPr>
                <w:rFonts w:hAnsi="宋体"/>
                <w:b/>
                <w:bCs/>
                <w:color w:val="000000" w:themeColor="text1"/>
                <w:highlight w:val="none"/>
                <w14:textFill>
                  <w14:solidFill>
                    <w14:schemeClr w14:val="tx1"/>
                  </w14:solidFill>
                </w14:textFill>
              </w:rPr>
              <w:t>大写：</w:t>
            </w:r>
            <w:r>
              <w:rPr>
                <w:rFonts w:hAnsi="宋体"/>
                <w:b/>
                <w:bCs/>
                <w:color w:val="000000" w:themeColor="text1"/>
                <w:highlight w:val="none"/>
                <w:u w:val="single"/>
                <w14:textFill>
                  <w14:solidFill>
                    <w14:schemeClr w14:val="tx1"/>
                  </w14:solidFill>
                </w14:textFill>
              </w:rPr>
              <w:t xml:space="preserve">            </w:t>
            </w:r>
            <w:r>
              <w:rPr>
                <w:rFonts w:hAnsi="宋体"/>
                <w:b/>
                <w:bCs/>
                <w:color w:val="000000" w:themeColor="text1"/>
                <w:highlight w:val="none"/>
                <w14:textFill>
                  <w14:solidFill>
                    <w14:schemeClr w14:val="tx1"/>
                  </w14:solidFill>
                </w14:textFill>
              </w:rPr>
              <w:t>。</w:t>
            </w:r>
          </w:p>
        </w:tc>
      </w:tr>
    </w:tbl>
    <w:p w14:paraId="01F6E51B">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w:t>
      </w:r>
      <w:r>
        <w:rPr>
          <w:rFonts w:hint="eastAsia" w:ascii="宋体" w:hAnsi="宋体"/>
          <w:color w:val="000000" w:themeColor="text1"/>
          <w:highlight w:val="none"/>
          <w14:textFill>
            <w14:solidFill>
              <w14:schemeClr w14:val="tx1"/>
            </w14:solidFill>
          </w14:textFill>
        </w:rPr>
        <w:t>1.投标人必须填写报价明细表，否则将导致投标被拒绝。</w:t>
      </w:r>
    </w:p>
    <w:p w14:paraId="77C000FE">
      <w:pPr>
        <w:pStyle w:val="43"/>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2、磋商报价明细表1中的“磋商总报价”应等于“磋商报价单”中的“磋商总报价”。</w:t>
      </w:r>
    </w:p>
    <w:p w14:paraId="1BF2F55B">
      <w:pPr>
        <w:pStyle w:val="43"/>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3、报价项目填报不下的，可自行扩展。</w:t>
      </w:r>
    </w:p>
    <w:p w14:paraId="52BB6FCF">
      <w:pPr>
        <w:pStyle w:val="51"/>
        <w:wordWrap w:val="0"/>
        <w:spacing w:line="360" w:lineRule="auto"/>
        <w:rPr>
          <w:rFonts w:hint="eastAsia" w:ascii="宋体" w:hAnsi="宋体" w:cs="宋体"/>
          <w:color w:val="000000" w:themeColor="text1"/>
          <w:highlight w:val="none"/>
          <w14:textFill>
            <w14:solidFill>
              <w14:schemeClr w14:val="tx1"/>
            </w14:solidFill>
          </w14:textFill>
        </w:rPr>
      </w:pPr>
    </w:p>
    <w:p w14:paraId="7BBD4A89">
      <w:pPr>
        <w:pStyle w:val="10"/>
        <w:tabs>
          <w:tab w:val="left" w:pos="8227"/>
        </w:tabs>
        <w:kinsoku w:val="0"/>
        <w:wordWrap w:val="0"/>
        <w:overflowPunct w:val="0"/>
        <w:spacing w:line="381" w:lineRule="auto"/>
        <w:ind w:left="4027" w:right="118"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w w:val="95"/>
          <w:sz w:val="24"/>
          <w:highlight w:val="none"/>
          <w14:textFill>
            <w14:solidFill>
              <w14:schemeClr w14:val="tx1"/>
            </w14:solidFill>
          </w14:textFill>
        </w:rPr>
        <w:t>（盖章）</w:t>
      </w:r>
      <w:r>
        <w:rPr>
          <w:rFonts w:ascii="宋体" w:hAnsi="宋体"/>
          <w:color w:val="000000" w:themeColor="text1"/>
          <w:sz w:val="24"/>
          <w:highlight w:val="none"/>
          <w14:textFill>
            <w14:solidFill>
              <w14:schemeClr w14:val="tx1"/>
            </w14:solidFill>
          </w14:textFill>
        </w:rPr>
        <w:t xml:space="preserve"> </w:t>
      </w:r>
    </w:p>
    <w:p w14:paraId="27E17104">
      <w:pPr>
        <w:pStyle w:val="10"/>
        <w:tabs>
          <w:tab w:val="left" w:pos="7980"/>
        </w:tabs>
        <w:kinsoku w:val="0"/>
        <w:wordWrap w:val="0"/>
        <w:overflowPunct w:val="0"/>
        <w:spacing w:line="381" w:lineRule="auto"/>
        <w:ind w:left="4027" w:right="118" w:firstLine="480"/>
        <w:rPr>
          <w:rFonts w:hint="eastAsia" w:ascii="宋体" w:hAnsi="宋体"/>
          <w:color w:val="000000" w:themeColor="text1"/>
          <w:w w:val="95"/>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法定代表人或被授权人：</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w w:val="95"/>
          <w:sz w:val="24"/>
          <w:highlight w:val="none"/>
          <w14:textFill>
            <w14:solidFill>
              <w14:schemeClr w14:val="tx1"/>
            </w14:solidFill>
          </w14:textFill>
        </w:rPr>
        <w:t>（签字或盖章）</w:t>
      </w:r>
    </w:p>
    <w:p w14:paraId="0EB97B0D">
      <w:pPr>
        <w:pStyle w:val="10"/>
        <w:tabs>
          <w:tab w:val="left" w:pos="5551"/>
          <w:tab w:val="left" w:pos="6511"/>
          <w:tab w:val="left" w:pos="7111"/>
          <w:tab w:val="left" w:pos="7711"/>
        </w:tabs>
        <w:kinsoku w:val="0"/>
        <w:wordWrap w:val="0"/>
        <w:overflowPunct w:val="0"/>
        <w:spacing w:before="46"/>
        <w:ind w:left="2583" w:firstLine="1920" w:firstLineChars="8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期：</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日</w:t>
      </w:r>
    </w:p>
    <w:p w14:paraId="7CB257F8">
      <w:pPr>
        <w:kinsoku w:val="0"/>
        <w:wordWrap w:val="0"/>
        <w:overflowPunct w:val="0"/>
        <w:spacing w:line="360" w:lineRule="auto"/>
        <w:rPr>
          <w:rFonts w:hint="eastAsia" w:ascii="宋体" w:hAnsi="宋体" w:cs="宋体"/>
          <w:color w:val="000000" w:themeColor="text1"/>
          <w:kern w:val="2"/>
          <w:szCs w:val="24"/>
          <w:highlight w:val="none"/>
          <w14:textFill>
            <w14:solidFill>
              <w14:schemeClr w14:val="tx1"/>
            </w14:solidFill>
          </w14:textFill>
        </w:rPr>
      </w:pPr>
    </w:p>
    <w:p w14:paraId="60E5B26A">
      <w:pPr>
        <w:pStyle w:val="4"/>
        <w:wordWrap w:val="0"/>
        <w:rPr>
          <w:rFonts w:hint="eastAsia" w:cs="宋体"/>
          <w:color w:val="000000" w:themeColor="text1"/>
          <w:kern w:val="2"/>
          <w:szCs w:val="30"/>
          <w:highlight w:val="none"/>
          <w14:textFill>
            <w14:solidFill>
              <w14:schemeClr w14:val="tx1"/>
            </w14:solidFill>
          </w14:textFill>
        </w:rPr>
      </w:pPr>
      <w:r>
        <w:rPr>
          <w:rFonts w:hint="eastAsia" w:cs="宋体"/>
          <w:b w:val="0"/>
          <w:bCs/>
          <w:color w:val="000000" w:themeColor="text1"/>
          <w:kern w:val="2"/>
          <w:sz w:val="28"/>
          <w:szCs w:val="32"/>
          <w:highlight w:val="none"/>
          <w14:textFill>
            <w14:solidFill>
              <w14:schemeClr w14:val="tx1"/>
            </w14:solidFill>
          </w14:textFill>
        </w:rPr>
        <w:br w:type="page"/>
      </w:r>
      <w:r>
        <w:rPr>
          <w:rFonts w:hint="eastAsia" w:cs="宋体"/>
          <w:color w:val="000000" w:themeColor="text1"/>
          <w:kern w:val="2"/>
          <w:szCs w:val="30"/>
          <w:highlight w:val="none"/>
          <w14:textFill>
            <w14:solidFill>
              <w14:schemeClr w14:val="tx1"/>
            </w14:solidFill>
          </w14:textFill>
        </w:rPr>
        <w:t>6</w:t>
      </w:r>
      <w:r>
        <w:rPr>
          <w:rFonts w:cs="宋体"/>
          <w:color w:val="000000" w:themeColor="text1"/>
          <w:kern w:val="2"/>
          <w:szCs w:val="30"/>
          <w:highlight w:val="none"/>
          <w14:textFill>
            <w14:solidFill>
              <w14:schemeClr w14:val="tx1"/>
            </w14:solidFill>
          </w14:textFill>
        </w:rPr>
        <w:t>.</w:t>
      </w:r>
      <w:r>
        <w:rPr>
          <w:rFonts w:hint="eastAsia" w:cs="宋体"/>
          <w:color w:val="000000" w:themeColor="text1"/>
          <w:kern w:val="2"/>
          <w:szCs w:val="30"/>
          <w:highlight w:val="none"/>
          <w14:textFill>
            <w14:solidFill>
              <w14:schemeClr w14:val="tx1"/>
            </w14:solidFill>
          </w14:textFill>
        </w:rPr>
        <w:t>供应商基本情况</w:t>
      </w:r>
    </w:p>
    <w:p w14:paraId="66FA66F2">
      <w:pPr>
        <w:wordWrap w:val="0"/>
        <w:spacing w:line="360" w:lineRule="auto"/>
        <w:ind w:firstLine="482" w:firstLineChars="200"/>
        <w:jc w:val="left"/>
        <w:rPr>
          <w:rFonts w:hint="eastAsia" w:ascii="宋体" w:hAnsi="宋体" w:cs="宋体"/>
          <w:b/>
          <w:color w:val="000000" w:themeColor="text1"/>
          <w:kern w:val="2"/>
          <w:szCs w:val="24"/>
          <w:highlight w:val="none"/>
          <w14:textFill>
            <w14:solidFill>
              <w14:schemeClr w14:val="tx1"/>
            </w14:solidFill>
          </w14:textFill>
        </w:rPr>
      </w:pPr>
      <w:r>
        <w:rPr>
          <w:rFonts w:hint="eastAsia" w:ascii="宋体" w:hAnsi="宋体" w:cs="宋体"/>
          <w:b/>
          <w:color w:val="000000" w:themeColor="text1"/>
          <w:kern w:val="2"/>
          <w:szCs w:val="24"/>
          <w:highlight w:val="none"/>
          <w14:textFill>
            <w14:solidFill>
              <w14:schemeClr w14:val="tx1"/>
            </w14:solidFill>
          </w14:textFill>
        </w:rPr>
        <w:t>（一）供应商基本情况表</w:t>
      </w:r>
    </w:p>
    <w:p w14:paraId="2F4C34F8">
      <w:pPr>
        <w:kinsoku w:val="0"/>
        <w:wordWrap w:val="0"/>
        <w:overflowPunct w:val="0"/>
        <w:spacing w:line="360" w:lineRule="auto"/>
        <w:ind w:firstLine="120" w:firstLineChars="200"/>
        <w:rPr>
          <w:rFonts w:hint="eastAsia" w:ascii="宋体" w:hAnsi="宋体" w:cs="宋体"/>
          <w:b/>
          <w:bCs/>
          <w:color w:val="000000" w:themeColor="text1"/>
          <w:kern w:val="2"/>
          <w:sz w:val="6"/>
          <w:szCs w:val="6"/>
          <w:highlight w:val="none"/>
          <w14:textFill>
            <w14:solidFill>
              <w14:schemeClr w14:val="tx1"/>
            </w14:solidFill>
          </w14:textFill>
        </w:rPr>
      </w:pPr>
    </w:p>
    <w:tbl>
      <w:tblPr>
        <w:tblStyle w:val="25"/>
        <w:tblW w:w="0" w:type="auto"/>
        <w:jc w:val="center"/>
        <w:tblLayout w:type="fixed"/>
        <w:tblCellMar>
          <w:top w:w="0" w:type="dxa"/>
          <w:left w:w="0" w:type="dxa"/>
          <w:bottom w:w="0" w:type="dxa"/>
          <w:right w:w="0" w:type="dxa"/>
        </w:tblCellMar>
      </w:tblPr>
      <w:tblGrid>
        <w:gridCol w:w="1390"/>
        <w:gridCol w:w="1618"/>
        <w:gridCol w:w="950"/>
        <w:gridCol w:w="552"/>
        <w:gridCol w:w="734"/>
        <w:gridCol w:w="771"/>
        <w:gridCol w:w="511"/>
        <w:gridCol w:w="412"/>
        <w:gridCol w:w="619"/>
        <w:gridCol w:w="2199"/>
      </w:tblGrid>
      <w:tr w14:paraId="7696674F">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1998ECE1">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单位名称</w:t>
            </w:r>
          </w:p>
        </w:tc>
        <w:tc>
          <w:tcPr>
            <w:tcW w:w="8366" w:type="dxa"/>
            <w:gridSpan w:val="9"/>
            <w:tcBorders>
              <w:top w:val="single" w:color="000000" w:sz="4" w:space="0"/>
              <w:left w:val="single" w:color="000000" w:sz="4" w:space="0"/>
              <w:bottom w:val="single" w:color="000000" w:sz="4" w:space="0"/>
              <w:right w:val="single" w:color="000000" w:sz="4" w:space="0"/>
            </w:tcBorders>
          </w:tcPr>
          <w:p w14:paraId="1AC444F7">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581330D6">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030628A8">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单位地址</w:t>
            </w:r>
          </w:p>
        </w:tc>
        <w:tc>
          <w:tcPr>
            <w:tcW w:w="8366" w:type="dxa"/>
            <w:gridSpan w:val="9"/>
            <w:tcBorders>
              <w:top w:val="single" w:color="000000" w:sz="4" w:space="0"/>
              <w:left w:val="single" w:color="000000" w:sz="4" w:space="0"/>
              <w:bottom w:val="single" w:color="000000" w:sz="4" w:space="0"/>
              <w:right w:val="single" w:color="000000" w:sz="4" w:space="0"/>
            </w:tcBorders>
          </w:tcPr>
          <w:p w14:paraId="1E525853">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31A333A3">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73455390">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主管部门</w:t>
            </w:r>
          </w:p>
        </w:tc>
        <w:tc>
          <w:tcPr>
            <w:tcW w:w="8366" w:type="dxa"/>
            <w:gridSpan w:val="9"/>
            <w:tcBorders>
              <w:top w:val="single" w:color="000000" w:sz="4" w:space="0"/>
              <w:left w:val="single" w:color="000000" w:sz="4" w:space="0"/>
              <w:bottom w:val="single" w:color="000000" w:sz="4" w:space="0"/>
              <w:right w:val="single" w:color="000000" w:sz="4" w:space="0"/>
            </w:tcBorders>
          </w:tcPr>
          <w:p w14:paraId="45A3A2A3">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463CBEC4">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5D00C7AF">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成立时间</w:t>
            </w:r>
          </w:p>
        </w:tc>
        <w:tc>
          <w:tcPr>
            <w:tcW w:w="2568" w:type="dxa"/>
            <w:gridSpan w:val="2"/>
            <w:tcBorders>
              <w:top w:val="single" w:color="000000" w:sz="4" w:space="0"/>
              <w:left w:val="single" w:color="000000" w:sz="4" w:space="0"/>
              <w:bottom w:val="single" w:color="000000" w:sz="4" w:space="0"/>
              <w:right w:val="single" w:color="000000" w:sz="4" w:space="0"/>
            </w:tcBorders>
          </w:tcPr>
          <w:p w14:paraId="01F96BC1">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568" w:type="dxa"/>
            <w:gridSpan w:val="4"/>
            <w:tcBorders>
              <w:top w:val="single" w:color="000000" w:sz="4" w:space="0"/>
              <w:left w:val="single" w:color="000000" w:sz="4" w:space="0"/>
              <w:bottom w:val="single" w:color="000000" w:sz="4" w:space="0"/>
              <w:right w:val="single" w:color="000000" w:sz="4" w:space="0"/>
            </w:tcBorders>
          </w:tcPr>
          <w:p w14:paraId="58A78329">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注册资金（万元）</w:t>
            </w:r>
          </w:p>
        </w:tc>
        <w:tc>
          <w:tcPr>
            <w:tcW w:w="3230" w:type="dxa"/>
            <w:gridSpan w:val="3"/>
            <w:tcBorders>
              <w:top w:val="single" w:color="000000" w:sz="4" w:space="0"/>
              <w:left w:val="single" w:color="000000" w:sz="4" w:space="0"/>
              <w:bottom w:val="single" w:color="000000" w:sz="4" w:space="0"/>
              <w:right w:val="single" w:color="000000" w:sz="4" w:space="0"/>
            </w:tcBorders>
          </w:tcPr>
          <w:p w14:paraId="2D5F90A4">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07E72A58">
        <w:tblPrEx>
          <w:tblCellMar>
            <w:top w:w="0" w:type="dxa"/>
            <w:left w:w="0" w:type="dxa"/>
            <w:bottom w:w="0" w:type="dxa"/>
            <w:right w:w="0" w:type="dxa"/>
          </w:tblCellMar>
        </w:tblPrEx>
        <w:trPr>
          <w:trHeight w:val="691" w:hRule="exact"/>
          <w:jc w:val="center"/>
        </w:trPr>
        <w:tc>
          <w:tcPr>
            <w:tcW w:w="1390" w:type="dxa"/>
            <w:tcBorders>
              <w:top w:val="single" w:color="000000" w:sz="4" w:space="0"/>
              <w:left w:val="single" w:color="000000" w:sz="4" w:space="0"/>
              <w:bottom w:val="single" w:color="000000" w:sz="4" w:space="0"/>
              <w:right w:val="single" w:color="000000" w:sz="4" w:space="0"/>
            </w:tcBorders>
          </w:tcPr>
          <w:p w14:paraId="236F4138">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单位性质</w:t>
            </w:r>
          </w:p>
        </w:tc>
        <w:tc>
          <w:tcPr>
            <w:tcW w:w="8366" w:type="dxa"/>
            <w:gridSpan w:val="9"/>
            <w:tcBorders>
              <w:top w:val="single" w:color="000000" w:sz="4" w:space="0"/>
              <w:left w:val="single" w:color="000000" w:sz="4" w:space="0"/>
              <w:bottom w:val="single" w:color="000000" w:sz="4" w:space="0"/>
              <w:right w:val="single" w:color="000000" w:sz="4" w:space="0"/>
            </w:tcBorders>
          </w:tcPr>
          <w:p w14:paraId="7E25B6EA">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02F3AAF7">
        <w:tblPrEx>
          <w:tblCellMar>
            <w:top w:w="0" w:type="dxa"/>
            <w:left w:w="0" w:type="dxa"/>
            <w:bottom w:w="0" w:type="dxa"/>
            <w:right w:w="0" w:type="dxa"/>
          </w:tblCellMar>
        </w:tblPrEx>
        <w:trPr>
          <w:trHeight w:val="933" w:hRule="exact"/>
          <w:jc w:val="center"/>
        </w:trPr>
        <w:tc>
          <w:tcPr>
            <w:tcW w:w="1390" w:type="dxa"/>
            <w:tcBorders>
              <w:top w:val="single" w:color="000000" w:sz="4" w:space="0"/>
              <w:left w:val="single" w:color="000000" w:sz="4" w:space="0"/>
              <w:bottom w:val="single" w:color="000000" w:sz="4" w:space="0"/>
              <w:right w:val="single" w:color="000000" w:sz="4" w:space="0"/>
            </w:tcBorders>
          </w:tcPr>
          <w:p w14:paraId="4A5024D8">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投标期间联系人</w:t>
            </w:r>
          </w:p>
        </w:tc>
        <w:tc>
          <w:tcPr>
            <w:tcW w:w="1618" w:type="dxa"/>
            <w:tcBorders>
              <w:top w:val="single" w:color="000000" w:sz="4" w:space="0"/>
              <w:left w:val="single" w:color="000000" w:sz="4" w:space="0"/>
              <w:bottom w:val="single" w:color="000000" w:sz="4" w:space="0"/>
              <w:right w:val="single" w:color="000000" w:sz="4" w:space="0"/>
            </w:tcBorders>
          </w:tcPr>
          <w:p w14:paraId="7FA2591E">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502" w:type="dxa"/>
            <w:gridSpan w:val="2"/>
            <w:tcBorders>
              <w:top w:val="single" w:color="000000" w:sz="4" w:space="0"/>
              <w:left w:val="single" w:color="000000" w:sz="4" w:space="0"/>
              <w:bottom w:val="single" w:color="000000" w:sz="4" w:space="0"/>
              <w:right w:val="single" w:color="000000" w:sz="4" w:space="0"/>
            </w:tcBorders>
          </w:tcPr>
          <w:p w14:paraId="1241CE42">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电 话</w:t>
            </w:r>
          </w:p>
        </w:tc>
        <w:tc>
          <w:tcPr>
            <w:tcW w:w="1505" w:type="dxa"/>
            <w:gridSpan w:val="2"/>
            <w:tcBorders>
              <w:top w:val="single" w:color="000000" w:sz="4" w:space="0"/>
              <w:left w:val="single" w:color="000000" w:sz="4" w:space="0"/>
              <w:bottom w:val="single" w:color="000000" w:sz="4" w:space="0"/>
              <w:right w:val="single" w:color="000000" w:sz="4" w:space="0"/>
            </w:tcBorders>
          </w:tcPr>
          <w:p w14:paraId="01928549">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542" w:type="dxa"/>
            <w:gridSpan w:val="3"/>
            <w:tcBorders>
              <w:top w:val="single" w:color="000000" w:sz="4" w:space="0"/>
              <w:left w:val="single" w:color="000000" w:sz="4" w:space="0"/>
              <w:bottom w:val="single" w:color="000000" w:sz="4" w:space="0"/>
              <w:right w:val="single" w:color="000000" w:sz="4" w:space="0"/>
            </w:tcBorders>
          </w:tcPr>
          <w:p w14:paraId="6D0FE3AF">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传 真</w:t>
            </w:r>
          </w:p>
        </w:tc>
        <w:tc>
          <w:tcPr>
            <w:tcW w:w="2199" w:type="dxa"/>
            <w:tcBorders>
              <w:top w:val="single" w:color="000000" w:sz="4" w:space="0"/>
              <w:left w:val="single" w:color="000000" w:sz="4" w:space="0"/>
              <w:bottom w:val="single" w:color="000000" w:sz="4" w:space="0"/>
              <w:right w:val="single" w:color="000000" w:sz="4" w:space="0"/>
            </w:tcBorders>
          </w:tcPr>
          <w:p w14:paraId="159EAA30">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69FF5606">
        <w:tblPrEx>
          <w:tblCellMar>
            <w:top w:w="0" w:type="dxa"/>
            <w:left w:w="0" w:type="dxa"/>
            <w:bottom w:w="0" w:type="dxa"/>
            <w:right w:w="0" w:type="dxa"/>
          </w:tblCellMar>
        </w:tblPrEx>
        <w:trPr>
          <w:trHeight w:val="691" w:hRule="exact"/>
          <w:jc w:val="center"/>
        </w:trPr>
        <w:tc>
          <w:tcPr>
            <w:tcW w:w="1390" w:type="dxa"/>
            <w:vMerge w:val="restart"/>
            <w:tcBorders>
              <w:top w:val="single" w:color="000000" w:sz="4" w:space="0"/>
              <w:left w:val="single" w:color="000000" w:sz="4" w:space="0"/>
              <w:bottom w:val="single" w:color="000000" w:sz="4" w:space="0"/>
              <w:right w:val="single" w:color="000000" w:sz="4" w:space="0"/>
            </w:tcBorders>
          </w:tcPr>
          <w:p w14:paraId="58F269B2">
            <w:pPr>
              <w:wordWrap w:val="0"/>
              <w:spacing w:line="360" w:lineRule="auto"/>
              <w:jc w:val="left"/>
              <w:rPr>
                <w:rFonts w:hint="eastAsia" w:ascii="宋体" w:hAnsi="宋体" w:cs="宋体"/>
                <w:b/>
                <w:bCs/>
                <w:color w:val="000000" w:themeColor="text1"/>
                <w:kern w:val="2"/>
                <w:highlight w:val="none"/>
                <w14:textFill>
                  <w14:solidFill>
                    <w14:schemeClr w14:val="tx1"/>
                  </w14:solidFill>
                </w14:textFill>
              </w:rPr>
            </w:pPr>
          </w:p>
          <w:p w14:paraId="66CDB2B2">
            <w:pPr>
              <w:wordWrap w:val="0"/>
              <w:spacing w:line="360" w:lineRule="auto"/>
              <w:jc w:val="left"/>
              <w:rPr>
                <w:rFonts w:hint="eastAsia" w:ascii="宋体" w:hAnsi="宋体" w:cs="宋体"/>
                <w:b/>
                <w:bCs/>
                <w:color w:val="000000" w:themeColor="text1"/>
                <w:kern w:val="2"/>
                <w:highlight w:val="none"/>
                <w14:textFill>
                  <w14:solidFill>
                    <w14:schemeClr w14:val="tx1"/>
                  </w14:solidFill>
                </w14:textFill>
              </w:rPr>
            </w:pPr>
          </w:p>
          <w:p w14:paraId="7C4D501F">
            <w:pPr>
              <w:wordWrap w:val="0"/>
              <w:spacing w:line="360" w:lineRule="auto"/>
              <w:jc w:val="left"/>
              <w:rPr>
                <w:rFonts w:hint="eastAsia" w:ascii="宋体" w:hAnsi="宋体" w:cs="宋体"/>
                <w:b/>
                <w:bCs/>
                <w:color w:val="000000" w:themeColor="text1"/>
                <w:kern w:val="2"/>
                <w:highlight w:val="none"/>
                <w14:textFill>
                  <w14:solidFill>
                    <w14:schemeClr w14:val="tx1"/>
                  </w14:solidFill>
                </w14:textFill>
              </w:rPr>
            </w:pPr>
          </w:p>
          <w:p w14:paraId="3D079FF6">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职 工 概 况</w:t>
            </w:r>
          </w:p>
        </w:tc>
        <w:tc>
          <w:tcPr>
            <w:tcW w:w="1618" w:type="dxa"/>
            <w:tcBorders>
              <w:top w:val="single" w:color="000000" w:sz="4" w:space="0"/>
              <w:left w:val="single" w:color="000000" w:sz="4" w:space="0"/>
              <w:bottom w:val="single" w:color="000000" w:sz="4" w:space="0"/>
              <w:right w:val="single" w:color="000000" w:sz="4" w:space="0"/>
            </w:tcBorders>
          </w:tcPr>
          <w:p w14:paraId="68906D04">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职工总数</w:t>
            </w:r>
          </w:p>
        </w:tc>
        <w:tc>
          <w:tcPr>
            <w:tcW w:w="1502" w:type="dxa"/>
            <w:gridSpan w:val="2"/>
            <w:tcBorders>
              <w:top w:val="single" w:color="000000" w:sz="4" w:space="0"/>
              <w:left w:val="single" w:color="000000" w:sz="4" w:space="0"/>
              <w:bottom w:val="single" w:color="000000" w:sz="4" w:space="0"/>
              <w:right w:val="single" w:color="000000" w:sz="4" w:space="0"/>
            </w:tcBorders>
          </w:tcPr>
          <w:p w14:paraId="07B32BB1">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428" w:type="dxa"/>
            <w:gridSpan w:val="4"/>
            <w:tcBorders>
              <w:top w:val="single" w:color="000000" w:sz="4" w:space="0"/>
              <w:left w:val="single" w:color="000000" w:sz="4" w:space="0"/>
              <w:bottom w:val="single" w:color="000000" w:sz="4" w:space="0"/>
              <w:right w:val="single" w:color="000000" w:sz="4" w:space="0"/>
            </w:tcBorders>
          </w:tcPr>
          <w:p w14:paraId="7F9FD4BA">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其中：技术人员数</w:t>
            </w:r>
          </w:p>
        </w:tc>
        <w:tc>
          <w:tcPr>
            <w:tcW w:w="2818" w:type="dxa"/>
            <w:gridSpan w:val="2"/>
            <w:tcBorders>
              <w:top w:val="single" w:color="000000" w:sz="4" w:space="0"/>
              <w:left w:val="single" w:color="000000" w:sz="4" w:space="0"/>
              <w:bottom w:val="single" w:color="000000" w:sz="4" w:space="0"/>
              <w:right w:val="single" w:color="000000" w:sz="4" w:space="0"/>
            </w:tcBorders>
          </w:tcPr>
          <w:p w14:paraId="31B0E2F3">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0039AC4B">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0394048B">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8366" w:type="dxa"/>
            <w:gridSpan w:val="9"/>
            <w:tcBorders>
              <w:top w:val="single" w:color="000000" w:sz="4" w:space="0"/>
              <w:left w:val="single" w:color="000000" w:sz="4" w:space="0"/>
              <w:bottom w:val="single" w:color="000000" w:sz="4" w:space="0"/>
              <w:right w:val="single" w:color="000000" w:sz="4" w:space="0"/>
            </w:tcBorders>
          </w:tcPr>
          <w:p w14:paraId="607EEC3C">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单位行政和技术负责人</w:t>
            </w:r>
          </w:p>
        </w:tc>
      </w:tr>
      <w:tr w14:paraId="37FCFCE9">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3F935B57">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18" w:type="dxa"/>
            <w:tcBorders>
              <w:top w:val="single" w:color="000000" w:sz="4" w:space="0"/>
              <w:left w:val="single" w:color="000000" w:sz="4" w:space="0"/>
              <w:bottom w:val="single" w:color="000000" w:sz="4" w:space="0"/>
              <w:right w:val="single" w:color="000000" w:sz="4" w:space="0"/>
            </w:tcBorders>
          </w:tcPr>
          <w:p w14:paraId="1323E4E3">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姓 名</w:t>
            </w:r>
          </w:p>
        </w:tc>
        <w:tc>
          <w:tcPr>
            <w:tcW w:w="2236" w:type="dxa"/>
            <w:gridSpan w:val="3"/>
            <w:tcBorders>
              <w:top w:val="single" w:color="000000" w:sz="4" w:space="0"/>
              <w:left w:val="single" w:color="000000" w:sz="4" w:space="0"/>
              <w:bottom w:val="single" w:color="000000" w:sz="4" w:space="0"/>
              <w:right w:val="single" w:color="000000" w:sz="4" w:space="0"/>
            </w:tcBorders>
          </w:tcPr>
          <w:p w14:paraId="631096E1">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职务/职称</w:t>
            </w:r>
          </w:p>
        </w:tc>
        <w:tc>
          <w:tcPr>
            <w:tcW w:w="1694" w:type="dxa"/>
            <w:gridSpan w:val="3"/>
            <w:tcBorders>
              <w:top w:val="single" w:color="000000" w:sz="4" w:space="0"/>
              <w:left w:val="single" w:color="000000" w:sz="4" w:space="0"/>
              <w:bottom w:val="single" w:color="000000" w:sz="4" w:space="0"/>
              <w:right w:val="single" w:color="000000" w:sz="4" w:space="0"/>
            </w:tcBorders>
          </w:tcPr>
          <w:p w14:paraId="0E791B58">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年 龄</w:t>
            </w:r>
          </w:p>
        </w:tc>
        <w:tc>
          <w:tcPr>
            <w:tcW w:w="2818" w:type="dxa"/>
            <w:gridSpan w:val="2"/>
            <w:tcBorders>
              <w:top w:val="single" w:color="000000" w:sz="4" w:space="0"/>
              <w:left w:val="single" w:color="000000" w:sz="4" w:space="0"/>
              <w:bottom w:val="single" w:color="000000" w:sz="4" w:space="0"/>
              <w:right w:val="single" w:color="000000" w:sz="4" w:space="0"/>
            </w:tcBorders>
          </w:tcPr>
          <w:p w14:paraId="571ABE22">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专</w:t>
            </w:r>
            <w:r>
              <w:rPr>
                <w:rFonts w:hint="eastAsia" w:ascii="宋体" w:hAnsi="宋体" w:cs="宋体"/>
                <w:color w:val="000000" w:themeColor="text1"/>
                <w:kern w:val="2"/>
                <w:highlight w:val="none"/>
                <w14:textFill>
                  <w14:solidFill>
                    <w14:schemeClr w14:val="tx1"/>
                  </w14:solidFill>
                </w14:textFill>
              </w:rPr>
              <w:tab/>
            </w:r>
            <w:r>
              <w:rPr>
                <w:rFonts w:hint="eastAsia" w:ascii="宋体" w:hAnsi="宋体" w:cs="宋体"/>
                <w:color w:val="000000" w:themeColor="text1"/>
                <w:kern w:val="2"/>
                <w:highlight w:val="none"/>
                <w14:textFill>
                  <w14:solidFill>
                    <w14:schemeClr w14:val="tx1"/>
                  </w14:solidFill>
                </w14:textFill>
              </w:rPr>
              <w:t>业</w:t>
            </w:r>
          </w:p>
        </w:tc>
      </w:tr>
      <w:tr w14:paraId="74BF5ED5">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7F7F5952">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18" w:type="dxa"/>
            <w:tcBorders>
              <w:top w:val="single" w:color="000000" w:sz="4" w:space="0"/>
              <w:left w:val="single" w:color="000000" w:sz="4" w:space="0"/>
              <w:bottom w:val="single" w:color="000000" w:sz="4" w:space="0"/>
              <w:right w:val="single" w:color="000000" w:sz="4" w:space="0"/>
            </w:tcBorders>
          </w:tcPr>
          <w:p w14:paraId="5392A775">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236" w:type="dxa"/>
            <w:gridSpan w:val="3"/>
            <w:tcBorders>
              <w:top w:val="single" w:color="000000" w:sz="4" w:space="0"/>
              <w:left w:val="single" w:color="000000" w:sz="4" w:space="0"/>
              <w:bottom w:val="single" w:color="000000" w:sz="4" w:space="0"/>
              <w:right w:val="single" w:color="000000" w:sz="4" w:space="0"/>
            </w:tcBorders>
          </w:tcPr>
          <w:p w14:paraId="3C2F1955">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94" w:type="dxa"/>
            <w:gridSpan w:val="3"/>
            <w:tcBorders>
              <w:top w:val="single" w:color="000000" w:sz="4" w:space="0"/>
              <w:left w:val="single" w:color="000000" w:sz="4" w:space="0"/>
              <w:bottom w:val="single" w:color="000000" w:sz="4" w:space="0"/>
              <w:right w:val="single" w:color="000000" w:sz="4" w:space="0"/>
            </w:tcBorders>
          </w:tcPr>
          <w:p w14:paraId="75EBA5F2">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818" w:type="dxa"/>
            <w:gridSpan w:val="2"/>
            <w:tcBorders>
              <w:top w:val="single" w:color="000000" w:sz="4" w:space="0"/>
              <w:left w:val="single" w:color="000000" w:sz="4" w:space="0"/>
              <w:bottom w:val="single" w:color="000000" w:sz="4" w:space="0"/>
              <w:right w:val="single" w:color="000000" w:sz="4" w:space="0"/>
            </w:tcBorders>
          </w:tcPr>
          <w:p w14:paraId="6C4A2D79">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64940F6A">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6CA61686">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18" w:type="dxa"/>
            <w:tcBorders>
              <w:top w:val="single" w:color="000000" w:sz="4" w:space="0"/>
              <w:left w:val="single" w:color="000000" w:sz="4" w:space="0"/>
              <w:bottom w:val="single" w:color="000000" w:sz="4" w:space="0"/>
              <w:right w:val="single" w:color="000000" w:sz="4" w:space="0"/>
            </w:tcBorders>
          </w:tcPr>
          <w:p w14:paraId="3ABB0A57">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236" w:type="dxa"/>
            <w:gridSpan w:val="3"/>
            <w:tcBorders>
              <w:top w:val="single" w:color="000000" w:sz="4" w:space="0"/>
              <w:left w:val="single" w:color="000000" w:sz="4" w:space="0"/>
              <w:bottom w:val="single" w:color="000000" w:sz="4" w:space="0"/>
              <w:right w:val="single" w:color="000000" w:sz="4" w:space="0"/>
            </w:tcBorders>
          </w:tcPr>
          <w:p w14:paraId="34888898">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94" w:type="dxa"/>
            <w:gridSpan w:val="3"/>
            <w:tcBorders>
              <w:top w:val="single" w:color="000000" w:sz="4" w:space="0"/>
              <w:left w:val="single" w:color="000000" w:sz="4" w:space="0"/>
              <w:bottom w:val="single" w:color="000000" w:sz="4" w:space="0"/>
              <w:right w:val="single" w:color="000000" w:sz="4" w:space="0"/>
            </w:tcBorders>
          </w:tcPr>
          <w:p w14:paraId="74ECF2A7">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818" w:type="dxa"/>
            <w:gridSpan w:val="2"/>
            <w:tcBorders>
              <w:top w:val="single" w:color="000000" w:sz="4" w:space="0"/>
              <w:left w:val="single" w:color="000000" w:sz="4" w:space="0"/>
              <w:bottom w:val="single" w:color="000000" w:sz="4" w:space="0"/>
              <w:right w:val="single" w:color="000000" w:sz="4" w:space="0"/>
            </w:tcBorders>
          </w:tcPr>
          <w:p w14:paraId="4125DCCA">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748D7975">
        <w:tblPrEx>
          <w:tblCellMar>
            <w:top w:w="0" w:type="dxa"/>
            <w:left w:w="0" w:type="dxa"/>
            <w:bottom w:w="0" w:type="dxa"/>
            <w:right w:w="0" w:type="dxa"/>
          </w:tblCellMar>
        </w:tblPrEx>
        <w:trPr>
          <w:trHeight w:val="691" w:hRule="exact"/>
          <w:jc w:val="center"/>
        </w:trPr>
        <w:tc>
          <w:tcPr>
            <w:tcW w:w="1390" w:type="dxa"/>
            <w:vMerge w:val="continue"/>
            <w:tcBorders>
              <w:top w:val="single" w:color="000000" w:sz="4" w:space="0"/>
              <w:left w:val="single" w:color="000000" w:sz="4" w:space="0"/>
              <w:bottom w:val="single" w:color="000000" w:sz="4" w:space="0"/>
              <w:right w:val="single" w:color="000000" w:sz="4" w:space="0"/>
            </w:tcBorders>
          </w:tcPr>
          <w:p w14:paraId="1F205424">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18" w:type="dxa"/>
            <w:tcBorders>
              <w:top w:val="single" w:color="000000" w:sz="4" w:space="0"/>
              <w:left w:val="single" w:color="000000" w:sz="4" w:space="0"/>
              <w:bottom w:val="single" w:color="000000" w:sz="4" w:space="0"/>
              <w:right w:val="single" w:color="000000" w:sz="4" w:space="0"/>
            </w:tcBorders>
          </w:tcPr>
          <w:p w14:paraId="36489B81">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236" w:type="dxa"/>
            <w:gridSpan w:val="3"/>
            <w:tcBorders>
              <w:top w:val="single" w:color="000000" w:sz="4" w:space="0"/>
              <w:left w:val="single" w:color="000000" w:sz="4" w:space="0"/>
              <w:bottom w:val="single" w:color="000000" w:sz="4" w:space="0"/>
              <w:right w:val="single" w:color="000000" w:sz="4" w:space="0"/>
            </w:tcBorders>
          </w:tcPr>
          <w:p w14:paraId="1A828712">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1694" w:type="dxa"/>
            <w:gridSpan w:val="3"/>
            <w:tcBorders>
              <w:top w:val="single" w:color="000000" w:sz="4" w:space="0"/>
              <w:left w:val="single" w:color="000000" w:sz="4" w:space="0"/>
              <w:bottom w:val="single" w:color="000000" w:sz="4" w:space="0"/>
              <w:right w:val="single" w:color="000000" w:sz="4" w:space="0"/>
            </w:tcBorders>
          </w:tcPr>
          <w:p w14:paraId="1C8483E6">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c>
          <w:tcPr>
            <w:tcW w:w="2818" w:type="dxa"/>
            <w:gridSpan w:val="2"/>
            <w:tcBorders>
              <w:top w:val="single" w:color="000000" w:sz="4" w:space="0"/>
              <w:left w:val="single" w:color="000000" w:sz="4" w:space="0"/>
              <w:bottom w:val="single" w:color="000000" w:sz="4" w:space="0"/>
              <w:right w:val="single" w:color="000000" w:sz="4" w:space="0"/>
            </w:tcBorders>
          </w:tcPr>
          <w:p w14:paraId="22C4D789">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r w14:paraId="07625140">
        <w:tblPrEx>
          <w:tblCellMar>
            <w:top w:w="0" w:type="dxa"/>
            <w:left w:w="0" w:type="dxa"/>
            <w:bottom w:w="0" w:type="dxa"/>
            <w:right w:w="0" w:type="dxa"/>
          </w:tblCellMar>
        </w:tblPrEx>
        <w:trPr>
          <w:trHeight w:val="2563" w:hRule="exact"/>
          <w:jc w:val="center"/>
        </w:trPr>
        <w:tc>
          <w:tcPr>
            <w:tcW w:w="1390" w:type="dxa"/>
            <w:tcBorders>
              <w:top w:val="single" w:color="000000" w:sz="4" w:space="0"/>
              <w:left w:val="single" w:color="000000" w:sz="4" w:space="0"/>
              <w:bottom w:val="single" w:color="000000" w:sz="4" w:space="0"/>
              <w:right w:val="single" w:color="000000" w:sz="4" w:space="0"/>
            </w:tcBorders>
          </w:tcPr>
          <w:p w14:paraId="727983C6">
            <w:pPr>
              <w:wordWrap w:val="0"/>
              <w:spacing w:line="360" w:lineRule="auto"/>
              <w:jc w:val="left"/>
              <w:rPr>
                <w:rFonts w:hint="eastAsia" w:ascii="宋体" w:hAnsi="宋体" w:cs="宋体"/>
                <w:b/>
                <w:bCs/>
                <w:color w:val="000000" w:themeColor="text1"/>
                <w:kern w:val="2"/>
                <w:highlight w:val="none"/>
                <w14:textFill>
                  <w14:solidFill>
                    <w14:schemeClr w14:val="tx1"/>
                  </w14:solidFill>
                </w14:textFill>
              </w:rPr>
            </w:pPr>
          </w:p>
          <w:p w14:paraId="3AC12FF3">
            <w:pPr>
              <w:wordWrap w:val="0"/>
              <w:spacing w:line="360" w:lineRule="auto"/>
              <w:jc w:val="left"/>
              <w:rPr>
                <w:rFonts w:hint="eastAsia" w:ascii="宋体" w:hAnsi="宋体" w:cs="宋体"/>
                <w:b/>
                <w:bCs/>
                <w:color w:val="000000" w:themeColor="text1"/>
                <w:kern w:val="2"/>
                <w:sz w:val="23"/>
                <w:szCs w:val="23"/>
                <w:highlight w:val="none"/>
                <w14:textFill>
                  <w14:solidFill>
                    <w14:schemeClr w14:val="tx1"/>
                  </w14:solidFill>
                </w14:textFill>
              </w:rPr>
            </w:pPr>
          </w:p>
          <w:p w14:paraId="20596235">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单 位 概 况</w:t>
            </w:r>
          </w:p>
        </w:tc>
        <w:tc>
          <w:tcPr>
            <w:tcW w:w="8366" w:type="dxa"/>
            <w:gridSpan w:val="9"/>
            <w:tcBorders>
              <w:top w:val="single" w:color="000000" w:sz="4" w:space="0"/>
              <w:left w:val="single" w:color="000000" w:sz="4" w:space="0"/>
              <w:bottom w:val="single" w:color="000000" w:sz="4" w:space="0"/>
              <w:right w:val="single" w:color="000000" w:sz="4" w:space="0"/>
            </w:tcBorders>
          </w:tcPr>
          <w:p w14:paraId="2019586F">
            <w:pPr>
              <w:wordWrap w:val="0"/>
              <w:spacing w:line="360" w:lineRule="auto"/>
              <w:jc w:val="left"/>
              <w:rPr>
                <w:rFonts w:hint="eastAsia" w:ascii="宋体" w:hAnsi="宋体" w:cs="宋体"/>
                <w:color w:val="000000" w:themeColor="text1"/>
                <w:kern w:val="2"/>
                <w:highlight w:val="none"/>
                <w14:textFill>
                  <w14:solidFill>
                    <w14:schemeClr w14:val="tx1"/>
                  </w14:solidFill>
                </w14:textFill>
              </w:rPr>
            </w:pPr>
          </w:p>
        </w:tc>
      </w:tr>
    </w:tbl>
    <w:p w14:paraId="61D3BD32">
      <w:pPr>
        <w:wordWrap w:val="0"/>
        <w:rPr>
          <w:rFonts w:hint="eastAsia" w:ascii="宋体" w:hAnsi="宋体"/>
          <w:color w:val="000000" w:themeColor="text1"/>
          <w:highlight w:val="none"/>
          <w14:textFill>
            <w14:solidFill>
              <w14:schemeClr w14:val="tx1"/>
            </w14:solidFill>
          </w14:textFill>
        </w:rPr>
      </w:pPr>
    </w:p>
    <w:p w14:paraId="130E02CE">
      <w:pPr>
        <w:wordWrap w:val="0"/>
        <w:rPr>
          <w:rFonts w:hint="eastAsia" w:ascii="宋体" w:hAnsi="宋体"/>
          <w:color w:val="000000" w:themeColor="text1"/>
          <w:highlight w:val="none"/>
          <w14:textFill>
            <w14:solidFill>
              <w14:schemeClr w14:val="tx1"/>
            </w14:solidFill>
          </w14:textFill>
        </w:rPr>
      </w:pPr>
    </w:p>
    <w:p w14:paraId="1B8E51EF">
      <w:pPr>
        <w:wordWrap w:val="0"/>
        <w:rPr>
          <w:rFonts w:hint="eastAsia" w:ascii="宋体" w:hAnsi="宋体"/>
          <w:color w:val="000000" w:themeColor="text1"/>
          <w:highlight w:val="none"/>
          <w14:textFill>
            <w14:solidFill>
              <w14:schemeClr w14:val="tx1"/>
            </w14:solidFill>
          </w14:textFill>
        </w:rPr>
      </w:pPr>
    </w:p>
    <w:bookmarkEnd w:id="109"/>
    <w:bookmarkEnd w:id="110"/>
    <w:bookmarkEnd w:id="111"/>
    <w:bookmarkEnd w:id="112"/>
    <w:bookmarkEnd w:id="113"/>
    <w:bookmarkEnd w:id="114"/>
    <w:bookmarkEnd w:id="115"/>
    <w:bookmarkEnd w:id="116"/>
    <w:bookmarkEnd w:id="117"/>
    <w:bookmarkEnd w:id="118"/>
    <w:bookmarkEnd w:id="119"/>
    <w:p w14:paraId="3DEA0109">
      <w:pPr>
        <w:pStyle w:val="4"/>
        <w:wordWrap w:val="0"/>
        <w:rPr>
          <w:rFonts w:hint="eastAsia"/>
          <w:color w:val="000000" w:themeColor="text1"/>
          <w:highlight w:val="none"/>
          <w14:textFill>
            <w14:solidFill>
              <w14:schemeClr w14:val="tx1"/>
            </w14:solidFill>
          </w14:textFill>
        </w:rPr>
      </w:pPr>
      <w:bookmarkStart w:id="120" w:name="_Toc25251"/>
      <w:bookmarkStart w:id="121" w:name="_Toc216582816"/>
      <w:bookmarkStart w:id="122" w:name="_Toc12151"/>
      <w:bookmarkStart w:id="123" w:name="_Toc24292"/>
      <w:bookmarkStart w:id="124" w:name="_Toc22132"/>
      <w:bookmarkStart w:id="125" w:name="_Toc18267"/>
      <w:bookmarkStart w:id="126" w:name="_Toc515647819"/>
      <w:bookmarkStart w:id="127" w:name="_Toc9921"/>
      <w:bookmarkStart w:id="128" w:name="_Toc22104"/>
      <w:bookmarkStart w:id="129" w:name="_Toc14037"/>
      <w:bookmarkStart w:id="130" w:name="_Toc6343"/>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资格审查材料</w:t>
      </w:r>
    </w:p>
    <w:p w14:paraId="55368D7C">
      <w:pPr>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28DEB85F">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w:t>
      </w:r>
      <w:r>
        <w:rPr>
          <w:rFonts w:hint="eastAsia" w:ascii="宋体" w:hAnsi="宋体"/>
          <w:color w:val="000000" w:themeColor="text1"/>
          <w:highlight w:val="none"/>
          <w14:textFill>
            <w14:solidFill>
              <w14:schemeClr w14:val="tx1"/>
            </w14:solidFill>
          </w14:textFill>
        </w:rPr>
        <w:tab/>
      </w:r>
    </w:p>
    <w:p w14:paraId="0353E4B0">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p w14:paraId="4478F50D">
      <w:pPr>
        <w:pStyle w:val="52"/>
        <w:wordWrap w:val="0"/>
        <w:ind w:left="480" w:firstLine="480"/>
        <w:rPr>
          <w:rFonts w:hint="eastAsia" w:ascii="宋体" w:hAnsi="宋体"/>
          <w:color w:val="000000" w:themeColor="text1"/>
          <w:highlight w:val="none"/>
          <w14:textFill>
            <w14:solidFill>
              <w14:schemeClr w14:val="tx1"/>
            </w14:solidFill>
          </w14:textFill>
        </w:rPr>
      </w:pPr>
    </w:p>
    <w:p w14:paraId="6F5DC7A4">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（2）具有良好的商业信誉和健全的财务会计制度</w:t>
      </w:r>
      <w:r>
        <w:rPr>
          <w:rFonts w:hint="eastAsia" w:ascii="宋体" w:hAnsi="宋体"/>
          <w:color w:val="000000" w:themeColor="text1"/>
          <w:highlight w:val="none"/>
          <w14:textFill>
            <w14:solidFill>
              <w14:schemeClr w14:val="tx1"/>
            </w14:solidFill>
          </w14:textFill>
        </w:rPr>
        <w:tab/>
      </w:r>
    </w:p>
    <w:p w14:paraId="7BC0E033">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须提供本单位上一年度由会计师事务所出具的财务审计报告（当上一年度审计报告未出来时，可提供前一年度审计报告）或财务报表。</w:t>
      </w:r>
    </w:p>
    <w:p w14:paraId="31660E06">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如投标人无法提供上年度审计报告或财务报表，则需提供响应截止日前一年内银行出具的资信证明。</w:t>
      </w:r>
    </w:p>
    <w:p w14:paraId="3334BBA5">
      <w:pPr>
        <w:pStyle w:val="52"/>
        <w:wordWrap w:val="0"/>
        <w:ind w:left="480" w:firstLine="480"/>
        <w:rPr>
          <w:rFonts w:hint="eastAsia" w:ascii="宋体" w:hAnsi="宋体"/>
          <w:color w:val="000000" w:themeColor="text1"/>
          <w:highlight w:val="none"/>
          <w14:textFill>
            <w14:solidFill>
              <w14:schemeClr w14:val="tx1"/>
            </w14:solidFill>
          </w14:textFill>
        </w:rPr>
      </w:pPr>
    </w:p>
    <w:p w14:paraId="090F7D04">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（3）有依法缴纳税收和社会保障资金的良好纪录</w:t>
      </w:r>
      <w:r>
        <w:rPr>
          <w:rFonts w:hint="eastAsia" w:ascii="宋体" w:hAnsi="宋体"/>
          <w:color w:val="000000" w:themeColor="text1"/>
          <w:highlight w:val="none"/>
          <w14:textFill>
            <w14:solidFill>
              <w14:schemeClr w14:val="tx1"/>
            </w14:solidFill>
          </w14:textFill>
        </w:rPr>
        <w:tab/>
      </w:r>
    </w:p>
    <w:p w14:paraId="323BAE4A">
      <w:pPr>
        <w:pStyle w:val="52"/>
        <w:wordWrap w:val="0"/>
        <w:ind w:left="480"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提供近一年任意1个月社保资金缴纳证明和纳税证明，新成立公司提供成立之日起至今的缴税记录及社保缴纳证明。若供应商的纳税记录为零申报的，需提供相应证明材料。</w:t>
      </w:r>
    </w:p>
    <w:p w14:paraId="369A0A53">
      <w:pPr>
        <w:pStyle w:val="52"/>
        <w:wordWrap w:val="0"/>
        <w:ind w:left="480" w:firstLine="480"/>
        <w:rPr>
          <w:rFonts w:hint="eastAsia" w:ascii="宋体" w:hAnsi="宋体"/>
          <w:color w:val="000000" w:themeColor="text1"/>
          <w:highlight w:val="none"/>
          <w14:textFill>
            <w14:solidFill>
              <w14:schemeClr w14:val="tx1"/>
            </w14:solidFill>
          </w14:textFill>
        </w:rPr>
      </w:pPr>
    </w:p>
    <w:p w14:paraId="4E8AE9E5">
      <w:pPr>
        <w:pStyle w:val="52"/>
        <w:wordWrap w:val="0"/>
        <w:ind w:firstLine="480"/>
        <w:rPr>
          <w:rFonts w:hint="eastAsia" w:ascii="宋体" w:hAnsi="宋体"/>
          <w:color w:val="000000" w:themeColor="text1"/>
          <w:highlight w:val="none"/>
          <w14:textFill>
            <w14:solidFill>
              <w14:schemeClr w14:val="tx1"/>
            </w14:solidFill>
          </w14:textFill>
        </w:rPr>
      </w:pPr>
    </w:p>
    <w:p w14:paraId="423BC491">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（4）参加采购活动前三年内，在经营活动中没有重大违法记录</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受行政主管部门的处罚不能参加投标)（提供申明函）</w:t>
      </w:r>
    </w:p>
    <w:p w14:paraId="09F0C85E">
      <w:pPr>
        <w:pStyle w:val="52"/>
        <w:wordWrap w:val="0"/>
        <w:ind w:firstLine="480"/>
        <w:rPr>
          <w:rFonts w:hint="eastAsia" w:ascii="宋体" w:hAnsi="宋体"/>
          <w:color w:val="000000" w:themeColor="text1"/>
          <w:highlight w:val="none"/>
          <w14:textFill>
            <w14:solidFill>
              <w14:schemeClr w14:val="tx1"/>
            </w14:solidFill>
          </w14:textFill>
        </w:rPr>
      </w:pPr>
    </w:p>
    <w:p w14:paraId="754381E1">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（5）法律、行政法规规定的其他条件</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供应商如在“中国政府采购网”、“信用中国”出现重大不良信用记录的，不得参与本次政府采购活动，以现场查询为准。</w:t>
      </w:r>
    </w:p>
    <w:p w14:paraId="39DA9CBC">
      <w:pPr>
        <w:pStyle w:val="52"/>
        <w:wordWrap w:val="0"/>
        <w:ind w:firstLine="480"/>
        <w:rPr>
          <w:rFonts w:hint="eastAsia" w:ascii="宋体" w:hAnsi="宋体"/>
          <w:color w:val="000000" w:themeColor="text1"/>
          <w:highlight w:val="none"/>
          <w14:textFill>
            <w14:solidFill>
              <w14:schemeClr w14:val="tx1"/>
            </w14:solidFill>
          </w14:textFill>
        </w:rPr>
      </w:pPr>
    </w:p>
    <w:p w14:paraId="12BBA5DA">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（6）关联关系单位负责人为同一人或者存在直接控股、管理关系的不同供应商，不得参加同一合同项下的政府采购活动；（提供承诺函）</w:t>
      </w:r>
    </w:p>
    <w:p w14:paraId="43D64F99">
      <w:pPr>
        <w:pStyle w:val="52"/>
        <w:wordWrap w:val="0"/>
        <w:ind w:firstLine="480"/>
        <w:rPr>
          <w:rFonts w:hint="eastAsia" w:ascii="宋体" w:hAnsi="宋体"/>
          <w:color w:val="000000" w:themeColor="text1"/>
          <w:highlight w:val="none"/>
          <w14:textFill>
            <w14:solidFill>
              <w14:schemeClr w14:val="tx1"/>
            </w14:solidFill>
          </w14:textFill>
        </w:rPr>
      </w:pPr>
    </w:p>
    <w:p w14:paraId="0FB86B4A">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（7）具有履行合同所必需的设备和专业技术能力</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（提供承诺函）</w:t>
      </w:r>
    </w:p>
    <w:p w14:paraId="30F8AD08">
      <w:pPr>
        <w:pStyle w:val="52"/>
        <w:wordWrap w:val="0"/>
        <w:ind w:firstLine="480"/>
        <w:rPr>
          <w:rFonts w:hint="eastAsia" w:ascii="宋体" w:hAnsi="宋体"/>
          <w:color w:val="000000" w:themeColor="text1"/>
          <w:highlight w:val="none"/>
          <w14:textFill>
            <w14:solidFill>
              <w14:schemeClr w14:val="tx1"/>
            </w14:solidFill>
          </w14:textFill>
        </w:rPr>
      </w:pPr>
    </w:p>
    <w:p w14:paraId="4F12D9C2">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（8）符合国家相关法律法规 </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（提供承诺函）</w:t>
      </w:r>
    </w:p>
    <w:p w14:paraId="2138B6C1">
      <w:pPr>
        <w:pStyle w:val="52"/>
        <w:wordWrap w:val="0"/>
        <w:ind w:firstLine="480"/>
        <w:rPr>
          <w:rFonts w:hint="eastAsia" w:ascii="宋体" w:hAnsi="宋体"/>
          <w:color w:val="000000" w:themeColor="text1"/>
          <w:highlight w:val="none"/>
          <w14:textFill>
            <w14:solidFill>
              <w14:schemeClr w14:val="tx1"/>
            </w14:solidFill>
          </w14:textFill>
        </w:rPr>
      </w:pPr>
    </w:p>
    <w:p w14:paraId="17C7C456">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（9）本项目不接受联合体投标</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（提供承诺函）</w:t>
      </w:r>
    </w:p>
    <w:p w14:paraId="65C3CFE3">
      <w:pPr>
        <w:pStyle w:val="53"/>
        <w:wordWrap w:val="0"/>
        <w:ind w:firstLine="480"/>
        <w:rPr>
          <w:rFonts w:hint="eastAsia" w:ascii="宋体" w:hAnsi="宋体"/>
          <w:color w:val="000000" w:themeColor="text1"/>
          <w:highlight w:val="none"/>
          <w14:textFill>
            <w14:solidFill>
              <w14:schemeClr w14:val="tx1"/>
            </w14:solidFill>
          </w14:textFill>
        </w:rPr>
      </w:pPr>
    </w:p>
    <w:p w14:paraId="240B1D98">
      <w:pPr>
        <w:pStyle w:val="52"/>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（10）本项目专门面向中小企业</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提供中小企业声明函</w:t>
      </w:r>
    </w:p>
    <w:p w14:paraId="597B19CC">
      <w:pPr>
        <w:pStyle w:val="52"/>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62998F2F">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中小企业声明函（工程、服务)</w:t>
      </w:r>
    </w:p>
    <w:p w14:paraId="3816E361">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联合体）郑重声明，根据《政府采购促进中小企业发展管理办法》（财库〔2020〕[2020]46号）的规定，本公司（联合体）参加（新疆维吾尔自治区生态环境保护综合行政执法局）的（全区污染源⾃动在线监测异常数据现场端巡查服务）采购活动，服务全部由符合政策要求的中小企业承接。相关企业（含联合体中的中小企业、签订分包意向协议的中小企业）的具体情况如下：</w:t>
      </w:r>
    </w:p>
    <w:p w14:paraId="611DC9E4">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 </w:t>
      </w:r>
      <w:r>
        <w:rPr>
          <w:rFonts w:hint="eastAsia" w:ascii="宋体" w:hAnsi="宋体"/>
          <w:color w:val="000000" w:themeColor="text1"/>
          <w:highlight w:val="none"/>
          <w:u w:val="single"/>
          <w14:textFill>
            <w14:solidFill>
              <w14:schemeClr w14:val="tx1"/>
            </w14:solidFill>
          </w14:textFill>
        </w:rPr>
        <w:t>全区污染源⾃动在线监测异常数据现场端巡查服务</w:t>
      </w:r>
      <w:r>
        <w:rPr>
          <w:rFonts w:hint="eastAsia" w:ascii="宋体" w:hAnsi="宋体"/>
          <w:color w:val="000000" w:themeColor="text1"/>
          <w:highlight w:val="none"/>
          <w14:textFill>
            <w14:solidFill>
              <w14:schemeClr w14:val="tx1"/>
            </w14:solidFill>
          </w14:textFill>
        </w:rPr>
        <w:t>，属于（</w:t>
      </w:r>
      <w:r>
        <w:rPr>
          <w:rFonts w:hint="eastAsia" w:ascii="宋体" w:hAnsi="宋体"/>
          <w:b/>
          <w:color w:val="000000" w:themeColor="text1"/>
          <w:highlight w:val="none"/>
          <w:u w:val="single"/>
          <w14:textFill>
            <w14:solidFill>
              <w14:schemeClr w14:val="tx1"/>
            </w14:solidFill>
          </w14:textFill>
        </w:rPr>
        <w:t>其他未列明行业</w:t>
      </w:r>
      <w:r>
        <w:rPr>
          <w:rFonts w:hint="eastAsia" w:ascii="宋体" w:hAnsi="宋体"/>
          <w:color w:val="000000" w:themeColor="text1"/>
          <w:highlight w:val="none"/>
          <w14:textFill>
            <w14:solidFill>
              <w14:schemeClr w14:val="tx1"/>
            </w14:solidFill>
          </w14:textFill>
        </w:rPr>
        <w:t>）；承建（承接）企业为（</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），从业人员</w:t>
      </w:r>
      <w:r>
        <w:rPr>
          <w:rFonts w:ascii="宋体" w:hAnsi="宋体" w:cs="Calibri"/>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人，营业收入为</w:t>
      </w:r>
      <w:r>
        <w:rPr>
          <w:rFonts w:ascii="宋体" w:hAnsi="宋体" w:cs="Calibri"/>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万元，资产总额为</w:t>
      </w:r>
      <w:r>
        <w:rPr>
          <w:rFonts w:ascii="宋体" w:hAnsi="宋体" w:cs="Calibri"/>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万元，属于（ 型企业）；</w:t>
      </w:r>
    </w:p>
    <w:p w14:paraId="4ED71EDF">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2DC83232">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本企业对上述声明内容的真实性负责。如有虚假，将依法承担相应责任。</w:t>
      </w:r>
    </w:p>
    <w:p w14:paraId="743A7231">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企业名称（盖章）：</w:t>
      </w:r>
    </w:p>
    <w:p w14:paraId="013BAD54">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日期：</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p>
    <w:p w14:paraId="697515CD">
      <w:pPr>
        <w:wordWrap w:val="0"/>
        <w:snapToGrid w:val="0"/>
        <w:spacing w:line="400" w:lineRule="exact"/>
        <w:ind w:firstLine="480"/>
        <w:rPr>
          <w:rFonts w:hint="eastAsia" w:ascii="宋体" w:hAnsi="宋体" w:cs="宋体"/>
          <w:color w:val="000000" w:themeColor="text1"/>
          <w:szCs w:val="21"/>
          <w:highlight w:val="none"/>
          <w14:textFill>
            <w14:solidFill>
              <w14:schemeClr w14:val="tx1"/>
            </w14:solidFill>
          </w14:textFill>
        </w:rPr>
      </w:pPr>
    </w:p>
    <w:p w14:paraId="4BD252B5">
      <w:pPr>
        <w:wordWrap w:val="0"/>
        <w:snapToGrid w:val="0"/>
        <w:spacing w:line="40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参加政府采购活动，应当出具本办法规定的《中小企业声明函》，须提供制造商属于小微企业的声明函,否则不得享受相关中小企业扶持政策。任何单位和个人不得要求供应商提供《中小企业声明函》之外的中小企业身份证明文件。</w:t>
      </w:r>
    </w:p>
    <w:p w14:paraId="5EBBCB02">
      <w:pPr>
        <w:tabs>
          <w:tab w:val="left" w:pos="3777"/>
          <w:tab w:val="center" w:pos="4819"/>
        </w:tabs>
        <w:wordWrap w:val="0"/>
        <w:snapToGrid w:val="0"/>
        <w:spacing w:line="400" w:lineRule="exact"/>
        <w:ind w:firstLine="3337" w:firstLineChars="1385"/>
        <w:rPr>
          <w:rFonts w:hint="eastAsia" w:ascii="宋体" w:hAnsi="宋体" w:cs="宋体"/>
          <w:b/>
          <w:color w:val="000000" w:themeColor="text1"/>
          <w:highlight w:val="none"/>
          <w14:textFill>
            <w14:solidFill>
              <w14:schemeClr w14:val="tx1"/>
            </w14:solidFill>
          </w14:textFill>
        </w:rPr>
      </w:pPr>
    </w:p>
    <w:p w14:paraId="65680316">
      <w:pPr>
        <w:wordWrap w:val="0"/>
        <w:rPr>
          <w:rFonts w:hint="eastAsia" w:ascii="宋体" w:hAnsi="宋体" w:cs="宋体"/>
          <w:color w:val="000000" w:themeColor="text1"/>
          <w:highlight w:val="none"/>
          <w14:textFill>
            <w14:solidFill>
              <w14:schemeClr w14:val="tx1"/>
            </w14:solidFill>
          </w14:textFill>
        </w:rPr>
      </w:pPr>
    </w:p>
    <w:p w14:paraId="624B4A64">
      <w:pPr>
        <w:wordWrap w:val="0"/>
        <w:rPr>
          <w:rFonts w:hint="eastAsia" w:ascii="宋体" w:hAnsi="宋体" w:cs="宋体"/>
          <w:color w:val="000000" w:themeColor="text1"/>
          <w:highlight w:val="none"/>
          <w14:textFill>
            <w14:solidFill>
              <w14:schemeClr w14:val="tx1"/>
            </w14:solidFill>
          </w14:textFill>
        </w:rPr>
      </w:pPr>
    </w:p>
    <w:p w14:paraId="7D71D1A4">
      <w:pPr>
        <w:pStyle w:val="52"/>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12846F53">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中小企业声明函（工程、服务)</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仅供参考)</w:t>
      </w:r>
    </w:p>
    <w:p w14:paraId="7DAF889C">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联合体）郑重声明，根据《政府采购促进中小企业发展管理办法》（财库〔2020〕[2020]46号）的规定，本公司（联合体）参加（新疆维吾尔自治区生态环境保护综合行政执法局）的（全区污染源⾃动在线监测异常数据现场端巡查服务）采购活动，服务全部由符合政策要求的中小企业承接。相关企业（含联合体中的中小企业、签订分包意向协议的中小企业）的具体情况如下：</w:t>
      </w:r>
    </w:p>
    <w:p w14:paraId="5218B11F">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 </w:t>
      </w:r>
      <w:r>
        <w:rPr>
          <w:rFonts w:hint="eastAsia" w:ascii="宋体" w:hAnsi="宋体"/>
          <w:color w:val="000000" w:themeColor="text1"/>
          <w:highlight w:val="none"/>
          <w:u w:val="single"/>
          <w14:textFill>
            <w14:solidFill>
              <w14:schemeClr w14:val="tx1"/>
            </w14:solidFill>
          </w14:textFill>
        </w:rPr>
        <w:t>全区污染源⾃动在线监测异常数据现场端巡查服务</w:t>
      </w:r>
      <w:r>
        <w:rPr>
          <w:rFonts w:hint="eastAsia" w:ascii="宋体" w:hAnsi="宋体"/>
          <w:color w:val="000000" w:themeColor="text1"/>
          <w:highlight w:val="none"/>
          <w14:textFill>
            <w14:solidFill>
              <w14:schemeClr w14:val="tx1"/>
            </w14:solidFill>
          </w14:textFill>
        </w:rPr>
        <w:t>，属于（</w:t>
      </w:r>
      <w:r>
        <w:rPr>
          <w:rFonts w:hint="eastAsia" w:ascii="宋体" w:hAnsi="宋体"/>
          <w:b/>
          <w:color w:val="000000" w:themeColor="text1"/>
          <w:highlight w:val="none"/>
          <w:u w:val="single"/>
          <w14:textFill>
            <w14:solidFill>
              <w14:schemeClr w14:val="tx1"/>
            </w14:solidFill>
          </w14:textFill>
        </w:rPr>
        <w:t>其他未列明行业</w:t>
      </w:r>
      <w:r>
        <w:rPr>
          <w:rFonts w:hint="eastAsia" w:ascii="宋体" w:hAnsi="宋体"/>
          <w:color w:val="000000" w:themeColor="text1"/>
          <w:highlight w:val="none"/>
          <w14:textFill>
            <w14:solidFill>
              <w14:schemeClr w14:val="tx1"/>
            </w14:solidFill>
          </w14:textFill>
        </w:rPr>
        <w:t>）；承建（承接）企业为（*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有限公司），从业人员</w:t>
      </w:r>
      <w:r>
        <w:rPr>
          <w:rFonts w:ascii="宋体" w:hAnsi="宋体" w:cs="Calibri"/>
          <w:color w:val="000000" w:themeColor="text1"/>
          <w:highlight w:val="none"/>
          <w14:textFill>
            <w14:solidFill>
              <w14:schemeClr w14:val="tx1"/>
            </w14:solidFill>
          </w14:textFill>
        </w:rPr>
        <w:t>9</w:t>
      </w:r>
      <w:r>
        <w:rPr>
          <w:rFonts w:hint="eastAsia" w:ascii="宋体" w:hAnsi="宋体"/>
          <w:color w:val="000000" w:themeColor="text1"/>
          <w:highlight w:val="none"/>
          <w14:textFill>
            <w14:solidFill>
              <w14:schemeClr w14:val="tx1"/>
            </w14:solidFill>
          </w14:textFill>
        </w:rPr>
        <w:t>人，营业收入为</w:t>
      </w:r>
      <w:r>
        <w:rPr>
          <w:rFonts w:ascii="宋体" w:hAnsi="宋体" w:cs="Calibri"/>
          <w:color w:val="000000" w:themeColor="text1"/>
          <w:highlight w:val="none"/>
          <w14:textFill>
            <w14:solidFill>
              <w14:schemeClr w14:val="tx1"/>
            </w14:solidFill>
          </w14:textFill>
        </w:rPr>
        <w:t>20</w:t>
      </w:r>
      <w:r>
        <w:rPr>
          <w:rFonts w:hint="eastAsia" w:ascii="宋体" w:hAnsi="宋体"/>
          <w:color w:val="000000" w:themeColor="text1"/>
          <w:highlight w:val="none"/>
          <w14:textFill>
            <w14:solidFill>
              <w14:schemeClr w14:val="tx1"/>
            </w14:solidFill>
          </w14:textFill>
        </w:rPr>
        <w:t>万元，资产总额为</w:t>
      </w:r>
      <w:r>
        <w:rPr>
          <w:rFonts w:ascii="宋体" w:hAnsi="宋体" w:cs="Calibri"/>
          <w:color w:val="000000" w:themeColor="text1"/>
          <w:highlight w:val="none"/>
          <w14:textFill>
            <w14:solidFill>
              <w14:schemeClr w14:val="tx1"/>
            </w14:solidFill>
          </w14:textFill>
        </w:rPr>
        <w:t> </w:t>
      </w:r>
      <w:r>
        <w:rPr>
          <w:rFonts w:hint="eastAsia" w:ascii="宋体" w:hAnsi="宋体" w:cs="Calibri"/>
          <w:color w:val="000000" w:themeColor="text1"/>
          <w:highlight w:val="none"/>
          <w14:textFill>
            <w14:solidFill>
              <w14:schemeClr w14:val="tx1"/>
            </w14:solidFill>
          </w14:textFill>
        </w:rPr>
        <w:t>5</w:t>
      </w:r>
      <w:r>
        <w:rPr>
          <w:rFonts w:ascii="宋体" w:hAnsi="宋体" w:cs="Calibri"/>
          <w:color w:val="000000" w:themeColor="text1"/>
          <w:highlight w:val="none"/>
          <w14:textFill>
            <w14:solidFill>
              <w14:schemeClr w14:val="tx1"/>
            </w14:solidFill>
          </w14:textFill>
        </w:rPr>
        <w:t>0</w:t>
      </w:r>
      <w:r>
        <w:rPr>
          <w:rFonts w:hint="eastAsia" w:ascii="宋体" w:hAnsi="宋体"/>
          <w:color w:val="000000" w:themeColor="text1"/>
          <w:highlight w:val="none"/>
          <w14:textFill>
            <w14:solidFill>
              <w14:schemeClr w14:val="tx1"/>
            </w14:solidFill>
          </w14:textFill>
        </w:rPr>
        <w:t>万元，属于（微型企业）；</w:t>
      </w:r>
    </w:p>
    <w:p w14:paraId="184FD432">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498C4526">
      <w:pPr>
        <w:pStyle w:val="43"/>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本企业对上述声明内容的真实性负责。如有虚假，将依法承担相应责任。</w:t>
      </w:r>
    </w:p>
    <w:p w14:paraId="2545AB7B">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企业名称（盖章）：</w:t>
      </w:r>
    </w:p>
    <w:p w14:paraId="7CD05E01">
      <w:pPr>
        <w:pStyle w:val="43"/>
        <w:wordWrap w:val="0"/>
        <w:ind w:firstLine="480"/>
        <w:rPr>
          <w:rFonts w:hint="eastAsia" w:ascii="宋体" w:hAnsi="宋体"/>
          <w:color w:val="000000" w:themeColor="text1"/>
          <w:highlight w:val="none"/>
          <w14:textFill>
            <w14:solidFill>
              <w14:schemeClr w14:val="tx1"/>
            </w14:solidFill>
          </w14:textFill>
        </w:rPr>
      </w:pP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日期：</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 xml:space="preserve"> </w:t>
      </w:r>
      <w:r>
        <w:rPr>
          <w:rFonts w:ascii="宋体" w:hAnsi="宋体" w:cs="Calibri"/>
          <w:color w:val="000000" w:themeColor="text1"/>
          <w:highlight w:val="none"/>
          <w14:textFill>
            <w14:solidFill>
              <w14:schemeClr w14:val="tx1"/>
            </w14:solidFill>
          </w14:textFill>
        </w:rPr>
        <w:t> </w:t>
      </w:r>
    </w:p>
    <w:p w14:paraId="60B341C6">
      <w:pPr>
        <w:wordWrap w:val="0"/>
        <w:snapToGrid w:val="0"/>
        <w:spacing w:line="400" w:lineRule="exact"/>
        <w:ind w:firstLine="480"/>
        <w:rPr>
          <w:rFonts w:hint="eastAsia" w:ascii="宋体" w:hAnsi="宋体" w:cs="宋体"/>
          <w:color w:val="000000" w:themeColor="text1"/>
          <w:szCs w:val="21"/>
          <w:highlight w:val="none"/>
          <w14:textFill>
            <w14:solidFill>
              <w14:schemeClr w14:val="tx1"/>
            </w14:solidFill>
          </w14:textFill>
        </w:rPr>
      </w:pPr>
    </w:p>
    <w:p w14:paraId="57EF3B0B">
      <w:pPr>
        <w:wordWrap w:val="0"/>
        <w:snapToGrid w:val="0"/>
        <w:spacing w:line="40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参加政府采购活动，应当出具本办法规定的《中小企业声明函》，须提供制造商属于小微企业的声明函,否则不得享受相关中小企业扶持政策。任何单位和个人不得要求供应商提供《中小企业声明函》之外的中小企业身份证明文件。</w:t>
      </w:r>
    </w:p>
    <w:p w14:paraId="0FB90757">
      <w:pPr>
        <w:tabs>
          <w:tab w:val="left" w:pos="3777"/>
          <w:tab w:val="center" w:pos="4819"/>
        </w:tabs>
        <w:wordWrap w:val="0"/>
        <w:snapToGrid w:val="0"/>
        <w:spacing w:line="400" w:lineRule="exact"/>
        <w:ind w:firstLine="3337" w:firstLineChars="1385"/>
        <w:rPr>
          <w:rFonts w:hint="eastAsia" w:ascii="宋体" w:hAnsi="宋体" w:cs="宋体"/>
          <w:b/>
          <w:color w:val="000000" w:themeColor="text1"/>
          <w:highlight w:val="none"/>
          <w14:textFill>
            <w14:solidFill>
              <w14:schemeClr w14:val="tx1"/>
            </w14:solidFill>
          </w14:textFill>
        </w:rPr>
      </w:pPr>
    </w:p>
    <w:p w14:paraId="485B4F20">
      <w:pPr>
        <w:wordWrap w:val="0"/>
        <w:rPr>
          <w:rFonts w:hint="eastAsia" w:ascii="宋体" w:hAnsi="宋体" w:cs="宋体"/>
          <w:color w:val="000000" w:themeColor="text1"/>
          <w:highlight w:val="none"/>
          <w14:textFill>
            <w14:solidFill>
              <w14:schemeClr w14:val="tx1"/>
            </w14:solidFill>
          </w14:textFill>
        </w:rPr>
      </w:pPr>
    </w:p>
    <w:p w14:paraId="71F75324">
      <w:pPr>
        <w:wordWrap w:val="0"/>
        <w:rPr>
          <w:rFonts w:hint="eastAsia" w:ascii="宋体" w:hAnsi="宋体" w:cs="宋体"/>
          <w:color w:val="000000" w:themeColor="text1"/>
          <w:highlight w:val="none"/>
          <w14:textFill>
            <w14:solidFill>
              <w14:schemeClr w14:val="tx1"/>
            </w14:solidFill>
          </w14:textFill>
        </w:rPr>
      </w:pPr>
    </w:p>
    <w:p w14:paraId="383D8816">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31" w:name="OLE_LINK14"/>
      <w:bookmarkStart w:id="132" w:name="OLE_LINK13"/>
      <w:r>
        <w:rPr>
          <w:rFonts w:hint="eastAsia" w:ascii="宋体" w:hAnsi="宋体"/>
          <w:color w:val="000000" w:themeColor="text1"/>
          <w:highlight w:val="none"/>
          <w14:textFill>
            <w14:solidFill>
              <w14:schemeClr w14:val="tx1"/>
            </w14:solidFill>
          </w14:textFill>
        </w:rPr>
        <w:t>残疾人福利性单位声明函（如有）</w:t>
      </w:r>
    </w:p>
    <w:bookmarkEnd w:id="131"/>
    <w:bookmarkEnd w:id="132"/>
    <w:p w14:paraId="2B9A7F26">
      <w:pPr>
        <w:wordWrap w:val="0"/>
        <w:spacing w:line="460" w:lineRule="exact"/>
        <w:rPr>
          <w:rFonts w:hint="eastAsia" w:ascii="宋体" w:hAnsi="宋体" w:cs="宋体"/>
          <w:b/>
          <w:color w:val="000000" w:themeColor="text1"/>
          <w:spacing w:val="6"/>
          <w:highlight w:val="none"/>
          <w14:textFill>
            <w14:solidFill>
              <w14:schemeClr w14:val="tx1"/>
            </w14:solidFill>
          </w14:textFill>
        </w:rPr>
      </w:pPr>
    </w:p>
    <w:p w14:paraId="610C8F66">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单位的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9E6178B">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本单位对上述声明的真实性负责。如有虚假，将依法承担相应责任。</w:t>
      </w:r>
    </w:p>
    <w:p w14:paraId="4B220105">
      <w:pPr>
        <w:pStyle w:val="40"/>
        <w:wordWrap w:val="0"/>
        <w:ind w:firstLine="480"/>
        <w:rPr>
          <w:rFonts w:hint="eastAsia" w:ascii="宋体" w:hAnsi="宋体"/>
          <w:color w:val="000000" w:themeColor="text1"/>
          <w:highlight w:val="none"/>
          <w14:textFill>
            <w14:solidFill>
              <w14:schemeClr w14:val="tx1"/>
            </w14:solidFill>
          </w14:textFill>
        </w:rPr>
      </w:pPr>
    </w:p>
    <w:p w14:paraId="728DE844">
      <w:pPr>
        <w:pStyle w:val="40"/>
        <w:wordWrap w:val="0"/>
        <w:ind w:firstLine="480"/>
        <w:rPr>
          <w:rFonts w:hint="eastAsia" w:ascii="宋体" w:hAnsi="宋体"/>
          <w:color w:val="000000" w:themeColor="text1"/>
          <w:highlight w:val="none"/>
          <w14:textFill>
            <w14:solidFill>
              <w14:schemeClr w14:val="tx1"/>
            </w14:solidFill>
          </w14:textFill>
        </w:rPr>
      </w:pPr>
    </w:p>
    <w:p w14:paraId="49147589">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单位名称（盖章）：</w:t>
      </w:r>
    </w:p>
    <w:p w14:paraId="30EDD3ED">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日  期：</w:t>
      </w:r>
    </w:p>
    <w:p w14:paraId="2EE7E5B1">
      <w:pPr>
        <w:pStyle w:val="40"/>
        <w:wordWrap w:val="0"/>
        <w:ind w:firstLine="480"/>
        <w:rPr>
          <w:rFonts w:hint="eastAsia" w:ascii="宋体" w:hAnsi="宋体"/>
          <w:color w:val="000000" w:themeColor="text1"/>
          <w:highlight w:val="none"/>
          <w14:textFill>
            <w14:solidFill>
              <w14:schemeClr w14:val="tx1"/>
            </w14:solidFill>
          </w14:textFill>
        </w:rPr>
      </w:pPr>
    </w:p>
    <w:p w14:paraId="116392CB">
      <w:pPr>
        <w:pStyle w:val="40"/>
        <w:wordWrap w:val="0"/>
        <w:ind w:firstLine="480"/>
        <w:rPr>
          <w:rFonts w:hint="eastAsia" w:ascii="宋体" w:hAnsi="宋体"/>
          <w:bCs/>
          <w:color w:val="000000" w:themeColor="text1"/>
          <w:highlight w:val="none"/>
          <w14:textFill>
            <w14:solidFill>
              <w14:schemeClr w14:val="tx1"/>
            </w14:solidFill>
          </w14:textFill>
        </w:rPr>
      </w:pPr>
    </w:p>
    <w:p w14:paraId="340320E8">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注：须提供证明材料（能反映出企业残疾人的占比等情况的材料及残疾人证等）。</w:t>
      </w:r>
    </w:p>
    <w:p w14:paraId="77122FBB">
      <w:pPr>
        <w:wordWrap w:val="0"/>
        <w:spacing w:line="460" w:lineRule="exact"/>
        <w:jc w:val="center"/>
        <w:rPr>
          <w:rFonts w:hint="eastAsia" w:ascii="宋体" w:hAnsi="宋体" w:cs="宋体"/>
          <w:b/>
          <w:bCs/>
          <w:color w:val="000000" w:themeColor="text1"/>
          <w:highlight w:val="none"/>
          <w14:textFill>
            <w14:solidFill>
              <w14:schemeClr w14:val="tx1"/>
            </w14:solidFill>
          </w14:textFill>
        </w:rPr>
      </w:pPr>
    </w:p>
    <w:p w14:paraId="0FBE15C4">
      <w:pPr>
        <w:wordWrap w:val="0"/>
        <w:spacing w:line="460" w:lineRule="exact"/>
        <w:jc w:val="center"/>
        <w:rPr>
          <w:rFonts w:hint="eastAsia" w:ascii="宋体" w:hAnsi="宋体" w:cs="宋体"/>
          <w:b/>
          <w:bCs/>
          <w:color w:val="000000" w:themeColor="text1"/>
          <w:highlight w:val="none"/>
          <w14:textFill>
            <w14:solidFill>
              <w14:schemeClr w14:val="tx1"/>
            </w14:solidFill>
          </w14:textFill>
        </w:rPr>
      </w:pPr>
    </w:p>
    <w:p w14:paraId="0A55CB5C">
      <w:pPr>
        <w:pStyle w:val="5"/>
        <w:wordWrap w:val="0"/>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监狱企业证明文件（如有）</w:t>
      </w:r>
    </w:p>
    <w:p w14:paraId="18674305">
      <w:pPr>
        <w:pStyle w:val="15"/>
        <w:wordWrap w:val="0"/>
        <w:rPr>
          <w:rFonts w:hint="eastAsia" w:hAnsi="宋体"/>
          <w:color w:val="000000" w:themeColor="text1"/>
          <w:highlight w:val="none"/>
          <w14:textFill>
            <w14:solidFill>
              <w14:schemeClr w14:val="tx1"/>
            </w14:solidFill>
          </w14:textFill>
        </w:rPr>
      </w:pPr>
    </w:p>
    <w:p w14:paraId="4C82CBF1">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0D6AE12">
      <w:pPr>
        <w:pStyle w:val="40"/>
        <w:wordWrap w:val="0"/>
        <w:ind w:firstLine="48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2.证明材料加盖供应商公章。</w:t>
      </w:r>
    </w:p>
    <w:p w14:paraId="56E0DA5B">
      <w:pPr>
        <w:pStyle w:val="40"/>
        <w:wordWrap w:val="0"/>
        <w:ind w:firstLine="480"/>
        <w:rPr>
          <w:rFonts w:hint="eastAsia" w:ascii="宋体" w:hAnsi="宋体" w:cs="宋体"/>
          <w:color w:val="000000" w:themeColor="text1"/>
          <w:highlight w:val="none"/>
          <w14:textFill>
            <w14:solidFill>
              <w14:schemeClr w14:val="tx1"/>
            </w14:solidFill>
          </w14:textFill>
        </w:rPr>
      </w:pPr>
    </w:p>
    <w:p w14:paraId="0B25AB88">
      <w:pPr>
        <w:pStyle w:val="40"/>
        <w:wordWrap w:val="0"/>
        <w:ind w:firstLine="480"/>
        <w:rPr>
          <w:rFonts w:hint="eastAsia" w:ascii="宋体" w:hAnsi="宋体" w:cs="宋体"/>
          <w:color w:val="000000" w:themeColor="text1"/>
          <w:highlight w:val="none"/>
          <w14:textFill>
            <w14:solidFill>
              <w14:schemeClr w14:val="tx1"/>
            </w14:solidFill>
          </w14:textFill>
        </w:rPr>
      </w:pPr>
    </w:p>
    <w:p w14:paraId="3F32250C">
      <w:pPr>
        <w:pStyle w:val="40"/>
        <w:wordWrap w:val="0"/>
        <w:ind w:firstLine="480"/>
        <w:rPr>
          <w:rFonts w:hint="eastAsia" w:ascii="宋体" w:hAnsi="宋体" w:cs="宋体"/>
          <w:color w:val="000000" w:themeColor="text1"/>
          <w:highlight w:val="none"/>
          <w14:textFill>
            <w14:solidFill>
              <w14:schemeClr w14:val="tx1"/>
            </w14:solidFill>
          </w14:textFill>
        </w:rPr>
      </w:pPr>
    </w:p>
    <w:p w14:paraId="01C41062">
      <w:pPr>
        <w:pStyle w:val="40"/>
        <w:wordWrap w:val="0"/>
        <w:ind w:firstLine="480"/>
        <w:rPr>
          <w:rFonts w:hint="eastAsia" w:ascii="宋体" w:hAnsi="宋体" w:cs="宋体"/>
          <w:color w:val="000000" w:themeColor="text1"/>
          <w:highlight w:val="none"/>
          <w14:textFill>
            <w14:solidFill>
              <w14:schemeClr w14:val="tx1"/>
            </w14:solidFill>
          </w14:textFill>
        </w:rPr>
      </w:pPr>
    </w:p>
    <w:p w14:paraId="59B53CF7">
      <w:pPr>
        <w:pStyle w:val="40"/>
        <w:wordWrap w:val="0"/>
        <w:ind w:firstLine="480"/>
        <w:rPr>
          <w:rFonts w:hint="eastAsia" w:ascii="宋体" w:hAnsi="宋体" w:cs="宋体"/>
          <w:color w:val="000000" w:themeColor="text1"/>
          <w:highlight w:val="none"/>
          <w14:textFill>
            <w14:solidFill>
              <w14:schemeClr w14:val="tx1"/>
            </w14:solidFill>
          </w14:textFill>
        </w:rPr>
      </w:pPr>
    </w:p>
    <w:p w14:paraId="18F0C6DF">
      <w:pPr>
        <w:pStyle w:val="40"/>
        <w:wordWrap w:val="0"/>
        <w:ind w:firstLine="480"/>
        <w:rPr>
          <w:rFonts w:hint="eastAsia" w:ascii="宋体" w:hAnsi="宋体" w:cs="宋体"/>
          <w:color w:val="000000" w:themeColor="text1"/>
          <w:highlight w:val="none"/>
          <w14:textFill>
            <w14:solidFill>
              <w14:schemeClr w14:val="tx1"/>
            </w14:solidFill>
          </w14:textFill>
        </w:rPr>
      </w:pPr>
    </w:p>
    <w:p w14:paraId="680A1C25">
      <w:pPr>
        <w:pStyle w:val="40"/>
        <w:wordWrap w:val="0"/>
        <w:ind w:firstLine="480"/>
        <w:rPr>
          <w:rFonts w:hint="eastAsia" w:ascii="宋体" w:hAnsi="宋体" w:cs="宋体"/>
          <w:color w:val="000000" w:themeColor="text1"/>
          <w:highlight w:val="none"/>
          <w14:textFill>
            <w14:solidFill>
              <w14:schemeClr w14:val="tx1"/>
            </w14:solidFill>
          </w14:textFill>
        </w:rPr>
      </w:pPr>
    </w:p>
    <w:p w14:paraId="66E6AE0D">
      <w:pPr>
        <w:pStyle w:val="40"/>
        <w:wordWrap w:val="0"/>
        <w:ind w:firstLine="480"/>
        <w:rPr>
          <w:rFonts w:hint="eastAsia" w:ascii="宋体" w:hAnsi="宋体" w:cs="宋体"/>
          <w:color w:val="000000" w:themeColor="text1"/>
          <w:highlight w:val="none"/>
          <w14:textFill>
            <w14:solidFill>
              <w14:schemeClr w14:val="tx1"/>
            </w14:solidFill>
          </w14:textFill>
        </w:rPr>
      </w:pPr>
    </w:p>
    <w:p w14:paraId="3AB0172B">
      <w:pPr>
        <w:pStyle w:val="52"/>
        <w:wordWrap w:val="0"/>
        <w:ind w:firstLine="0" w:firstLineChars="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10759C6C">
      <w:pPr>
        <w:pStyle w:val="4"/>
        <w:wordWrap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8.磋商保证金缴纳凭证</w:t>
      </w:r>
    </w:p>
    <w:p w14:paraId="0AFE9FDF">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格式自拟</w:t>
      </w:r>
    </w:p>
    <w:p w14:paraId="6547F02C">
      <w:pPr>
        <w:pStyle w:val="59"/>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13D5B0BD">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 xml:space="preserve">9.企业业绩 </w:t>
      </w:r>
    </w:p>
    <w:p w14:paraId="07E9F398">
      <w:pPr>
        <w:pStyle w:val="44"/>
        <w:wordWrap w:val="0"/>
        <w:rPr>
          <w:rFonts w:hint="eastAsia" w:ascii="宋体" w:hAnsi="宋体"/>
          <w:color w:val="000000" w:themeColor="text1"/>
          <w:highlight w:val="none"/>
          <w14:textFill>
            <w14:solidFill>
              <w14:schemeClr w14:val="tx1"/>
            </w14:solidFill>
          </w14:textFill>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236"/>
        <w:gridCol w:w="1276"/>
        <w:gridCol w:w="1559"/>
        <w:gridCol w:w="1535"/>
        <w:gridCol w:w="1300"/>
        <w:gridCol w:w="1134"/>
      </w:tblGrid>
      <w:tr w14:paraId="4C7F1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2" w:hRule="atLeast"/>
          <w:jc w:val="center"/>
        </w:trPr>
        <w:tc>
          <w:tcPr>
            <w:tcW w:w="734" w:type="dxa"/>
            <w:vAlign w:val="center"/>
          </w:tcPr>
          <w:p w14:paraId="3532B2C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1236" w:type="dxa"/>
            <w:vAlign w:val="center"/>
          </w:tcPr>
          <w:p w14:paraId="75019512">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采购单位</w:t>
            </w:r>
          </w:p>
        </w:tc>
        <w:tc>
          <w:tcPr>
            <w:tcW w:w="1276" w:type="dxa"/>
            <w:vAlign w:val="center"/>
          </w:tcPr>
          <w:p w14:paraId="58C0BB63">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559" w:type="dxa"/>
            <w:vAlign w:val="center"/>
          </w:tcPr>
          <w:p w14:paraId="74E1BBE0">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项目金额</w:t>
            </w:r>
          </w:p>
        </w:tc>
        <w:tc>
          <w:tcPr>
            <w:tcW w:w="1535" w:type="dxa"/>
            <w:vAlign w:val="center"/>
          </w:tcPr>
          <w:p w14:paraId="12F16455">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服务期</w:t>
            </w:r>
          </w:p>
        </w:tc>
        <w:tc>
          <w:tcPr>
            <w:tcW w:w="1300" w:type="dxa"/>
            <w:tcBorders>
              <w:right w:val="single" w:color="auto" w:sz="4" w:space="0"/>
            </w:tcBorders>
            <w:vAlign w:val="center"/>
          </w:tcPr>
          <w:p w14:paraId="51A2D05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采购人联系方式</w:t>
            </w:r>
          </w:p>
        </w:tc>
        <w:tc>
          <w:tcPr>
            <w:tcW w:w="1134" w:type="dxa"/>
            <w:tcBorders>
              <w:left w:val="single" w:color="auto" w:sz="4" w:space="0"/>
            </w:tcBorders>
            <w:vAlign w:val="center"/>
          </w:tcPr>
          <w:p w14:paraId="6E1F940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r>
      <w:tr w14:paraId="46F78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427549E5">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28A0B4E7">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3848CC2C">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5BCD8E0C">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77CF48EF">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662DEC36">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0ACBC955">
            <w:pPr>
              <w:pStyle w:val="44"/>
              <w:wordWrap w:val="0"/>
              <w:rPr>
                <w:rFonts w:hint="eastAsia" w:ascii="宋体" w:hAnsi="宋体"/>
                <w:color w:val="000000" w:themeColor="text1"/>
                <w:highlight w:val="none"/>
                <w14:textFill>
                  <w14:solidFill>
                    <w14:schemeClr w14:val="tx1"/>
                  </w14:solidFill>
                </w14:textFill>
              </w:rPr>
            </w:pPr>
          </w:p>
        </w:tc>
      </w:tr>
      <w:tr w14:paraId="16BB9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206BFE11">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69FE9250">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663FF37B">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3E6CAF84">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6A964221">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2173CA66">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72287FCC">
            <w:pPr>
              <w:pStyle w:val="44"/>
              <w:wordWrap w:val="0"/>
              <w:rPr>
                <w:rFonts w:hint="eastAsia" w:ascii="宋体" w:hAnsi="宋体"/>
                <w:color w:val="000000" w:themeColor="text1"/>
                <w:highlight w:val="none"/>
                <w14:textFill>
                  <w14:solidFill>
                    <w14:schemeClr w14:val="tx1"/>
                  </w14:solidFill>
                </w14:textFill>
              </w:rPr>
            </w:pPr>
          </w:p>
        </w:tc>
      </w:tr>
      <w:tr w14:paraId="69233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36E8D543">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1D4A2E07">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41D48F58">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128C03C7">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2079B6D9">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7868563B">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55C10680">
            <w:pPr>
              <w:pStyle w:val="44"/>
              <w:wordWrap w:val="0"/>
              <w:rPr>
                <w:rFonts w:hint="eastAsia" w:ascii="宋体" w:hAnsi="宋体"/>
                <w:color w:val="000000" w:themeColor="text1"/>
                <w:highlight w:val="none"/>
                <w14:textFill>
                  <w14:solidFill>
                    <w14:schemeClr w14:val="tx1"/>
                  </w14:solidFill>
                </w14:textFill>
              </w:rPr>
            </w:pPr>
          </w:p>
        </w:tc>
      </w:tr>
      <w:tr w14:paraId="726D3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077832D1">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294220B8">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68EDED6F">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0ABABD2E">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38F838DF">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25AA8E77">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1B2841B3">
            <w:pPr>
              <w:pStyle w:val="44"/>
              <w:wordWrap w:val="0"/>
              <w:rPr>
                <w:rFonts w:hint="eastAsia" w:ascii="宋体" w:hAnsi="宋体"/>
                <w:color w:val="000000" w:themeColor="text1"/>
                <w:highlight w:val="none"/>
                <w14:textFill>
                  <w14:solidFill>
                    <w14:schemeClr w14:val="tx1"/>
                  </w14:solidFill>
                </w14:textFill>
              </w:rPr>
            </w:pPr>
          </w:p>
        </w:tc>
      </w:tr>
      <w:tr w14:paraId="536DC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734" w:type="dxa"/>
            <w:vAlign w:val="center"/>
          </w:tcPr>
          <w:p w14:paraId="637E74ED">
            <w:pPr>
              <w:pStyle w:val="44"/>
              <w:wordWrap w:val="0"/>
              <w:rPr>
                <w:rFonts w:hint="eastAsia" w:ascii="宋体" w:hAnsi="宋体"/>
                <w:color w:val="000000" w:themeColor="text1"/>
                <w:highlight w:val="none"/>
                <w14:textFill>
                  <w14:solidFill>
                    <w14:schemeClr w14:val="tx1"/>
                  </w14:solidFill>
                </w14:textFill>
              </w:rPr>
            </w:pPr>
          </w:p>
        </w:tc>
        <w:tc>
          <w:tcPr>
            <w:tcW w:w="1236" w:type="dxa"/>
            <w:vAlign w:val="center"/>
          </w:tcPr>
          <w:p w14:paraId="05588BD5">
            <w:pPr>
              <w:pStyle w:val="44"/>
              <w:wordWrap w:val="0"/>
              <w:rPr>
                <w:rFonts w:hint="eastAsia" w:ascii="宋体" w:hAnsi="宋体"/>
                <w:color w:val="000000" w:themeColor="text1"/>
                <w:highlight w:val="none"/>
                <w14:textFill>
                  <w14:solidFill>
                    <w14:schemeClr w14:val="tx1"/>
                  </w14:solidFill>
                </w14:textFill>
              </w:rPr>
            </w:pPr>
          </w:p>
        </w:tc>
        <w:tc>
          <w:tcPr>
            <w:tcW w:w="1276" w:type="dxa"/>
            <w:vAlign w:val="center"/>
          </w:tcPr>
          <w:p w14:paraId="30F914CA">
            <w:pPr>
              <w:pStyle w:val="44"/>
              <w:wordWrap w:val="0"/>
              <w:rPr>
                <w:rFonts w:hint="eastAsia" w:ascii="宋体" w:hAnsi="宋体"/>
                <w:color w:val="000000" w:themeColor="text1"/>
                <w:highlight w:val="none"/>
                <w14:textFill>
                  <w14:solidFill>
                    <w14:schemeClr w14:val="tx1"/>
                  </w14:solidFill>
                </w14:textFill>
              </w:rPr>
            </w:pPr>
          </w:p>
        </w:tc>
        <w:tc>
          <w:tcPr>
            <w:tcW w:w="1559" w:type="dxa"/>
            <w:vAlign w:val="center"/>
          </w:tcPr>
          <w:p w14:paraId="5E9F5BE1">
            <w:pPr>
              <w:pStyle w:val="44"/>
              <w:wordWrap w:val="0"/>
              <w:rPr>
                <w:rFonts w:hint="eastAsia" w:ascii="宋体" w:hAnsi="宋体"/>
                <w:color w:val="000000" w:themeColor="text1"/>
                <w:highlight w:val="none"/>
                <w14:textFill>
                  <w14:solidFill>
                    <w14:schemeClr w14:val="tx1"/>
                  </w14:solidFill>
                </w14:textFill>
              </w:rPr>
            </w:pPr>
          </w:p>
        </w:tc>
        <w:tc>
          <w:tcPr>
            <w:tcW w:w="1535" w:type="dxa"/>
            <w:vAlign w:val="center"/>
          </w:tcPr>
          <w:p w14:paraId="2294A00E">
            <w:pPr>
              <w:pStyle w:val="44"/>
              <w:wordWrap w:val="0"/>
              <w:rPr>
                <w:rFonts w:hint="eastAsia" w:ascii="宋体" w:hAnsi="宋体"/>
                <w:color w:val="000000" w:themeColor="text1"/>
                <w:highlight w:val="none"/>
                <w14:textFill>
                  <w14:solidFill>
                    <w14:schemeClr w14:val="tx1"/>
                  </w14:solidFill>
                </w14:textFill>
              </w:rPr>
            </w:pPr>
          </w:p>
        </w:tc>
        <w:tc>
          <w:tcPr>
            <w:tcW w:w="1300" w:type="dxa"/>
            <w:tcBorders>
              <w:right w:val="single" w:color="auto" w:sz="4" w:space="0"/>
            </w:tcBorders>
            <w:vAlign w:val="center"/>
          </w:tcPr>
          <w:p w14:paraId="3ACD0058">
            <w:pPr>
              <w:pStyle w:val="44"/>
              <w:wordWrap w:val="0"/>
              <w:rPr>
                <w:rFonts w:hint="eastAsia" w:ascii="宋体" w:hAnsi="宋体"/>
                <w:color w:val="000000" w:themeColor="text1"/>
                <w:highlight w:val="none"/>
                <w14:textFill>
                  <w14:solidFill>
                    <w14:schemeClr w14:val="tx1"/>
                  </w14:solidFill>
                </w14:textFill>
              </w:rPr>
            </w:pPr>
          </w:p>
        </w:tc>
        <w:tc>
          <w:tcPr>
            <w:tcW w:w="1134" w:type="dxa"/>
            <w:tcBorders>
              <w:left w:val="single" w:color="auto" w:sz="4" w:space="0"/>
            </w:tcBorders>
            <w:vAlign w:val="center"/>
          </w:tcPr>
          <w:p w14:paraId="6592FFD7">
            <w:pPr>
              <w:pStyle w:val="44"/>
              <w:wordWrap w:val="0"/>
              <w:rPr>
                <w:rFonts w:hint="eastAsia" w:ascii="宋体" w:hAnsi="宋体"/>
                <w:color w:val="000000" w:themeColor="text1"/>
                <w:highlight w:val="none"/>
                <w14:textFill>
                  <w14:solidFill>
                    <w14:schemeClr w14:val="tx1"/>
                  </w14:solidFill>
                </w14:textFill>
              </w:rPr>
            </w:pPr>
          </w:p>
        </w:tc>
      </w:tr>
    </w:tbl>
    <w:p w14:paraId="36610FF2">
      <w:pPr>
        <w:wordWrap w:val="0"/>
        <w:rPr>
          <w:rFonts w:hint="eastAsia" w:ascii="宋体" w:hAnsi="宋体"/>
          <w:color w:val="000000" w:themeColor="text1"/>
          <w:highlight w:val="none"/>
          <w14:textFill>
            <w14:solidFill>
              <w14:schemeClr w14:val="tx1"/>
            </w14:solidFill>
          </w14:textFill>
        </w:rPr>
      </w:pPr>
    </w:p>
    <w:p w14:paraId="44AD79AD">
      <w:pPr>
        <w:wordWrap w:val="0"/>
        <w:spacing w:line="360" w:lineRule="auto"/>
        <w:ind w:firstLine="480" w:firstLineChars="20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我公司承诺：以上业绩均真实有效。若有虚假，同意按无效标处理，按照虚假投标进行处理。</w:t>
      </w:r>
    </w:p>
    <w:p w14:paraId="4E21B59E">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注：上述表格内容须完整进行提供。请按照上述表格按序提供相关证明材料（证明材料按照评审标准提供）。</w:t>
      </w:r>
    </w:p>
    <w:p w14:paraId="7E414B15">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 xml:space="preserve"> </w:t>
      </w:r>
    </w:p>
    <w:p w14:paraId="29EA58EB">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p>
    <w:p w14:paraId="1E62059E">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供应商（盖章）：</w:t>
      </w:r>
    </w:p>
    <w:p w14:paraId="317E347F">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法定代表人或被授权人(签字或盖章)：</w:t>
      </w:r>
    </w:p>
    <w:p w14:paraId="51B0CB85">
      <w:pPr>
        <w:wordWrap w:val="0"/>
        <w:spacing w:line="360" w:lineRule="auto"/>
        <w:ind w:left="1157" w:leftChars="257" w:hanging="540"/>
        <w:rPr>
          <w:rFonts w:hint="eastAsia" w:ascii="宋体" w:hAnsi="宋体" w:cs="微软雅黑"/>
          <w:color w:val="000000" w:themeColor="text1"/>
          <w:szCs w:val="24"/>
          <w:highlight w:val="none"/>
          <w14:textFill>
            <w14:solidFill>
              <w14:schemeClr w14:val="tx1"/>
            </w14:solidFill>
          </w14:textFill>
        </w:rPr>
      </w:pPr>
      <w:r>
        <w:rPr>
          <w:rFonts w:hint="eastAsia" w:ascii="宋体" w:hAnsi="宋体" w:cs="微软雅黑"/>
          <w:color w:val="000000" w:themeColor="text1"/>
          <w:szCs w:val="24"/>
          <w:highlight w:val="none"/>
          <w14:textFill>
            <w14:solidFill>
              <w14:schemeClr w14:val="tx1"/>
            </w14:solidFill>
          </w14:textFill>
        </w:rPr>
        <w:t>日期：</w:t>
      </w:r>
    </w:p>
    <w:p w14:paraId="067C8FED">
      <w:pPr>
        <w:wordWrap w:val="0"/>
        <w:rPr>
          <w:rFonts w:hint="eastAsia" w:ascii="宋体" w:hAnsi="宋体"/>
          <w:color w:val="000000" w:themeColor="text1"/>
          <w:highlight w:val="none"/>
          <w14:textFill>
            <w14:solidFill>
              <w14:schemeClr w14:val="tx1"/>
            </w14:solidFill>
          </w14:textFill>
        </w:rPr>
      </w:pPr>
    </w:p>
    <w:p w14:paraId="73AA2C12">
      <w:pPr>
        <w:pStyle w:val="44"/>
        <w:wordWrap w:val="0"/>
        <w:rPr>
          <w:rFonts w:hint="eastAsia" w:ascii="宋体" w:hAnsi="宋体"/>
          <w:color w:val="000000" w:themeColor="text1"/>
          <w:highlight w:val="none"/>
          <w14:textFill>
            <w14:solidFill>
              <w14:schemeClr w14:val="tx1"/>
            </w14:solidFill>
          </w14:textFill>
        </w:rPr>
      </w:pPr>
    </w:p>
    <w:p w14:paraId="6269987C">
      <w:pPr>
        <w:wordWrap w:val="0"/>
        <w:rPr>
          <w:rFonts w:hint="eastAsia" w:ascii="宋体" w:hAnsi="宋体"/>
          <w:color w:val="000000" w:themeColor="text1"/>
          <w:highlight w:val="none"/>
          <w14:textFill>
            <w14:solidFill>
              <w14:schemeClr w14:val="tx1"/>
            </w14:solidFill>
          </w14:textFill>
        </w:rPr>
      </w:pPr>
    </w:p>
    <w:p w14:paraId="080BC742">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 xml:space="preserve">10.企业实力 </w:t>
      </w:r>
    </w:p>
    <w:p w14:paraId="46E7EC45">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4A5FDCDF">
      <w:pPr>
        <w:rPr>
          <w:rFonts w:ascii="Calibri" w:hAnsi="Calibri"/>
          <w:color w:val="000000" w:themeColor="text1"/>
          <w:highlight w:val="none"/>
          <w14:textFill>
            <w14:solidFill>
              <w14:schemeClr w14:val="tx1"/>
            </w14:solidFill>
          </w14:textFill>
        </w:rPr>
      </w:pPr>
    </w:p>
    <w:p w14:paraId="5AA92DA1">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11.技术团队配置 </w:t>
      </w:r>
    </w:p>
    <w:p w14:paraId="2748526E">
      <w:pPr>
        <w:rPr>
          <w:rFonts w:ascii="Calibri" w:hAnsi="Calibri"/>
          <w:color w:val="000000" w:themeColor="text1"/>
          <w:highlight w:val="none"/>
          <w14:textFill>
            <w14:solidFill>
              <w14:schemeClr w14:val="tx1"/>
            </w14:solidFill>
          </w14:textFill>
        </w:rPr>
      </w:pPr>
    </w:p>
    <w:p w14:paraId="1C8F10BE">
      <w:pPr>
        <w:pStyle w:val="44"/>
        <w:wordWrap w:val="0"/>
        <w:jc w:val="center"/>
        <w:rPr>
          <w:rFonts w:hint="eastAsia"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 xml:space="preserve">《技术团队配置配置一览表》 </w:t>
      </w:r>
    </w:p>
    <w:p w14:paraId="37820724">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项目名称： </w:t>
      </w:r>
    </w:p>
    <w:p w14:paraId="1258B9D0">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项目编号：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653"/>
        <w:gridCol w:w="1266"/>
        <w:gridCol w:w="1740"/>
        <w:gridCol w:w="1642"/>
        <w:gridCol w:w="1258"/>
        <w:gridCol w:w="777"/>
      </w:tblGrid>
      <w:tr w14:paraId="6ACF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966" w:type="dxa"/>
            <w:gridSpan w:val="7"/>
            <w:vAlign w:val="center"/>
          </w:tcPr>
          <w:p w14:paraId="70DD09D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项目团队人员</w:t>
            </w:r>
          </w:p>
        </w:tc>
      </w:tr>
      <w:tr w14:paraId="3D96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0" w:type="dxa"/>
            <w:vAlign w:val="center"/>
          </w:tcPr>
          <w:p w14:paraId="3B4269BF">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653" w:type="dxa"/>
            <w:vAlign w:val="center"/>
          </w:tcPr>
          <w:p w14:paraId="7DDF940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姓名</w:t>
            </w:r>
          </w:p>
        </w:tc>
        <w:tc>
          <w:tcPr>
            <w:tcW w:w="1266" w:type="dxa"/>
            <w:vAlign w:val="center"/>
          </w:tcPr>
          <w:p w14:paraId="053EFA56">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年龄</w:t>
            </w:r>
          </w:p>
        </w:tc>
        <w:tc>
          <w:tcPr>
            <w:tcW w:w="1740" w:type="dxa"/>
            <w:vAlign w:val="center"/>
          </w:tcPr>
          <w:p w14:paraId="5C16596E">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学历</w:t>
            </w:r>
          </w:p>
        </w:tc>
        <w:tc>
          <w:tcPr>
            <w:tcW w:w="1642" w:type="dxa"/>
            <w:vAlign w:val="center"/>
          </w:tcPr>
          <w:p w14:paraId="6071C6E5">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工作年限</w:t>
            </w:r>
          </w:p>
        </w:tc>
        <w:tc>
          <w:tcPr>
            <w:tcW w:w="1258" w:type="dxa"/>
            <w:vAlign w:val="center"/>
          </w:tcPr>
          <w:p w14:paraId="07E83BA7">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岗位</w:t>
            </w:r>
          </w:p>
        </w:tc>
        <w:tc>
          <w:tcPr>
            <w:tcW w:w="777" w:type="dxa"/>
            <w:vAlign w:val="center"/>
          </w:tcPr>
          <w:p w14:paraId="73451DD4">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联系方式</w:t>
            </w:r>
          </w:p>
        </w:tc>
      </w:tr>
      <w:tr w14:paraId="0912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0" w:type="dxa"/>
            <w:vAlign w:val="center"/>
          </w:tcPr>
          <w:p w14:paraId="4694B682">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2653" w:type="dxa"/>
            <w:vAlign w:val="center"/>
          </w:tcPr>
          <w:p w14:paraId="522A8293">
            <w:pPr>
              <w:pStyle w:val="44"/>
              <w:wordWrap w:val="0"/>
              <w:rPr>
                <w:rFonts w:hint="eastAsia" w:ascii="宋体" w:hAnsi="宋体"/>
                <w:color w:val="000000" w:themeColor="text1"/>
                <w:highlight w:val="none"/>
                <w14:textFill>
                  <w14:solidFill>
                    <w14:schemeClr w14:val="tx1"/>
                  </w14:solidFill>
                </w14:textFill>
              </w:rPr>
            </w:pPr>
          </w:p>
        </w:tc>
        <w:tc>
          <w:tcPr>
            <w:tcW w:w="1266" w:type="dxa"/>
            <w:vAlign w:val="center"/>
          </w:tcPr>
          <w:p w14:paraId="43E02A14">
            <w:pPr>
              <w:pStyle w:val="44"/>
              <w:wordWrap w:val="0"/>
              <w:rPr>
                <w:rFonts w:hint="eastAsia" w:ascii="宋体" w:hAnsi="宋体"/>
                <w:color w:val="000000" w:themeColor="text1"/>
                <w:highlight w:val="none"/>
                <w14:textFill>
                  <w14:solidFill>
                    <w14:schemeClr w14:val="tx1"/>
                  </w14:solidFill>
                </w14:textFill>
              </w:rPr>
            </w:pPr>
          </w:p>
        </w:tc>
        <w:tc>
          <w:tcPr>
            <w:tcW w:w="1740" w:type="dxa"/>
            <w:vAlign w:val="center"/>
          </w:tcPr>
          <w:p w14:paraId="09BB1198">
            <w:pPr>
              <w:pStyle w:val="44"/>
              <w:wordWrap w:val="0"/>
              <w:rPr>
                <w:rFonts w:hint="eastAsia" w:ascii="宋体" w:hAnsi="宋体"/>
                <w:color w:val="000000" w:themeColor="text1"/>
                <w:highlight w:val="none"/>
                <w14:textFill>
                  <w14:solidFill>
                    <w14:schemeClr w14:val="tx1"/>
                  </w14:solidFill>
                </w14:textFill>
              </w:rPr>
            </w:pPr>
          </w:p>
        </w:tc>
        <w:tc>
          <w:tcPr>
            <w:tcW w:w="1642" w:type="dxa"/>
            <w:vAlign w:val="center"/>
          </w:tcPr>
          <w:p w14:paraId="689E9CE7">
            <w:pPr>
              <w:pStyle w:val="44"/>
              <w:wordWrap w:val="0"/>
              <w:rPr>
                <w:rFonts w:hint="eastAsia" w:ascii="宋体" w:hAnsi="宋体"/>
                <w:color w:val="000000" w:themeColor="text1"/>
                <w:highlight w:val="none"/>
                <w14:textFill>
                  <w14:solidFill>
                    <w14:schemeClr w14:val="tx1"/>
                  </w14:solidFill>
                </w14:textFill>
              </w:rPr>
            </w:pPr>
          </w:p>
        </w:tc>
        <w:tc>
          <w:tcPr>
            <w:tcW w:w="1258" w:type="dxa"/>
            <w:vAlign w:val="center"/>
          </w:tcPr>
          <w:p w14:paraId="27F63BF6">
            <w:pPr>
              <w:pStyle w:val="44"/>
              <w:wordWrap w:val="0"/>
              <w:rPr>
                <w:rFonts w:hint="eastAsia" w:ascii="宋体" w:hAnsi="宋体"/>
                <w:color w:val="000000" w:themeColor="text1"/>
                <w:highlight w:val="none"/>
                <w14:textFill>
                  <w14:solidFill>
                    <w14:schemeClr w14:val="tx1"/>
                  </w14:solidFill>
                </w14:textFill>
              </w:rPr>
            </w:pPr>
          </w:p>
        </w:tc>
        <w:tc>
          <w:tcPr>
            <w:tcW w:w="777" w:type="dxa"/>
            <w:vAlign w:val="center"/>
          </w:tcPr>
          <w:p w14:paraId="2C671161">
            <w:pPr>
              <w:pStyle w:val="44"/>
              <w:wordWrap w:val="0"/>
              <w:rPr>
                <w:rFonts w:hint="eastAsia" w:ascii="宋体" w:hAnsi="宋体"/>
                <w:color w:val="000000" w:themeColor="text1"/>
                <w:highlight w:val="none"/>
                <w14:textFill>
                  <w14:solidFill>
                    <w14:schemeClr w14:val="tx1"/>
                  </w14:solidFill>
                </w14:textFill>
              </w:rPr>
            </w:pPr>
          </w:p>
        </w:tc>
      </w:tr>
      <w:tr w14:paraId="4382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0" w:type="dxa"/>
            <w:vAlign w:val="center"/>
          </w:tcPr>
          <w:p w14:paraId="241AAFE3">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2653" w:type="dxa"/>
            <w:vAlign w:val="center"/>
          </w:tcPr>
          <w:p w14:paraId="2EDA4A45">
            <w:pPr>
              <w:pStyle w:val="44"/>
              <w:wordWrap w:val="0"/>
              <w:rPr>
                <w:rFonts w:hint="eastAsia" w:ascii="宋体" w:hAnsi="宋体"/>
                <w:color w:val="000000" w:themeColor="text1"/>
                <w:highlight w:val="none"/>
                <w14:textFill>
                  <w14:solidFill>
                    <w14:schemeClr w14:val="tx1"/>
                  </w14:solidFill>
                </w14:textFill>
              </w:rPr>
            </w:pPr>
          </w:p>
        </w:tc>
        <w:tc>
          <w:tcPr>
            <w:tcW w:w="1266" w:type="dxa"/>
            <w:vAlign w:val="center"/>
          </w:tcPr>
          <w:p w14:paraId="075FF264">
            <w:pPr>
              <w:pStyle w:val="44"/>
              <w:wordWrap w:val="0"/>
              <w:rPr>
                <w:rFonts w:hint="eastAsia" w:ascii="宋体" w:hAnsi="宋体"/>
                <w:color w:val="000000" w:themeColor="text1"/>
                <w:highlight w:val="none"/>
                <w14:textFill>
                  <w14:solidFill>
                    <w14:schemeClr w14:val="tx1"/>
                  </w14:solidFill>
                </w14:textFill>
              </w:rPr>
            </w:pPr>
          </w:p>
        </w:tc>
        <w:tc>
          <w:tcPr>
            <w:tcW w:w="1740" w:type="dxa"/>
            <w:vAlign w:val="center"/>
          </w:tcPr>
          <w:p w14:paraId="06E29816">
            <w:pPr>
              <w:pStyle w:val="44"/>
              <w:wordWrap w:val="0"/>
              <w:rPr>
                <w:rFonts w:hint="eastAsia" w:ascii="宋体" w:hAnsi="宋体"/>
                <w:color w:val="000000" w:themeColor="text1"/>
                <w:highlight w:val="none"/>
                <w14:textFill>
                  <w14:solidFill>
                    <w14:schemeClr w14:val="tx1"/>
                  </w14:solidFill>
                </w14:textFill>
              </w:rPr>
            </w:pPr>
          </w:p>
        </w:tc>
        <w:tc>
          <w:tcPr>
            <w:tcW w:w="1642" w:type="dxa"/>
            <w:vAlign w:val="center"/>
          </w:tcPr>
          <w:p w14:paraId="3DF1287C">
            <w:pPr>
              <w:pStyle w:val="44"/>
              <w:wordWrap w:val="0"/>
              <w:rPr>
                <w:rFonts w:hint="eastAsia" w:ascii="宋体" w:hAnsi="宋体"/>
                <w:color w:val="000000" w:themeColor="text1"/>
                <w:highlight w:val="none"/>
                <w14:textFill>
                  <w14:solidFill>
                    <w14:schemeClr w14:val="tx1"/>
                  </w14:solidFill>
                </w14:textFill>
              </w:rPr>
            </w:pPr>
          </w:p>
        </w:tc>
        <w:tc>
          <w:tcPr>
            <w:tcW w:w="1258" w:type="dxa"/>
            <w:vAlign w:val="center"/>
          </w:tcPr>
          <w:p w14:paraId="67AAE221">
            <w:pPr>
              <w:pStyle w:val="44"/>
              <w:wordWrap w:val="0"/>
              <w:rPr>
                <w:rFonts w:hint="eastAsia" w:ascii="宋体" w:hAnsi="宋体"/>
                <w:color w:val="000000" w:themeColor="text1"/>
                <w:highlight w:val="none"/>
                <w14:textFill>
                  <w14:solidFill>
                    <w14:schemeClr w14:val="tx1"/>
                  </w14:solidFill>
                </w14:textFill>
              </w:rPr>
            </w:pPr>
          </w:p>
        </w:tc>
        <w:tc>
          <w:tcPr>
            <w:tcW w:w="777" w:type="dxa"/>
            <w:vAlign w:val="center"/>
          </w:tcPr>
          <w:p w14:paraId="21B1F7F6">
            <w:pPr>
              <w:pStyle w:val="44"/>
              <w:wordWrap w:val="0"/>
              <w:rPr>
                <w:rFonts w:hint="eastAsia" w:ascii="宋体" w:hAnsi="宋体"/>
                <w:color w:val="000000" w:themeColor="text1"/>
                <w:highlight w:val="none"/>
                <w14:textFill>
                  <w14:solidFill>
                    <w14:schemeClr w14:val="tx1"/>
                  </w14:solidFill>
                </w14:textFill>
              </w:rPr>
            </w:pPr>
          </w:p>
        </w:tc>
      </w:tr>
      <w:tr w14:paraId="360E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0" w:type="dxa"/>
            <w:vAlign w:val="center"/>
          </w:tcPr>
          <w:p w14:paraId="7CEB9DDD">
            <w:pPr>
              <w:pStyle w:val="44"/>
              <w:wordWrap w:val="0"/>
              <w:rPr>
                <w:rFonts w:hint="eastAsia" w:ascii="宋体" w:hAnsi="宋体"/>
                <w:color w:val="000000" w:themeColor="text1"/>
                <w:highlight w:val="none"/>
                <w14:textFill>
                  <w14:solidFill>
                    <w14:schemeClr w14:val="tx1"/>
                  </w14:solidFill>
                </w14:textFill>
              </w:rPr>
            </w:pPr>
          </w:p>
        </w:tc>
        <w:tc>
          <w:tcPr>
            <w:tcW w:w="2653" w:type="dxa"/>
            <w:vAlign w:val="center"/>
          </w:tcPr>
          <w:p w14:paraId="761429CF">
            <w:pPr>
              <w:pStyle w:val="44"/>
              <w:wordWrap w:val="0"/>
              <w:rPr>
                <w:rFonts w:hint="eastAsia" w:ascii="宋体" w:hAnsi="宋体"/>
                <w:color w:val="000000" w:themeColor="text1"/>
                <w:highlight w:val="none"/>
                <w14:textFill>
                  <w14:solidFill>
                    <w14:schemeClr w14:val="tx1"/>
                  </w14:solidFill>
                </w14:textFill>
              </w:rPr>
            </w:pPr>
          </w:p>
        </w:tc>
        <w:tc>
          <w:tcPr>
            <w:tcW w:w="1266" w:type="dxa"/>
            <w:vAlign w:val="center"/>
          </w:tcPr>
          <w:p w14:paraId="7E94D438">
            <w:pPr>
              <w:pStyle w:val="44"/>
              <w:wordWrap w:val="0"/>
              <w:rPr>
                <w:rFonts w:hint="eastAsia" w:ascii="宋体" w:hAnsi="宋体"/>
                <w:color w:val="000000" w:themeColor="text1"/>
                <w:highlight w:val="none"/>
                <w14:textFill>
                  <w14:solidFill>
                    <w14:schemeClr w14:val="tx1"/>
                  </w14:solidFill>
                </w14:textFill>
              </w:rPr>
            </w:pPr>
          </w:p>
        </w:tc>
        <w:tc>
          <w:tcPr>
            <w:tcW w:w="1740" w:type="dxa"/>
            <w:vAlign w:val="center"/>
          </w:tcPr>
          <w:p w14:paraId="2E9E6972">
            <w:pPr>
              <w:pStyle w:val="44"/>
              <w:wordWrap w:val="0"/>
              <w:rPr>
                <w:rFonts w:hint="eastAsia" w:ascii="宋体" w:hAnsi="宋体"/>
                <w:color w:val="000000" w:themeColor="text1"/>
                <w:highlight w:val="none"/>
                <w14:textFill>
                  <w14:solidFill>
                    <w14:schemeClr w14:val="tx1"/>
                  </w14:solidFill>
                </w14:textFill>
              </w:rPr>
            </w:pPr>
          </w:p>
        </w:tc>
        <w:tc>
          <w:tcPr>
            <w:tcW w:w="1642" w:type="dxa"/>
            <w:vAlign w:val="center"/>
          </w:tcPr>
          <w:p w14:paraId="0E40130F">
            <w:pPr>
              <w:pStyle w:val="44"/>
              <w:wordWrap w:val="0"/>
              <w:rPr>
                <w:rFonts w:hint="eastAsia" w:ascii="宋体" w:hAnsi="宋体"/>
                <w:color w:val="000000" w:themeColor="text1"/>
                <w:highlight w:val="none"/>
                <w14:textFill>
                  <w14:solidFill>
                    <w14:schemeClr w14:val="tx1"/>
                  </w14:solidFill>
                </w14:textFill>
              </w:rPr>
            </w:pPr>
          </w:p>
        </w:tc>
        <w:tc>
          <w:tcPr>
            <w:tcW w:w="1258" w:type="dxa"/>
            <w:vAlign w:val="center"/>
          </w:tcPr>
          <w:p w14:paraId="4B27D55B">
            <w:pPr>
              <w:pStyle w:val="44"/>
              <w:wordWrap w:val="0"/>
              <w:rPr>
                <w:rFonts w:hint="eastAsia" w:ascii="宋体" w:hAnsi="宋体"/>
                <w:color w:val="000000" w:themeColor="text1"/>
                <w:highlight w:val="none"/>
                <w14:textFill>
                  <w14:solidFill>
                    <w14:schemeClr w14:val="tx1"/>
                  </w14:solidFill>
                </w14:textFill>
              </w:rPr>
            </w:pPr>
          </w:p>
        </w:tc>
        <w:tc>
          <w:tcPr>
            <w:tcW w:w="777" w:type="dxa"/>
            <w:vAlign w:val="center"/>
          </w:tcPr>
          <w:p w14:paraId="5230D2A8">
            <w:pPr>
              <w:pStyle w:val="44"/>
              <w:wordWrap w:val="0"/>
              <w:rPr>
                <w:rFonts w:hint="eastAsia" w:ascii="宋体" w:hAnsi="宋体"/>
                <w:color w:val="000000" w:themeColor="text1"/>
                <w:highlight w:val="none"/>
                <w14:textFill>
                  <w14:solidFill>
                    <w14:schemeClr w14:val="tx1"/>
                  </w14:solidFill>
                </w14:textFill>
              </w:rPr>
            </w:pPr>
          </w:p>
        </w:tc>
      </w:tr>
    </w:tbl>
    <w:p w14:paraId="615D88DC">
      <w:pPr>
        <w:pStyle w:val="44"/>
        <w:wordWrap w:val="0"/>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后附</w:t>
      </w:r>
      <w:r>
        <w:rPr>
          <w:rFonts w:ascii="宋体" w:hAnsi="宋体"/>
          <w:b/>
          <w:color w:val="000000" w:themeColor="text1"/>
          <w:highlight w:val="none"/>
          <w:lang w:val="zh-CN"/>
          <w14:textFill>
            <w14:solidFill>
              <w14:schemeClr w14:val="tx1"/>
            </w14:solidFill>
          </w14:textFill>
        </w:rPr>
        <w:t>相应证明材料</w:t>
      </w:r>
    </w:p>
    <w:p w14:paraId="5C5842AD">
      <w:pPr>
        <w:pStyle w:val="44"/>
        <w:wordWrap w:val="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我公司承诺：</w:t>
      </w:r>
      <w:r>
        <w:rPr>
          <w:rFonts w:hint="eastAsia" w:ascii="宋体" w:hAnsi="宋体"/>
          <w:b/>
          <w:color w:val="000000" w:themeColor="text1"/>
          <w:highlight w:val="none"/>
          <w14:textFill>
            <w14:solidFill>
              <w14:schemeClr w14:val="tx1"/>
            </w14:solidFill>
          </w14:textFill>
        </w:rPr>
        <w:t>以上</w:t>
      </w:r>
      <w:r>
        <w:rPr>
          <w:rFonts w:hint="eastAsia" w:ascii="宋体" w:hAnsi="宋体"/>
          <w:b/>
          <w:color w:val="000000" w:themeColor="text1"/>
          <w:highlight w:val="none"/>
          <w:lang w:val="zh-CN"/>
          <w14:textFill>
            <w14:solidFill>
              <w14:schemeClr w14:val="tx1"/>
            </w14:solidFill>
          </w14:textFill>
        </w:rPr>
        <w:t>人员</w:t>
      </w:r>
      <w:r>
        <w:rPr>
          <w:rFonts w:hint="eastAsia" w:ascii="宋体" w:hAnsi="宋体"/>
          <w:b/>
          <w:color w:val="000000" w:themeColor="text1"/>
          <w:highlight w:val="none"/>
          <w14:textFill>
            <w14:solidFill>
              <w14:schemeClr w14:val="tx1"/>
            </w14:solidFill>
          </w14:textFill>
        </w:rPr>
        <w:t>均为该项目实施的</w:t>
      </w:r>
      <w:r>
        <w:rPr>
          <w:rFonts w:hint="eastAsia" w:ascii="宋体" w:hAnsi="宋体"/>
          <w:b/>
          <w:color w:val="000000" w:themeColor="text1"/>
          <w:highlight w:val="none"/>
          <w:lang w:val="zh-CN"/>
          <w14:textFill>
            <w14:solidFill>
              <w14:schemeClr w14:val="tx1"/>
            </w14:solidFill>
          </w14:textFill>
        </w:rPr>
        <w:t>实际团队成员。</w:t>
      </w:r>
    </w:p>
    <w:p w14:paraId="4102D01F">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供应商名称（盖章）：</w:t>
      </w:r>
    </w:p>
    <w:p w14:paraId="23F716F8">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法定代表人或被授权人(签字或盖章)：</w:t>
      </w:r>
    </w:p>
    <w:p w14:paraId="5938FC89">
      <w:pPr>
        <w:pStyle w:val="44"/>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w:t>
      </w:r>
    </w:p>
    <w:p w14:paraId="7A3D08CE">
      <w:pPr>
        <w:pStyle w:val="15"/>
        <w:wordWrap w:val="0"/>
        <w:rPr>
          <w:rFonts w:hint="eastAsia" w:hAnsi="宋体" w:cs="宋体"/>
          <w:color w:val="000000" w:themeColor="text1"/>
          <w:szCs w:val="24"/>
          <w:highlight w:val="none"/>
          <w14:textFill>
            <w14:solidFill>
              <w14:schemeClr w14:val="tx1"/>
            </w14:solidFill>
          </w14:textFill>
        </w:rPr>
      </w:pPr>
    </w:p>
    <w:p w14:paraId="1287BC67">
      <w:pPr>
        <w:pStyle w:val="15"/>
        <w:wordWrap w:val="0"/>
        <w:rPr>
          <w:rFonts w:hint="eastAsia" w:hAnsi="宋体" w:cs="宋体"/>
          <w:color w:val="000000" w:themeColor="text1"/>
          <w:szCs w:val="24"/>
          <w:highlight w:val="none"/>
          <w14:textFill>
            <w14:solidFill>
              <w14:schemeClr w14:val="tx1"/>
            </w14:solidFill>
          </w14:textFill>
        </w:rPr>
      </w:pPr>
    </w:p>
    <w:p w14:paraId="7C536EBE">
      <w:pPr>
        <w:pStyle w:val="52"/>
        <w:wordWrap w:val="0"/>
        <w:ind w:firstLine="0" w:firstLineChars="0"/>
        <w:rPr>
          <w:rFonts w:hint="eastAsia" w:ascii="宋体" w:hAnsi="宋体"/>
          <w:color w:val="000000" w:themeColor="text1"/>
          <w:highlight w:val="none"/>
          <w14:textFill>
            <w14:solidFill>
              <w14:schemeClr w14:val="tx1"/>
            </w14:solidFill>
          </w14:textFill>
        </w:rPr>
      </w:pPr>
    </w:p>
    <w:p w14:paraId="27CC5920">
      <w:pPr>
        <w:pStyle w:val="4"/>
        <w:rPr>
          <w:rFonts w:hint="eastAsia"/>
          <w:b w:val="0"/>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583DBE4">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12.著作权</w:t>
      </w:r>
    </w:p>
    <w:p w14:paraId="0E97ADAC">
      <w:pPr>
        <w:pStyle w:val="44"/>
        <w:wordWrap w:val="0"/>
        <w:ind w:firstLine="482"/>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6BEE4BEA">
      <w:pPr>
        <w:rPr>
          <w:color w:val="000000" w:themeColor="text1"/>
          <w:highlight w:val="none"/>
          <w14:textFill>
            <w14:solidFill>
              <w14:schemeClr w14:val="tx1"/>
            </w14:solidFill>
          </w14:textFill>
        </w:rPr>
      </w:pPr>
    </w:p>
    <w:p w14:paraId="2FE34532">
      <w:pPr>
        <w:rPr>
          <w:color w:val="000000" w:themeColor="text1"/>
          <w:highlight w:val="none"/>
          <w14:textFill>
            <w14:solidFill>
              <w14:schemeClr w14:val="tx1"/>
            </w14:solidFill>
          </w14:textFill>
        </w:rPr>
      </w:pPr>
    </w:p>
    <w:p w14:paraId="3CE26C4D">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13.组织架构</w:t>
      </w:r>
    </w:p>
    <w:p w14:paraId="55619758">
      <w:pPr>
        <w:pStyle w:val="44"/>
        <w:wordWrap w:val="0"/>
        <w:ind w:firstLine="482"/>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1BF7EEDA">
      <w:pPr>
        <w:rPr>
          <w:color w:val="000000" w:themeColor="text1"/>
          <w:highlight w:val="none"/>
          <w14:textFill>
            <w14:solidFill>
              <w14:schemeClr w14:val="tx1"/>
            </w14:solidFill>
          </w14:textFill>
        </w:rPr>
      </w:pPr>
    </w:p>
    <w:p w14:paraId="1192D98B">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14.实施方案</w:t>
      </w:r>
    </w:p>
    <w:p w14:paraId="49B073C0">
      <w:pPr>
        <w:pStyle w:val="44"/>
        <w:wordWrap w:val="0"/>
        <w:ind w:firstLine="482"/>
        <w:rPr>
          <w:rFonts w:hint="eastAsia" w:ascii="宋体" w:hAnsi="宋体"/>
          <w:b/>
          <w:color w:val="000000" w:themeColor="text1"/>
          <w:highlight w:val="none"/>
          <w:lang w:val="zh-CN"/>
          <w14:textFill>
            <w14:solidFill>
              <w14:schemeClr w14:val="tx1"/>
            </w14:solidFill>
          </w14:textFill>
        </w:rPr>
      </w:pPr>
      <w:r>
        <w:rPr>
          <w:rFonts w:hint="eastAsia" w:ascii="宋体" w:hAnsi="宋体"/>
          <w:b/>
          <w:color w:val="000000" w:themeColor="text1"/>
          <w:highlight w:val="none"/>
          <w:lang w:val="zh-CN"/>
          <w14:textFill>
            <w14:solidFill>
              <w14:schemeClr w14:val="tx1"/>
            </w14:solidFill>
          </w14:textFill>
        </w:rPr>
        <w:t>根据</w:t>
      </w:r>
      <w:r>
        <w:rPr>
          <w:rFonts w:ascii="宋体" w:hAnsi="宋体"/>
          <w:b/>
          <w:color w:val="000000" w:themeColor="text1"/>
          <w:highlight w:val="none"/>
          <w:lang w:val="zh-CN"/>
          <w14:textFill>
            <w14:solidFill>
              <w14:schemeClr w14:val="tx1"/>
            </w14:solidFill>
          </w14:textFill>
        </w:rPr>
        <w:t>详细评分表要求，</w:t>
      </w:r>
      <w:r>
        <w:rPr>
          <w:rFonts w:hint="eastAsia" w:ascii="宋体" w:hAnsi="宋体"/>
          <w:b/>
          <w:color w:val="000000" w:themeColor="text1"/>
          <w:highlight w:val="none"/>
          <w:lang w:val="zh-CN"/>
          <w14:textFill>
            <w14:solidFill>
              <w14:schemeClr w14:val="tx1"/>
            </w14:solidFill>
          </w14:textFill>
        </w:rPr>
        <w:t>提供证明</w:t>
      </w:r>
      <w:r>
        <w:rPr>
          <w:rFonts w:ascii="宋体" w:hAnsi="宋体"/>
          <w:b/>
          <w:color w:val="000000" w:themeColor="text1"/>
          <w:highlight w:val="none"/>
          <w:lang w:val="zh-CN"/>
          <w14:textFill>
            <w14:solidFill>
              <w14:schemeClr w14:val="tx1"/>
            </w14:solidFill>
          </w14:textFill>
        </w:rPr>
        <w:t>材料，格式自拟。</w:t>
      </w:r>
    </w:p>
    <w:p w14:paraId="115566D1">
      <w:pPr>
        <w:rPr>
          <w:color w:val="000000" w:themeColor="text1"/>
          <w:highlight w:val="none"/>
          <w14:textFill>
            <w14:solidFill>
              <w14:schemeClr w14:val="tx1"/>
            </w14:solidFill>
          </w14:textFill>
        </w:rPr>
      </w:pPr>
    </w:p>
    <w:p w14:paraId="14562024">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15.污染源自动监控设备现场检查技术指导方案</w:t>
      </w:r>
    </w:p>
    <w:p w14:paraId="471BD21B">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根据详细评分表要求，提供证明材料，格式自拟。</w:t>
      </w:r>
    </w:p>
    <w:p w14:paraId="11582529">
      <w:pPr>
        <w:rPr>
          <w:color w:val="000000" w:themeColor="text1"/>
          <w:highlight w:val="none"/>
          <w14:textFill>
            <w14:solidFill>
              <w14:schemeClr w14:val="tx1"/>
            </w14:solidFill>
          </w14:textFill>
        </w:rPr>
      </w:pPr>
    </w:p>
    <w:p w14:paraId="7D965714">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16.应急处置方案</w:t>
      </w:r>
    </w:p>
    <w:p w14:paraId="0B979B85">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根据详细评分表要求，提供证明材料，格式自拟。</w:t>
      </w:r>
    </w:p>
    <w:p w14:paraId="5235FD87">
      <w:pPr>
        <w:rPr>
          <w:color w:val="000000" w:themeColor="text1"/>
          <w:highlight w:val="none"/>
          <w14:textFill>
            <w14:solidFill>
              <w14:schemeClr w14:val="tx1"/>
            </w14:solidFill>
          </w14:textFill>
        </w:rPr>
      </w:pPr>
    </w:p>
    <w:p w14:paraId="7C4C176E">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17.培训计划</w:t>
      </w:r>
    </w:p>
    <w:p w14:paraId="0E2BCCAD">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根据详细评分表要求，提供证明材料，格式自拟。</w:t>
      </w:r>
    </w:p>
    <w:p w14:paraId="4157CA1C">
      <w:pPr>
        <w:rPr>
          <w:color w:val="000000" w:themeColor="text1"/>
          <w:highlight w:val="none"/>
          <w14:textFill>
            <w14:solidFill>
              <w14:schemeClr w14:val="tx1"/>
            </w14:solidFill>
          </w14:textFill>
        </w:rPr>
      </w:pPr>
    </w:p>
    <w:p w14:paraId="5FF17607">
      <w:pPr>
        <w:rPr>
          <w:rFonts w:ascii="Calibri" w:hAnsi="Calibri"/>
          <w:color w:val="000000" w:themeColor="text1"/>
          <w:highlight w:val="none"/>
          <w14:textFill>
            <w14:solidFill>
              <w14:schemeClr w14:val="tx1"/>
            </w14:solidFill>
          </w14:textFill>
        </w:rPr>
      </w:pPr>
    </w:p>
    <w:p w14:paraId="4D49CCEC">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19.技术条款偏离表</w:t>
      </w:r>
    </w:p>
    <w:p w14:paraId="23476688">
      <w:pPr>
        <w:pStyle w:val="59"/>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07"/>
        <w:gridCol w:w="3078"/>
        <w:gridCol w:w="2431"/>
        <w:gridCol w:w="805"/>
        <w:gridCol w:w="1395"/>
      </w:tblGrid>
      <w:tr w14:paraId="325B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05353F5C">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序号</w:t>
            </w:r>
          </w:p>
        </w:tc>
        <w:tc>
          <w:tcPr>
            <w:tcW w:w="1707" w:type="dxa"/>
            <w:vAlign w:val="center"/>
          </w:tcPr>
          <w:p w14:paraId="66CC58A1">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规格/要求</w:t>
            </w:r>
          </w:p>
        </w:tc>
        <w:tc>
          <w:tcPr>
            <w:tcW w:w="3078" w:type="dxa"/>
            <w:vAlign w:val="center"/>
          </w:tcPr>
          <w:p w14:paraId="4870F8C5">
            <w:pPr>
              <w:pStyle w:val="15"/>
              <w:wordWrap w:val="0"/>
              <w:rPr>
                <w:rFonts w:hint="eastAsia" w:hAnsi="宋体" w:cs="宋体"/>
                <w:color w:val="000000" w:themeColor="text1"/>
                <w:highlight w:val="none"/>
                <w14:textFill>
                  <w14:solidFill>
                    <w14:schemeClr w14:val="tx1"/>
                  </w14:solidFill>
                </w14:textFill>
              </w:rPr>
            </w:pPr>
          </w:p>
          <w:p w14:paraId="31048711">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投标/响应实际参数</w:t>
            </w:r>
          </w:p>
          <w:p w14:paraId="15BE676D">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449288AE">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是否偏离（无偏离/正偏离/负偏离）</w:t>
            </w:r>
          </w:p>
        </w:tc>
        <w:tc>
          <w:tcPr>
            <w:tcW w:w="805" w:type="dxa"/>
            <w:vAlign w:val="center"/>
          </w:tcPr>
          <w:p w14:paraId="44924B02">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偏离简述</w:t>
            </w:r>
          </w:p>
        </w:tc>
        <w:tc>
          <w:tcPr>
            <w:tcW w:w="1395" w:type="dxa"/>
            <w:vAlign w:val="center"/>
          </w:tcPr>
          <w:p w14:paraId="3B5476BA">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证明文件</w:t>
            </w:r>
          </w:p>
        </w:tc>
      </w:tr>
      <w:tr w14:paraId="23F4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7B4011AE">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1707" w:type="dxa"/>
            <w:vAlign w:val="center"/>
          </w:tcPr>
          <w:p w14:paraId="63F33DDD">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059938A8">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621F31B0">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61C210AA">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6D0640E4">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451B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71A13053">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p>
        </w:tc>
        <w:tc>
          <w:tcPr>
            <w:tcW w:w="1707" w:type="dxa"/>
            <w:vAlign w:val="center"/>
          </w:tcPr>
          <w:p w14:paraId="4FC7D4BD">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403948C7">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70A9C645">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3C2825F3">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6B44AFDE">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4D19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589EF315">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w:t>
            </w:r>
          </w:p>
        </w:tc>
        <w:tc>
          <w:tcPr>
            <w:tcW w:w="1707" w:type="dxa"/>
            <w:vAlign w:val="center"/>
          </w:tcPr>
          <w:p w14:paraId="64E046FE">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0B105A5D">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0D675E55">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519A8D5D">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312E0240">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7E00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58E4AB0B">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p>
        </w:tc>
        <w:tc>
          <w:tcPr>
            <w:tcW w:w="1707" w:type="dxa"/>
            <w:vAlign w:val="center"/>
          </w:tcPr>
          <w:p w14:paraId="5782B7B6">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4CCE9E7A">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2DA29499">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512B8919">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0E3763EB">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3696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04B99E6D">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w:t>
            </w:r>
          </w:p>
        </w:tc>
        <w:tc>
          <w:tcPr>
            <w:tcW w:w="1707" w:type="dxa"/>
            <w:vAlign w:val="center"/>
          </w:tcPr>
          <w:p w14:paraId="5FFF8181">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68181DC2">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003A8AE6">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60EF50DA">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57FD96FC">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69E3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36FBDE45">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w:t>
            </w:r>
          </w:p>
        </w:tc>
        <w:tc>
          <w:tcPr>
            <w:tcW w:w="1707" w:type="dxa"/>
            <w:vAlign w:val="center"/>
          </w:tcPr>
          <w:p w14:paraId="778ABD0D">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2083A093">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74B3DCD3">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332B780C">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25A945B1">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3AFA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553066FB">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w:t>
            </w:r>
          </w:p>
        </w:tc>
        <w:tc>
          <w:tcPr>
            <w:tcW w:w="1707" w:type="dxa"/>
            <w:vAlign w:val="center"/>
          </w:tcPr>
          <w:p w14:paraId="3CEB9EE0">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363ABC3C">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065420DE">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647D9AAB">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41A390E6">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5655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3DFCDB1F">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w:t>
            </w:r>
          </w:p>
        </w:tc>
        <w:tc>
          <w:tcPr>
            <w:tcW w:w="1707" w:type="dxa"/>
            <w:vAlign w:val="center"/>
          </w:tcPr>
          <w:p w14:paraId="286EFB5F">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44AE2D73">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6912689F">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02447F6C">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18D8F5AE">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见响应文件（）页</w:t>
            </w:r>
          </w:p>
        </w:tc>
      </w:tr>
      <w:tr w14:paraId="6DD9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vAlign w:val="center"/>
          </w:tcPr>
          <w:p w14:paraId="335EF92D">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tc>
        <w:tc>
          <w:tcPr>
            <w:tcW w:w="1707" w:type="dxa"/>
            <w:vAlign w:val="center"/>
          </w:tcPr>
          <w:p w14:paraId="5D89F50F">
            <w:pPr>
              <w:pStyle w:val="15"/>
              <w:wordWrap w:val="0"/>
              <w:rPr>
                <w:rFonts w:hint="eastAsia" w:hAnsi="宋体" w:cs="宋体"/>
                <w:color w:val="000000" w:themeColor="text1"/>
                <w:highlight w:val="none"/>
                <w14:textFill>
                  <w14:solidFill>
                    <w14:schemeClr w14:val="tx1"/>
                  </w14:solidFill>
                </w14:textFill>
              </w:rPr>
            </w:pPr>
          </w:p>
        </w:tc>
        <w:tc>
          <w:tcPr>
            <w:tcW w:w="3078" w:type="dxa"/>
            <w:vAlign w:val="center"/>
          </w:tcPr>
          <w:p w14:paraId="108B25C1">
            <w:pPr>
              <w:pStyle w:val="15"/>
              <w:wordWrap w:val="0"/>
              <w:rPr>
                <w:rFonts w:hint="eastAsia" w:hAnsi="宋体" w:cs="宋体"/>
                <w:color w:val="000000" w:themeColor="text1"/>
                <w:highlight w:val="none"/>
                <w14:textFill>
                  <w14:solidFill>
                    <w14:schemeClr w14:val="tx1"/>
                  </w14:solidFill>
                </w14:textFill>
              </w:rPr>
            </w:pPr>
          </w:p>
        </w:tc>
        <w:tc>
          <w:tcPr>
            <w:tcW w:w="2431" w:type="dxa"/>
            <w:vAlign w:val="center"/>
          </w:tcPr>
          <w:p w14:paraId="453426C5">
            <w:pPr>
              <w:pStyle w:val="15"/>
              <w:wordWrap w:val="0"/>
              <w:rPr>
                <w:rFonts w:hint="eastAsia" w:hAnsi="宋体" w:cs="宋体"/>
                <w:color w:val="000000" w:themeColor="text1"/>
                <w:highlight w:val="none"/>
                <w14:textFill>
                  <w14:solidFill>
                    <w14:schemeClr w14:val="tx1"/>
                  </w14:solidFill>
                </w14:textFill>
              </w:rPr>
            </w:pPr>
          </w:p>
        </w:tc>
        <w:tc>
          <w:tcPr>
            <w:tcW w:w="805" w:type="dxa"/>
            <w:vAlign w:val="center"/>
          </w:tcPr>
          <w:p w14:paraId="7CC01C3E">
            <w:pPr>
              <w:pStyle w:val="15"/>
              <w:wordWrap w:val="0"/>
              <w:rPr>
                <w:rFonts w:hint="eastAsia" w:hAnsi="宋体" w:cs="宋体"/>
                <w:color w:val="000000" w:themeColor="text1"/>
                <w:highlight w:val="none"/>
                <w14:textFill>
                  <w14:solidFill>
                    <w14:schemeClr w14:val="tx1"/>
                  </w14:solidFill>
                </w14:textFill>
              </w:rPr>
            </w:pPr>
          </w:p>
        </w:tc>
        <w:tc>
          <w:tcPr>
            <w:tcW w:w="1395" w:type="dxa"/>
          </w:tcPr>
          <w:p w14:paraId="71087E11">
            <w:pPr>
              <w:pStyle w:val="15"/>
              <w:wordWrap w:val="0"/>
              <w:rPr>
                <w:rFonts w:hint="eastAsia" w:hAnsi="宋体" w:cs="宋体"/>
                <w:color w:val="000000" w:themeColor="text1"/>
                <w:highlight w:val="none"/>
                <w14:textFill>
                  <w14:solidFill>
                    <w14:schemeClr w14:val="tx1"/>
                  </w14:solidFill>
                </w14:textFill>
              </w:rPr>
            </w:pPr>
          </w:p>
        </w:tc>
      </w:tr>
    </w:tbl>
    <w:p w14:paraId="42DE8025">
      <w:pPr>
        <w:pStyle w:val="44"/>
        <w:wordWrap w:val="0"/>
        <w:rPr>
          <w:rFonts w:hint="eastAsia" w:ascii="宋体" w:hAnsi="宋体" w:cs="微软雅黑"/>
          <w:color w:val="000000" w:themeColor="text1"/>
          <w:szCs w:val="24"/>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注：1.投标供应商必须</w:t>
      </w:r>
      <w:r>
        <w:rPr>
          <w:rFonts w:hint="eastAsia" w:ascii="宋体" w:hAnsi="宋体"/>
          <w:b/>
          <w:color w:val="000000" w:themeColor="text1"/>
          <w:highlight w:val="none"/>
          <w14:textFill>
            <w14:solidFill>
              <w14:schemeClr w14:val="tx1"/>
            </w14:solidFill>
          </w14:textFill>
        </w:rPr>
        <w:t>响应</w:t>
      </w:r>
      <w:r>
        <w:rPr>
          <w:rFonts w:hint="eastAsia" w:ascii="宋体" w:hAnsi="宋体"/>
          <w:b/>
          <w:bCs/>
          <w:color w:val="000000" w:themeColor="text1"/>
          <w:highlight w:val="none"/>
          <w14:textFill>
            <w14:solidFill>
              <w14:schemeClr w14:val="tx1"/>
            </w14:solidFill>
          </w14:textFill>
        </w:rPr>
        <w:t>第四部分采购需求</w:t>
      </w:r>
      <w:r>
        <w:rPr>
          <w:rFonts w:hint="eastAsia" w:ascii="宋体" w:hAnsi="宋体"/>
          <w:color w:val="000000" w:themeColor="text1"/>
          <w:highlight w:val="none"/>
          <w14:textFill>
            <w14:solidFill>
              <w14:schemeClr w14:val="tx1"/>
            </w14:solidFill>
          </w14:textFill>
        </w:rPr>
        <w:t>的内容。2.投标供应商响应招标需求应具体、明确，含糊不清、不确切或伪造、变造证明材料的，按照不完全响应或者完全不响应处理。构成提供虚假材料的，移送监管部门查处。</w:t>
      </w:r>
    </w:p>
    <w:p w14:paraId="6CE6DAF0">
      <w:pPr>
        <w:pStyle w:val="44"/>
        <w:wordWrap w:val="0"/>
        <w:rPr>
          <w:rFonts w:hint="eastAsia" w:ascii="宋体" w:hAnsi="宋体"/>
          <w:color w:val="000000" w:themeColor="text1"/>
          <w:highlight w:val="none"/>
          <w14:textFill>
            <w14:solidFill>
              <w14:schemeClr w14:val="tx1"/>
            </w14:solidFill>
          </w14:textFill>
        </w:rPr>
      </w:pPr>
    </w:p>
    <w:p w14:paraId="6F6A1EAC">
      <w:pPr>
        <w:wordWrap w:val="0"/>
        <w:rPr>
          <w:rFonts w:hint="eastAsia" w:ascii="宋体" w:hAnsi="宋体"/>
          <w:color w:val="000000" w:themeColor="text1"/>
          <w:highlight w:val="none"/>
          <w14:textFill>
            <w14:solidFill>
              <w14:schemeClr w14:val="tx1"/>
            </w14:solidFill>
          </w14:textFill>
        </w:rPr>
      </w:pPr>
    </w:p>
    <w:p w14:paraId="5527A57E">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商务条款偏离表</w:t>
      </w:r>
    </w:p>
    <w:p w14:paraId="6D04BA19">
      <w:pPr>
        <w:wordWrap w:val="0"/>
        <w:rPr>
          <w:rFonts w:hint="eastAsia" w:ascii="宋体" w:hAnsi="宋体" w:cs="宋体"/>
          <w:color w:val="000000" w:themeColor="text1"/>
          <w:highlight w:val="none"/>
          <w14:textFill>
            <w14:solidFill>
              <w14:schemeClr w14:val="tx1"/>
            </w14:solidFill>
          </w14:textFill>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481"/>
        <w:gridCol w:w="2415"/>
        <w:gridCol w:w="1255"/>
        <w:gridCol w:w="2939"/>
      </w:tblGrid>
      <w:tr w14:paraId="7EF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69643D6D">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序号</w:t>
            </w:r>
          </w:p>
        </w:tc>
        <w:tc>
          <w:tcPr>
            <w:tcW w:w="2481" w:type="dxa"/>
            <w:vAlign w:val="center"/>
          </w:tcPr>
          <w:p w14:paraId="4595719D">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一般商务条款序号</w:t>
            </w:r>
          </w:p>
        </w:tc>
        <w:tc>
          <w:tcPr>
            <w:tcW w:w="2415" w:type="dxa"/>
            <w:vAlign w:val="center"/>
          </w:tcPr>
          <w:p w14:paraId="113466E9">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条款内容</w:t>
            </w:r>
          </w:p>
        </w:tc>
        <w:tc>
          <w:tcPr>
            <w:tcW w:w="1255" w:type="dxa"/>
            <w:vAlign w:val="center"/>
          </w:tcPr>
          <w:p w14:paraId="225CA814">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是否响应</w:t>
            </w:r>
          </w:p>
        </w:tc>
        <w:tc>
          <w:tcPr>
            <w:tcW w:w="2939" w:type="dxa"/>
            <w:vAlign w:val="center"/>
          </w:tcPr>
          <w:p w14:paraId="57A8B9EB">
            <w:pPr>
              <w:pStyle w:val="15"/>
              <w:wordWrap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偏离说明</w:t>
            </w:r>
          </w:p>
        </w:tc>
      </w:tr>
      <w:tr w14:paraId="3CFD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07E8E543">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2481" w:type="dxa"/>
            <w:vAlign w:val="center"/>
          </w:tcPr>
          <w:p w14:paraId="0CAFDF3C">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5213B47F">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590052B6">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7C720381">
            <w:pPr>
              <w:pStyle w:val="15"/>
              <w:wordWrap w:val="0"/>
              <w:rPr>
                <w:rFonts w:hint="eastAsia" w:hAnsi="宋体" w:cs="宋体"/>
                <w:color w:val="000000" w:themeColor="text1"/>
                <w:highlight w:val="none"/>
                <w14:textFill>
                  <w14:solidFill>
                    <w14:schemeClr w14:val="tx1"/>
                  </w14:solidFill>
                </w14:textFill>
              </w:rPr>
            </w:pPr>
          </w:p>
        </w:tc>
      </w:tr>
      <w:tr w14:paraId="2089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5F952C07">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p>
        </w:tc>
        <w:tc>
          <w:tcPr>
            <w:tcW w:w="2481" w:type="dxa"/>
            <w:vAlign w:val="center"/>
          </w:tcPr>
          <w:p w14:paraId="78C6EA65">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021B2D71">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67AAE831">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229A9D16">
            <w:pPr>
              <w:pStyle w:val="15"/>
              <w:wordWrap w:val="0"/>
              <w:rPr>
                <w:rFonts w:hint="eastAsia" w:hAnsi="宋体" w:cs="宋体"/>
                <w:color w:val="000000" w:themeColor="text1"/>
                <w:highlight w:val="none"/>
                <w14:textFill>
                  <w14:solidFill>
                    <w14:schemeClr w14:val="tx1"/>
                  </w14:solidFill>
                </w14:textFill>
              </w:rPr>
            </w:pPr>
          </w:p>
        </w:tc>
      </w:tr>
      <w:tr w14:paraId="2A45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45D44138">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w:t>
            </w:r>
          </w:p>
        </w:tc>
        <w:tc>
          <w:tcPr>
            <w:tcW w:w="2481" w:type="dxa"/>
            <w:vAlign w:val="center"/>
          </w:tcPr>
          <w:p w14:paraId="7AD6E824">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2194B560">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60FEE6EF">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2DEE4E78">
            <w:pPr>
              <w:pStyle w:val="15"/>
              <w:wordWrap w:val="0"/>
              <w:rPr>
                <w:rFonts w:hint="eastAsia" w:hAnsi="宋体" w:cs="宋体"/>
                <w:color w:val="000000" w:themeColor="text1"/>
                <w:highlight w:val="none"/>
                <w14:textFill>
                  <w14:solidFill>
                    <w14:schemeClr w14:val="tx1"/>
                  </w14:solidFill>
                </w14:textFill>
              </w:rPr>
            </w:pPr>
          </w:p>
        </w:tc>
      </w:tr>
      <w:tr w14:paraId="03C8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3894EA89">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p>
        </w:tc>
        <w:tc>
          <w:tcPr>
            <w:tcW w:w="2481" w:type="dxa"/>
            <w:vAlign w:val="center"/>
          </w:tcPr>
          <w:p w14:paraId="43F651ED">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5BB1C7DD">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4E4D5029">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07091DCC">
            <w:pPr>
              <w:pStyle w:val="15"/>
              <w:wordWrap w:val="0"/>
              <w:rPr>
                <w:rFonts w:hint="eastAsia" w:hAnsi="宋体" w:cs="宋体"/>
                <w:color w:val="000000" w:themeColor="text1"/>
                <w:highlight w:val="none"/>
                <w14:textFill>
                  <w14:solidFill>
                    <w14:schemeClr w14:val="tx1"/>
                  </w14:solidFill>
                </w14:textFill>
              </w:rPr>
            </w:pPr>
          </w:p>
        </w:tc>
      </w:tr>
      <w:tr w14:paraId="2289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4B5F0E82">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w:t>
            </w:r>
          </w:p>
        </w:tc>
        <w:tc>
          <w:tcPr>
            <w:tcW w:w="2481" w:type="dxa"/>
            <w:vAlign w:val="center"/>
          </w:tcPr>
          <w:p w14:paraId="18BC5E08">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0D70135B">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1FA33140">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52A517A6">
            <w:pPr>
              <w:pStyle w:val="15"/>
              <w:wordWrap w:val="0"/>
              <w:rPr>
                <w:rFonts w:hint="eastAsia" w:hAnsi="宋体" w:cs="宋体"/>
                <w:color w:val="000000" w:themeColor="text1"/>
                <w:highlight w:val="none"/>
                <w14:textFill>
                  <w14:solidFill>
                    <w14:schemeClr w14:val="tx1"/>
                  </w14:solidFill>
                </w14:textFill>
              </w:rPr>
            </w:pPr>
          </w:p>
        </w:tc>
      </w:tr>
      <w:tr w14:paraId="6FBD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03781607">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w:t>
            </w:r>
          </w:p>
        </w:tc>
        <w:tc>
          <w:tcPr>
            <w:tcW w:w="2481" w:type="dxa"/>
            <w:vAlign w:val="center"/>
          </w:tcPr>
          <w:p w14:paraId="30F1B208">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4347AC2E">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2FA5414B">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71C6B941">
            <w:pPr>
              <w:pStyle w:val="15"/>
              <w:wordWrap w:val="0"/>
              <w:rPr>
                <w:rFonts w:hint="eastAsia" w:hAnsi="宋体" w:cs="宋体"/>
                <w:color w:val="000000" w:themeColor="text1"/>
                <w:highlight w:val="none"/>
                <w14:textFill>
                  <w14:solidFill>
                    <w14:schemeClr w14:val="tx1"/>
                  </w14:solidFill>
                </w14:textFill>
              </w:rPr>
            </w:pPr>
          </w:p>
        </w:tc>
      </w:tr>
      <w:tr w14:paraId="1C10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6130BAAD">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w:t>
            </w:r>
          </w:p>
        </w:tc>
        <w:tc>
          <w:tcPr>
            <w:tcW w:w="2481" w:type="dxa"/>
            <w:vAlign w:val="center"/>
          </w:tcPr>
          <w:p w14:paraId="25766DF8">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4B6584E1">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10A79803">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087F70A1">
            <w:pPr>
              <w:pStyle w:val="15"/>
              <w:wordWrap w:val="0"/>
              <w:rPr>
                <w:rFonts w:hint="eastAsia" w:hAnsi="宋体" w:cs="宋体"/>
                <w:color w:val="000000" w:themeColor="text1"/>
                <w:highlight w:val="none"/>
                <w14:textFill>
                  <w14:solidFill>
                    <w14:schemeClr w14:val="tx1"/>
                  </w14:solidFill>
                </w14:textFill>
              </w:rPr>
            </w:pPr>
          </w:p>
        </w:tc>
      </w:tr>
      <w:tr w14:paraId="05D3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3E1F895F">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w:t>
            </w:r>
          </w:p>
        </w:tc>
        <w:tc>
          <w:tcPr>
            <w:tcW w:w="2481" w:type="dxa"/>
            <w:vAlign w:val="center"/>
          </w:tcPr>
          <w:p w14:paraId="5AE5DD4C">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3F679A01">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048BF9B3">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08F6F9A2">
            <w:pPr>
              <w:pStyle w:val="15"/>
              <w:wordWrap w:val="0"/>
              <w:rPr>
                <w:rFonts w:hint="eastAsia" w:hAnsi="宋体" w:cs="宋体"/>
                <w:color w:val="000000" w:themeColor="text1"/>
                <w:highlight w:val="none"/>
                <w14:textFill>
                  <w14:solidFill>
                    <w14:schemeClr w14:val="tx1"/>
                  </w14:solidFill>
                </w14:textFill>
              </w:rPr>
            </w:pPr>
          </w:p>
        </w:tc>
      </w:tr>
      <w:tr w14:paraId="3F57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1CCCEAE5">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w:t>
            </w:r>
          </w:p>
        </w:tc>
        <w:tc>
          <w:tcPr>
            <w:tcW w:w="2481" w:type="dxa"/>
            <w:vAlign w:val="center"/>
          </w:tcPr>
          <w:p w14:paraId="7C5C180C">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741381C9">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2B66FEEC">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294E63CD">
            <w:pPr>
              <w:pStyle w:val="15"/>
              <w:wordWrap w:val="0"/>
              <w:rPr>
                <w:rFonts w:hint="eastAsia" w:hAnsi="宋体" w:cs="宋体"/>
                <w:color w:val="000000" w:themeColor="text1"/>
                <w:highlight w:val="none"/>
                <w14:textFill>
                  <w14:solidFill>
                    <w14:schemeClr w14:val="tx1"/>
                  </w14:solidFill>
                </w14:textFill>
              </w:rPr>
            </w:pPr>
          </w:p>
        </w:tc>
      </w:tr>
      <w:tr w14:paraId="5BD6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183961E8">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w:t>
            </w:r>
          </w:p>
        </w:tc>
        <w:tc>
          <w:tcPr>
            <w:tcW w:w="2481" w:type="dxa"/>
            <w:vAlign w:val="center"/>
          </w:tcPr>
          <w:p w14:paraId="6C6DC1B8">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49AD91C6">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22BE425B">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78046656">
            <w:pPr>
              <w:pStyle w:val="15"/>
              <w:wordWrap w:val="0"/>
              <w:rPr>
                <w:rFonts w:hint="eastAsia" w:hAnsi="宋体" w:cs="宋体"/>
                <w:color w:val="000000" w:themeColor="text1"/>
                <w:highlight w:val="none"/>
                <w14:textFill>
                  <w14:solidFill>
                    <w14:schemeClr w14:val="tx1"/>
                  </w14:solidFill>
                </w14:textFill>
              </w:rPr>
            </w:pPr>
          </w:p>
        </w:tc>
      </w:tr>
      <w:tr w14:paraId="57E2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5DEE4BB2">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w:t>
            </w:r>
          </w:p>
        </w:tc>
        <w:tc>
          <w:tcPr>
            <w:tcW w:w="2481" w:type="dxa"/>
            <w:vAlign w:val="center"/>
          </w:tcPr>
          <w:p w14:paraId="19DAE127">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7CFC67CF">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7A277DCF">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58127A17">
            <w:pPr>
              <w:pStyle w:val="15"/>
              <w:wordWrap w:val="0"/>
              <w:rPr>
                <w:rFonts w:hint="eastAsia" w:hAnsi="宋体" w:cs="宋体"/>
                <w:color w:val="000000" w:themeColor="text1"/>
                <w:highlight w:val="none"/>
                <w14:textFill>
                  <w14:solidFill>
                    <w14:schemeClr w14:val="tx1"/>
                  </w14:solidFill>
                </w14:textFill>
              </w:rPr>
            </w:pPr>
          </w:p>
        </w:tc>
      </w:tr>
      <w:tr w14:paraId="2EA7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2C93AD90">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w:t>
            </w:r>
          </w:p>
        </w:tc>
        <w:tc>
          <w:tcPr>
            <w:tcW w:w="2481" w:type="dxa"/>
            <w:vAlign w:val="center"/>
          </w:tcPr>
          <w:p w14:paraId="38762523">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277B6F8E">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45736B22">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77E1DB4E">
            <w:pPr>
              <w:pStyle w:val="15"/>
              <w:wordWrap w:val="0"/>
              <w:rPr>
                <w:rFonts w:hint="eastAsia" w:hAnsi="宋体" w:cs="宋体"/>
                <w:color w:val="000000" w:themeColor="text1"/>
                <w:highlight w:val="none"/>
                <w14:textFill>
                  <w14:solidFill>
                    <w14:schemeClr w14:val="tx1"/>
                  </w14:solidFill>
                </w14:textFill>
              </w:rPr>
            </w:pPr>
          </w:p>
        </w:tc>
      </w:tr>
      <w:tr w14:paraId="2E2E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5D43D0A9">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w:t>
            </w:r>
          </w:p>
        </w:tc>
        <w:tc>
          <w:tcPr>
            <w:tcW w:w="2481" w:type="dxa"/>
            <w:vAlign w:val="center"/>
          </w:tcPr>
          <w:p w14:paraId="0DA8C4CE">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1E92CB69">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009233F2">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03DF7241">
            <w:pPr>
              <w:pStyle w:val="15"/>
              <w:wordWrap w:val="0"/>
              <w:rPr>
                <w:rFonts w:hint="eastAsia" w:hAnsi="宋体" w:cs="宋体"/>
                <w:color w:val="000000" w:themeColor="text1"/>
                <w:highlight w:val="none"/>
                <w14:textFill>
                  <w14:solidFill>
                    <w14:schemeClr w14:val="tx1"/>
                  </w14:solidFill>
                </w14:textFill>
              </w:rPr>
            </w:pPr>
          </w:p>
        </w:tc>
      </w:tr>
      <w:tr w14:paraId="1B44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58ABA699">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w:t>
            </w:r>
          </w:p>
        </w:tc>
        <w:tc>
          <w:tcPr>
            <w:tcW w:w="2481" w:type="dxa"/>
            <w:vAlign w:val="center"/>
          </w:tcPr>
          <w:p w14:paraId="4C2320D9">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7AAFFE25">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4CB5BF10">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736F98C2">
            <w:pPr>
              <w:pStyle w:val="15"/>
              <w:wordWrap w:val="0"/>
              <w:rPr>
                <w:rFonts w:hint="eastAsia" w:hAnsi="宋体" w:cs="宋体"/>
                <w:color w:val="000000" w:themeColor="text1"/>
                <w:highlight w:val="none"/>
                <w14:textFill>
                  <w14:solidFill>
                    <w14:schemeClr w14:val="tx1"/>
                  </w14:solidFill>
                </w14:textFill>
              </w:rPr>
            </w:pPr>
          </w:p>
        </w:tc>
      </w:tr>
      <w:tr w14:paraId="22C7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24DAF394">
            <w:pPr>
              <w:pStyle w:val="15"/>
              <w:wordWrap w:val="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w:t>
            </w:r>
          </w:p>
        </w:tc>
        <w:tc>
          <w:tcPr>
            <w:tcW w:w="2481" w:type="dxa"/>
            <w:vAlign w:val="center"/>
          </w:tcPr>
          <w:p w14:paraId="7EBF45D6">
            <w:pPr>
              <w:pStyle w:val="15"/>
              <w:wordWrap w:val="0"/>
              <w:rPr>
                <w:rFonts w:hint="eastAsia" w:hAnsi="宋体" w:cs="宋体"/>
                <w:color w:val="000000" w:themeColor="text1"/>
                <w:highlight w:val="none"/>
                <w14:textFill>
                  <w14:solidFill>
                    <w14:schemeClr w14:val="tx1"/>
                  </w14:solidFill>
                </w14:textFill>
              </w:rPr>
            </w:pPr>
          </w:p>
        </w:tc>
        <w:tc>
          <w:tcPr>
            <w:tcW w:w="2415" w:type="dxa"/>
            <w:vAlign w:val="center"/>
          </w:tcPr>
          <w:p w14:paraId="0AE7111D">
            <w:pPr>
              <w:pStyle w:val="15"/>
              <w:wordWrap w:val="0"/>
              <w:rPr>
                <w:rFonts w:hint="eastAsia" w:hAnsi="宋体" w:cs="宋体"/>
                <w:color w:val="000000" w:themeColor="text1"/>
                <w:highlight w:val="none"/>
                <w14:textFill>
                  <w14:solidFill>
                    <w14:schemeClr w14:val="tx1"/>
                  </w14:solidFill>
                </w14:textFill>
              </w:rPr>
            </w:pPr>
          </w:p>
        </w:tc>
        <w:tc>
          <w:tcPr>
            <w:tcW w:w="1255" w:type="dxa"/>
            <w:vAlign w:val="center"/>
          </w:tcPr>
          <w:p w14:paraId="5D884E70">
            <w:pPr>
              <w:pStyle w:val="15"/>
              <w:wordWrap w:val="0"/>
              <w:rPr>
                <w:rFonts w:hint="eastAsia" w:hAnsi="宋体" w:cs="宋体"/>
                <w:color w:val="000000" w:themeColor="text1"/>
                <w:highlight w:val="none"/>
                <w14:textFill>
                  <w14:solidFill>
                    <w14:schemeClr w14:val="tx1"/>
                  </w14:solidFill>
                </w14:textFill>
              </w:rPr>
            </w:pPr>
          </w:p>
        </w:tc>
        <w:tc>
          <w:tcPr>
            <w:tcW w:w="2939" w:type="dxa"/>
            <w:vAlign w:val="center"/>
          </w:tcPr>
          <w:p w14:paraId="513614C6">
            <w:pPr>
              <w:pStyle w:val="15"/>
              <w:wordWrap w:val="0"/>
              <w:rPr>
                <w:rFonts w:hint="eastAsia" w:hAnsi="宋体" w:cs="宋体"/>
                <w:color w:val="000000" w:themeColor="text1"/>
                <w:highlight w:val="none"/>
                <w14:textFill>
                  <w14:solidFill>
                    <w14:schemeClr w14:val="tx1"/>
                  </w14:solidFill>
                </w14:textFill>
              </w:rPr>
            </w:pPr>
          </w:p>
        </w:tc>
      </w:tr>
    </w:tbl>
    <w:p w14:paraId="671B4AA6">
      <w:pPr>
        <w:wordWrap w:val="0"/>
        <w:ind w:firstLine="476"/>
        <w:rPr>
          <w:rFonts w:hint="eastAsia" w:ascii="宋体" w:hAnsi="宋体" w:cs="宋体"/>
          <w:color w:val="000000" w:themeColor="text1"/>
          <w:spacing w:val="-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t>注：请在“偏离说明”栏内扼要说明偏离情况，如无偏离则不需列明。</w:t>
      </w:r>
    </w:p>
    <w:p w14:paraId="1D0BAAAF">
      <w:pPr>
        <w:pStyle w:val="40"/>
        <w:wordWrap w:val="0"/>
        <w:ind w:firstLine="480"/>
        <w:rPr>
          <w:rFonts w:hint="eastAsia" w:ascii="宋体" w:hAnsi="宋体" w:cs="宋体"/>
          <w:color w:val="000000" w:themeColor="text1"/>
          <w:highlight w:val="none"/>
          <w14:textFill>
            <w14:solidFill>
              <w14:schemeClr w14:val="tx1"/>
            </w14:solidFill>
          </w14:textFill>
        </w:rPr>
      </w:pPr>
    </w:p>
    <w:p w14:paraId="639FB006">
      <w:pPr>
        <w:pStyle w:val="43"/>
        <w:wordWrap w:val="0"/>
        <w:ind w:firstLine="480"/>
        <w:rPr>
          <w:rFonts w:hint="eastAsia" w:ascii="宋体" w:hAnsi="宋体" w:cs="宋体"/>
          <w:color w:val="000000" w:themeColor="text1"/>
          <w:highlight w:val="none"/>
          <w14:textFill>
            <w14:solidFill>
              <w14:schemeClr w14:val="tx1"/>
            </w14:solidFill>
          </w14:textFill>
        </w:rPr>
      </w:pPr>
    </w:p>
    <w:p w14:paraId="0030B5B8">
      <w:pPr>
        <w:pStyle w:val="43"/>
        <w:wordWrap w:val="0"/>
        <w:ind w:firstLine="476"/>
        <w:rPr>
          <w:rFonts w:hint="eastAsia" w:ascii="宋体" w:hAnsi="宋体" w:cs="宋体"/>
          <w:color w:val="000000" w:themeColor="text1"/>
          <w:spacing w:val="23"/>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t>供应商：</w:t>
      </w:r>
      <w:r>
        <w:rPr>
          <w:rFonts w:hint="eastAsia" w:ascii="宋体" w:hAnsi="宋体" w:cs="宋体"/>
          <w:color w:val="000000" w:themeColor="text1"/>
          <w:spacing w:val="-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（公章）</w:t>
      </w:r>
      <w:r>
        <w:rPr>
          <w:rFonts w:hint="eastAsia" w:ascii="宋体" w:hAnsi="宋体" w:cs="宋体"/>
          <w:color w:val="000000" w:themeColor="text1"/>
          <w:spacing w:val="23"/>
          <w:highlight w:val="none"/>
          <w14:textFill>
            <w14:solidFill>
              <w14:schemeClr w14:val="tx1"/>
            </w14:solidFill>
          </w14:textFill>
        </w:rPr>
        <w:t xml:space="preserve"> </w:t>
      </w:r>
    </w:p>
    <w:p w14:paraId="67B7F7A8">
      <w:pPr>
        <w:pStyle w:val="43"/>
        <w:wordWrap w:val="0"/>
        <w:ind w:firstLine="47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t>法定代表人或被授权人：</w:t>
      </w:r>
      <w:r>
        <w:rPr>
          <w:rFonts w:hint="eastAsia" w:ascii="宋体" w:hAnsi="宋体" w:cs="宋体"/>
          <w:color w:val="000000" w:themeColor="text1"/>
          <w:spacing w:val="-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（签字或盖章）</w:t>
      </w:r>
    </w:p>
    <w:p w14:paraId="17A4E17F">
      <w:pPr>
        <w:pStyle w:val="43"/>
        <w:wordWrap w:val="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ab/>
      </w:r>
      <w:r>
        <w:rPr>
          <w:rFonts w:hint="eastAsia" w:ascii="宋体" w:hAnsi="宋体" w:cs="宋体"/>
          <w:color w:val="000000" w:themeColor="text1"/>
          <w:spacing w:val="-1"/>
          <w:highlight w:val="none"/>
          <w14:textFill>
            <w14:solidFill>
              <w14:schemeClr w14:val="tx1"/>
            </w14:solidFill>
          </w14:textFill>
        </w:rPr>
        <w:t>年</w:t>
      </w:r>
      <w:r>
        <w:rPr>
          <w:rFonts w:hint="eastAsia" w:ascii="宋体" w:hAnsi="宋体" w:cs="宋体"/>
          <w:color w:val="000000" w:themeColor="text1"/>
          <w:spacing w:val="-1"/>
          <w:highlight w:val="none"/>
          <w:u w:val="single"/>
          <w14:textFill>
            <w14:solidFill>
              <w14:schemeClr w14:val="tx1"/>
            </w14:solidFill>
          </w14:textFill>
        </w:rPr>
        <w:tab/>
      </w:r>
      <w:r>
        <w:rPr>
          <w:rFonts w:hint="eastAsia" w:ascii="宋体" w:hAnsi="宋体" w:cs="宋体"/>
          <w:color w:val="000000" w:themeColor="text1"/>
          <w:spacing w:val="-1"/>
          <w:highlight w:val="none"/>
          <w14:textFill>
            <w14:solidFill>
              <w14:schemeClr w14:val="tx1"/>
            </w14:solidFill>
          </w14:textFill>
        </w:rPr>
        <w:t>月</w:t>
      </w:r>
      <w:r>
        <w:rPr>
          <w:rFonts w:hint="eastAsia" w:ascii="宋体" w:hAnsi="宋体" w:cs="宋体"/>
          <w:color w:val="000000" w:themeColor="text1"/>
          <w:spacing w:val="-1"/>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日</w:t>
      </w:r>
    </w:p>
    <w:p w14:paraId="2B6B717F">
      <w:pPr>
        <w:pStyle w:val="59"/>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53EDDCFE">
      <w:pPr>
        <w:pStyle w:val="4"/>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21.供应商认为需要提交的其他资料</w:t>
      </w:r>
    </w:p>
    <w:p w14:paraId="6743DD87">
      <w:pPr>
        <w:pStyle w:val="5"/>
        <w:rPr>
          <w:color w:val="000000" w:themeColor="text1"/>
          <w:highlight w:val="none"/>
          <w14:textFill>
            <w14:solidFill>
              <w14:schemeClr w14:val="tx1"/>
            </w14:solidFill>
          </w14:textFill>
        </w:rPr>
      </w:pPr>
    </w:p>
    <w:p w14:paraId="31967B68">
      <w:pPr>
        <w:pStyle w:val="57"/>
        <w:wordWrap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格式自拟</w:t>
      </w:r>
    </w:p>
    <w:bookmarkEnd w:id="120"/>
    <w:bookmarkEnd w:id="121"/>
    <w:bookmarkEnd w:id="122"/>
    <w:bookmarkEnd w:id="123"/>
    <w:bookmarkEnd w:id="124"/>
    <w:bookmarkEnd w:id="125"/>
    <w:bookmarkEnd w:id="126"/>
    <w:bookmarkEnd w:id="127"/>
    <w:bookmarkEnd w:id="128"/>
    <w:bookmarkEnd w:id="129"/>
    <w:bookmarkEnd w:id="130"/>
    <w:p w14:paraId="750905D1">
      <w:pPr>
        <w:pStyle w:val="13"/>
        <w:wordWrap w:val="0"/>
        <w:rPr>
          <w:rFonts w:hint="eastAsia" w:ascii="宋体" w:hAnsi="宋体"/>
          <w:color w:val="000000" w:themeColor="text1"/>
          <w:highlight w:val="none"/>
          <w14:textFill>
            <w14:solidFill>
              <w14:schemeClr w14:val="tx1"/>
            </w14:solidFill>
          </w14:textFill>
        </w:rPr>
      </w:pPr>
    </w:p>
    <w:p w14:paraId="7631163D">
      <w:pPr>
        <w:pStyle w:val="13"/>
        <w:wordWrap w:val="0"/>
        <w:rPr>
          <w:rFonts w:hint="eastAsia" w:ascii="宋体" w:hAnsi="宋体"/>
          <w:color w:val="000000" w:themeColor="text1"/>
          <w:highlight w:val="none"/>
          <w14:textFill>
            <w14:solidFill>
              <w14:schemeClr w14:val="tx1"/>
            </w14:solidFill>
          </w14:textFill>
        </w:rPr>
      </w:pPr>
    </w:p>
    <w:p w14:paraId="542F10FA">
      <w:pPr>
        <w:wordWrap w:val="0"/>
        <w:ind w:firstLine="562"/>
        <w:jc w:val="center"/>
        <w:rPr>
          <w:rFonts w:hint="eastAsia" w:ascii="宋体" w:hAnsi="宋体"/>
          <w:b/>
          <w:bCs/>
          <w:color w:val="000000" w:themeColor="text1"/>
          <w:sz w:val="28"/>
          <w:szCs w:val="28"/>
          <w:highlight w:val="none"/>
          <w14:textFill>
            <w14:solidFill>
              <w14:schemeClr w14:val="tx1"/>
            </w14:solidFill>
          </w14:textFill>
        </w:rPr>
      </w:pPr>
      <w:r>
        <w:rPr>
          <w:rFonts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14:textFill>
            <w14:solidFill>
              <w14:schemeClr w14:val="tx1"/>
            </w14:solidFill>
          </w14:textFill>
        </w:rPr>
        <w:t>结束</w:t>
      </w:r>
      <w:r>
        <w:rPr>
          <w:rFonts w:ascii="宋体" w:hAnsi="宋体"/>
          <w:b/>
          <w:bCs/>
          <w:color w:val="000000" w:themeColor="text1"/>
          <w:sz w:val="28"/>
          <w:szCs w:val="28"/>
          <w:highlight w:val="none"/>
          <w14:textFill>
            <w14:solidFill>
              <w14:schemeClr w14:val="tx1"/>
            </w14:solidFill>
          </w14:textFill>
        </w:rPr>
        <w:t>…</w:t>
      </w:r>
    </w:p>
    <w:p w14:paraId="2CAB3989">
      <w:pPr>
        <w:pStyle w:val="13"/>
        <w:wordWrap w:val="0"/>
        <w:jc w:val="center"/>
        <w:rPr>
          <w:rFonts w:hint="eastAsia" w:ascii="宋体" w:hAnsi="宋体"/>
          <w:b/>
          <w:bCs/>
          <w:color w:val="000000" w:themeColor="text1"/>
          <w:highlight w:val="none"/>
          <w14:textFill>
            <w14:solidFill>
              <w14:schemeClr w14:val="tx1"/>
            </w14:solidFill>
          </w14:textFill>
        </w:rPr>
      </w:pPr>
    </w:p>
    <w:sectPr>
      <w:headerReference r:id="rId13" w:type="first"/>
      <w:footerReference r:id="rId16" w:type="first"/>
      <w:headerReference r:id="rId11" w:type="default"/>
      <w:footerReference r:id="rId14" w:type="default"/>
      <w:headerReference r:id="rId12" w:type="even"/>
      <w:footerReference r:id="rId15" w:type="even"/>
      <w:pgSz w:w="11910" w:h="16840"/>
      <w:pgMar w:top="1440" w:right="1080" w:bottom="1440" w:left="1080" w:header="878" w:footer="10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88F7">
    <w:pPr>
      <w:spacing w:line="14" w:lineRule="auto"/>
    </w:pPr>
    <w:r>
      <mc:AlternateContent>
        <mc:Choice Requires="wps">
          <w:drawing>
            <wp:anchor distT="0" distB="0" distL="114300" distR="114300" simplePos="0" relativeHeight="251660288" behindDoc="1" locked="0" layoutInCell="1" allowOverlap="1">
              <wp:simplePos x="0" y="0"/>
              <wp:positionH relativeFrom="page">
                <wp:posOffset>4577715</wp:posOffset>
              </wp:positionH>
              <wp:positionV relativeFrom="page">
                <wp:posOffset>9919335</wp:posOffset>
              </wp:positionV>
              <wp:extent cx="1854200" cy="139700"/>
              <wp:effectExtent l="0" t="0" r="0" b="0"/>
              <wp:wrapNone/>
              <wp:docPr id="40"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54200" cy="139700"/>
                      </a:xfrm>
                      <a:prstGeom prst="rect">
                        <a:avLst/>
                      </a:prstGeom>
                      <a:noFill/>
                      <a:ln>
                        <a:noFill/>
                      </a:ln>
                      <a:effectLst/>
                    </wps:spPr>
                    <wps:txbx>
                      <w:txbxContent>
                        <w:p w14:paraId="27FD04C1">
                          <w:pPr>
                            <w:spacing w:line="200" w:lineRule="exact"/>
                            <w:ind w:left="20"/>
                            <w:rPr>
                              <w:rFonts w:ascii="宋体"/>
                              <w:sz w:val="18"/>
                            </w:rPr>
                          </w:pPr>
                        </w:p>
                      </w:txbxContent>
                    </wps:txbx>
                    <wps:bodyPr rot="0" vert="horz" wrap="square" lIns="0" tIns="0" rIns="0" bIns="0" anchor="t" anchorCtr="0" upright="1">
                      <a:noAutofit/>
                    </wps:bodyPr>
                  </wps:wsp>
                </a:graphicData>
              </a:graphic>
            </wp:anchor>
          </w:drawing>
        </mc:Choice>
        <mc:Fallback>
          <w:pict>
            <v:shape id="文本框 18" o:spid="_x0000_s1026" o:spt="202" type="#_x0000_t202" style="position:absolute;left:0pt;margin-left:360.45pt;margin-top:781.05pt;height:11pt;width:146pt;mso-position-horizontal-relative:page;mso-position-vertical-relative:page;z-index:-251656192;mso-width-relative:page;mso-height-relative:page;" filled="f" stroked="f" coordsize="21600,21600" o:gfxdata="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tell9oAAAAOAQAADwAAAAAA&#10;AAABACAAAAAiAAAAZHJzL2Rvd25yZXYueG1sUEsBAhQAFAAAAAgAh07iQGa3e5sRAgAAFQQAAA4A&#10;AAAAAAAAAQAgAAAAKQEAAGRycy9lMm9Eb2MueG1sUEsFBgAAAAAGAAYAWQEAAKwFAAAAAA==&#10;">
              <v:fill on="f" focussize="0,0"/>
              <v:stroke on="f"/>
              <v:imagedata o:title=""/>
              <o:lock v:ext="edit" aspectratio="f"/>
              <v:textbox inset="0mm,0mm,0mm,0mm">
                <w:txbxContent>
                  <w:p w14:paraId="27FD04C1">
                    <w:pPr>
                      <w:spacing w:line="200" w:lineRule="exact"/>
                      <w:ind w:left="20"/>
                      <w:rPr>
                        <w:rFonts w:ascii="宋体"/>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BB65">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8EE1">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2556">
    <w:pPr>
      <w:pStyle w:val="17"/>
      <w:ind w:firstLine="480"/>
      <w:jc w:val="center"/>
    </w:pPr>
    <w:r>
      <w:fldChar w:fldCharType="begin"/>
    </w:r>
    <w:r>
      <w:instrText xml:space="preserve">PAGE   \* MERGEFORMAT</w:instrText>
    </w:r>
    <w:r>
      <w:fldChar w:fldCharType="separate"/>
    </w:r>
    <w:r>
      <w:rPr>
        <w:lang w:val="zh-CN"/>
      </w:rPr>
      <w:t>4</w:t>
    </w:r>
    <w:r>
      <w:fldChar w:fldCharType="end"/>
    </w:r>
  </w:p>
  <w:p w14:paraId="7A3A29F5">
    <w:pPr>
      <w:tabs>
        <w:tab w:val="center" w:pos="4153"/>
        <w:tab w:val="right"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0F90">
    <w:pPr>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0D5045">
                          <w:pPr>
                            <w:tabs>
                              <w:tab w:val="center" w:pos="4153"/>
                              <w:tab w:val="right" w:pos="8306"/>
                            </w:tabs>
                            <w:ind w:firstLine="360"/>
                            <w:jc w:val="center"/>
                          </w:pPr>
                          <w:r>
                            <w:fldChar w:fldCharType="begin"/>
                          </w:r>
                          <w:r>
                            <w:instrText xml:space="preserve">PAGE   \* MERGEFORMAT</w:instrText>
                          </w:r>
                          <w:r>
                            <w:fldChar w:fldCharType="separate"/>
                          </w:r>
                          <w:r>
                            <w:t>64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jbMgBAACd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W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vhI2zIAQAAnQMAAA4AAAAAAAAAAQAgAAAAHgEAAGRycy9lMm9Eb2Mu&#10;eG1sUEsFBgAAAAAGAAYAWQEAAFgFAAAAAA==&#10;">
              <v:fill on="f" focussize="0,0"/>
              <v:stroke on="f"/>
              <v:imagedata o:title=""/>
              <o:lock v:ext="edit" aspectratio="f"/>
              <v:textbox inset="0mm,0mm,0mm,0mm" style="mso-fit-shape-to-text:t;">
                <w:txbxContent>
                  <w:p w14:paraId="580D5045">
                    <w:pPr>
                      <w:tabs>
                        <w:tab w:val="center" w:pos="4153"/>
                        <w:tab w:val="right" w:pos="8306"/>
                      </w:tabs>
                      <w:ind w:firstLine="360"/>
                      <w:jc w:val="center"/>
                    </w:pPr>
                    <w:r>
                      <w:fldChar w:fldCharType="begin"/>
                    </w:r>
                    <w:r>
                      <w:instrText xml:space="preserve">PAGE   \* MERGEFORMAT</w:instrText>
                    </w:r>
                    <w:r>
                      <w:fldChar w:fldCharType="separate"/>
                    </w:r>
                    <w:r>
                      <w:t>64</w:t>
                    </w:r>
                    <w:r>
                      <w:fldChar w:fldCharType="end"/>
                    </w:r>
                  </w:p>
                </w:txbxContent>
              </v:textbox>
            </v:shape>
          </w:pict>
        </mc:Fallback>
      </mc:AlternateContent>
    </w:r>
  </w:p>
  <w:p w14:paraId="6F8802F1">
    <w:pPr>
      <w:tabs>
        <w:tab w:val="center" w:pos="4153"/>
        <w:tab w:val="right" w:pos="8306"/>
      </w:tabs>
      <w:ind w:right="360" w:firstLine="360"/>
    </w:pPr>
  </w:p>
  <w:p w14:paraId="4FE5CCA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C291C">
    <w:pPr>
      <w:tabs>
        <w:tab w:val="center" w:pos="4153"/>
        <w:tab w:val="right" w:pos="8306"/>
      </w:tabs>
      <w:ind w:firstLine="360"/>
    </w:pPr>
  </w:p>
  <w:p w14:paraId="3D01E31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7E7DA">
    <w:pPr>
      <w:tabs>
        <w:tab w:val="center" w:pos="4153"/>
        <w:tab w:val="right" w:pos="8306"/>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00E9">
    <w:pPr>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DFA6">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C1C8">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819F6">
    <w:pPr>
      <w:tabs>
        <w:tab w:val="center" w:pos="4153"/>
        <w:tab w:val="right" w:pos="8306"/>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FADE">
    <w:pPr>
      <w:ind w:firstLine="560"/>
    </w:pPr>
  </w:p>
  <w:p w14:paraId="230A070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7C73">
    <w:pPr>
      <w:tabs>
        <w:tab w:val="center" w:pos="4153"/>
        <w:tab w:val="right" w:pos="8306"/>
      </w:tabs>
      <w:ind w:firstLine="360"/>
    </w:pPr>
  </w:p>
  <w:p w14:paraId="6F3D2EB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1876">
    <w:pP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AC6DF"/>
    <w:multiLevelType w:val="singleLevel"/>
    <w:tmpl w:val="8D3AC6DF"/>
    <w:lvl w:ilvl="0" w:tentative="0">
      <w:start w:val="4"/>
      <w:numFmt w:val="chineseCounting"/>
      <w:suff w:val="space"/>
      <w:lvlText w:val="第%1部分"/>
      <w:lvlJc w:val="left"/>
      <w:rPr>
        <w:rFonts w:hint="eastAsia"/>
      </w:rPr>
    </w:lvl>
  </w:abstractNum>
  <w:abstractNum w:abstractNumId="1">
    <w:nsid w:val="B6001DC2"/>
    <w:multiLevelType w:val="singleLevel"/>
    <w:tmpl w:val="B6001DC2"/>
    <w:lvl w:ilvl="0" w:tentative="0">
      <w:start w:val="1"/>
      <w:numFmt w:val="chineseCounting"/>
      <w:suff w:val="nothing"/>
      <w:lvlText w:val="%1、"/>
      <w:lvlJc w:val="left"/>
      <w:rPr>
        <w:rFonts w:hint="eastAsia"/>
      </w:rPr>
    </w:lvl>
  </w:abstractNum>
  <w:abstractNum w:abstractNumId="2">
    <w:nsid w:val="29B32A3A"/>
    <w:multiLevelType w:val="singleLevel"/>
    <w:tmpl w:val="29B32A3A"/>
    <w:lvl w:ilvl="0" w:tentative="0">
      <w:start w:val="1"/>
      <w:numFmt w:val="decimal"/>
      <w:pStyle w:val="16"/>
      <w:lvlText w:val="%1."/>
      <w:lvlJc w:val="left"/>
      <w:pPr>
        <w:tabs>
          <w:tab w:val="left" w:pos="2040"/>
        </w:tabs>
        <w:ind w:left="20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23"/>
    <w:rsid w:val="000028D1"/>
    <w:rsid w:val="00002B11"/>
    <w:rsid w:val="00007994"/>
    <w:rsid w:val="00012383"/>
    <w:rsid w:val="000151DB"/>
    <w:rsid w:val="00027980"/>
    <w:rsid w:val="00030835"/>
    <w:rsid w:val="0003598A"/>
    <w:rsid w:val="00041221"/>
    <w:rsid w:val="00042951"/>
    <w:rsid w:val="00052C22"/>
    <w:rsid w:val="00056308"/>
    <w:rsid w:val="00060CA8"/>
    <w:rsid w:val="00067783"/>
    <w:rsid w:val="00073CC0"/>
    <w:rsid w:val="0008484C"/>
    <w:rsid w:val="000862B2"/>
    <w:rsid w:val="00091C2B"/>
    <w:rsid w:val="00092B08"/>
    <w:rsid w:val="0009458D"/>
    <w:rsid w:val="000A1451"/>
    <w:rsid w:val="000A31C8"/>
    <w:rsid w:val="000B4CC4"/>
    <w:rsid w:val="000B68BE"/>
    <w:rsid w:val="000B6A92"/>
    <w:rsid w:val="000B729E"/>
    <w:rsid w:val="000C736C"/>
    <w:rsid w:val="000D3CE5"/>
    <w:rsid w:val="000F05EE"/>
    <w:rsid w:val="000F07EE"/>
    <w:rsid w:val="000F12DE"/>
    <w:rsid w:val="00102A01"/>
    <w:rsid w:val="00105A1F"/>
    <w:rsid w:val="00106560"/>
    <w:rsid w:val="001165D8"/>
    <w:rsid w:val="00117615"/>
    <w:rsid w:val="001264E0"/>
    <w:rsid w:val="0013320E"/>
    <w:rsid w:val="00135FF1"/>
    <w:rsid w:val="0016668E"/>
    <w:rsid w:val="00170AE3"/>
    <w:rsid w:val="00172A27"/>
    <w:rsid w:val="001730D2"/>
    <w:rsid w:val="00180C13"/>
    <w:rsid w:val="0018114D"/>
    <w:rsid w:val="00185A47"/>
    <w:rsid w:val="00194D71"/>
    <w:rsid w:val="001A1838"/>
    <w:rsid w:val="001B0FA0"/>
    <w:rsid w:val="001B10E3"/>
    <w:rsid w:val="001C6C5E"/>
    <w:rsid w:val="001C70B1"/>
    <w:rsid w:val="001D00B5"/>
    <w:rsid w:val="001D74DE"/>
    <w:rsid w:val="001E4F8F"/>
    <w:rsid w:val="001F391F"/>
    <w:rsid w:val="002011F1"/>
    <w:rsid w:val="00223BDA"/>
    <w:rsid w:val="002372C5"/>
    <w:rsid w:val="00264CB1"/>
    <w:rsid w:val="00266566"/>
    <w:rsid w:val="00274809"/>
    <w:rsid w:val="002760C3"/>
    <w:rsid w:val="00277D97"/>
    <w:rsid w:val="0028039D"/>
    <w:rsid w:val="0028798B"/>
    <w:rsid w:val="00297185"/>
    <w:rsid w:val="002A3AC7"/>
    <w:rsid w:val="002A3D5C"/>
    <w:rsid w:val="002A75B1"/>
    <w:rsid w:val="002B3EA7"/>
    <w:rsid w:val="002C75B1"/>
    <w:rsid w:val="002D1B39"/>
    <w:rsid w:val="002D4AD9"/>
    <w:rsid w:val="002D4E7C"/>
    <w:rsid w:val="002D5D60"/>
    <w:rsid w:val="002E7735"/>
    <w:rsid w:val="002F0721"/>
    <w:rsid w:val="003018A9"/>
    <w:rsid w:val="0030374A"/>
    <w:rsid w:val="00307550"/>
    <w:rsid w:val="00313A04"/>
    <w:rsid w:val="00316D75"/>
    <w:rsid w:val="00320896"/>
    <w:rsid w:val="0032105F"/>
    <w:rsid w:val="003225C3"/>
    <w:rsid w:val="003313FC"/>
    <w:rsid w:val="0033146C"/>
    <w:rsid w:val="00331A37"/>
    <w:rsid w:val="00333A40"/>
    <w:rsid w:val="00340468"/>
    <w:rsid w:val="003405DF"/>
    <w:rsid w:val="00340696"/>
    <w:rsid w:val="00341921"/>
    <w:rsid w:val="00347DCE"/>
    <w:rsid w:val="0035167C"/>
    <w:rsid w:val="003647E6"/>
    <w:rsid w:val="0036648F"/>
    <w:rsid w:val="003754F1"/>
    <w:rsid w:val="00376D6E"/>
    <w:rsid w:val="0038444B"/>
    <w:rsid w:val="0038556C"/>
    <w:rsid w:val="00386E95"/>
    <w:rsid w:val="00396F24"/>
    <w:rsid w:val="003A4A40"/>
    <w:rsid w:val="003A72AF"/>
    <w:rsid w:val="003B1E28"/>
    <w:rsid w:val="003B273D"/>
    <w:rsid w:val="003B6EEA"/>
    <w:rsid w:val="003D14E1"/>
    <w:rsid w:val="003D352F"/>
    <w:rsid w:val="003D7F67"/>
    <w:rsid w:val="003E0BE2"/>
    <w:rsid w:val="003E5916"/>
    <w:rsid w:val="00404DE1"/>
    <w:rsid w:val="00413F2C"/>
    <w:rsid w:val="0042339C"/>
    <w:rsid w:val="0042579B"/>
    <w:rsid w:val="0043047F"/>
    <w:rsid w:val="00432B60"/>
    <w:rsid w:val="00433190"/>
    <w:rsid w:val="00433ADD"/>
    <w:rsid w:val="00434AC0"/>
    <w:rsid w:val="004537A4"/>
    <w:rsid w:val="00475805"/>
    <w:rsid w:val="00495F65"/>
    <w:rsid w:val="00497262"/>
    <w:rsid w:val="004A169B"/>
    <w:rsid w:val="004A7DA1"/>
    <w:rsid w:val="004B5DC4"/>
    <w:rsid w:val="004C0DC5"/>
    <w:rsid w:val="004C4C9E"/>
    <w:rsid w:val="004D0867"/>
    <w:rsid w:val="004D400F"/>
    <w:rsid w:val="004D54D9"/>
    <w:rsid w:val="004D6E58"/>
    <w:rsid w:val="004E262E"/>
    <w:rsid w:val="004E5FBC"/>
    <w:rsid w:val="004F4D51"/>
    <w:rsid w:val="004F74EA"/>
    <w:rsid w:val="00503340"/>
    <w:rsid w:val="00503799"/>
    <w:rsid w:val="00512E84"/>
    <w:rsid w:val="00513983"/>
    <w:rsid w:val="00516851"/>
    <w:rsid w:val="00517E3F"/>
    <w:rsid w:val="00521D57"/>
    <w:rsid w:val="00523388"/>
    <w:rsid w:val="00526865"/>
    <w:rsid w:val="005368CB"/>
    <w:rsid w:val="00543EEE"/>
    <w:rsid w:val="00547B6A"/>
    <w:rsid w:val="005503B6"/>
    <w:rsid w:val="005529CF"/>
    <w:rsid w:val="00564854"/>
    <w:rsid w:val="005723ED"/>
    <w:rsid w:val="00585CF8"/>
    <w:rsid w:val="0059070B"/>
    <w:rsid w:val="005908C2"/>
    <w:rsid w:val="00593410"/>
    <w:rsid w:val="005972B2"/>
    <w:rsid w:val="005A27B8"/>
    <w:rsid w:val="005A50C1"/>
    <w:rsid w:val="005A592B"/>
    <w:rsid w:val="005B0060"/>
    <w:rsid w:val="005B456C"/>
    <w:rsid w:val="005B470C"/>
    <w:rsid w:val="005C0AFD"/>
    <w:rsid w:val="005D49FD"/>
    <w:rsid w:val="005D528B"/>
    <w:rsid w:val="005D5E9F"/>
    <w:rsid w:val="005E375B"/>
    <w:rsid w:val="00610E96"/>
    <w:rsid w:val="00611B0A"/>
    <w:rsid w:val="0061760F"/>
    <w:rsid w:val="00621C55"/>
    <w:rsid w:val="006255F0"/>
    <w:rsid w:val="00634832"/>
    <w:rsid w:val="00642F87"/>
    <w:rsid w:val="00643E46"/>
    <w:rsid w:val="006459F6"/>
    <w:rsid w:val="00645E7F"/>
    <w:rsid w:val="00650A8E"/>
    <w:rsid w:val="00652852"/>
    <w:rsid w:val="00654111"/>
    <w:rsid w:val="006768BC"/>
    <w:rsid w:val="00682CE5"/>
    <w:rsid w:val="006A4C4A"/>
    <w:rsid w:val="006A6E86"/>
    <w:rsid w:val="006B72BB"/>
    <w:rsid w:val="006C0F24"/>
    <w:rsid w:val="006C6E24"/>
    <w:rsid w:val="006D5733"/>
    <w:rsid w:val="006E117B"/>
    <w:rsid w:val="006E7650"/>
    <w:rsid w:val="006F4442"/>
    <w:rsid w:val="00700EB6"/>
    <w:rsid w:val="00703253"/>
    <w:rsid w:val="00704364"/>
    <w:rsid w:val="00711E8A"/>
    <w:rsid w:val="0071210C"/>
    <w:rsid w:val="007126BA"/>
    <w:rsid w:val="007306F0"/>
    <w:rsid w:val="007323D4"/>
    <w:rsid w:val="007324E5"/>
    <w:rsid w:val="00734547"/>
    <w:rsid w:val="00740A4D"/>
    <w:rsid w:val="0074363A"/>
    <w:rsid w:val="00747E4E"/>
    <w:rsid w:val="00751ACD"/>
    <w:rsid w:val="00756DDE"/>
    <w:rsid w:val="00760813"/>
    <w:rsid w:val="0076157F"/>
    <w:rsid w:val="007712F2"/>
    <w:rsid w:val="00776841"/>
    <w:rsid w:val="00777BBA"/>
    <w:rsid w:val="00777E63"/>
    <w:rsid w:val="007837EF"/>
    <w:rsid w:val="00787CEF"/>
    <w:rsid w:val="0079040F"/>
    <w:rsid w:val="00796C32"/>
    <w:rsid w:val="0079787B"/>
    <w:rsid w:val="007A1EF4"/>
    <w:rsid w:val="007A2588"/>
    <w:rsid w:val="007C0100"/>
    <w:rsid w:val="007C30AE"/>
    <w:rsid w:val="007C3C87"/>
    <w:rsid w:val="007C6E07"/>
    <w:rsid w:val="007E3914"/>
    <w:rsid w:val="007E626B"/>
    <w:rsid w:val="007F05BA"/>
    <w:rsid w:val="008022D3"/>
    <w:rsid w:val="00805B59"/>
    <w:rsid w:val="00807893"/>
    <w:rsid w:val="008172A0"/>
    <w:rsid w:val="008274D0"/>
    <w:rsid w:val="00841B88"/>
    <w:rsid w:val="00841E35"/>
    <w:rsid w:val="00846B67"/>
    <w:rsid w:val="00847E74"/>
    <w:rsid w:val="00873101"/>
    <w:rsid w:val="00874089"/>
    <w:rsid w:val="008814B8"/>
    <w:rsid w:val="00890000"/>
    <w:rsid w:val="0089240C"/>
    <w:rsid w:val="00895065"/>
    <w:rsid w:val="008A0AF9"/>
    <w:rsid w:val="008A48E7"/>
    <w:rsid w:val="008B07BA"/>
    <w:rsid w:val="008B2ADB"/>
    <w:rsid w:val="008D18B8"/>
    <w:rsid w:val="008D2C0D"/>
    <w:rsid w:val="008E7FA4"/>
    <w:rsid w:val="008F5815"/>
    <w:rsid w:val="00900521"/>
    <w:rsid w:val="00911AE0"/>
    <w:rsid w:val="00915F5C"/>
    <w:rsid w:val="0092418E"/>
    <w:rsid w:val="009274B2"/>
    <w:rsid w:val="00975A6A"/>
    <w:rsid w:val="00977B12"/>
    <w:rsid w:val="00982D1D"/>
    <w:rsid w:val="009865C0"/>
    <w:rsid w:val="0099271E"/>
    <w:rsid w:val="00992A0E"/>
    <w:rsid w:val="009977B7"/>
    <w:rsid w:val="00997CDA"/>
    <w:rsid w:val="009B527F"/>
    <w:rsid w:val="009C2172"/>
    <w:rsid w:val="009E3D34"/>
    <w:rsid w:val="009E692A"/>
    <w:rsid w:val="009F248D"/>
    <w:rsid w:val="009F7A59"/>
    <w:rsid w:val="00A035E9"/>
    <w:rsid w:val="00A14BE1"/>
    <w:rsid w:val="00A22A9F"/>
    <w:rsid w:val="00A25926"/>
    <w:rsid w:val="00A267A6"/>
    <w:rsid w:val="00A36CDF"/>
    <w:rsid w:val="00A36F21"/>
    <w:rsid w:val="00A44D85"/>
    <w:rsid w:val="00A50009"/>
    <w:rsid w:val="00A534E2"/>
    <w:rsid w:val="00A540B0"/>
    <w:rsid w:val="00A6095A"/>
    <w:rsid w:val="00A644EB"/>
    <w:rsid w:val="00A760A0"/>
    <w:rsid w:val="00A848E7"/>
    <w:rsid w:val="00AB3FA0"/>
    <w:rsid w:val="00AD57BD"/>
    <w:rsid w:val="00AF41F6"/>
    <w:rsid w:val="00AF57C5"/>
    <w:rsid w:val="00AF6D40"/>
    <w:rsid w:val="00AF75EC"/>
    <w:rsid w:val="00B00706"/>
    <w:rsid w:val="00B02E24"/>
    <w:rsid w:val="00B07D62"/>
    <w:rsid w:val="00B252C9"/>
    <w:rsid w:val="00B2667D"/>
    <w:rsid w:val="00B26A18"/>
    <w:rsid w:val="00B37A78"/>
    <w:rsid w:val="00B55073"/>
    <w:rsid w:val="00B72D2F"/>
    <w:rsid w:val="00B806A5"/>
    <w:rsid w:val="00B861F7"/>
    <w:rsid w:val="00B907C3"/>
    <w:rsid w:val="00B92DB3"/>
    <w:rsid w:val="00B94704"/>
    <w:rsid w:val="00BA5795"/>
    <w:rsid w:val="00BA5F88"/>
    <w:rsid w:val="00BA6A51"/>
    <w:rsid w:val="00BB7DE8"/>
    <w:rsid w:val="00BC0371"/>
    <w:rsid w:val="00BC3C2D"/>
    <w:rsid w:val="00BC566E"/>
    <w:rsid w:val="00BD08BC"/>
    <w:rsid w:val="00BE18EA"/>
    <w:rsid w:val="00BE3416"/>
    <w:rsid w:val="00BE5AF1"/>
    <w:rsid w:val="00BE6261"/>
    <w:rsid w:val="00BF751F"/>
    <w:rsid w:val="00C018D8"/>
    <w:rsid w:val="00C06EFB"/>
    <w:rsid w:val="00C07AED"/>
    <w:rsid w:val="00C1396A"/>
    <w:rsid w:val="00C2259F"/>
    <w:rsid w:val="00C25FC3"/>
    <w:rsid w:val="00C27068"/>
    <w:rsid w:val="00C3232F"/>
    <w:rsid w:val="00C33CEB"/>
    <w:rsid w:val="00C52B25"/>
    <w:rsid w:val="00C54636"/>
    <w:rsid w:val="00C564A6"/>
    <w:rsid w:val="00C80194"/>
    <w:rsid w:val="00C83655"/>
    <w:rsid w:val="00C87F82"/>
    <w:rsid w:val="00C9171E"/>
    <w:rsid w:val="00C93CD1"/>
    <w:rsid w:val="00C96BC6"/>
    <w:rsid w:val="00C96E1A"/>
    <w:rsid w:val="00CA20F6"/>
    <w:rsid w:val="00CA6A55"/>
    <w:rsid w:val="00CB46CA"/>
    <w:rsid w:val="00CB4BDC"/>
    <w:rsid w:val="00CB6645"/>
    <w:rsid w:val="00CB7693"/>
    <w:rsid w:val="00CC3156"/>
    <w:rsid w:val="00CC4866"/>
    <w:rsid w:val="00CD081A"/>
    <w:rsid w:val="00CD74D6"/>
    <w:rsid w:val="00CF5EA1"/>
    <w:rsid w:val="00D0054C"/>
    <w:rsid w:val="00D20C1A"/>
    <w:rsid w:val="00D23906"/>
    <w:rsid w:val="00D40D7C"/>
    <w:rsid w:val="00D5754E"/>
    <w:rsid w:val="00D57CEA"/>
    <w:rsid w:val="00D607E9"/>
    <w:rsid w:val="00D74A5A"/>
    <w:rsid w:val="00D82753"/>
    <w:rsid w:val="00D85881"/>
    <w:rsid w:val="00D93841"/>
    <w:rsid w:val="00D948C8"/>
    <w:rsid w:val="00DA4A94"/>
    <w:rsid w:val="00DA587F"/>
    <w:rsid w:val="00DC42E4"/>
    <w:rsid w:val="00DD445C"/>
    <w:rsid w:val="00DE1FD5"/>
    <w:rsid w:val="00DE486A"/>
    <w:rsid w:val="00DF1C41"/>
    <w:rsid w:val="00DF537F"/>
    <w:rsid w:val="00E05C8D"/>
    <w:rsid w:val="00E06C9A"/>
    <w:rsid w:val="00E34778"/>
    <w:rsid w:val="00E3758A"/>
    <w:rsid w:val="00E51651"/>
    <w:rsid w:val="00E51D94"/>
    <w:rsid w:val="00E52322"/>
    <w:rsid w:val="00E532C6"/>
    <w:rsid w:val="00E859EA"/>
    <w:rsid w:val="00E8601D"/>
    <w:rsid w:val="00E86FE7"/>
    <w:rsid w:val="00E96EB1"/>
    <w:rsid w:val="00EA2375"/>
    <w:rsid w:val="00EB09AB"/>
    <w:rsid w:val="00EB0B5B"/>
    <w:rsid w:val="00EB6429"/>
    <w:rsid w:val="00EB6966"/>
    <w:rsid w:val="00EB6B2C"/>
    <w:rsid w:val="00ED2840"/>
    <w:rsid w:val="00ED6A3B"/>
    <w:rsid w:val="00EE39D3"/>
    <w:rsid w:val="00F03B37"/>
    <w:rsid w:val="00F05CF4"/>
    <w:rsid w:val="00F07BAA"/>
    <w:rsid w:val="00F156E7"/>
    <w:rsid w:val="00F339AC"/>
    <w:rsid w:val="00F3519C"/>
    <w:rsid w:val="00F3742B"/>
    <w:rsid w:val="00F41625"/>
    <w:rsid w:val="00F43BCC"/>
    <w:rsid w:val="00F450FD"/>
    <w:rsid w:val="00F53CBF"/>
    <w:rsid w:val="00F55B2D"/>
    <w:rsid w:val="00F63F2D"/>
    <w:rsid w:val="00F65B2C"/>
    <w:rsid w:val="00F66AFE"/>
    <w:rsid w:val="00F8090C"/>
    <w:rsid w:val="00F83BC0"/>
    <w:rsid w:val="00F87EEE"/>
    <w:rsid w:val="00F92BD4"/>
    <w:rsid w:val="00F93D0B"/>
    <w:rsid w:val="00F960D8"/>
    <w:rsid w:val="00FA20A7"/>
    <w:rsid w:val="00FC7DAB"/>
    <w:rsid w:val="00FD4167"/>
    <w:rsid w:val="00FD58F7"/>
    <w:rsid w:val="00FF4162"/>
    <w:rsid w:val="061D0ABC"/>
    <w:rsid w:val="08B80259"/>
    <w:rsid w:val="093323A4"/>
    <w:rsid w:val="0A1149F8"/>
    <w:rsid w:val="0AD159F5"/>
    <w:rsid w:val="0D1A3FA7"/>
    <w:rsid w:val="0EED6F82"/>
    <w:rsid w:val="10063B4A"/>
    <w:rsid w:val="109F048E"/>
    <w:rsid w:val="11631E9D"/>
    <w:rsid w:val="129739A4"/>
    <w:rsid w:val="17591B70"/>
    <w:rsid w:val="1A894796"/>
    <w:rsid w:val="1B0F59A2"/>
    <w:rsid w:val="1DD40DE5"/>
    <w:rsid w:val="237A5348"/>
    <w:rsid w:val="238907C8"/>
    <w:rsid w:val="23AD7E03"/>
    <w:rsid w:val="245710EE"/>
    <w:rsid w:val="25291FE2"/>
    <w:rsid w:val="25A239A8"/>
    <w:rsid w:val="274C6180"/>
    <w:rsid w:val="292E1166"/>
    <w:rsid w:val="2ADA66CC"/>
    <w:rsid w:val="31E247E4"/>
    <w:rsid w:val="31FE6C2C"/>
    <w:rsid w:val="357A7BEC"/>
    <w:rsid w:val="3955569C"/>
    <w:rsid w:val="3AC577F8"/>
    <w:rsid w:val="3B045946"/>
    <w:rsid w:val="3BA0193A"/>
    <w:rsid w:val="3E4170BF"/>
    <w:rsid w:val="44E12F35"/>
    <w:rsid w:val="46FA326F"/>
    <w:rsid w:val="47B40579"/>
    <w:rsid w:val="47F0426E"/>
    <w:rsid w:val="48230487"/>
    <w:rsid w:val="49E33649"/>
    <w:rsid w:val="4C907695"/>
    <w:rsid w:val="4EFD3F05"/>
    <w:rsid w:val="53611494"/>
    <w:rsid w:val="54D440CD"/>
    <w:rsid w:val="57A636CB"/>
    <w:rsid w:val="5802387C"/>
    <w:rsid w:val="5C5D455A"/>
    <w:rsid w:val="5D996431"/>
    <w:rsid w:val="60BC3DE1"/>
    <w:rsid w:val="62774225"/>
    <w:rsid w:val="6292737A"/>
    <w:rsid w:val="66E3632D"/>
    <w:rsid w:val="69004F74"/>
    <w:rsid w:val="69A14948"/>
    <w:rsid w:val="6A3C571E"/>
    <w:rsid w:val="70AE7B2A"/>
    <w:rsid w:val="70F96E79"/>
    <w:rsid w:val="71556CA2"/>
    <w:rsid w:val="717E112C"/>
    <w:rsid w:val="722A5328"/>
    <w:rsid w:val="73843011"/>
    <w:rsid w:val="73CC0154"/>
    <w:rsid w:val="74455872"/>
    <w:rsid w:val="79DA536E"/>
    <w:rsid w:val="7C270B4F"/>
    <w:rsid w:val="DD970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lang w:val="en-US" w:eastAsia="zh-CN" w:bidi="ar-SA"/>
    </w:rPr>
  </w:style>
  <w:style w:type="paragraph" w:styleId="2">
    <w:name w:val="heading 1"/>
    <w:basedOn w:val="1"/>
    <w:next w:val="1"/>
    <w:link w:val="31"/>
    <w:qFormat/>
    <w:uiPriority w:val="0"/>
    <w:pPr>
      <w:keepNext/>
      <w:keepLines/>
      <w:pageBreakBefore/>
      <w:spacing w:line="360" w:lineRule="auto"/>
      <w:jc w:val="center"/>
      <w:outlineLvl w:val="0"/>
    </w:pPr>
    <w:rPr>
      <w:rFonts w:ascii="Cambria" w:hAnsi="Cambria"/>
      <w:b/>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32"/>
    </w:rPr>
  </w:style>
  <w:style w:type="paragraph" w:styleId="4">
    <w:name w:val="heading 3"/>
    <w:basedOn w:val="1"/>
    <w:next w:val="1"/>
    <w:qFormat/>
    <w:uiPriority w:val="0"/>
    <w:pPr>
      <w:tabs>
        <w:tab w:val="left" w:pos="540"/>
      </w:tabs>
      <w:adjustRightInd w:val="0"/>
      <w:snapToGrid w:val="0"/>
      <w:spacing w:line="360" w:lineRule="auto"/>
      <w:jc w:val="center"/>
      <w:outlineLvl w:val="2"/>
    </w:pPr>
    <w:rPr>
      <w:rFonts w:ascii="宋体" w:hAnsi="宋体"/>
      <w:b/>
      <w:sz w:val="30"/>
    </w:rPr>
  </w:style>
  <w:style w:type="paragraph" w:styleId="5">
    <w:name w:val="heading 4"/>
    <w:basedOn w:val="1"/>
    <w:next w:val="1"/>
    <w:link w:val="32"/>
    <w:qFormat/>
    <w:uiPriority w:val="0"/>
    <w:pPr>
      <w:keepNext/>
      <w:keepLines/>
      <w:tabs>
        <w:tab w:val="left" w:pos="1044"/>
        <w:tab w:val="left" w:pos="1680"/>
      </w:tabs>
      <w:spacing w:line="360" w:lineRule="auto"/>
      <w:jc w:val="center"/>
      <w:outlineLvl w:val="3"/>
    </w:pPr>
    <w:rPr>
      <w:rFonts w:ascii="Arial" w:hAnsi="Arial"/>
      <w:b/>
      <w:bCs/>
      <w:sz w:val="28"/>
      <w:szCs w:val="28"/>
    </w:rPr>
  </w:style>
  <w:style w:type="paragraph" w:styleId="6">
    <w:name w:val="heading 5"/>
    <w:basedOn w:val="1"/>
    <w:next w:val="1"/>
    <w:link w:val="33"/>
    <w:qFormat/>
    <w:uiPriority w:val="0"/>
    <w:pPr>
      <w:keepNext/>
      <w:keepLines/>
      <w:spacing w:line="360" w:lineRule="auto"/>
      <w:jc w:val="left"/>
      <w:outlineLvl w:val="4"/>
    </w:pPr>
    <w:rPr>
      <w:rFonts w:ascii="Calibri" w:hAnsi="Calibri"/>
      <w:b/>
      <w:bCs/>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60" w:lineRule="auto"/>
      <w:ind w:firstLine="200" w:firstLineChars="200"/>
      <w:jc w:val="left"/>
    </w:pPr>
    <w:rPr>
      <w:rFonts w:ascii="Calibri" w:hAnsi="Calibri"/>
    </w:rPr>
  </w:style>
  <w:style w:type="paragraph" w:styleId="8">
    <w:name w:val="toa heading"/>
    <w:basedOn w:val="1"/>
    <w:next w:val="1"/>
    <w:qFormat/>
    <w:uiPriority w:val="0"/>
    <w:pPr>
      <w:spacing w:before="120" w:line="560" w:lineRule="exact"/>
      <w:ind w:firstLine="602" w:firstLineChars="200"/>
      <w:jc w:val="left"/>
    </w:pPr>
    <w:rPr>
      <w:rFonts w:ascii="Arial" w:hAnsi="Arial" w:eastAsia="仿宋_GB2312"/>
      <w:kern w:val="2"/>
      <w:szCs w:val="24"/>
    </w:rPr>
  </w:style>
  <w:style w:type="paragraph" w:styleId="9">
    <w:name w:val="annotation text"/>
    <w:basedOn w:val="1"/>
    <w:link w:val="34"/>
    <w:qFormat/>
    <w:uiPriority w:val="0"/>
    <w:pPr>
      <w:jc w:val="left"/>
    </w:pPr>
    <w:rPr>
      <w:rFonts w:ascii="Calibri" w:hAnsi="Calibri"/>
    </w:rPr>
  </w:style>
  <w:style w:type="paragraph" w:styleId="10">
    <w:name w:val="Body Text"/>
    <w:basedOn w:val="1"/>
    <w:next w:val="11"/>
    <w:qFormat/>
    <w:uiPriority w:val="0"/>
    <w:pPr>
      <w:spacing w:after="120"/>
    </w:pPr>
    <w:rPr>
      <w:rFonts w:ascii="Calibri" w:hAnsi="Calibri"/>
      <w:kern w:val="2"/>
      <w:sz w:val="21"/>
      <w:szCs w:val="24"/>
    </w:rPr>
  </w:style>
  <w:style w:type="paragraph" w:customStyle="1" w:styleId="11">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2">
    <w:name w:val="Body Text Indent"/>
    <w:basedOn w:val="1"/>
    <w:link w:val="35"/>
    <w:unhideWhenUsed/>
    <w:qFormat/>
    <w:uiPriority w:val="99"/>
    <w:pPr>
      <w:spacing w:after="120"/>
      <w:ind w:left="420" w:leftChars="200"/>
    </w:pPr>
  </w:style>
  <w:style w:type="paragraph" w:styleId="13">
    <w:name w:val="Block Text"/>
    <w:basedOn w:val="1"/>
    <w:qFormat/>
    <w:uiPriority w:val="0"/>
    <w:pPr>
      <w:spacing w:line="288" w:lineRule="auto"/>
      <w:jc w:val="left"/>
    </w:pPr>
    <w:rPr>
      <w:rFonts w:ascii="Calibri" w:hAnsi="Calibri"/>
      <w:kern w:val="2"/>
      <w:szCs w:val="24"/>
    </w:rPr>
  </w:style>
  <w:style w:type="paragraph" w:styleId="14">
    <w:name w:val="toc 3"/>
    <w:basedOn w:val="1"/>
    <w:next w:val="1"/>
    <w:qFormat/>
    <w:uiPriority w:val="0"/>
    <w:pPr>
      <w:spacing w:line="560" w:lineRule="exact"/>
      <w:ind w:left="840" w:leftChars="400" w:firstLine="602" w:firstLineChars="200"/>
      <w:jc w:val="left"/>
    </w:pPr>
    <w:rPr>
      <w:rFonts w:ascii="Calibri" w:hAnsi="Calibri" w:eastAsia="仿宋_GB2312"/>
      <w:kern w:val="2"/>
      <w:sz w:val="32"/>
      <w:szCs w:val="24"/>
    </w:rPr>
  </w:style>
  <w:style w:type="paragraph" w:styleId="15">
    <w:name w:val="Plain Text"/>
    <w:basedOn w:val="1"/>
    <w:next w:val="16"/>
    <w:link w:val="36"/>
    <w:qFormat/>
    <w:uiPriority w:val="0"/>
    <w:pPr>
      <w:spacing w:line="360" w:lineRule="auto"/>
      <w:jc w:val="left"/>
    </w:pPr>
    <w:rPr>
      <w:rFonts w:ascii="宋体" w:hAnsi="Courier New" w:cs="Courier New"/>
      <w:szCs w:val="21"/>
    </w:rPr>
  </w:style>
  <w:style w:type="paragraph" w:styleId="16">
    <w:name w:val="List Number 5"/>
    <w:basedOn w:val="1"/>
    <w:semiHidden/>
    <w:unhideWhenUsed/>
    <w:qFormat/>
    <w:uiPriority w:val="99"/>
    <w:pPr>
      <w:numPr>
        <w:ilvl w:val="0"/>
        <w:numId w:val="1"/>
      </w:numPr>
    </w:pPr>
  </w:style>
  <w:style w:type="paragraph" w:styleId="17">
    <w:name w:val="footer"/>
    <w:basedOn w:val="1"/>
    <w:qFormat/>
    <w:uiPriority w:val="0"/>
    <w:pPr>
      <w:tabs>
        <w:tab w:val="center" w:pos="4153"/>
        <w:tab w:val="right" w:pos="8306"/>
      </w:tabs>
      <w:snapToGrid w:val="0"/>
      <w:jc w:val="left"/>
    </w:pPr>
    <w:rPr>
      <w:rFonts w:ascii="Calibri" w:hAnsi="Calibri"/>
      <w:sz w:val="18"/>
      <w:szCs w:val="18"/>
    </w:rPr>
  </w:style>
  <w:style w:type="paragraph" w:styleId="18">
    <w:name w:val="header"/>
    <w:basedOn w:val="1"/>
    <w:link w:val="37"/>
    <w:qFormat/>
    <w:uiPriority w:val="0"/>
    <w:pPr>
      <w:tabs>
        <w:tab w:val="center" w:pos="4153"/>
        <w:tab w:val="right" w:pos="8306"/>
      </w:tabs>
      <w:snapToGrid w:val="0"/>
      <w:jc w:val="center"/>
    </w:pPr>
    <w:rPr>
      <w:rFonts w:ascii="Calibri" w:hAnsi="Calibri"/>
      <w:sz w:val="18"/>
      <w:szCs w:val="18"/>
    </w:rPr>
  </w:style>
  <w:style w:type="paragraph" w:styleId="19">
    <w:name w:val="toc 1"/>
    <w:basedOn w:val="1"/>
    <w:next w:val="1"/>
    <w:qFormat/>
    <w:uiPriority w:val="0"/>
    <w:pPr>
      <w:spacing w:line="560" w:lineRule="exact"/>
      <w:ind w:firstLine="602" w:firstLineChars="200"/>
      <w:jc w:val="left"/>
    </w:pPr>
    <w:rPr>
      <w:rFonts w:ascii="Calibri" w:hAnsi="Calibri" w:eastAsia="仿宋_GB2312"/>
      <w:kern w:val="2"/>
      <w:sz w:val="32"/>
      <w:szCs w:val="24"/>
    </w:rPr>
  </w:style>
  <w:style w:type="paragraph" w:styleId="20">
    <w:name w:val="footnote text"/>
    <w:basedOn w:val="1"/>
    <w:qFormat/>
    <w:uiPriority w:val="0"/>
    <w:pPr>
      <w:spacing w:line="360" w:lineRule="auto"/>
      <w:ind w:firstLine="200" w:firstLineChars="200"/>
      <w:jc w:val="left"/>
    </w:pPr>
    <w:rPr>
      <w:rFonts w:ascii="Calibri" w:hAnsi="Calibri"/>
      <w:kern w:val="2"/>
      <w:sz w:val="18"/>
    </w:rPr>
  </w:style>
  <w:style w:type="paragraph" w:styleId="21">
    <w:name w:val="toc 2"/>
    <w:basedOn w:val="1"/>
    <w:next w:val="1"/>
    <w:qFormat/>
    <w:uiPriority w:val="0"/>
    <w:pPr>
      <w:spacing w:line="560" w:lineRule="exact"/>
      <w:ind w:left="420" w:leftChars="200" w:firstLine="602" w:firstLineChars="200"/>
      <w:jc w:val="left"/>
    </w:pPr>
    <w:rPr>
      <w:rFonts w:ascii="Calibri" w:hAnsi="Calibri" w:eastAsia="仿宋_GB2312"/>
      <w:kern w:val="2"/>
      <w:sz w:val="32"/>
      <w:szCs w:val="24"/>
    </w:rPr>
  </w:style>
  <w:style w:type="paragraph" w:styleId="22">
    <w:name w:val="Normal (Web)"/>
    <w:basedOn w:val="1"/>
    <w:qFormat/>
    <w:uiPriority w:val="0"/>
    <w:pPr>
      <w:spacing w:beforeAutospacing="1" w:afterAutospacing="1" w:line="560" w:lineRule="exact"/>
      <w:ind w:firstLine="602" w:firstLineChars="200"/>
      <w:jc w:val="left"/>
    </w:pPr>
    <w:rPr>
      <w:rFonts w:ascii="Calibri" w:hAnsi="Calibri"/>
      <w:sz w:val="32"/>
      <w:szCs w:val="24"/>
    </w:rPr>
  </w:style>
  <w:style w:type="paragraph" w:styleId="23">
    <w:name w:val="annotation subject"/>
    <w:basedOn w:val="9"/>
    <w:next w:val="9"/>
    <w:link w:val="38"/>
    <w:qFormat/>
    <w:uiPriority w:val="0"/>
    <w:rPr>
      <w:b/>
      <w:bCs/>
    </w:rPr>
  </w:style>
  <w:style w:type="paragraph" w:styleId="24">
    <w:name w:val="Body Text First Indent 2"/>
    <w:basedOn w:val="12"/>
    <w:link w:val="39"/>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imes New Roman" w:hAnsi="Times New Roman" w:eastAsia="宋体" w:cs="Times New Roman"/>
      <w:b/>
      <w:bCs/>
    </w:rPr>
  </w:style>
  <w:style w:type="character" w:styleId="29">
    <w:name w:val="Hyperlink"/>
    <w:qFormat/>
    <w:uiPriority w:val="0"/>
    <w:rPr>
      <w:rFonts w:ascii="Calibri" w:hAnsi="Calibri" w:eastAsia="宋体" w:cs="Times New Roman"/>
      <w:color w:val="0563C1"/>
      <w:u w:val="single"/>
    </w:rPr>
  </w:style>
  <w:style w:type="character" w:styleId="30">
    <w:name w:val="annotation reference"/>
    <w:basedOn w:val="27"/>
    <w:qFormat/>
    <w:uiPriority w:val="0"/>
    <w:rPr>
      <w:rFonts w:ascii="Calibri" w:hAnsi="Calibri" w:eastAsia="宋体" w:cs="Times New Roman"/>
      <w:sz w:val="21"/>
      <w:szCs w:val="21"/>
    </w:rPr>
  </w:style>
  <w:style w:type="character" w:customStyle="1" w:styleId="31">
    <w:name w:val="标题 1 字符"/>
    <w:link w:val="2"/>
    <w:qFormat/>
    <w:uiPriority w:val="0"/>
    <w:rPr>
      <w:rFonts w:ascii="Cambria" w:hAnsi="Cambria" w:eastAsia="宋体" w:cs="Times New Roman"/>
      <w:b/>
      <w:kern w:val="44"/>
      <w:sz w:val="44"/>
      <w:szCs w:val="44"/>
    </w:rPr>
  </w:style>
  <w:style w:type="character" w:customStyle="1" w:styleId="32">
    <w:name w:val="标题 4 字符"/>
    <w:link w:val="5"/>
    <w:qFormat/>
    <w:uiPriority w:val="0"/>
    <w:rPr>
      <w:rFonts w:ascii="Arial" w:hAnsi="Arial" w:eastAsia="宋体" w:cs="Times New Roman"/>
      <w:b/>
      <w:bCs/>
      <w:sz w:val="28"/>
      <w:szCs w:val="28"/>
    </w:rPr>
  </w:style>
  <w:style w:type="character" w:customStyle="1" w:styleId="33">
    <w:name w:val="标题 5 字符"/>
    <w:link w:val="6"/>
    <w:qFormat/>
    <w:uiPriority w:val="0"/>
    <w:rPr>
      <w:b/>
      <w:bCs/>
      <w:sz w:val="24"/>
      <w:szCs w:val="28"/>
    </w:rPr>
  </w:style>
  <w:style w:type="character" w:customStyle="1" w:styleId="34">
    <w:name w:val="批注文字 字符"/>
    <w:link w:val="9"/>
    <w:qFormat/>
    <w:uiPriority w:val="0"/>
    <w:rPr>
      <w:rFonts w:ascii="Times New Roman" w:hAnsi="Times New Roman" w:eastAsia="宋体" w:cs="Times New Roman"/>
    </w:rPr>
  </w:style>
  <w:style w:type="character" w:customStyle="1" w:styleId="35">
    <w:name w:val="正文文本缩进 字符"/>
    <w:link w:val="12"/>
    <w:semiHidden/>
    <w:qFormat/>
    <w:uiPriority w:val="99"/>
    <w:rPr>
      <w:rFonts w:ascii="Times New Roman" w:hAnsi="Times New Roman" w:eastAsia="宋体" w:cs="Times New Roman"/>
      <w:sz w:val="24"/>
    </w:rPr>
  </w:style>
  <w:style w:type="character" w:customStyle="1" w:styleId="36">
    <w:name w:val="纯文本 字符"/>
    <w:link w:val="15"/>
    <w:qFormat/>
    <w:uiPriority w:val="0"/>
    <w:rPr>
      <w:rFonts w:ascii="宋体" w:hAnsi="Courier New" w:eastAsia="宋体" w:cs="Courier New"/>
      <w:sz w:val="24"/>
      <w:szCs w:val="21"/>
    </w:rPr>
  </w:style>
  <w:style w:type="character" w:customStyle="1" w:styleId="37">
    <w:name w:val="页眉 字符"/>
    <w:link w:val="18"/>
    <w:qFormat/>
    <w:uiPriority w:val="0"/>
    <w:rPr>
      <w:rFonts w:ascii="Times New Roman" w:hAnsi="Times New Roman" w:eastAsia="宋体" w:cs="Times New Roman"/>
      <w:sz w:val="18"/>
      <w:szCs w:val="18"/>
    </w:rPr>
  </w:style>
  <w:style w:type="character" w:customStyle="1" w:styleId="38">
    <w:name w:val="批注主题 字符"/>
    <w:link w:val="23"/>
    <w:qFormat/>
    <w:uiPriority w:val="0"/>
    <w:rPr>
      <w:rFonts w:ascii="Times New Roman" w:hAnsi="Times New Roman" w:eastAsia="宋体" w:cs="Times New Roman"/>
      <w:b/>
      <w:bCs/>
    </w:rPr>
  </w:style>
  <w:style w:type="character" w:customStyle="1" w:styleId="39">
    <w:name w:val="正文文本首行缩进 2 字符"/>
    <w:link w:val="24"/>
    <w:semiHidden/>
    <w:qFormat/>
    <w:uiPriority w:val="99"/>
  </w:style>
  <w:style w:type="paragraph" w:customStyle="1" w:styleId="40">
    <w:name w:val="标书正文"/>
    <w:basedOn w:val="1"/>
    <w:qFormat/>
    <w:uiPriority w:val="0"/>
    <w:pPr>
      <w:spacing w:line="360" w:lineRule="auto"/>
      <w:ind w:firstLine="200" w:firstLineChars="200"/>
      <w:jc w:val="left"/>
    </w:pPr>
    <w:rPr>
      <w:rFonts w:ascii="Calibri" w:hAnsi="Calibri"/>
      <w:kern w:val="2"/>
      <w:szCs w:val="24"/>
    </w:rPr>
  </w:style>
  <w:style w:type="character" w:customStyle="1" w:styleId="41">
    <w:name w:val="bookmark-item"/>
    <w:qFormat/>
    <w:uiPriority w:val="0"/>
    <w:rPr>
      <w:rFonts w:ascii="Calibri" w:hAnsi="Calibri" w:eastAsia="宋体" w:cs="Times New Roman"/>
    </w:rPr>
  </w:style>
  <w:style w:type="character" w:customStyle="1" w:styleId="42">
    <w:name w:val="采购正文 Char"/>
    <w:link w:val="43"/>
    <w:qFormat/>
    <w:uiPriority w:val="0"/>
    <w:rPr>
      <w:rFonts w:ascii="仿宋" w:hAnsi="仿宋" w:eastAsia="宋体" w:cs="Times New Roman"/>
      <w:kern w:val="2"/>
      <w:sz w:val="24"/>
      <w:szCs w:val="24"/>
    </w:rPr>
  </w:style>
  <w:style w:type="paragraph" w:customStyle="1" w:styleId="43">
    <w:name w:val="采购正文"/>
    <w:link w:val="42"/>
    <w:qFormat/>
    <w:uiPriority w:val="0"/>
    <w:pPr>
      <w:snapToGrid w:val="0"/>
      <w:spacing w:line="360" w:lineRule="auto"/>
      <w:ind w:firstLine="200" w:firstLineChars="200"/>
    </w:pPr>
    <w:rPr>
      <w:rFonts w:ascii="仿宋" w:hAnsi="仿宋" w:eastAsia="宋体" w:cs="Times New Roman"/>
      <w:kern w:val="2"/>
      <w:sz w:val="24"/>
      <w:szCs w:val="24"/>
      <w:lang w:val="en-US" w:eastAsia="zh-CN" w:bidi="ar-SA"/>
    </w:rPr>
  </w:style>
  <w:style w:type="paragraph" w:customStyle="1" w:styleId="44">
    <w:name w:val="不缩"/>
    <w:qFormat/>
    <w:uiPriority w:val="0"/>
    <w:pPr>
      <w:autoSpaceDE w:val="0"/>
      <w:autoSpaceDN w:val="0"/>
      <w:spacing w:line="360" w:lineRule="auto"/>
    </w:pPr>
    <w:rPr>
      <w:rFonts w:ascii="仿宋" w:hAnsi="仿宋" w:eastAsia="宋体" w:cs="宋体"/>
      <w:color w:val="000000"/>
      <w:kern w:val="24"/>
      <w:sz w:val="24"/>
      <w:szCs w:val="32"/>
      <w:lang w:val="en-US" w:eastAsia="zh-CN" w:bidi="ar-SA"/>
    </w:rPr>
  </w:style>
  <w:style w:type="character" w:customStyle="1" w:styleId="45">
    <w:name w:val="_正文段落 Char"/>
    <w:link w:val="46"/>
    <w:qFormat/>
    <w:uiPriority w:val="0"/>
    <w:rPr>
      <w:rFonts w:ascii="宋体" w:hAnsi="宋体" w:eastAsia="宋体" w:cs="Times New Roman"/>
      <w:sz w:val="24"/>
      <w:szCs w:val="24"/>
    </w:rPr>
  </w:style>
  <w:style w:type="paragraph" w:customStyle="1" w:styleId="46">
    <w:name w:val="_正文段落"/>
    <w:basedOn w:val="1"/>
    <w:link w:val="45"/>
    <w:qFormat/>
    <w:uiPriority w:val="0"/>
    <w:pPr>
      <w:spacing w:beforeLines="15" w:line="360" w:lineRule="auto"/>
      <w:ind w:firstLine="480" w:firstLineChars="200"/>
    </w:pPr>
    <w:rPr>
      <w:rFonts w:ascii="宋体" w:hAnsi="宋体"/>
      <w:szCs w:val="24"/>
    </w:rPr>
  </w:style>
  <w:style w:type="character" w:customStyle="1" w:styleId="47">
    <w:name w:val="正文（首行缩进2字符） Char"/>
    <w:link w:val="48"/>
    <w:qFormat/>
    <w:uiPriority w:val="0"/>
    <w:rPr>
      <w:rFonts w:ascii="Times New Roman" w:hAnsi="Times New Roman" w:eastAsia="等线" w:cs="Times New Roman"/>
      <w:kern w:val="2"/>
      <w:sz w:val="21"/>
      <w:szCs w:val="21"/>
    </w:rPr>
  </w:style>
  <w:style w:type="paragraph" w:customStyle="1" w:styleId="48">
    <w:name w:val="正文（首行缩进2字符）"/>
    <w:basedOn w:val="1"/>
    <w:link w:val="47"/>
    <w:qFormat/>
    <w:uiPriority w:val="0"/>
    <w:pPr>
      <w:widowControl/>
      <w:ind w:left="420" w:firstLine="420"/>
    </w:pPr>
    <w:rPr>
      <w:rFonts w:ascii="Calibri" w:hAnsi="Calibri" w:eastAsia="等线"/>
      <w:kern w:val="2"/>
      <w:sz w:val="21"/>
      <w:szCs w:val="21"/>
    </w:rPr>
  </w:style>
  <w:style w:type="character" w:customStyle="1" w:styleId="49">
    <w:name w:val="正文缩进 字符1"/>
    <w:qFormat/>
    <w:uiPriority w:val="0"/>
    <w:rPr>
      <w:rFonts w:ascii="Calibri" w:hAnsi="Calibri" w:eastAsia="宋体" w:cs="Times New Roman"/>
      <w:kern w:val="2"/>
      <w:sz w:val="24"/>
    </w:rPr>
  </w:style>
  <w:style w:type="character" w:customStyle="1" w:styleId="50">
    <w:name w:val="Default Text Char"/>
    <w:link w:val="51"/>
    <w:qFormat/>
    <w:uiPriority w:val="0"/>
    <w:rPr>
      <w:rFonts w:ascii="Calibri" w:hAnsi="Calibri" w:eastAsia="宋体" w:cs="Times New Roman"/>
      <w:color w:val="000000"/>
      <w:sz w:val="24"/>
      <w:szCs w:val="24"/>
    </w:rPr>
  </w:style>
  <w:style w:type="paragraph" w:customStyle="1" w:styleId="51">
    <w:name w:val="Default Text"/>
    <w:link w:val="5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标书-正文"/>
    <w:basedOn w:val="1"/>
    <w:qFormat/>
    <w:uiPriority w:val="0"/>
    <w:pPr>
      <w:spacing w:line="360" w:lineRule="auto"/>
      <w:ind w:firstLine="200" w:firstLineChars="200"/>
      <w:jc w:val="left"/>
    </w:pPr>
    <w:rPr>
      <w:rFonts w:ascii="Arial" w:hAnsi="Arial"/>
    </w:rPr>
  </w:style>
  <w:style w:type="paragraph" w:customStyle="1" w:styleId="53">
    <w:name w:val="不锁"/>
    <w:qFormat/>
    <w:uiPriority w:val="0"/>
    <w:pPr>
      <w:autoSpaceDE w:val="0"/>
      <w:autoSpaceDN w:val="0"/>
      <w:spacing w:line="360" w:lineRule="auto"/>
      <w:ind w:firstLine="200" w:firstLineChars="200"/>
    </w:pPr>
    <w:rPr>
      <w:rFonts w:ascii="仿宋" w:hAnsi="仿宋" w:eastAsia="宋体" w:cs="宋体"/>
      <w:color w:val="000000"/>
      <w:kern w:val="24"/>
      <w:sz w:val="24"/>
      <w:szCs w:val="32"/>
      <w:lang w:val="en-US" w:eastAsia="zh-CN" w:bidi="ar-SA"/>
    </w:rPr>
  </w:style>
  <w:style w:type="character" w:customStyle="1" w:styleId="54">
    <w:name w:val="正文缩进 字符"/>
    <w:qFormat/>
    <w:uiPriority w:val="0"/>
    <w:rPr>
      <w:rFonts w:ascii="Calibri" w:hAnsi="Calibri" w:eastAsia="宋体" w:cs="Times New Roman"/>
      <w:szCs w:val="24"/>
    </w:rPr>
  </w:style>
  <w:style w:type="character" w:customStyle="1" w:styleId="55">
    <w:name w:val="_Style 54"/>
    <w:qFormat/>
    <w:uiPriority w:val="0"/>
    <w:rPr>
      <w:rFonts w:ascii="Calibri" w:hAnsi="Calibri" w:eastAsia="宋体" w:cs="Times New Roman"/>
      <w:color w:val="605E5C"/>
      <w:shd w:val="clear" w:color="auto" w:fill="E1DFDD"/>
    </w:rPr>
  </w:style>
  <w:style w:type="paragraph" w:customStyle="1" w:styleId="56">
    <w:name w:val="正文文本缩进_1_0"/>
    <w:qFormat/>
    <w:uiPriority w:val="0"/>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customStyle="1" w:styleId="57">
    <w:name w:val="纯文版"/>
    <w:basedOn w:val="1"/>
    <w:link w:val="58"/>
    <w:qFormat/>
    <w:uiPriority w:val="0"/>
    <w:pPr>
      <w:spacing w:line="360" w:lineRule="auto"/>
      <w:jc w:val="left"/>
    </w:pPr>
  </w:style>
  <w:style w:type="character" w:customStyle="1" w:styleId="58">
    <w:name w:val="纯文版 字符"/>
    <w:link w:val="57"/>
    <w:qFormat/>
    <w:uiPriority w:val="0"/>
    <w:rPr>
      <w:rFonts w:ascii="Times New Roman" w:hAnsi="Times New Roman" w:eastAsia="宋体" w:cs="Times New Roman"/>
      <w:sz w:val="24"/>
    </w:rPr>
  </w:style>
  <w:style w:type="paragraph" w:customStyle="1" w:styleId="59">
    <w:name w:val="普通正文"/>
    <w:basedOn w:val="57"/>
    <w:link w:val="60"/>
    <w:qFormat/>
    <w:uiPriority w:val="0"/>
    <w:pPr>
      <w:ind w:firstLine="200" w:firstLineChars="200"/>
    </w:pPr>
  </w:style>
  <w:style w:type="character" w:customStyle="1" w:styleId="60">
    <w:name w:val="普通正文 字符"/>
    <w:link w:val="59"/>
    <w:qFormat/>
    <w:uiPriority w:val="0"/>
  </w:style>
  <w:style w:type="paragraph" w:customStyle="1" w:styleId="61">
    <w:name w:val="正文空2格  1."/>
    <w:basedOn w:val="1"/>
    <w:qFormat/>
    <w:uiPriority w:val="0"/>
    <w:pPr>
      <w:adjustRightInd w:val="0"/>
      <w:spacing w:line="360" w:lineRule="auto"/>
      <w:ind w:firstLine="480" w:firstLineChars="200"/>
      <w:textAlignment w:val="baseline"/>
    </w:pPr>
    <w:rPr>
      <w:rFonts w:ascii="宋体" w:eastAsia="仿宋" w:cs="宋体"/>
      <w:sz w:val="28"/>
    </w:rPr>
  </w:style>
  <w:style w:type="character" w:customStyle="1" w:styleId="62">
    <w:name w:val="纯文本 字符1"/>
    <w:qFormat/>
    <w:uiPriority w:val="0"/>
    <w:rPr>
      <w:rFonts w:ascii="宋体" w:hAnsi="Courier New" w:eastAsia="宋体" w:cs="Times New Roman"/>
      <w:kern w:val="2"/>
      <w:sz w:val="24"/>
      <w:szCs w:val="21"/>
    </w:rPr>
  </w:style>
  <w:style w:type="paragraph" w:customStyle="1" w:styleId="63">
    <w:name w:val="TOC 标题1"/>
    <w:basedOn w:val="2"/>
    <w:next w:val="1"/>
    <w:qFormat/>
    <w:uiPriority w:val="0"/>
    <w:pPr>
      <w:pageBreakBefore w:val="0"/>
      <w:spacing w:before="480" w:line="276" w:lineRule="auto"/>
      <w:outlineLvl w:val="9"/>
    </w:pPr>
    <w:rPr>
      <w:rFonts w:ascii="仿宋" w:hAnsi="仿宋" w:eastAsia="仿宋"/>
      <w:bCs/>
      <w:color w:val="000000"/>
      <w:kern w:val="0"/>
      <w:szCs w:val="32"/>
    </w:rPr>
  </w:style>
  <w:style w:type="paragraph" w:styleId="64">
    <w:name w:val="No Spacing"/>
    <w:qFormat/>
    <w:uiPriority w:val="99"/>
    <w:pPr>
      <w:widowControl w:val="0"/>
      <w:jc w:val="both"/>
    </w:pPr>
    <w:rPr>
      <w:rFonts w:ascii="Times New Roman" w:hAnsi="Times New Roman" w:eastAsia="宋体" w:cs="Times New Roman"/>
      <w:sz w:val="24"/>
      <w:lang w:val="en-US" w:eastAsia="zh-CN" w:bidi="ar-SA"/>
    </w:rPr>
  </w:style>
  <w:style w:type="paragraph" w:styleId="65">
    <w:name w:val="Quote"/>
    <w:basedOn w:val="1"/>
    <w:next w:val="1"/>
    <w:link w:val="66"/>
    <w:qFormat/>
    <w:uiPriority w:val="99"/>
    <w:pPr>
      <w:spacing w:before="200" w:after="160"/>
      <w:ind w:left="864" w:right="864"/>
      <w:jc w:val="center"/>
    </w:pPr>
    <w:rPr>
      <w:i/>
      <w:iCs/>
      <w:color w:val="404040"/>
    </w:rPr>
  </w:style>
  <w:style w:type="character" w:customStyle="1" w:styleId="66">
    <w:name w:val="引用 字符"/>
    <w:link w:val="65"/>
    <w:qFormat/>
    <w:uiPriority w:val="99"/>
    <w:rPr>
      <w:rFonts w:ascii="Calibri" w:hAnsi="Calibri" w:eastAsia="宋体" w:cs="Times New Roman"/>
      <w:i/>
      <w:iCs/>
      <w:color w:val="404040"/>
      <w:sz w:val="24"/>
    </w:rPr>
  </w:style>
  <w:style w:type="table" w:customStyle="1" w:styleId="6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3699</Words>
  <Characters>4247</Characters>
  <Lines>1265</Lines>
  <Paragraphs>1163</Paragraphs>
  <TotalTime>0</TotalTime>
  <ScaleCrop>false</ScaleCrop>
  <LinksUpToDate>false</LinksUpToDate>
  <CharactersWithSpaces>4313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2024-08-06T12:15:00Z</dcterms:created>
  <dc:creator>greatwall</dc:creator>
  <cp:lastModifiedBy>阿Xìn、</cp:lastModifiedBy>
  <dcterms:modified xsi:type="dcterms:W3CDTF">2026-04-20T03:06:52Z</dcterms:modified>
  <dc:title>新疆城市园林绿化现状及推进高质量发展研究课题项目   </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6354A9EAFDEF41CAA96D1D2C847C4B9A_13</vt:lpwstr>
  </property>
  <property fmtid="{D5CDD505-2E9C-101B-9397-08002B2CF9AE}" pid="4" name="KSOTemplateDocerSaveRecord">
    <vt:lpwstr>eyJoZGlkIjoiNzg1YjllOWY2Y2Q0YjAyZjM1N2ZjNzA2MzE5OGRkMWQiLCJ1c2VySWQiOiI3NDE1ODk3NDkifQ==</vt:lpwstr>
  </property>
</Properties>
</file>