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FABAD">
      <w:pPr>
        <w:wordWrap w:val="0"/>
        <w:autoSpaceDE w:val="0"/>
        <w:autoSpaceDN w:val="0"/>
        <w:adjustRightInd w:val="0"/>
        <w:spacing w:line="360" w:lineRule="auto"/>
        <w:ind w:right="480"/>
        <w:jc w:val="right"/>
        <w:rPr>
          <w:rFonts w:hint="eastAsia" w:ascii="黑体" w:hAnsi="黑体" w:eastAsia="黑体"/>
          <w:kern w:val="0"/>
          <w:sz w:val="24"/>
          <w:highlight w:val="none"/>
          <w:lang w:eastAsia="zh-CN"/>
        </w:rPr>
      </w:pPr>
      <w:r>
        <w:rPr>
          <w:rFonts w:hint="eastAsia" w:ascii="黑体" w:hAnsi="黑体" w:eastAsia="黑体"/>
          <w:kern w:val="0"/>
          <w:sz w:val="24"/>
          <w:highlight w:val="none"/>
        </w:rPr>
        <w:t xml:space="preserve"> 项目编号：</w:t>
      </w:r>
      <w:r>
        <w:rPr>
          <w:rFonts w:hint="eastAsia" w:ascii="黑体" w:hAnsi="黑体" w:eastAsia="黑体"/>
          <w:kern w:val="0"/>
          <w:sz w:val="24"/>
          <w:highlight w:val="none"/>
          <w:lang w:eastAsia="zh-CN"/>
        </w:rPr>
        <w:t>金采招字【2026】XJJZC-047</w:t>
      </w:r>
    </w:p>
    <w:p w14:paraId="6E195BB3">
      <w:pPr>
        <w:autoSpaceDE w:val="0"/>
        <w:autoSpaceDN w:val="0"/>
        <w:adjustRightInd w:val="0"/>
        <w:spacing w:line="300" w:lineRule="auto"/>
        <w:jc w:val="center"/>
        <w:rPr>
          <w:rFonts w:ascii="宋体" w:hAnsi="宋体" w:cs="宋体"/>
          <w:b/>
          <w:bCs/>
          <w:color w:val="000000"/>
          <w:sz w:val="44"/>
          <w:szCs w:val="44"/>
          <w:lang w:val="zh-CN"/>
        </w:rPr>
      </w:pPr>
    </w:p>
    <w:p w14:paraId="68A4BB5B">
      <w:pPr>
        <w:jc w:val="center"/>
        <w:rPr>
          <w:rFonts w:hint="eastAsia" w:ascii="宋体" w:hAnsi="宋体" w:cs="宋体"/>
          <w:b/>
          <w:bCs/>
          <w:color w:val="000000"/>
          <w:sz w:val="44"/>
          <w:szCs w:val="44"/>
          <w:lang w:val="zh-CN"/>
        </w:rPr>
      </w:pPr>
    </w:p>
    <w:p w14:paraId="7ACDAC5A">
      <w:pPr>
        <w:jc w:val="center"/>
        <w:rPr>
          <w:rFonts w:ascii="宋体" w:hAnsi="宋体"/>
          <w:bCs/>
          <w:sz w:val="30"/>
          <w:szCs w:val="30"/>
        </w:rPr>
      </w:pPr>
      <w:r>
        <w:rPr>
          <w:rFonts w:hint="eastAsia" w:ascii="宋体" w:hAnsi="宋体" w:cs="宋体"/>
          <w:b/>
          <w:bCs/>
          <w:color w:val="000000"/>
          <w:sz w:val="44"/>
          <w:szCs w:val="44"/>
          <w:lang w:val="zh-CN"/>
        </w:rPr>
        <w:t>竞争性磋商文件</w:t>
      </w:r>
    </w:p>
    <w:p w14:paraId="2F36C847">
      <w:pPr>
        <w:rPr>
          <w:rFonts w:ascii="宋体" w:hAnsi="宋体"/>
          <w:bCs/>
          <w:sz w:val="30"/>
          <w:szCs w:val="30"/>
        </w:rPr>
      </w:pPr>
    </w:p>
    <w:p w14:paraId="0E7DE45E">
      <w:pPr>
        <w:rPr>
          <w:rFonts w:ascii="宋体" w:hAnsi="宋体"/>
          <w:bCs/>
          <w:sz w:val="30"/>
          <w:szCs w:val="30"/>
        </w:rPr>
      </w:pPr>
    </w:p>
    <w:p w14:paraId="476D4CCE">
      <w:pPr>
        <w:rPr>
          <w:rFonts w:hint="eastAsia" w:ascii="宋体" w:hAnsi="宋体"/>
          <w:bCs/>
          <w:color w:val="auto"/>
          <w:sz w:val="30"/>
          <w:szCs w:val="30"/>
        </w:rPr>
      </w:pPr>
      <w:r>
        <w:rPr>
          <w:rFonts w:hint="eastAsia" w:ascii="宋体" w:hAnsi="宋体"/>
          <w:bCs/>
          <w:sz w:val="30"/>
          <w:szCs w:val="30"/>
        </w:rPr>
        <w:t>项目名称：</w:t>
      </w:r>
      <w:r>
        <w:rPr>
          <w:rFonts w:hint="eastAsia" w:ascii="宋体" w:hAnsi="宋体"/>
          <w:bCs/>
          <w:color w:val="auto"/>
          <w:sz w:val="30"/>
          <w:szCs w:val="30"/>
        </w:rPr>
        <w:fldChar w:fldCharType="begin"/>
      </w:r>
      <w:r>
        <w:rPr>
          <w:rFonts w:hint="eastAsia" w:ascii="宋体" w:hAnsi="宋体"/>
          <w:bCs/>
          <w:color w:val="auto"/>
          <w:sz w:val="30"/>
          <w:szCs w:val="30"/>
        </w:rPr>
        <w:instrText xml:space="preserve"> HYPERLINK "https://pay.zcygov.cn/budget-quota-index/" \l "/purchase/plan/details/2208920" \t "https://pay.zcygov.cn/purchaseplan_front/" \l "/plan/list/_blank" </w:instrText>
      </w:r>
      <w:r>
        <w:rPr>
          <w:rFonts w:hint="eastAsia" w:ascii="宋体" w:hAnsi="宋体"/>
          <w:bCs/>
          <w:color w:val="auto"/>
          <w:sz w:val="30"/>
          <w:szCs w:val="30"/>
        </w:rPr>
        <w:fldChar w:fldCharType="separate"/>
      </w:r>
      <w:r>
        <w:rPr>
          <w:rFonts w:hint="eastAsia" w:ascii="宋体" w:hAnsi="宋体"/>
          <w:bCs/>
          <w:color w:val="auto"/>
          <w:sz w:val="30"/>
          <w:szCs w:val="30"/>
          <w:lang w:eastAsia="zh-CN"/>
        </w:rPr>
        <w:t>自治区自然灾害综合监测预警中心自然灾害易发区监测研究-（克州）山洪泥石流技术服务项目（二次）</w:t>
      </w:r>
      <w:r>
        <w:rPr>
          <w:rFonts w:hint="eastAsia" w:ascii="宋体" w:hAnsi="宋体"/>
          <w:bCs/>
          <w:color w:val="auto"/>
          <w:sz w:val="30"/>
          <w:szCs w:val="30"/>
        </w:rPr>
        <w:fldChar w:fldCharType="end"/>
      </w:r>
    </w:p>
    <w:p w14:paraId="75B1B5ED">
      <w:pPr>
        <w:rPr>
          <w:rFonts w:hint="eastAsia" w:ascii="宋体" w:hAnsi="宋体" w:eastAsia="宋体"/>
          <w:bCs/>
          <w:sz w:val="30"/>
          <w:szCs w:val="30"/>
          <w:lang w:eastAsia="zh-CN"/>
        </w:rPr>
      </w:pPr>
      <w:r>
        <w:rPr>
          <w:rFonts w:hint="eastAsia" w:ascii="宋体" w:hAnsi="宋体"/>
          <w:bCs/>
          <w:sz w:val="30"/>
          <w:szCs w:val="30"/>
        </w:rPr>
        <w:t>采购人（签章）：</w:t>
      </w:r>
      <w:r>
        <w:rPr>
          <w:rFonts w:hint="eastAsia" w:ascii="宋体" w:hAnsi="宋体"/>
          <w:bCs/>
          <w:sz w:val="30"/>
          <w:szCs w:val="30"/>
          <w:lang w:val="en-US" w:eastAsia="zh-CN"/>
        </w:rPr>
        <w:fldChar w:fldCharType="begin"/>
      </w:r>
      <w:r>
        <w:rPr>
          <w:rFonts w:hint="eastAsia" w:ascii="宋体" w:hAnsi="宋体"/>
          <w:bCs/>
          <w:sz w:val="30"/>
          <w:szCs w:val="30"/>
          <w:lang w:val="en-US" w:eastAsia="zh-CN"/>
        </w:rPr>
        <w:instrText xml:space="preserve"> HYPERLINK "https://middle.zcygov.cn/web-user/" \l "/institution/detail?tenantCode=659900&amp;institutionId=157883318503424&amp;category=01" \t "https://pay.zcygov.cn/purchaseplan_front/" \l "/plan/list/_blank" </w:instrText>
      </w:r>
      <w:r>
        <w:rPr>
          <w:rFonts w:hint="eastAsia" w:ascii="宋体" w:hAnsi="宋体"/>
          <w:bCs/>
          <w:sz w:val="30"/>
          <w:szCs w:val="30"/>
          <w:lang w:val="en-US" w:eastAsia="zh-CN"/>
        </w:rPr>
        <w:fldChar w:fldCharType="separate"/>
      </w:r>
      <w:r>
        <w:rPr>
          <w:rFonts w:hint="eastAsia" w:ascii="宋体" w:hAnsi="宋体"/>
          <w:bCs/>
          <w:sz w:val="30"/>
          <w:szCs w:val="30"/>
          <w:lang w:eastAsia="zh-CN"/>
        </w:rPr>
        <w:t>新疆维吾尔自治区自然灾害综合监测预警中心</w:t>
      </w:r>
      <w:r>
        <w:rPr>
          <w:rFonts w:hint="eastAsia" w:ascii="宋体" w:hAnsi="宋体"/>
          <w:bCs/>
          <w:sz w:val="30"/>
          <w:szCs w:val="30"/>
          <w:lang w:val="en-US" w:eastAsia="zh-CN"/>
        </w:rPr>
        <w:fldChar w:fldCharType="end"/>
      </w:r>
    </w:p>
    <w:p w14:paraId="57DE6C3A">
      <w:pPr>
        <w:rPr>
          <w:rFonts w:hint="default" w:ascii="宋体" w:hAnsi="宋体" w:eastAsia="宋体"/>
          <w:bCs/>
          <w:sz w:val="30"/>
          <w:szCs w:val="30"/>
          <w:lang w:val="en-US" w:eastAsia="zh-CN"/>
        </w:rPr>
      </w:pPr>
      <w:r>
        <w:rPr>
          <w:rFonts w:hint="eastAsia" w:ascii="宋体" w:hAnsi="宋体"/>
          <w:bCs/>
          <w:sz w:val="30"/>
          <w:szCs w:val="30"/>
        </w:rPr>
        <w:t>联系人：</w:t>
      </w:r>
      <w:r>
        <w:rPr>
          <w:rFonts w:hint="eastAsia" w:ascii="宋体" w:hAnsi="宋体"/>
          <w:bCs/>
          <w:sz w:val="30"/>
          <w:szCs w:val="30"/>
          <w:lang w:val="en-US" w:eastAsia="zh-CN"/>
        </w:rPr>
        <w:t>林聪</w:t>
      </w:r>
    </w:p>
    <w:p w14:paraId="3A52B801">
      <w:pPr>
        <w:rPr>
          <w:rFonts w:hint="default" w:ascii="宋体" w:hAnsi="宋体" w:eastAsia="宋体"/>
          <w:bCs/>
          <w:sz w:val="30"/>
          <w:szCs w:val="30"/>
          <w:lang w:val="en-US" w:eastAsia="zh-CN"/>
        </w:rPr>
      </w:pPr>
      <w:r>
        <w:rPr>
          <w:rFonts w:hint="eastAsia" w:ascii="宋体" w:hAnsi="宋体"/>
          <w:bCs/>
          <w:sz w:val="30"/>
          <w:szCs w:val="30"/>
        </w:rPr>
        <w:t>联系电</w:t>
      </w:r>
      <w:r>
        <w:rPr>
          <w:rFonts w:hint="eastAsia" w:ascii="宋体" w:hAnsi="宋体"/>
          <w:bCs/>
          <w:sz w:val="30"/>
          <w:szCs w:val="30"/>
          <w:highlight w:val="none"/>
        </w:rPr>
        <w:t>话：</w:t>
      </w:r>
      <w:r>
        <w:rPr>
          <w:rFonts w:hint="eastAsia" w:ascii="宋体" w:hAnsi="宋体"/>
          <w:bCs/>
          <w:sz w:val="30"/>
          <w:szCs w:val="30"/>
          <w:highlight w:val="none"/>
          <w:lang w:val="en-US" w:eastAsia="zh-CN"/>
        </w:rPr>
        <w:t>0991-5093209</w:t>
      </w:r>
    </w:p>
    <w:p w14:paraId="21C1DF61">
      <w:pPr>
        <w:rPr>
          <w:rFonts w:hint="eastAsia" w:ascii="宋体" w:hAnsi="宋体" w:eastAsia="宋体"/>
          <w:bCs/>
          <w:sz w:val="30"/>
          <w:szCs w:val="30"/>
          <w:lang w:eastAsia="zh-CN"/>
        </w:rPr>
      </w:pPr>
      <w:r>
        <w:rPr>
          <w:rFonts w:hint="eastAsia" w:ascii="宋体" w:hAnsi="宋体"/>
          <w:bCs/>
          <w:sz w:val="30"/>
          <w:szCs w:val="30"/>
        </w:rPr>
        <w:t>联系地址：</w:t>
      </w:r>
      <w:r>
        <w:rPr>
          <w:rFonts w:hint="eastAsia" w:ascii="宋体" w:hAnsi="宋体"/>
          <w:bCs/>
          <w:sz w:val="30"/>
          <w:szCs w:val="30"/>
          <w:lang w:eastAsia="zh-CN"/>
        </w:rPr>
        <w:t>乌鲁木齐市新市区三工街道湖州路1799号</w:t>
      </w:r>
    </w:p>
    <w:p w14:paraId="1D70A2C7">
      <w:pPr>
        <w:rPr>
          <w:rFonts w:ascii="宋体" w:hAnsi="宋体"/>
          <w:bCs/>
          <w:sz w:val="30"/>
          <w:szCs w:val="30"/>
        </w:rPr>
      </w:pPr>
    </w:p>
    <w:p w14:paraId="2A3C2688">
      <w:pPr>
        <w:rPr>
          <w:rFonts w:ascii="宋体" w:hAnsi="宋体"/>
          <w:bCs/>
          <w:sz w:val="30"/>
          <w:szCs w:val="30"/>
        </w:rPr>
      </w:pPr>
      <w:r>
        <w:rPr>
          <w:rFonts w:ascii="宋体" w:hAnsi="宋体"/>
          <w:bCs/>
          <w:sz w:val="30"/>
          <w:szCs w:val="30"/>
        </w:rPr>
        <w:t>-------------------------------------------------------</w:t>
      </w:r>
    </w:p>
    <w:p w14:paraId="652C45B8">
      <w:pPr>
        <w:rPr>
          <w:rFonts w:ascii="宋体" w:hAnsi="宋体"/>
          <w:bCs/>
          <w:sz w:val="30"/>
          <w:szCs w:val="30"/>
        </w:rPr>
      </w:pPr>
      <w:r>
        <w:rPr>
          <w:rFonts w:hint="eastAsia" w:ascii="宋体" w:hAnsi="宋体"/>
          <w:bCs/>
          <w:sz w:val="30"/>
          <w:szCs w:val="30"/>
        </w:rPr>
        <w:t>代理机构</w:t>
      </w:r>
      <w:r>
        <w:rPr>
          <w:rFonts w:hint="eastAsia" w:ascii="宋体" w:hAnsi="宋体"/>
          <w:bCs/>
          <w:sz w:val="30"/>
          <w:szCs w:val="30"/>
          <w:lang w:eastAsia="zh-CN"/>
        </w:rPr>
        <w:t>（</w:t>
      </w:r>
      <w:r>
        <w:rPr>
          <w:rFonts w:hint="eastAsia" w:ascii="宋体" w:hAnsi="宋体"/>
          <w:bCs/>
          <w:sz w:val="30"/>
          <w:szCs w:val="30"/>
          <w:lang w:val="en-US" w:eastAsia="zh-CN"/>
        </w:rPr>
        <w:t>盖章</w:t>
      </w:r>
      <w:r>
        <w:rPr>
          <w:rFonts w:hint="eastAsia" w:ascii="宋体" w:hAnsi="宋体"/>
          <w:bCs/>
          <w:sz w:val="30"/>
          <w:szCs w:val="30"/>
          <w:lang w:eastAsia="zh-CN"/>
        </w:rPr>
        <w:t>）</w:t>
      </w:r>
      <w:r>
        <w:rPr>
          <w:rFonts w:hint="eastAsia" w:ascii="宋体" w:hAnsi="宋体"/>
          <w:bCs/>
          <w:sz w:val="30"/>
          <w:szCs w:val="30"/>
        </w:rPr>
        <w:t>：新疆金正建设工程管理有限公司</w:t>
      </w:r>
    </w:p>
    <w:p w14:paraId="4EC44B5D">
      <w:pPr>
        <w:rPr>
          <w:rFonts w:ascii="宋体" w:hAnsi="宋体"/>
          <w:bCs/>
          <w:sz w:val="30"/>
          <w:szCs w:val="30"/>
        </w:rPr>
      </w:pPr>
      <w:r>
        <w:rPr>
          <w:rFonts w:hint="eastAsia" w:ascii="宋体" w:hAnsi="宋体"/>
          <w:bCs/>
          <w:sz w:val="30"/>
          <w:szCs w:val="30"/>
        </w:rPr>
        <w:t>法定代表人（签章）：</w:t>
      </w:r>
    </w:p>
    <w:p w14:paraId="186109BC">
      <w:pPr>
        <w:rPr>
          <w:rFonts w:hint="eastAsia" w:ascii="宋体" w:hAnsi="宋体" w:eastAsia="宋体"/>
          <w:bCs/>
          <w:sz w:val="30"/>
          <w:szCs w:val="30"/>
          <w:lang w:val="en-US" w:eastAsia="zh-CN"/>
        </w:rPr>
      </w:pPr>
      <w:r>
        <w:rPr>
          <w:rFonts w:hint="eastAsia" w:ascii="宋体" w:hAnsi="宋体"/>
          <w:bCs/>
          <w:sz w:val="30"/>
          <w:szCs w:val="30"/>
        </w:rPr>
        <w:t>联 系 人：</w:t>
      </w:r>
      <w:r>
        <w:rPr>
          <w:rFonts w:hint="eastAsia" w:ascii="宋体" w:hAnsi="宋体"/>
          <w:bCs/>
          <w:sz w:val="30"/>
          <w:szCs w:val="30"/>
          <w:lang w:val="en-US" w:eastAsia="zh-CN"/>
        </w:rPr>
        <w:t>马青松</w:t>
      </w:r>
    </w:p>
    <w:p w14:paraId="7EDFF660">
      <w:pPr>
        <w:rPr>
          <w:rFonts w:hint="eastAsia" w:ascii="宋体" w:hAnsi="宋体" w:eastAsia="宋体"/>
          <w:bCs/>
          <w:sz w:val="30"/>
          <w:szCs w:val="30"/>
          <w:lang w:eastAsia="zh-CN"/>
        </w:rPr>
      </w:pPr>
      <w:r>
        <w:rPr>
          <w:rFonts w:hint="eastAsia" w:ascii="宋体" w:hAnsi="宋体"/>
          <w:bCs/>
          <w:sz w:val="30"/>
          <w:szCs w:val="30"/>
        </w:rPr>
        <w:t>审 核 人：</w:t>
      </w:r>
      <w:r>
        <w:rPr>
          <w:rFonts w:hint="eastAsia" w:ascii="宋体" w:hAnsi="宋体"/>
          <w:bCs/>
          <w:sz w:val="30"/>
          <w:szCs w:val="30"/>
          <w:lang w:eastAsia="zh-CN"/>
        </w:rPr>
        <w:t>顾玮婷</w:t>
      </w:r>
    </w:p>
    <w:p w14:paraId="3ED31B89">
      <w:pPr>
        <w:rPr>
          <w:rFonts w:hint="default" w:ascii="宋体" w:hAnsi="宋体" w:eastAsia="宋体"/>
          <w:bCs/>
          <w:sz w:val="30"/>
          <w:szCs w:val="30"/>
          <w:lang w:val="en-US" w:eastAsia="zh-CN"/>
        </w:rPr>
      </w:pPr>
      <w:r>
        <w:rPr>
          <w:rFonts w:hint="eastAsia" w:ascii="宋体" w:hAnsi="宋体"/>
          <w:bCs/>
          <w:sz w:val="30"/>
          <w:szCs w:val="30"/>
        </w:rPr>
        <w:t>联系电话：0991-4508367</w:t>
      </w:r>
      <w:r>
        <w:rPr>
          <w:rFonts w:hint="eastAsia" w:ascii="宋体" w:hAnsi="宋体"/>
          <w:bCs/>
          <w:sz w:val="30"/>
          <w:szCs w:val="30"/>
          <w:lang w:eastAsia="zh-CN"/>
        </w:rPr>
        <w:t>、</w:t>
      </w:r>
      <w:r>
        <w:rPr>
          <w:rFonts w:hint="eastAsia" w:ascii="宋体" w:hAnsi="宋体"/>
          <w:bCs/>
          <w:sz w:val="30"/>
          <w:szCs w:val="30"/>
          <w:lang w:val="en-US" w:eastAsia="zh-CN"/>
        </w:rPr>
        <w:t>15099565762</w:t>
      </w:r>
    </w:p>
    <w:p w14:paraId="2D4118A7">
      <w:pPr>
        <w:rPr>
          <w:rFonts w:ascii="宋体" w:hAnsi="宋体"/>
          <w:bCs/>
          <w:sz w:val="30"/>
          <w:szCs w:val="30"/>
        </w:rPr>
      </w:pPr>
      <w:r>
        <w:rPr>
          <w:rFonts w:hint="eastAsia" w:ascii="宋体" w:hAnsi="宋体"/>
          <w:bCs/>
          <w:sz w:val="30"/>
          <w:szCs w:val="30"/>
        </w:rPr>
        <w:t>传    真：0991-4508736</w:t>
      </w:r>
    </w:p>
    <w:p w14:paraId="321B17B6">
      <w:pPr>
        <w:rPr>
          <w:rFonts w:hint="eastAsia" w:ascii="宋体" w:hAnsi="宋体" w:eastAsia="宋体"/>
          <w:bCs/>
          <w:sz w:val="24"/>
          <w:lang w:eastAsia="zh-CN"/>
        </w:rPr>
      </w:pPr>
      <w:r>
        <w:rPr>
          <w:rFonts w:hint="eastAsia" w:ascii="宋体" w:hAnsi="宋体"/>
          <w:bCs/>
          <w:sz w:val="30"/>
          <w:szCs w:val="30"/>
        </w:rPr>
        <w:t>地址：乌鲁木齐市水磨沟区南湖</w:t>
      </w:r>
      <w:r>
        <w:rPr>
          <w:rFonts w:hint="eastAsia" w:ascii="宋体" w:hAnsi="宋体"/>
          <w:bCs/>
          <w:sz w:val="30"/>
          <w:szCs w:val="30"/>
          <w:lang w:val="en-US" w:eastAsia="zh-CN"/>
        </w:rPr>
        <w:t>南</w:t>
      </w:r>
      <w:r>
        <w:rPr>
          <w:rFonts w:hint="eastAsia" w:ascii="宋体" w:hAnsi="宋体"/>
          <w:bCs/>
          <w:sz w:val="30"/>
          <w:szCs w:val="30"/>
        </w:rPr>
        <w:t>路</w:t>
      </w:r>
      <w:r>
        <w:rPr>
          <w:rFonts w:hint="eastAsia" w:ascii="宋体" w:hAnsi="宋体"/>
          <w:bCs/>
          <w:sz w:val="30"/>
          <w:szCs w:val="30"/>
          <w:lang w:val="en-US" w:eastAsia="zh-CN"/>
        </w:rPr>
        <w:t>66</w:t>
      </w:r>
      <w:r>
        <w:rPr>
          <w:rFonts w:hint="eastAsia" w:ascii="宋体" w:hAnsi="宋体"/>
          <w:bCs/>
          <w:sz w:val="30"/>
          <w:szCs w:val="30"/>
        </w:rPr>
        <w:t>号</w:t>
      </w:r>
      <w:r>
        <w:rPr>
          <w:rFonts w:hint="eastAsia" w:ascii="宋体" w:hAnsi="宋体"/>
          <w:bCs/>
          <w:sz w:val="30"/>
          <w:szCs w:val="30"/>
          <w:lang w:val="en-US" w:eastAsia="zh-CN"/>
        </w:rPr>
        <w:t>水清木华A座6层</w:t>
      </w:r>
    </w:p>
    <w:p w14:paraId="68EFD557">
      <w:pPr>
        <w:pStyle w:val="4"/>
        <w:bidi w:val="0"/>
      </w:pPr>
      <w:r>
        <w:rPr>
          <w:rFonts w:hint="eastAsia"/>
        </w:rPr>
        <w:t>目　录</w:t>
      </w:r>
    </w:p>
    <w:p w14:paraId="24A5B8C0">
      <w:pPr>
        <w:pStyle w:val="8"/>
        <w:spacing w:line="360" w:lineRule="auto"/>
        <w:ind w:firstLine="480" w:firstLineChars="200"/>
        <w:jc w:val="center"/>
        <w:rPr>
          <w:rFonts w:hAnsi="宋体"/>
          <w:sz w:val="24"/>
          <w:szCs w:val="24"/>
        </w:rPr>
      </w:pPr>
    </w:p>
    <w:p w14:paraId="1AEC7D90">
      <w:pPr>
        <w:pStyle w:val="8"/>
        <w:spacing w:line="360" w:lineRule="auto"/>
        <w:ind w:firstLine="480" w:firstLineChars="200"/>
        <w:jc w:val="center"/>
        <w:rPr>
          <w:rFonts w:hAnsi="宋体"/>
          <w:sz w:val="24"/>
          <w:szCs w:val="24"/>
        </w:rPr>
      </w:pPr>
      <w:r>
        <w:rPr>
          <w:rFonts w:hint="eastAsia" w:hAnsi="宋体"/>
          <w:sz w:val="24"/>
          <w:szCs w:val="24"/>
        </w:rPr>
        <w:t>第一部分　商务部分</w:t>
      </w:r>
    </w:p>
    <w:p w14:paraId="7B8BD1D9">
      <w:pPr>
        <w:pStyle w:val="8"/>
        <w:spacing w:line="360" w:lineRule="auto"/>
        <w:ind w:firstLine="480" w:firstLineChars="200"/>
        <w:rPr>
          <w:rFonts w:hint="eastAsia" w:hAnsi="宋体" w:eastAsia="宋体"/>
          <w:sz w:val="24"/>
          <w:szCs w:val="24"/>
          <w:lang w:eastAsia="zh-CN"/>
        </w:rPr>
      </w:pPr>
      <w:r>
        <w:rPr>
          <w:rFonts w:hint="eastAsia" w:hAnsi="宋体"/>
          <w:sz w:val="24"/>
          <w:szCs w:val="24"/>
        </w:rPr>
        <w:t>第一章　磋商公告</w:t>
      </w:r>
      <w:r>
        <w:rPr>
          <w:rFonts w:hAnsi="宋体"/>
          <w:sz w:val="24"/>
          <w:szCs w:val="24"/>
        </w:rPr>
        <w:t>…………………………………………………………</w:t>
      </w:r>
      <w:r>
        <w:rPr>
          <w:rFonts w:hint="eastAsia" w:hAnsi="宋体"/>
          <w:sz w:val="24"/>
          <w:szCs w:val="24"/>
          <w:lang w:val="en-US" w:eastAsia="zh-CN"/>
        </w:rPr>
        <w:t>1</w:t>
      </w:r>
    </w:p>
    <w:p w14:paraId="362D1BBF">
      <w:pPr>
        <w:pStyle w:val="8"/>
        <w:spacing w:line="360" w:lineRule="auto"/>
        <w:ind w:firstLine="480" w:firstLineChars="200"/>
        <w:rPr>
          <w:rFonts w:hint="default" w:hAnsi="宋体" w:eastAsia="宋体"/>
          <w:sz w:val="24"/>
          <w:szCs w:val="24"/>
          <w:lang w:val="en-US" w:eastAsia="zh-CN"/>
        </w:rPr>
      </w:pPr>
      <w:r>
        <w:rPr>
          <w:rFonts w:hint="eastAsia" w:hAnsi="宋体"/>
          <w:sz w:val="24"/>
          <w:szCs w:val="24"/>
        </w:rPr>
        <w:t>第二章　磋商须知</w:t>
      </w:r>
      <w:r>
        <w:rPr>
          <w:rFonts w:hAnsi="宋体"/>
          <w:sz w:val="24"/>
          <w:szCs w:val="24"/>
        </w:rPr>
        <w:t>…………………………………………………………</w:t>
      </w:r>
      <w:r>
        <w:rPr>
          <w:rFonts w:hint="eastAsia" w:hAnsi="宋体"/>
          <w:sz w:val="24"/>
          <w:szCs w:val="24"/>
          <w:lang w:val="en-US" w:eastAsia="zh-CN"/>
        </w:rPr>
        <w:t>3</w:t>
      </w:r>
    </w:p>
    <w:p w14:paraId="2210BAE6">
      <w:pPr>
        <w:pStyle w:val="8"/>
        <w:spacing w:line="360" w:lineRule="auto"/>
        <w:ind w:firstLine="480" w:firstLineChars="200"/>
        <w:rPr>
          <w:rFonts w:hint="default" w:hAnsi="宋体" w:eastAsia="宋体"/>
          <w:sz w:val="24"/>
          <w:szCs w:val="24"/>
          <w:lang w:val="en-US" w:eastAsia="zh-CN"/>
        </w:rPr>
      </w:pPr>
      <w:r>
        <w:rPr>
          <w:rFonts w:hint="eastAsia" w:hAnsi="宋体"/>
          <w:sz w:val="24"/>
          <w:szCs w:val="24"/>
        </w:rPr>
        <w:t>第三章　评审方法及标准</w:t>
      </w:r>
      <w:r>
        <w:rPr>
          <w:rFonts w:hAnsi="宋体"/>
          <w:sz w:val="24"/>
          <w:szCs w:val="24"/>
        </w:rPr>
        <w:t>…………………………………………………</w:t>
      </w:r>
      <w:r>
        <w:rPr>
          <w:rFonts w:hint="eastAsia" w:hAnsi="宋体"/>
          <w:sz w:val="24"/>
          <w:szCs w:val="24"/>
          <w:lang w:val="en-US" w:eastAsia="zh-CN"/>
        </w:rPr>
        <w:t>18</w:t>
      </w:r>
    </w:p>
    <w:p w14:paraId="6BA5ECC7">
      <w:pPr>
        <w:pStyle w:val="8"/>
        <w:spacing w:line="360" w:lineRule="auto"/>
        <w:ind w:firstLine="480" w:firstLineChars="200"/>
        <w:rPr>
          <w:rFonts w:hint="eastAsia" w:hAnsi="宋体" w:eastAsia="宋体"/>
          <w:sz w:val="24"/>
          <w:szCs w:val="24"/>
          <w:lang w:val="en-US" w:eastAsia="zh-CN"/>
        </w:rPr>
      </w:pPr>
      <w:r>
        <w:rPr>
          <w:rFonts w:hint="eastAsia" w:hAnsi="宋体"/>
          <w:sz w:val="24"/>
          <w:szCs w:val="24"/>
        </w:rPr>
        <w:t>第四章　拟签订的合同文本</w:t>
      </w:r>
      <w:r>
        <w:rPr>
          <w:rFonts w:hAnsi="宋体"/>
          <w:sz w:val="24"/>
          <w:szCs w:val="24"/>
        </w:rPr>
        <w:t>………………………………………………</w:t>
      </w:r>
      <w:r>
        <w:rPr>
          <w:rFonts w:hint="eastAsia" w:hAnsi="宋体"/>
          <w:sz w:val="24"/>
          <w:szCs w:val="24"/>
        </w:rPr>
        <w:t>2</w:t>
      </w:r>
      <w:r>
        <w:rPr>
          <w:rFonts w:hint="eastAsia" w:hAnsi="宋体"/>
          <w:sz w:val="24"/>
          <w:szCs w:val="24"/>
          <w:lang w:val="en-US" w:eastAsia="zh-CN"/>
        </w:rPr>
        <w:t>1</w:t>
      </w:r>
    </w:p>
    <w:p w14:paraId="2DBA6051">
      <w:pPr>
        <w:pStyle w:val="8"/>
        <w:spacing w:line="360" w:lineRule="auto"/>
        <w:ind w:firstLine="480" w:firstLineChars="200"/>
        <w:rPr>
          <w:rFonts w:hint="eastAsia" w:hAnsi="宋体" w:eastAsia="宋体"/>
          <w:sz w:val="24"/>
          <w:szCs w:val="24"/>
          <w:lang w:val="en-US" w:eastAsia="zh-CN"/>
        </w:rPr>
      </w:pPr>
      <w:r>
        <w:rPr>
          <w:rFonts w:hint="eastAsia" w:hAnsi="宋体"/>
          <w:sz w:val="24"/>
          <w:szCs w:val="24"/>
        </w:rPr>
        <w:t>第五章　响应文件组成</w:t>
      </w:r>
      <w:r>
        <w:rPr>
          <w:rFonts w:hAnsi="宋体"/>
          <w:sz w:val="24"/>
          <w:szCs w:val="24"/>
        </w:rPr>
        <w:t>……………………………………………………</w:t>
      </w:r>
      <w:r>
        <w:rPr>
          <w:rFonts w:hint="eastAsia" w:hAnsi="宋体"/>
          <w:sz w:val="24"/>
          <w:szCs w:val="24"/>
        </w:rPr>
        <w:t>3</w:t>
      </w:r>
      <w:r>
        <w:rPr>
          <w:rFonts w:hint="eastAsia" w:hAnsi="宋体"/>
          <w:sz w:val="24"/>
          <w:szCs w:val="24"/>
          <w:lang w:val="en-US" w:eastAsia="zh-CN"/>
        </w:rPr>
        <w:t>1</w:t>
      </w:r>
    </w:p>
    <w:p w14:paraId="708BA88F">
      <w:pPr>
        <w:pStyle w:val="8"/>
        <w:spacing w:line="360" w:lineRule="auto"/>
        <w:ind w:firstLine="480" w:firstLineChars="200"/>
        <w:jc w:val="center"/>
        <w:rPr>
          <w:rFonts w:hAnsi="宋体"/>
          <w:sz w:val="24"/>
          <w:szCs w:val="24"/>
        </w:rPr>
      </w:pPr>
    </w:p>
    <w:p w14:paraId="2AACA2DE">
      <w:pPr>
        <w:pStyle w:val="8"/>
        <w:spacing w:line="360" w:lineRule="auto"/>
        <w:ind w:firstLine="480" w:firstLineChars="200"/>
        <w:jc w:val="center"/>
        <w:rPr>
          <w:rFonts w:hAnsi="宋体"/>
          <w:sz w:val="24"/>
          <w:szCs w:val="24"/>
        </w:rPr>
      </w:pPr>
    </w:p>
    <w:p w14:paraId="44195284">
      <w:pPr>
        <w:pStyle w:val="8"/>
        <w:spacing w:line="360" w:lineRule="auto"/>
        <w:ind w:firstLine="480" w:firstLineChars="200"/>
        <w:jc w:val="center"/>
        <w:rPr>
          <w:rFonts w:hAnsi="宋体"/>
          <w:sz w:val="24"/>
          <w:szCs w:val="24"/>
        </w:rPr>
      </w:pPr>
    </w:p>
    <w:p w14:paraId="00C75C26">
      <w:pPr>
        <w:pStyle w:val="8"/>
        <w:spacing w:line="360" w:lineRule="auto"/>
        <w:ind w:firstLine="480" w:firstLineChars="200"/>
        <w:jc w:val="center"/>
        <w:rPr>
          <w:rFonts w:hAnsi="宋体"/>
          <w:sz w:val="24"/>
          <w:szCs w:val="24"/>
        </w:rPr>
      </w:pPr>
      <w:r>
        <w:rPr>
          <w:rFonts w:hint="eastAsia" w:hAnsi="宋体"/>
          <w:sz w:val="24"/>
          <w:szCs w:val="24"/>
        </w:rPr>
        <w:t>第二部分　技术部分</w:t>
      </w:r>
    </w:p>
    <w:p w14:paraId="64D611AD">
      <w:pPr>
        <w:pStyle w:val="8"/>
        <w:spacing w:line="360" w:lineRule="auto"/>
        <w:ind w:firstLine="480" w:firstLineChars="200"/>
        <w:rPr>
          <w:rFonts w:hint="eastAsia" w:hAnsi="宋体" w:eastAsia="宋体"/>
          <w:sz w:val="24"/>
          <w:szCs w:val="24"/>
          <w:lang w:eastAsia="zh-CN"/>
        </w:rPr>
      </w:pPr>
      <w:r>
        <w:rPr>
          <w:rFonts w:hint="eastAsia" w:hAnsi="宋体"/>
          <w:sz w:val="24"/>
          <w:szCs w:val="24"/>
        </w:rPr>
        <w:t>第六章　项目采购需求</w:t>
      </w:r>
      <w:r>
        <w:rPr>
          <w:rFonts w:hAnsi="宋体"/>
          <w:sz w:val="24"/>
          <w:szCs w:val="24"/>
        </w:rPr>
        <w:t>……………………………………………………</w:t>
      </w:r>
      <w:r>
        <w:rPr>
          <w:rFonts w:hint="eastAsia" w:hAnsi="宋体"/>
          <w:sz w:val="24"/>
          <w:szCs w:val="24"/>
        </w:rPr>
        <w:t>5</w:t>
      </w:r>
      <w:r>
        <w:rPr>
          <w:rFonts w:hint="eastAsia" w:hAnsi="宋体"/>
          <w:sz w:val="24"/>
          <w:szCs w:val="24"/>
          <w:lang w:val="en-US" w:eastAsia="zh-CN"/>
        </w:rPr>
        <w:t>4</w:t>
      </w:r>
    </w:p>
    <w:p w14:paraId="210F1F7A">
      <w:pPr>
        <w:bidi w:val="0"/>
      </w:pPr>
    </w:p>
    <w:p w14:paraId="01472D0A">
      <w:pPr>
        <w:bidi w:val="0"/>
      </w:pPr>
    </w:p>
    <w:p w14:paraId="3A8A297C">
      <w:p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docGrid w:type="lines" w:linePitch="312" w:charSpace="0"/>
        </w:sectPr>
      </w:pPr>
    </w:p>
    <w:p w14:paraId="41271AE6">
      <w:pPr>
        <w:pStyle w:val="4"/>
        <w:numPr>
          <w:ilvl w:val="0"/>
          <w:numId w:val="0"/>
        </w:numPr>
        <w:bidi w:val="0"/>
        <w:ind w:left="1020" w:leftChars="0" w:hanging="1020" w:firstLineChars="0"/>
        <w:jc w:val="center"/>
      </w:pPr>
      <w:r>
        <w:rPr>
          <w:rFonts w:hint="default" w:ascii="Times New Roman" w:hAnsi="Times New Roman" w:eastAsia="宋体" w:cs="Times New Roman"/>
          <w:b/>
          <w:bCs/>
          <w:kern w:val="44"/>
          <w:sz w:val="44"/>
          <w:szCs w:val="44"/>
          <w:lang w:val="en-US" w:eastAsia="zh-CN" w:bidi="ar-SA"/>
        </w:rPr>
        <w:t>第一章</w:t>
      </w:r>
      <w:r>
        <w:rPr>
          <w:rFonts w:hint="eastAsia"/>
        </w:rPr>
        <w:t>采购邀请</w:t>
      </w:r>
    </w:p>
    <w:p w14:paraId="29A20DEC">
      <w:pPr>
        <w:spacing w:line="360" w:lineRule="auto"/>
        <w:jc w:val="center"/>
        <w:rPr>
          <w:rFonts w:ascii="宋体" w:hAnsi="宋体"/>
          <w:b/>
          <w:sz w:val="32"/>
          <w:szCs w:val="32"/>
        </w:rPr>
      </w:pPr>
      <w:bookmarkStart w:id="0" w:name="OLE_LINK1"/>
      <w:r>
        <w:rPr>
          <w:rFonts w:hint="eastAsia" w:ascii="宋体" w:hAnsi="宋体"/>
          <w:b/>
          <w:sz w:val="32"/>
          <w:szCs w:val="32"/>
          <w:lang w:eastAsia="zh-CN"/>
        </w:rPr>
        <w:t>自治区自然灾害综合监测预警中心自然灾害易发区监测研究-（克州）山洪泥石流技术服务项目（二次）</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1D48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06" w:type="dxa"/>
            <w:noWrap w:val="0"/>
            <w:vAlign w:val="top"/>
          </w:tcPr>
          <w:p w14:paraId="713409A4">
            <w:pPr>
              <w:rPr>
                <w:rFonts w:hint="eastAsia" w:ascii="宋体" w:hAnsi="宋体" w:eastAsia="宋体" w:cs="宋体"/>
                <w:sz w:val="24"/>
                <w:szCs w:val="24"/>
              </w:rPr>
            </w:pPr>
            <w:r>
              <w:rPr>
                <w:rFonts w:hint="eastAsia" w:ascii="宋体" w:hAnsi="宋体" w:eastAsia="宋体" w:cs="宋体"/>
                <w:sz w:val="24"/>
                <w:szCs w:val="24"/>
              </w:rPr>
              <w:t>项目概况</w:t>
            </w:r>
          </w:p>
          <w:p w14:paraId="456F9053">
            <w:pPr>
              <w:rPr>
                <w:rFonts w:hint="eastAsia" w:ascii="宋体" w:hAnsi="宋体" w:eastAsia="宋体" w:cs="宋体"/>
              </w:rPr>
            </w:pPr>
            <w:r>
              <w:rPr>
                <w:rFonts w:hint="eastAsia" w:ascii="宋体" w:hAnsi="宋体" w:cs="宋体"/>
                <w:sz w:val="24"/>
                <w:szCs w:val="24"/>
                <w:lang w:eastAsia="zh-CN"/>
              </w:rPr>
              <w:t>自治区自然灾害综合监测预警中心自然灾害易发区监测研究-（克州）山洪泥石流技术服务项目（二次）</w:t>
            </w:r>
            <w:r>
              <w:rPr>
                <w:rFonts w:hint="eastAsia" w:ascii="宋体" w:hAnsi="宋体" w:eastAsia="宋体" w:cs="宋体"/>
                <w:sz w:val="24"/>
                <w:szCs w:val="24"/>
              </w:rPr>
              <w:t>的潜在</w:t>
            </w:r>
            <w:r>
              <w:rPr>
                <w:rFonts w:hint="eastAsia" w:ascii="宋体" w:hAnsi="宋体" w:eastAsia="宋体" w:cs="宋体"/>
                <w:sz w:val="24"/>
                <w:szCs w:val="24"/>
                <w:highlight w:val="none"/>
              </w:rPr>
              <w:t>供应商应在新疆政府采购网政采云平台（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"http://www.ccgp-xinjiang.gov.cn/）线上获取招标文件，并于2024年" </w:instrText>
            </w:r>
            <w:r>
              <w:rPr>
                <w:rFonts w:hint="eastAsia" w:ascii="宋体" w:hAnsi="宋体" w:eastAsia="宋体" w:cs="宋体"/>
                <w:sz w:val="24"/>
                <w:szCs w:val="24"/>
                <w:highlight w:val="none"/>
              </w:rPr>
              <w:fldChar w:fldCharType="separate"/>
            </w:r>
            <w:r>
              <w:rPr>
                <w:rStyle w:val="13"/>
                <w:rFonts w:hint="eastAsia" w:ascii="宋体" w:hAnsi="宋体" w:eastAsia="宋体" w:cs="宋体"/>
                <w:sz w:val="24"/>
                <w:szCs w:val="24"/>
                <w:highlight w:val="none"/>
              </w:rPr>
              <w:t>http://www.ccgp-xinjiang.gov.cn/）</w:t>
            </w:r>
            <w:r>
              <w:rPr>
                <w:rStyle w:val="13"/>
                <w:rFonts w:hint="eastAsia" w:ascii="宋体" w:hAnsi="宋体" w:eastAsia="宋体" w:cs="宋体"/>
                <w:color w:val="auto"/>
                <w:sz w:val="24"/>
                <w:szCs w:val="24"/>
                <w:highlight w:val="none"/>
                <w:u w:val="none"/>
              </w:rPr>
              <w:t>线上获取招标文件，并于202</w:t>
            </w:r>
            <w:r>
              <w:rPr>
                <w:rStyle w:val="13"/>
                <w:rFonts w:hint="eastAsia" w:ascii="宋体" w:hAnsi="宋体" w:cs="宋体"/>
                <w:color w:val="auto"/>
                <w:sz w:val="24"/>
                <w:szCs w:val="24"/>
                <w:highlight w:val="none"/>
                <w:u w:val="none"/>
                <w:lang w:val="en-US" w:eastAsia="zh-CN"/>
              </w:rPr>
              <w:t>6</w:t>
            </w:r>
            <w:r>
              <w:rPr>
                <w:rStyle w:val="13"/>
                <w:rFonts w:hint="eastAsia" w:ascii="宋体" w:hAnsi="宋体" w:eastAsia="宋体" w:cs="宋体"/>
                <w:color w:val="auto"/>
                <w:sz w:val="24"/>
                <w:szCs w:val="24"/>
                <w:highlight w:val="none"/>
                <w:u w:val="none"/>
              </w:rPr>
              <w:t>年</w:t>
            </w:r>
            <w:r>
              <w:rPr>
                <w:rFonts w:hint="eastAsia" w:ascii="宋体" w:hAnsi="宋体" w:eastAsia="宋体" w:cs="宋体"/>
                <w:sz w:val="24"/>
                <w:szCs w:val="24"/>
                <w:highlight w:val="none"/>
              </w:rPr>
              <w:fldChar w:fldCharType="end"/>
            </w:r>
            <w:r>
              <w:rPr>
                <w:rFonts w:hint="eastAsia" w:ascii="宋体" w:hAnsi="宋体" w:cs="宋体"/>
                <w:sz w:val="24"/>
                <w:szCs w:val="24"/>
                <w:highlight w:val="none"/>
                <w:lang w:val="en-US" w:eastAsia="zh-CN"/>
              </w:rPr>
              <w:t>05月08日上午11:00</w:t>
            </w:r>
            <w:r>
              <w:rPr>
                <w:rFonts w:hint="eastAsia" w:ascii="宋体" w:hAnsi="宋体" w:eastAsia="宋体" w:cs="宋体"/>
                <w:sz w:val="24"/>
                <w:szCs w:val="24"/>
                <w:highlight w:val="none"/>
              </w:rPr>
              <w:t>（北京时间）前提交投标文件。</w:t>
            </w:r>
          </w:p>
        </w:tc>
      </w:tr>
    </w:tbl>
    <w:p w14:paraId="2490AC80">
      <w:pPr>
        <w:pStyle w:val="8"/>
        <w:spacing w:line="360" w:lineRule="auto"/>
        <w:rPr>
          <w:rFonts w:hAnsi="宋体"/>
          <w:b/>
          <w:sz w:val="24"/>
          <w:szCs w:val="24"/>
        </w:rPr>
      </w:pPr>
      <w:r>
        <w:rPr>
          <w:rFonts w:hint="eastAsia" w:hAnsi="宋体"/>
          <w:b/>
          <w:sz w:val="24"/>
          <w:szCs w:val="24"/>
        </w:rPr>
        <w:t>一、项目信息：</w:t>
      </w:r>
    </w:p>
    <w:p w14:paraId="1FE25A8D">
      <w:pPr>
        <w:pStyle w:val="8"/>
        <w:spacing w:line="360" w:lineRule="auto"/>
        <w:rPr>
          <w:rFonts w:hint="eastAsia" w:hAnsi="宋体" w:eastAsia="宋体"/>
          <w:sz w:val="24"/>
          <w:szCs w:val="24"/>
          <w:lang w:eastAsia="zh-CN"/>
        </w:rPr>
      </w:pPr>
      <w:r>
        <w:rPr>
          <w:rFonts w:hint="eastAsia" w:hAnsi="宋体"/>
          <w:b/>
          <w:sz w:val="24"/>
          <w:szCs w:val="24"/>
        </w:rPr>
        <w:t>项目名称：</w:t>
      </w:r>
      <w:r>
        <w:rPr>
          <w:rFonts w:hint="eastAsia" w:hAnsi="宋体"/>
          <w:sz w:val="24"/>
          <w:szCs w:val="24"/>
          <w:lang w:eastAsia="zh-CN"/>
        </w:rPr>
        <w:t>自治区自然灾害综合监测预警中心自然灾害易发区监测研究-（克州）山洪泥石流技术服务项目（二次）</w:t>
      </w:r>
    </w:p>
    <w:p w14:paraId="69CDA2BA">
      <w:pPr>
        <w:pStyle w:val="8"/>
        <w:spacing w:line="360" w:lineRule="auto"/>
        <w:rPr>
          <w:rFonts w:hint="default" w:hAnsi="宋体" w:eastAsia="宋体"/>
          <w:sz w:val="24"/>
          <w:szCs w:val="24"/>
          <w:highlight w:val="none"/>
          <w:lang w:val="en-US" w:eastAsia="zh-CN"/>
        </w:rPr>
      </w:pPr>
      <w:r>
        <w:rPr>
          <w:rFonts w:hint="eastAsia" w:hAnsi="宋体"/>
          <w:b/>
          <w:sz w:val="24"/>
          <w:szCs w:val="24"/>
          <w:highlight w:val="none"/>
        </w:rPr>
        <w:t>项目编号：</w:t>
      </w:r>
      <w:r>
        <w:rPr>
          <w:rFonts w:hint="eastAsia" w:hAnsi="宋体"/>
          <w:sz w:val="24"/>
          <w:szCs w:val="24"/>
          <w:highlight w:val="none"/>
          <w:lang w:eastAsia="zh-CN"/>
        </w:rPr>
        <w:t>金采招字【2026】XJJZC-047</w:t>
      </w:r>
    </w:p>
    <w:p w14:paraId="33D7598C">
      <w:pPr>
        <w:pStyle w:val="8"/>
        <w:spacing w:line="360" w:lineRule="auto"/>
        <w:rPr>
          <w:rFonts w:hint="eastAsia" w:hAnsi="宋体"/>
          <w:b/>
          <w:sz w:val="24"/>
          <w:szCs w:val="24"/>
          <w:highlight w:val="none"/>
        </w:rPr>
      </w:pPr>
      <w:r>
        <w:rPr>
          <w:rFonts w:hint="eastAsia" w:hAnsi="宋体"/>
          <w:b/>
          <w:sz w:val="24"/>
          <w:szCs w:val="24"/>
          <w:highlight w:val="none"/>
        </w:rPr>
        <w:t>预算金额：</w:t>
      </w:r>
      <w:r>
        <w:rPr>
          <w:rFonts w:hint="eastAsia" w:hAnsi="宋体"/>
          <w:sz w:val="24"/>
          <w:szCs w:val="24"/>
          <w:highlight w:val="none"/>
          <w:lang w:val="en-US" w:eastAsia="zh-CN"/>
        </w:rPr>
        <w:t>49.8万</w:t>
      </w:r>
      <w:r>
        <w:rPr>
          <w:rFonts w:hint="eastAsia" w:hAnsi="宋体"/>
          <w:sz w:val="24"/>
          <w:szCs w:val="24"/>
          <w:highlight w:val="none"/>
        </w:rPr>
        <w:t>元</w:t>
      </w:r>
      <w:r>
        <w:rPr>
          <w:rFonts w:hint="eastAsia" w:hAnsi="宋体"/>
          <w:b/>
          <w:sz w:val="24"/>
          <w:szCs w:val="24"/>
          <w:highlight w:val="none"/>
        </w:rPr>
        <w:t>；</w:t>
      </w:r>
    </w:p>
    <w:p w14:paraId="59E38F5B">
      <w:pPr>
        <w:pStyle w:val="8"/>
        <w:spacing w:line="360" w:lineRule="auto"/>
        <w:rPr>
          <w:rFonts w:hint="eastAsia" w:hAnsi="宋体"/>
          <w:sz w:val="24"/>
          <w:szCs w:val="24"/>
          <w:highlight w:val="none"/>
          <w:lang w:eastAsia="zh-CN"/>
        </w:rPr>
      </w:pPr>
      <w:r>
        <w:rPr>
          <w:rFonts w:hint="eastAsia" w:hAnsi="宋体"/>
          <w:b/>
          <w:sz w:val="24"/>
          <w:szCs w:val="24"/>
          <w:highlight w:val="none"/>
          <w:lang w:val="en-US" w:eastAsia="zh-CN"/>
        </w:rPr>
        <w:t>最高限价：49.8</w:t>
      </w:r>
      <w:r>
        <w:rPr>
          <w:rFonts w:hint="eastAsia" w:hAnsi="宋体"/>
          <w:sz w:val="24"/>
          <w:szCs w:val="24"/>
          <w:highlight w:val="none"/>
          <w:lang w:val="en-US" w:eastAsia="zh-CN"/>
        </w:rPr>
        <w:t>万</w:t>
      </w:r>
      <w:r>
        <w:rPr>
          <w:rFonts w:hint="eastAsia" w:hAnsi="宋体"/>
          <w:sz w:val="24"/>
          <w:szCs w:val="24"/>
          <w:highlight w:val="none"/>
        </w:rPr>
        <w:t>元</w:t>
      </w:r>
      <w:r>
        <w:rPr>
          <w:rFonts w:hint="eastAsia" w:hAnsi="宋体"/>
          <w:sz w:val="24"/>
          <w:szCs w:val="24"/>
          <w:highlight w:val="none"/>
          <w:lang w:eastAsia="zh-CN"/>
        </w:rPr>
        <w:t>。</w:t>
      </w:r>
    </w:p>
    <w:p w14:paraId="516F6C4B">
      <w:pPr>
        <w:pStyle w:val="8"/>
        <w:spacing w:line="360" w:lineRule="auto"/>
        <w:rPr>
          <w:rFonts w:hint="default" w:hAnsi="宋体"/>
          <w:sz w:val="24"/>
          <w:szCs w:val="24"/>
          <w:highlight w:val="none"/>
          <w:lang w:val="en-US" w:eastAsia="zh-CN"/>
        </w:rPr>
      </w:pPr>
      <w:r>
        <w:rPr>
          <w:rFonts w:hint="eastAsia" w:hAnsi="宋体"/>
          <w:sz w:val="24"/>
          <w:szCs w:val="24"/>
          <w:highlight w:val="none"/>
          <w:lang w:val="en-US" w:eastAsia="zh-CN"/>
        </w:rPr>
        <w:t>本项目（否）联合体</w:t>
      </w:r>
    </w:p>
    <w:p w14:paraId="633F7D76">
      <w:pPr>
        <w:spacing w:line="540" w:lineRule="exact"/>
        <w:rPr>
          <w:rFonts w:ascii="宋体" w:hAnsi="宋体"/>
          <w:b/>
          <w:sz w:val="24"/>
          <w:szCs w:val="24"/>
        </w:rPr>
      </w:pPr>
      <w:r>
        <w:rPr>
          <w:rFonts w:hint="eastAsia" w:ascii="宋体" w:hAnsi="宋体"/>
          <w:b/>
          <w:sz w:val="24"/>
          <w:szCs w:val="24"/>
        </w:rPr>
        <w:t>二、采购项目的基本概况介绍：</w:t>
      </w:r>
    </w:p>
    <w:p w14:paraId="3C56951A">
      <w:pPr>
        <w:snapToGrid w:val="0"/>
        <w:spacing w:line="460" w:lineRule="exact"/>
        <w:ind w:firstLine="600" w:firstLineChars="250"/>
        <w:rPr>
          <w:rFonts w:hAnsi="宋体"/>
          <w:kern w:val="0"/>
          <w:sz w:val="24"/>
          <w:szCs w:val="24"/>
        </w:rPr>
      </w:pPr>
      <w:r>
        <w:rPr>
          <w:rFonts w:hint="eastAsia" w:ascii="Times New Roman" w:hAnsi="Times New Roman"/>
          <w:sz w:val="24"/>
          <w:szCs w:val="24"/>
        </w:rPr>
        <w:t>详见竞争性磋商文件。</w:t>
      </w:r>
    </w:p>
    <w:p w14:paraId="26EB75D9">
      <w:pPr>
        <w:pStyle w:val="8"/>
        <w:spacing w:line="360" w:lineRule="auto"/>
        <w:rPr>
          <w:rFonts w:hAnsi="宋体"/>
          <w:sz w:val="24"/>
          <w:szCs w:val="24"/>
        </w:rPr>
      </w:pPr>
      <w:r>
        <w:rPr>
          <w:rFonts w:hint="eastAsia" w:hAnsi="宋体"/>
          <w:b/>
          <w:sz w:val="24"/>
          <w:szCs w:val="24"/>
        </w:rPr>
        <w:t>三、供应商资格要求：</w:t>
      </w:r>
    </w:p>
    <w:p w14:paraId="691DF2E2">
      <w:pPr>
        <w:pStyle w:val="8"/>
        <w:spacing w:line="460" w:lineRule="exact"/>
        <w:rPr>
          <w:rFonts w:hAnsi="宋体"/>
          <w:sz w:val="24"/>
          <w:szCs w:val="24"/>
        </w:rPr>
      </w:pPr>
      <w:r>
        <w:rPr>
          <w:rFonts w:hint="eastAsia" w:hAnsi="宋体"/>
          <w:sz w:val="24"/>
          <w:szCs w:val="24"/>
          <w:lang w:val="en-US" w:eastAsia="zh-CN"/>
        </w:rPr>
        <w:t>1</w:t>
      </w:r>
      <w:r>
        <w:rPr>
          <w:rFonts w:hint="eastAsia" w:hAnsi="宋体"/>
          <w:sz w:val="24"/>
          <w:szCs w:val="24"/>
        </w:rPr>
        <w:t>、符合《中华人民共和国政府采购法》第二十二条的相关规定；</w:t>
      </w:r>
    </w:p>
    <w:p w14:paraId="68EA9AC8">
      <w:pPr>
        <w:pStyle w:val="8"/>
        <w:spacing w:line="460" w:lineRule="exact"/>
        <w:rPr>
          <w:rFonts w:hint="default" w:hAnsi="宋体"/>
          <w:sz w:val="24"/>
          <w:szCs w:val="24"/>
          <w:lang w:val="en-US" w:eastAsia="zh-CN"/>
        </w:rPr>
      </w:pPr>
      <w:r>
        <w:rPr>
          <w:rFonts w:hint="eastAsia" w:hAnsi="宋体"/>
          <w:sz w:val="24"/>
          <w:szCs w:val="24"/>
          <w:lang w:val="en-US" w:eastAsia="zh-CN"/>
        </w:rPr>
        <w:t>2、落实政府采购政策需满足的资格要求：/</w:t>
      </w:r>
    </w:p>
    <w:p w14:paraId="6CBCFE7B">
      <w:pPr>
        <w:spacing w:line="460" w:lineRule="exact"/>
        <w:rPr>
          <w:rFonts w:hint="eastAsia" w:asciiTheme="minorEastAsia" w:hAnsiTheme="minorEastAsia" w:eastAsiaTheme="minorEastAsia" w:cstheme="minorEastAsia"/>
          <w:color w:val="auto"/>
          <w:sz w:val="24"/>
          <w:szCs w:val="24"/>
          <w:highlight w:val="none"/>
        </w:rPr>
      </w:pPr>
      <w:r>
        <w:rPr>
          <w:rFonts w:hint="eastAsia" w:hAnsi="宋体"/>
          <w:sz w:val="24"/>
          <w:szCs w:val="24"/>
          <w:lang w:val="en-US" w:eastAsia="zh-CN"/>
        </w:rPr>
        <w:t>3</w:t>
      </w:r>
      <w:r>
        <w:rPr>
          <w:rFonts w:hint="eastAsia" w:hAnsi="宋体"/>
          <w:sz w:val="24"/>
          <w:szCs w:val="24"/>
        </w:rPr>
        <w:t>、</w:t>
      </w:r>
      <w:r>
        <w:rPr>
          <w:rFonts w:hint="eastAsia" w:asciiTheme="minorEastAsia" w:hAnsiTheme="minorEastAsia" w:eastAsiaTheme="minorEastAsia" w:cstheme="minorEastAsia"/>
          <w:color w:val="auto"/>
          <w:sz w:val="24"/>
          <w:szCs w:val="24"/>
          <w:highlight w:val="none"/>
        </w:rPr>
        <w:t>本项目的特定资格要求：</w:t>
      </w:r>
    </w:p>
    <w:p w14:paraId="300248BA">
      <w:pPr>
        <w:spacing w:line="460" w:lineRule="exact"/>
        <w:rPr>
          <w:rFonts w:hint="eastAsia" w:hAnsi="宋体"/>
          <w:sz w:val="24"/>
          <w:szCs w:val="24"/>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hAnsi="宋体"/>
          <w:sz w:val="24"/>
          <w:szCs w:val="24"/>
        </w:rPr>
        <w:t>供应商须具有良好的信誉，</w:t>
      </w:r>
      <w:r>
        <w:rPr>
          <w:rFonts w:hint="eastAsia" w:hAnsi="宋体"/>
          <w:sz w:val="24"/>
          <w:szCs w:val="24"/>
          <w:lang w:eastAsia="zh-CN"/>
        </w:rPr>
        <w:t>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r>
        <w:rPr>
          <w:rFonts w:hint="eastAsia" w:hAnsi="宋体"/>
          <w:sz w:val="24"/>
          <w:szCs w:val="24"/>
        </w:rPr>
        <w:t>；</w:t>
      </w:r>
    </w:p>
    <w:p w14:paraId="190AA98B">
      <w:pPr>
        <w:spacing w:line="460" w:lineRule="exact"/>
        <w:rPr>
          <w:rFonts w:hint="default" w:ascii="Times New Roman" w:hAnsi="宋体" w:eastAsia="宋体" w:cs="Times New Roman"/>
          <w:sz w:val="24"/>
          <w:szCs w:val="24"/>
          <w:lang w:val="en-US" w:eastAsia="zh-CN"/>
        </w:rPr>
      </w:pPr>
      <w:r>
        <w:rPr>
          <w:rFonts w:hint="eastAsia" w:ascii="Times New Roman" w:hAnsi="宋体" w:eastAsia="宋体" w:cs="Times New Roman"/>
          <w:sz w:val="24"/>
          <w:szCs w:val="24"/>
          <w:lang w:val="en-US" w:eastAsia="zh-CN"/>
        </w:rPr>
        <w:t>（2）具备省级及以上自然资源主管部门核发的甲级测绘资质，资质在有效期内。</w:t>
      </w:r>
    </w:p>
    <w:p w14:paraId="5CC7B778">
      <w:pPr>
        <w:rPr>
          <w:rFonts w:hint="eastAsia" w:ascii="宋体" w:hAnsi="宋体" w:cs="Arial"/>
          <w:b/>
          <w:bCs/>
          <w:color w:val="000000"/>
          <w:kern w:val="0"/>
          <w:sz w:val="24"/>
          <w:szCs w:val="24"/>
          <w:highlight w:val="none"/>
          <w:lang w:val="en-US" w:eastAsia="zh-CN"/>
        </w:rPr>
      </w:pPr>
    </w:p>
    <w:p w14:paraId="5BB54045">
      <w:pPr>
        <w:rPr>
          <w:rFonts w:ascii="宋体" w:hAnsi="宋体" w:cs="Arial"/>
          <w:b/>
          <w:bCs/>
          <w:color w:val="000000"/>
          <w:kern w:val="0"/>
          <w:sz w:val="24"/>
          <w:szCs w:val="24"/>
          <w:highlight w:val="none"/>
        </w:rPr>
      </w:pPr>
      <w:r>
        <w:rPr>
          <w:rFonts w:hint="eastAsia" w:ascii="宋体" w:hAnsi="宋体" w:cs="Arial"/>
          <w:b/>
          <w:bCs/>
          <w:color w:val="000000"/>
          <w:kern w:val="0"/>
          <w:sz w:val="24"/>
          <w:szCs w:val="24"/>
          <w:highlight w:val="none"/>
          <w:lang w:val="en-US" w:eastAsia="zh-CN"/>
        </w:rPr>
        <w:t>四</w:t>
      </w:r>
      <w:r>
        <w:rPr>
          <w:rFonts w:hint="eastAsia" w:ascii="宋体" w:hAnsi="宋体" w:cs="Arial"/>
          <w:b/>
          <w:bCs/>
          <w:color w:val="000000"/>
          <w:kern w:val="0"/>
          <w:sz w:val="24"/>
          <w:szCs w:val="24"/>
          <w:highlight w:val="none"/>
        </w:rPr>
        <w:t>、获取采购文件</w:t>
      </w:r>
    </w:p>
    <w:p w14:paraId="2E800603">
      <w:pPr>
        <w:rPr>
          <w:rFonts w:hint="eastAsia" w:ascii="宋体" w:hAnsi="宋体" w:cs="Arial"/>
          <w:color w:val="000000"/>
          <w:kern w:val="0"/>
          <w:sz w:val="24"/>
          <w:szCs w:val="24"/>
          <w:highlight w:val="none"/>
        </w:rPr>
      </w:pPr>
      <w:r>
        <w:rPr>
          <w:rFonts w:hint="eastAsia" w:ascii="宋体" w:hAnsi="宋体" w:cs="Arial"/>
          <w:color w:val="000000"/>
          <w:kern w:val="0"/>
          <w:sz w:val="24"/>
          <w:szCs w:val="24"/>
          <w:highlight w:val="none"/>
        </w:rPr>
        <w:t>时间：</w:t>
      </w:r>
      <w:r>
        <w:rPr>
          <w:rFonts w:hint="eastAsia" w:ascii="宋体" w:hAnsi="宋体" w:cs="Arial"/>
          <w:color w:val="000000"/>
          <w:kern w:val="0"/>
          <w:sz w:val="24"/>
          <w:szCs w:val="24"/>
          <w:highlight w:val="none"/>
          <w:lang w:eastAsia="zh-CN"/>
        </w:rPr>
        <w:t>202</w:t>
      </w:r>
      <w:r>
        <w:rPr>
          <w:rFonts w:hint="eastAsia" w:ascii="宋体" w:hAnsi="宋体" w:cs="Arial"/>
          <w:color w:val="000000"/>
          <w:kern w:val="0"/>
          <w:sz w:val="24"/>
          <w:szCs w:val="24"/>
          <w:highlight w:val="none"/>
          <w:lang w:val="en-US" w:eastAsia="zh-CN"/>
        </w:rPr>
        <w:t>6</w:t>
      </w:r>
      <w:r>
        <w:rPr>
          <w:rFonts w:hint="eastAsia" w:ascii="宋体" w:hAnsi="宋体" w:cs="Arial"/>
          <w:color w:val="000000"/>
          <w:kern w:val="0"/>
          <w:sz w:val="24"/>
          <w:szCs w:val="24"/>
          <w:highlight w:val="none"/>
          <w:lang w:eastAsia="zh-CN"/>
        </w:rPr>
        <w:t>年</w:t>
      </w:r>
      <w:r>
        <w:rPr>
          <w:rFonts w:hint="eastAsia" w:ascii="宋体" w:hAnsi="宋体" w:cs="Arial"/>
          <w:color w:val="000000"/>
          <w:kern w:val="0"/>
          <w:sz w:val="24"/>
          <w:szCs w:val="24"/>
          <w:highlight w:val="none"/>
          <w:lang w:val="en-US" w:eastAsia="zh-CN"/>
        </w:rPr>
        <w:t>04</w:t>
      </w:r>
      <w:r>
        <w:rPr>
          <w:rFonts w:hint="eastAsia" w:ascii="宋体" w:hAnsi="宋体" w:cs="Arial"/>
          <w:color w:val="000000"/>
          <w:kern w:val="0"/>
          <w:sz w:val="24"/>
          <w:szCs w:val="24"/>
          <w:highlight w:val="none"/>
        </w:rPr>
        <w:t>月</w:t>
      </w:r>
      <w:r>
        <w:rPr>
          <w:rFonts w:hint="eastAsia" w:ascii="宋体" w:hAnsi="宋体" w:cs="Arial"/>
          <w:color w:val="000000"/>
          <w:kern w:val="0"/>
          <w:sz w:val="24"/>
          <w:szCs w:val="24"/>
          <w:highlight w:val="none"/>
          <w:lang w:val="en-US" w:eastAsia="zh-CN"/>
        </w:rPr>
        <w:t>27</w:t>
      </w:r>
      <w:r>
        <w:rPr>
          <w:rFonts w:hint="eastAsia" w:ascii="宋体" w:hAnsi="宋体" w:cs="Arial"/>
          <w:color w:val="000000"/>
          <w:kern w:val="0"/>
          <w:sz w:val="24"/>
          <w:szCs w:val="24"/>
          <w:highlight w:val="none"/>
        </w:rPr>
        <w:t>日至</w:t>
      </w:r>
      <w:r>
        <w:rPr>
          <w:rFonts w:hint="eastAsia" w:ascii="宋体" w:hAnsi="宋体" w:cs="Arial"/>
          <w:color w:val="000000"/>
          <w:kern w:val="0"/>
          <w:sz w:val="24"/>
          <w:szCs w:val="24"/>
          <w:highlight w:val="none"/>
          <w:lang w:eastAsia="zh-CN"/>
        </w:rPr>
        <w:t>20</w:t>
      </w:r>
      <w:r>
        <w:rPr>
          <w:rFonts w:hint="eastAsia" w:ascii="宋体" w:hAnsi="宋体" w:cs="Arial"/>
          <w:color w:val="000000"/>
          <w:kern w:val="0"/>
          <w:sz w:val="24"/>
          <w:szCs w:val="24"/>
          <w:highlight w:val="none"/>
          <w:lang w:val="en-US" w:eastAsia="zh-CN"/>
        </w:rPr>
        <w:t>26</w:t>
      </w:r>
      <w:r>
        <w:rPr>
          <w:rFonts w:hint="eastAsia" w:ascii="宋体" w:hAnsi="宋体" w:cs="Arial"/>
          <w:color w:val="000000"/>
          <w:kern w:val="0"/>
          <w:sz w:val="24"/>
          <w:szCs w:val="24"/>
          <w:highlight w:val="none"/>
          <w:lang w:eastAsia="zh-CN"/>
        </w:rPr>
        <w:t>年</w:t>
      </w:r>
      <w:r>
        <w:rPr>
          <w:rFonts w:hint="eastAsia" w:ascii="宋体" w:hAnsi="宋体" w:cs="Arial"/>
          <w:color w:val="000000"/>
          <w:kern w:val="0"/>
          <w:sz w:val="24"/>
          <w:szCs w:val="24"/>
          <w:highlight w:val="none"/>
          <w:lang w:val="en-US" w:eastAsia="zh-CN"/>
        </w:rPr>
        <w:t>05</w:t>
      </w:r>
      <w:r>
        <w:rPr>
          <w:rFonts w:hint="eastAsia" w:ascii="宋体" w:hAnsi="宋体" w:cs="Arial"/>
          <w:color w:val="000000"/>
          <w:kern w:val="0"/>
          <w:sz w:val="24"/>
          <w:szCs w:val="24"/>
          <w:highlight w:val="none"/>
        </w:rPr>
        <w:t>月</w:t>
      </w:r>
      <w:r>
        <w:rPr>
          <w:rFonts w:hint="eastAsia" w:ascii="宋体" w:hAnsi="宋体" w:cs="Arial"/>
          <w:color w:val="000000"/>
          <w:kern w:val="0"/>
          <w:sz w:val="24"/>
          <w:szCs w:val="24"/>
          <w:highlight w:val="none"/>
          <w:lang w:val="en-US" w:eastAsia="zh-CN"/>
        </w:rPr>
        <w:t>07</w:t>
      </w:r>
      <w:r>
        <w:rPr>
          <w:rFonts w:hint="eastAsia" w:ascii="宋体" w:hAnsi="宋体" w:cs="Arial"/>
          <w:color w:val="000000"/>
          <w:kern w:val="0"/>
          <w:sz w:val="24"/>
          <w:szCs w:val="24"/>
          <w:highlight w:val="none"/>
        </w:rPr>
        <w:t>日，每天上午00:00至12:00，下午12:00至23:59（北京时间）</w:t>
      </w:r>
    </w:p>
    <w:p w14:paraId="712A6440">
      <w:pPr>
        <w:rPr>
          <w:rFonts w:hint="eastAsia" w:ascii="宋体" w:hAnsi="宋体" w:cs="Arial"/>
          <w:color w:val="000000"/>
          <w:kern w:val="0"/>
          <w:sz w:val="24"/>
          <w:szCs w:val="24"/>
          <w:highlight w:val="none"/>
        </w:rPr>
      </w:pPr>
      <w:r>
        <w:rPr>
          <w:rFonts w:hint="eastAsia" w:ascii="宋体" w:hAnsi="宋体" w:cs="Arial"/>
          <w:color w:val="000000"/>
          <w:kern w:val="0"/>
          <w:sz w:val="24"/>
          <w:szCs w:val="24"/>
          <w:highlight w:val="none"/>
        </w:rPr>
        <w:t>地点：“政采云平台https://www.zcygov.cn/”及“政采云客户端”</w:t>
      </w:r>
    </w:p>
    <w:p w14:paraId="16986733">
      <w:pPr>
        <w:rPr>
          <w:rFonts w:hint="eastAsia" w:ascii="宋体" w:hAnsi="宋体" w:cs="Arial"/>
          <w:color w:val="000000"/>
          <w:kern w:val="0"/>
          <w:sz w:val="24"/>
          <w:szCs w:val="24"/>
          <w:highlight w:val="none"/>
        </w:rPr>
      </w:pPr>
      <w:r>
        <w:rPr>
          <w:rFonts w:hint="eastAsia" w:ascii="宋体" w:hAnsi="宋体" w:cs="宋体"/>
          <w:color w:val="000000"/>
          <w:kern w:val="0"/>
          <w:sz w:val="24"/>
          <w:szCs w:val="24"/>
          <w:highlight w:val="none"/>
        </w:rPr>
        <w:t>方式：供应商登录新疆政府采购网政采云平台</w:t>
      </w:r>
      <w:r>
        <w:rPr>
          <w:rFonts w:hint="eastAsia" w:ascii="宋体" w:hAnsi="宋体" w:cs="Arial"/>
          <w:color w:val="000000"/>
          <w:kern w:val="0"/>
          <w:sz w:val="24"/>
          <w:szCs w:val="24"/>
          <w:highlight w:val="none"/>
        </w:rPr>
        <w:t xml:space="preserve">（http://www.ccgp-xinjiang.gov.cn/）在线申请获取招标文件（进入“项目采购”应用，在获取招标文件菜单中选择项目，申请获取招标文件） </w:t>
      </w:r>
    </w:p>
    <w:p w14:paraId="26F220D1">
      <w:pP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售价（元）：0</w:t>
      </w:r>
    </w:p>
    <w:p w14:paraId="173248CD">
      <w:pPr>
        <w:rPr>
          <w:rFonts w:hint="eastAsia" w:ascii="宋体" w:hAnsi="宋体" w:cs="Arial"/>
          <w:b/>
          <w:bCs/>
          <w:color w:val="000000"/>
          <w:kern w:val="0"/>
          <w:sz w:val="24"/>
          <w:szCs w:val="24"/>
          <w:highlight w:val="none"/>
        </w:rPr>
      </w:pPr>
    </w:p>
    <w:p w14:paraId="0996A13C">
      <w:pPr>
        <w:rPr>
          <w:rFonts w:ascii="宋体" w:hAnsi="宋体" w:cs="Arial"/>
          <w:b/>
          <w:bCs/>
          <w:color w:val="000000"/>
          <w:kern w:val="0"/>
          <w:sz w:val="24"/>
          <w:szCs w:val="24"/>
          <w:highlight w:val="none"/>
        </w:rPr>
      </w:pPr>
      <w:r>
        <w:rPr>
          <w:rFonts w:hint="eastAsia" w:ascii="宋体" w:hAnsi="宋体" w:cs="Arial"/>
          <w:b/>
          <w:bCs/>
          <w:color w:val="000000"/>
          <w:kern w:val="0"/>
          <w:sz w:val="24"/>
          <w:szCs w:val="24"/>
          <w:highlight w:val="none"/>
          <w:lang w:val="en-US" w:eastAsia="zh-CN"/>
        </w:rPr>
        <w:t>五</w:t>
      </w:r>
      <w:r>
        <w:rPr>
          <w:rFonts w:hint="eastAsia" w:ascii="宋体" w:hAnsi="宋体" w:cs="Arial"/>
          <w:b/>
          <w:bCs/>
          <w:color w:val="000000"/>
          <w:kern w:val="0"/>
          <w:sz w:val="24"/>
          <w:szCs w:val="24"/>
          <w:highlight w:val="none"/>
        </w:rPr>
        <w:t>、响应文件提交</w:t>
      </w:r>
    </w:p>
    <w:p w14:paraId="21867683">
      <w:pP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截止时间：</w:t>
      </w:r>
      <w:r>
        <w:rPr>
          <w:rFonts w:hint="eastAsia" w:ascii="宋体" w:hAnsi="宋体" w:cs="Courier New"/>
          <w:color w:val="000000"/>
          <w:sz w:val="24"/>
          <w:szCs w:val="24"/>
          <w:highlight w:val="none"/>
          <w:lang w:eastAsia="zh-CN"/>
        </w:rPr>
        <w:t>2026年05月0</w:t>
      </w:r>
      <w:r>
        <w:rPr>
          <w:rFonts w:hint="eastAsia" w:ascii="宋体" w:hAnsi="宋体" w:cs="Courier New"/>
          <w:color w:val="000000"/>
          <w:sz w:val="24"/>
          <w:szCs w:val="24"/>
          <w:highlight w:val="none"/>
          <w:lang w:val="en-US" w:eastAsia="zh-CN"/>
        </w:rPr>
        <w:t>8</w:t>
      </w:r>
      <w:r>
        <w:rPr>
          <w:rFonts w:hint="eastAsia" w:ascii="宋体" w:hAnsi="宋体" w:cs="Courier New"/>
          <w:color w:val="000000"/>
          <w:sz w:val="24"/>
          <w:szCs w:val="24"/>
          <w:highlight w:val="none"/>
          <w:lang w:eastAsia="zh-CN"/>
        </w:rPr>
        <w:t>日1</w:t>
      </w:r>
      <w:r>
        <w:rPr>
          <w:rFonts w:hint="eastAsia" w:ascii="宋体" w:hAnsi="宋体" w:cs="Courier New"/>
          <w:color w:val="000000"/>
          <w:sz w:val="24"/>
          <w:szCs w:val="24"/>
          <w:highlight w:val="none"/>
          <w:lang w:val="en-US" w:eastAsia="zh-CN"/>
        </w:rPr>
        <w:t>1</w:t>
      </w:r>
      <w:r>
        <w:rPr>
          <w:rFonts w:hint="eastAsia" w:ascii="宋体" w:hAnsi="宋体" w:cs="Courier New"/>
          <w:color w:val="000000"/>
          <w:sz w:val="24"/>
          <w:szCs w:val="24"/>
          <w:highlight w:val="none"/>
          <w:lang w:eastAsia="zh-CN"/>
        </w:rPr>
        <w:t>:00</w:t>
      </w:r>
      <w:r>
        <w:rPr>
          <w:rFonts w:hint="eastAsia" w:ascii="宋体" w:hAnsi="宋体" w:cs="Arial"/>
          <w:color w:val="000000"/>
          <w:kern w:val="0"/>
          <w:sz w:val="24"/>
          <w:szCs w:val="24"/>
          <w:highlight w:val="none"/>
        </w:rPr>
        <w:t>（北京时间）</w:t>
      </w:r>
    </w:p>
    <w:p w14:paraId="216BF84D">
      <w:pPr>
        <w:rPr>
          <w:rFonts w:ascii="宋体" w:hAnsi="宋体" w:cs="Arial"/>
          <w:color w:val="000000"/>
          <w:kern w:val="0"/>
          <w:sz w:val="24"/>
          <w:szCs w:val="24"/>
          <w:highlight w:val="none"/>
        </w:rPr>
      </w:pPr>
      <w:r>
        <w:rPr>
          <w:rFonts w:hint="eastAsia" w:ascii="宋体" w:hAnsi="宋体" w:cs="宋体"/>
          <w:color w:val="000000"/>
          <w:sz w:val="24"/>
          <w:szCs w:val="24"/>
          <w:highlight w:val="none"/>
        </w:rPr>
        <w:t>地点：“政采云平台https://www.zcygov.cn/”及“政采云客户端”</w:t>
      </w:r>
    </w:p>
    <w:p w14:paraId="6F1BDBCF">
      <w:pPr>
        <w:rPr>
          <w:rFonts w:hint="eastAsia" w:ascii="宋体" w:hAnsi="宋体" w:cs="Arial"/>
          <w:b/>
          <w:bCs/>
          <w:color w:val="000000"/>
          <w:kern w:val="0"/>
          <w:sz w:val="24"/>
          <w:szCs w:val="24"/>
          <w:highlight w:val="none"/>
        </w:rPr>
      </w:pPr>
    </w:p>
    <w:p w14:paraId="7A6E7764">
      <w:pPr>
        <w:rPr>
          <w:rFonts w:ascii="宋体" w:hAnsi="宋体" w:cs="Arial"/>
          <w:b/>
          <w:bCs/>
          <w:color w:val="000000"/>
          <w:kern w:val="0"/>
          <w:sz w:val="24"/>
          <w:szCs w:val="24"/>
          <w:highlight w:val="none"/>
        </w:rPr>
      </w:pPr>
      <w:r>
        <w:rPr>
          <w:rFonts w:hint="eastAsia" w:ascii="宋体" w:hAnsi="宋体" w:cs="Arial"/>
          <w:b/>
          <w:bCs/>
          <w:color w:val="000000"/>
          <w:kern w:val="0"/>
          <w:sz w:val="24"/>
          <w:szCs w:val="24"/>
          <w:highlight w:val="none"/>
          <w:lang w:val="en-US" w:eastAsia="zh-CN"/>
        </w:rPr>
        <w:t>六</w:t>
      </w:r>
      <w:r>
        <w:rPr>
          <w:rFonts w:hint="eastAsia" w:ascii="宋体" w:hAnsi="宋体" w:cs="Arial"/>
          <w:b/>
          <w:bCs/>
          <w:color w:val="000000"/>
          <w:kern w:val="0"/>
          <w:sz w:val="24"/>
          <w:szCs w:val="24"/>
          <w:highlight w:val="none"/>
        </w:rPr>
        <w:t>、响应文件开启</w:t>
      </w:r>
    </w:p>
    <w:p w14:paraId="74A66D5C">
      <w:pP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开启时间：</w:t>
      </w:r>
      <w:r>
        <w:rPr>
          <w:rFonts w:hint="eastAsia" w:ascii="宋体" w:hAnsi="宋体" w:cs="Courier New"/>
          <w:color w:val="000000"/>
          <w:sz w:val="24"/>
          <w:szCs w:val="24"/>
          <w:highlight w:val="none"/>
          <w:lang w:eastAsia="zh-CN"/>
        </w:rPr>
        <w:t>2026年05月0</w:t>
      </w:r>
      <w:r>
        <w:rPr>
          <w:rFonts w:hint="eastAsia" w:ascii="宋体" w:hAnsi="宋体" w:cs="Courier New"/>
          <w:color w:val="000000"/>
          <w:sz w:val="24"/>
          <w:szCs w:val="24"/>
          <w:highlight w:val="none"/>
          <w:lang w:val="en-US" w:eastAsia="zh-CN"/>
        </w:rPr>
        <w:t>8</w:t>
      </w:r>
      <w:r>
        <w:rPr>
          <w:rFonts w:hint="eastAsia" w:ascii="宋体" w:hAnsi="宋体" w:cs="Courier New"/>
          <w:color w:val="000000"/>
          <w:sz w:val="24"/>
          <w:szCs w:val="24"/>
          <w:highlight w:val="none"/>
          <w:lang w:eastAsia="zh-CN"/>
        </w:rPr>
        <w:t>日1</w:t>
      </w:r>
      <w:r>
        <w:rPr>
          <w:rFonts w:hint="eastAsia" w:ascii="宋体" w:hAnsi="宋体" w:cs="Courier New"/>
          <w:color w:val="000000"/>
          <w:sz w:val="24"/>
          <w:szCs w:val="24"/>
          <w:highlight w:val="none"/>
          <w:lang w:val="en-US" w:eastAsia="zh-CN"/>
        </w:rPr>
        <w:t>1</w:t>
      </w:r>
      <w:r>
        <w:rPr>
          <w:rFonts w:hint="eastAsia" w:ascii="宋体" w:hAnsi="宋体" w:cs="Courier New"/>
          <w:color w:val="000000"/>
          <w:sz w:val="24"/>
          <w:szCs w:val="24"/>
          <w:highlight w:val="none"/>
          <w:lang w:eastAsia="zh-CN"/>
        </w:rPr>
        <w:t>:00</w:t>
      </w:r>
      <w:r>
        <w:rPr>
          <w:rFonts w:hint="eastAsia" w:ascii="宋体" w:hAnsi="宋体" w:cs="Arial"/>
          <w:color w:val="000000"/>
          <w:kern w:val="0"/>
          <w:sz w:val="24"/>
          <w:szCs w:val="24"/>
          <w:highlight w:val="none"/>
        </w:rPr>
        <w:t>（北京时间）</w:t>
      </w:r>
    </w:p>
    <w:p w14:paraId="44E098D8">
      <w:pPr>
        <w:rPr>
          <w:rFonts w:ascii="宋体" w:hAnsi="宋体" w:cs="Arial"/>
          <w:color w:val="000000"/>
          <w:kern w:val="0"/>
          <w:sz w:val="24"/>
          <w:szCs w:val="24"/>
        </w:rPr>
      </w:pPr>
      <w:r>
        <w:rPr>
          <w:rFonts w:hint="eastAsia" w:ascii="宋体" w:hAnsi="宋体" w:cs="宋体"/>
          <w:color w:val="000000"/>
          <w:sz w:val="24"/>
          <w:szCs w:val="24"/>
          <w:highlight w:val="none"/>
        </w:rPr>
        <w:t>地点：</w:t>
      </w:r>
      <w:r>
        <w:rPr>
          <w:rFonts w:hint="eastAsia" w:ascii="宋体" w:hAnsi="宋体" w:cs="宋体"/>
          <w:color w:val="000000"/>
          <w:kern w:val="0"/>
          <w:sz w:val="24"/>
          <w:szCs w:val="24"/>
          <w:highlight w:val="none"/>
        </w:rPr>
        <w:t>新疆政府采购网政采云平台不见面开标大厅（本项目采用远程不见面交易的模式。采购当日，供应商无需到达采购</w:t>
      </w:r>
      <w:r>
        <w:rPr>
          <w:rFonts w:hint="eastAsia" w:ascii="宋体" w:hAnsi="宋体" w:cs="宋体"/>
          <w:color w:val="000000"/>
          <w:kern w:val="0"/>
          <w:sz w:val="24"/>
          <w:szCs w:val="24"/>
        </w:rPr>
        <w:t>现场，仅需在任意地点登录政采云平台（</w:t>
      </w:r>
      <w:r>
        <w:rPr>
          <w:rFonts w:hint="eastAsia" w:ascii="宋体" w:hAnsi="宋体" w:cs="宋体"/>
          <w:color w:val="000000"/>
          <w:sz w:val="24"/>
          <w:szCs w:val="24"/>
        </w:rPr>
        <w:t>http://www.ccgp-xinjiang.gov.cn）</w:t>
      </w:r>
      <w:r>
        <w:rPr>
          <w:rFonts w:hint="eastAsia" w:ascii="宋体" w:hAnsi="宋体" w:cs="宋体"/>
          <w:color w:val="000000"/>
          <w:kern w:val="0"/>
          <w:sz w:val="24"/>
          <w:szCs w:val="24"/>
        </w:rPr>
        <w:t>不见面开标系统（进入“项目采购”应用，在开标评标菜单中选择进入开标大厅）</w:t>
      </w:r>
    </w:p>
    <w:p w14:paraId="22C49621">
      <w:pPr>
        <w:rPr>
          <w:rFonts w:hint="eastAsia" w:ascii="宋体" w:hAnsi="宋体" w:cs="Arial"/>
          <w:b/>
          <w:bCs/>
          <w:color w:val="000000"/>
          <w:kern w:val="0"/>
          <w:sz w:val="24"/>
          <w:szCs w:val="24"/>
        </w:rPr>
      </w:pPr>
    </w:p>
    <w:p w14:paraId="77FEA38A">
      <w:pPr>
        <w:rPr>
          <w:rFonts w:ascii="宋体" w:hAnsi="宋体" w:cs="Arial"/>
          <w:b/>
          <w:bCs/>
          <w:color w:val="000000"/>
          <w:kern w:val="0"/>
          <w:sz w:val="24"/>
          <w:szCs w:val="24"/>
        </w:rPr>
      </w:pPr>
      <w:r>
        <w:rPr>
          <w:rFonts w:hint="eastAsia" w:ascii="宋体" w:hAnsi="宋体" w:cs="Arial"/>
          <w:b/>
          <w:bCs/>
          <w:color w:val="000000"/>
          <w:kern w:val="0"/>
          <w:sz w:val="24"/>
          <w:szCs w:val="24"/>
          <w:lang w:val="en-US" w:eastAsia="zh-CN"/>
        </w:rPr>
        <w:t>七</w:t>
      </w:r>
      <w:r>
        <w:rPr>
          <w:rFonts w:hint="eastAsia" w:ascii="宋体" w:hAnsi="宋体" w:cs="Arial"/>
          <w:b/>
          <w:bCs/>
          <w:color w:val="000000"/>
          <w:kern w:val="0"/>
          <w:sz w:val="24"/>
          <w:szCs w:val="24"/>
        </w:rPr>
        <w:t>、公告期限</w:t>
      </w:r>
    </w:p>
    <w:p w14:paraId="77E4F796">
      <w:pPr>
        <w:rPr>
          <w:rFonts w:ascii="宋体" w:hAnsi="宋体" w:cs="Arial"/>
          <w:color w:val="000000"/>
          <w:kern w:val="0"/>
          <w:sz w:val="24"/>
          <w:szCs w:val="24"/>
        </w:rPr>
      </w:pPr>
      <w:r>
        <w:rPr>
          <w:rFonts w:hint="eastAsia" w:ascii="宋体" w:hAnsi="宋体" w:cs="Arial"/>
          <w:color w:val="000000"/>
          <w:kern w:val="0"/>
          <w:sz w:val="24"/>
          <w:szCs w:val="24"/>
        </w:rPr>
        <w:t>自本公告发布之日起3个工作日。</w:t>
      </w:r>
    </w:p>
    <w:p w14:paraId="482A3347">
      <w:pPr>
        <w:rPr>
          <w:rFonts w:hint="eastAsia" w:ascii="宋体" w:hAnsi="宋体" w:cs="Arial"/>
          <w:b/>
          <w:bCs/>
          <w:color w:val="000000"/>
          <w:kern w:val="0"/>
          <w:sz w:val="24"/>
          <w:szCs w:val="24"/>
        </w:rPr>
      </w:pPr>
    </w:p>
    <w:p w14:paraId="58EB4D8D">
      <w:pPr>
        <w:rPr>
          <w:rFonts w:ascii="宋体" w:hAnsi="宋体" w:cs="Arial"/>
          <w:b/>
          <w:bCs/>
          <w:color w:val="000000"/>
          <w:kern w:val="0"/>
          <w:sz w:val="24"/>
          <w:szCs w:val="24"/>
        </w:rPr>
      </w:pPr>
      <w:r>
        <w:rPr>
          <w:rFonts w:hint="eastAsia" w:ascii="宋体" w:hAnsi="宋体" w:cs="Arial"/>
          <w:b/>
          <w:bCs/>
          <w:color w:val="000000"/>
          <w:kern w:val="0"/>
          <w:sz w:val="24"/>
          <w:szCs w:val="24"/>
          <w:lang w:val="en-US" w:eastAsia="zh-CN"/>
        </w:rPr>
        <w:t>八</w:t>
      </w:r>
      <w:r>
        <w:rPr>
          <w:rFonts w:hint="eastAsia" w:ascii="宋体" w:hAnsi="宋体" w:cs="Arial"/>
          <w:b/>
          <w:bCs/>
          <w:color w:val="000000"/>
          <w:kern w:val="0"/>
          <w:sz w:val="24"/>
          <w:szCs w:val="24"/>
        </w:rPr>
        <w:t>、其他补充事宜</w:t>
      </w:r>
    </w:p>
    <w:p w14:paraId="653839CA">
      <w:pPr>
        <w:rPr>
          <w:rFonts w:hint="eastAsia" w:ascii="宋体" w:hAnsi="Courier New"/>
          <w:color w:val="000000"/>
          <w:sz w:val="24"/>
          <w:szCs w:val="24"/>
        </w:rPr>
      </w:pPr>
      <w:r>
        <w:rPr>
          <w:rFonts w:hint="eastAsia" w:ascii="宋体" w:hAnsi="Courier New"/>
          <w:color w:val="000000"/>
          <w:sz w:val="24"/>
          <w:szCs w:val="24"/>
        </w:rPr>
        <w:t>1.本项目实行网上投标，采用电子投标文件；</w:t>
      </w:r>
    </w:p>
    <w:p w14:paraId="66413F75">
      <w:pPr>
        <w:rPr>
          <w:rFonts w:hint="eastAsia" w:ascii="宋体" w:hAnsi="Courier New"/>
          <w:color w:val="000000"/>
          <w:sz w:val="24"/>
          <w:szCs w:val="24"/>
        </w:rPr>
      </w:pPr>
      <w:r>
        <w:rPr>
          <w:rFonts w:hint="eastAsia" w:ascii="宋体" w:hAnsi="Courier New"/>
          <w:color w:val="000000"/>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0A2212AA">
      <w:pPr>
        <w:rPr>
          <w:rFonts w:hint="eastAsia" w:ascii="宋体" w:hAnsi="Courier New"/>
          <w:color w:val="000000"/>
          <w:sz w:val="24"/>
          <w:szCs w:val="24"/>
        </w:rPr>
      </w:pPr>
      <w:r>
        <w:rPr>
          <w:rFonts w:hint="eastAsia" w:ascii="宋体" w:hAnsi="Courier New"/>
          <w:color w:val="000000"/>
          <w:sz w:val="24"/>
          <w:szCs w:val="24"/>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31CCC8EF">
      <w:pPr>
        <w:rPr>
          <w:rFonts w:hint="eastAsia" w:ascii="宋体" w:hAnsi="Courier New"/>
          <w:color w:val="000000"/>
          <w:sz w:val="24"/>
          <w:szCs w:val="24"/>
        </w:rPr>
      </w:pPr>
      <w:r>
        <w:rPr>
          <w:rFonts w:hint="eastAsia" w:ascii="宋体" w:hAnsi="Courier New"/>
          <w:color w:val="000000"/>
          <w:sz w:val="24"/>
          <w:szCs w:val="24"/>
        </w:rPr>
        <w:t>4.供应商应当在投标截止时间前,将生成的“电子加密投标文件”上传递交至“政府采购云平台”,投标截止时间以后上传递交的投标文件将被“政府采购云平台”拒收；</w:t>
      </w:r>
    </w:p>
    <w:p w14:paraId="3CF9D033">
      <w:pPr>
        <w:rPr>
          <w:rFonts w:hint="eastAsia" w:ascii="宋体" w:hAnsi="Courier New"/>
          <w:color w:val="000000"/>
          <w:sz w:val="24"/>
          <w:szCs w:val="24"/>
        </w:rPr>
      </w:pPr>
      <w:r>
        <w:rPr>
          <w:rFonts w:hint="eastAsia" w:ascii="宋体" w:hAnsi="Courier New"/>
          <w:color w:val="000000"/>
          <w:sz w:val="24"/>
          <w:szCs w:val="24"/>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3DD3EF95">
      <w:pPr>
        <w:rPr>
          <w:rFonts w:ascii="宋体" w:hAnsi="Courier New"/>
          <w:color w:val="000000"/>
          <w:sz w:val="24"/>
          <w:szCs w:val="24"/>
        </w:rPr>
      </w:pPr>
      <w:r>
        <w:rPr>
          <w:rFonts w:hint="eastAsia" w:ascii="宋体" w:hAnsi="Courier New"/>
          <w:color w:val="000000"/>
          <w:sz w:val="24"/>
          <w:szCs w:val="24"/>
        </w:rPr>
        <w:t>6.供应商登录政采云平台，在开标时间后30分钟内用“项目采购-开标评标”功能进行解密投标文件。若供应商在规定时间内未按时解密的，视为无效投标。解密与加密投标文件须使用同一个CA。</w:t>
      </w:r>
    </w:p>
    <w:p w14:paraId="6456D160">
      <w:pPr>
        <w:rPr>
          <w:rFonts w:hint="eastAsia" w:ascii="宋体" w:hAnsi="Courier New"/>
          <w:color w:val="000000"/>
          <w:sz w:val="24"/>
          <w:szCs w:val="24"/>
        </w:rPr>
      </w:pPr>
    </w:p>
    <w:p w14:paraId="3D5D7382">
      <w:pPr>
        <w:rPr>
          <w:rFonts w:ascii="宋体" w:hAnsi="Courier New"/>
          <w:color w:val="000000"/>
          <w:sz w:val="24"/>
          <w:szCs w:val="24"/>
        </w:rPr>
      </w:pPr>
      <w:r>
        <w:rPr>
          <w:rFonts w:hint="eastAsia" w:ascii="宋体" w:hAnsi="Courier New"/>
          <w:color w:val="000000"/>
          <w:sz w:val="24"/>
          <w:szCs w:val="24"/>
        </w:rPr>
        <w:t xml:space="preserve">特别提示： </w:t>
      </w:r>
    </w:p>
    <w:p w14:paraId="5C8DB8DD">
      <w:pPr>
        <w:rPr>
          <w:rFonts w:ascii="宋体" w:hAnsi="Courier New"/>
          <w:color w:val="000000"/>
          <w:sz w:val="24"/>
          <w:szCs w:val="24"/>
        </w:rPr>
      </w:pPr>
      <w:r>
        <w:rPr>
          <w:rFonts w:hint="eastAsia" w:ascii="宋体" w:hAnsi="Courier New"/>
          <w:color w:val="000000"/>
          <w:sz w:val="24"/>
          <w:szCs w:val="24"/>
        </w:rPr>
        <w:t xml:space="preserve">1、超过200万元的货物和服务采购项目、超过400万元的工程采购项目中适宜由中小企业提供的，预留该部分采购项目预算总额的30%以上专门面向中小企业采购，其中预留给小微企业的比例不低于60%。 </w:t>
      </w:r>
    </w:p>
    <w:p w14:paraId="6A2CB66F">
      <w:pPr>
        <w:rPr>
          <w:rFonts w:ascii="宋体" w:hAnsi="Courier New"/>
          <w:color w:val="000000"/>
          <w:sz w:val="24"/>
          <w:szCs w:val="24"/>
        </w:rPr>
      </w:pPr>
      <w:r>
        <w:rPr>
          <w:rFonts w:hint="eastAsia" w:ascii="宋体" w:hAnsi="Courier New"/>
          <w:color w:val="000000"/>
          <w:sz w:val="24"/>
          <w:szCs w:val="24"/>
        </w:rPr>
        <w:t xml:space="preserve">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14:paraId="51DBAB3B">
      <w:pPr>
        <w:rPr>
          <w:rFonts w:ascii="宋体" w:hAnsi="宋体" w:cs="Arial"/>
          <w:color w:val="000000"/>
          <w:kern w:val="0"/>
          <w:sz w:val="24"/>
          <w:szCs w:val="24"/>
        </w:rPr>
      </w:pPr>
      <w:r>
        <w:rPr>
          <w:rFonts w:hint="eastAsia" w:ascii="Times New Roman" w:hAnsi="Times New Roman"/>
          <w:color w:val="000000"/>
          <w:sz w:val="24"/>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83D8BC4">
      <w:pPr>
        <w:pStyle w:val="8"/>
        <w:spacing w:line="360" w:lineRule="auto"/>
        <w:rPr>
          <w:rFonts w:hint="eastAsia" w:hAnsi="宋体"/>
          <w:b/>
          <w:sz w:val="24"/>
          <w:szCs w:val="24"/>
          <w:highlight w:val="none"/>
        </w:rPr>
      </w:pPr>
    </w:p>
    <w:p w14:paraId="17039AEE">
      <w:pPr>
        <w:pStyle w:val="8"/>
        <w:spacing w:line="360" w:lineRule="auto"/>
        <w:rPr>
          <w:rFonts w:hAnsi="宋体"/>
          <w:b/>
          <w:sz w:val="24"/>
          <w:szCs w:val="24"/>
          <w:highlight w:val="none"/>
        </w:rPr>
      </w:pPr>
      <w:r>
        <w:rPr>
          <w:rFonts w:hint="eastAsia" w:hAnsi="宋体"/>
          <w:b/>
          <w:sz w:val="24"/>
          <w:szCs w:val="24"/>
          <w:highlight w:val="none"/>
          <w:lang w:val="en-US" w:eastAsia="zh-CN"/>
        </w:rPr>
        <w:t>九</w:t>
      </w:r>
      <w:r>
        <w:rPr>
          <w:rFonts w:hint="eastAsia" w:hAnsi="宋体"/>
          <w:b/>
          <w:sz w:val="24"/>
          <w:szCs w:val="24"/>
          <w:highlight w:val="none"/>
        </w:rPr>
        <w:t>、采购人信息：</w:t>
      </w:r>
    </w:p>
    <w:p w14:paraId="6FA83A25">
      <w:pPr>
        <w:pStyle w:val="8"/>
        <w:spacing w:line="360" w:lineRule="auto"/>
        <w:ind w:firstLine="480" w:firstLineChars="200"/>
        <w:rPr>
          <w:rFonts w:hint="eastAsia" w:hAnsi="宋体" w:eastAsia="宋体"/>
          <w:sz w:val="24"/>
          <w:szCs w:val="24"/>
          <w:lang w:eastAsia="zh-CN"/>
        </w:rPr>
      </w:pPr>
      <w:r>
        <w:rPr>
          <w:rFonts w:hint="eastAsia" w:hAnsi="宋体"/>
          <w:sz w:val="24"/>
          <w:szCs w:val="24"/>
        </w:rPr>
        <w:t>采购人：</w:t>
      </w:r>
      <w:r>
        <w:rPr>
          <w:rFonts w:hint="eastAsia" w:hAnsi="宋体"/>
          <w:sz w:val="24"/>
          <w:szCs w:val="24"/>
          <w:lang w:eastAsia="zh-CN"/>
        </w:rPr>
        <w:t>新疆维吾尔自治区自然灾害综合监测预警中心</w:t>
      </w:r>
    </w:p>
    <w:p w14:paraId="65B46D3F">
      <w:pPr>
        <w:pStyle w:val="8"/>
        <w:spacing w:line="360" w:lineRule="auto"/>
        <w:ind w:firstLine="480" w:firstLineChars="200"/>
        <w:rPr>
          <w:rFonts w:hint="eastAsia" w:hAnsi="宋体" w:eastAsia="宋体"/>
          <w:sz w:val="24"/>
          <w:szCs w:val="24"/>
          <w:lang w:eastAsia="zh-CN"/>
        </w:rPr>
      </w:pPr>
      <w:r>
        <w:rPr>
          <w:rFonts w:hint="eastAsia" w:hAnsi="宋体"/>
          <w:sz w:val="24"/>
          <w:szCs w:val="24"/>
        </w:rPr>
        <w:t>采购人地址：</w:t>
      </w:r>
      <w:r>
        <w:rPr>
          <w:rFonts w:hint="eastAsia" w:hAnsi="宋体"/>
          <w:sz w:val="24"/>
          <w:szCs w:val="24"/>
          <w:lang w:eastAsia="zh-CN"/>
        </w:rPr>
        <w:t>乌鲁木齐市新市区三工街道湖州路1799号</w:t>
      </w:r>
    </w:p>
    <w:p w14:paraId="568BE65B">
      <w:pPr>
        <w:pStyle w:val="8"/>
        <w:spacing w:line="360" w:lineRule="auto"/>
        <w:ind w:firstLine="480" w:firstLineChars="200"/>
        <w:rPr>
          <w:rFonts w:hint="eastAsia" w:hAnsi="宋体" w:eastAsia="宋体"/>
          <w:sz w:val="24"/>
          <w:szCs w:val="24"/>
          <w:lang w:eastAsia="zh-CN"/>
        </w:rPr>
      </w:pPr>
      <w:r>
        <w:rPr>
          <w:rFonts w:hint="eastAsia" w:hAnsi="宋体"/>
          <w:sz w:val="24"/>
          <w:szCs w:val="24"/>
        </w:rPr>
        <w:t>采购单位联系方式：</w:t>
      </w:r>
      <w:r>
        <w:rPr>
          <w:rFonts w:hint="eastAsia" w:hAnsi="宋体"/>
          <w:sz w:val="24"/>
          <w:szCs w:val="24"/>
          <w:lang w:val="en-US" w:eastAsia="zh-CN"/>
        </w:rPr>
        <w:t>林聪  0991-5093209</w:t>
      </w:r>
    </w:p>
    <w:p w14:paraId="693CA95C">
      <w:pPr>
        <w:pStyle w:val="8"/>
        <w:spacing w:line="360" w:lineRule="auto"/>
        <w:rPr>
          <w:rFonts w:hAnsi="宋体"/>
          <w:b/>
          <w:sz w:val="24"/>
          <w:szCs w:val="24"/>
        </w:rPr>
      </w:pPr>
      <w:r>
        <w:rPr>
          <w:rFonts w:hint="eastAsia" w:hAnsi="宋体"/>
          <w:b/>
          <w:sz w:val="24"/>
          <w:szCs w:val="24"/>
          <w:lang w:val="en-US" w:eastAsia="zh-CN"/>
        </w:rPr>
        <w:t>十</w:t>
      </w:r>
      <w:r>
        <w:rPr>
          <w:rFonts w:hint="eastAsia" w:hAnsi="宋体"/>
          <w:b/>
          <w:sz w:val="24"/>
          <w:szCs w:val="24"/>
        </w:rPr>
        <w:t>、采购代理机构信息：</w:t>
      </w:r>
    </w:p>
    <w:p w14:paraId="2CE2C4C9">
      <w:pPr>
        <w:pStyle w:val="8"/>
        <w:spacing w:line="360" w:lineRule="auto"/>
        <w:ind w:firstLine="480" w:firstLineChars="200"/>
        <w:rPr>
          <w:rFonts w:hAnsi="宋体"/>
          <w:sz w:val="24"/>
          <w:szCs w:val="24"/>
        </w:rPr>
      </w:pPr>
      <w:r>
        <w:rPr>
          <w:rFonts w:hint="eastAsia" w:hAnsi="宋体"/>
          <w:sz w:val="24"/>
          <w:szCs w:val="24"/>
        </w:rPr>
        <w:t>采购代理单位名称：新疆金正建设工程管理有限公司</w:t>
      </w:r>
    </w:p>
    <w:p w14:paraId="73DC557F">
      <w:pPr>
        <w:pStyle w:val="8"/>
        <w:spacing w:line="360" w:lineRule="auto"/>
        <w:ind w:firstLine="480" w:firstLineChars="200"/>
        <w:rPr>
          <w:rFonts w:hint="default" w:hAnsi="宋体" w:eastAsia="宋体"/>
          <w:sz w:val="24"/>
          <w:szCs w:val="24"/>
          <w:lang w:val="en-US" w:eastAsia="zh-CN"/>
        </w:rPr>
      </w:pPr>
      <w:r>
        <w:rPr>
          <w:rFonts w:hint="eastAsia" w:hAnsi="宋体"/>
          <w:sz w:val="24"/>
          <w:szCs w:val="24"/>
        </w:rPr>
        <w:t>联系人和联系方式：</w:t>
      </w:r>
      <w:r>
        <w:rPr>
          <w:rFonts w:hint="eastAsia" w:hAnsi="宋体"/>
          <w:sz w:val="24"/>
          <w:szCs w:val="24"/>
          <w:lang w:val="en-US" w:eastAsia="zh-CN"/>
        </w:rPr>
        <w:t>马青松</w:t>
      </w:r>
      <w:r>
        <w:rPr>
          <w:rFonts w:hint="eastAsia" w:hAnsi="宋体"/>
          <w:sz w:val="24"/>
          <w:szCs w:val="24"/>
        </w:rPr>
        <w:t xml:space="preserve">  0991-4508367</w:t>
      </w:r>
      <w:r>
        <w:rPr>
          <w:rFonts w:hint="eastAsia" w:hAnsi="宋体"/>
          <w:sz w:val="24"/>
          <w:szCs w:val="24"/>
          <w:lang w:eastAsia="zh-CN"/>
        </w:rPr>
        <w:t>、</w:t>
      </w:r>
      <w:r>
        <w:rPr>
          <w:rFonts w:hint="eastAsia" w:hAnsi="宋体"/>
          <w:sz w:val="24"/>
          <w:szCs w:val="24"/>
          <w:lang w:val="en-US" w:eastAsia="zh-CN"/>
        </w:rPr>
        <w:t>15099565762</w:t>
      </w:r>
    </w:p>
    <w:p w14:paraId="7CB59692">
      <w:pPr>
        <w:pStyle w:val="8"/>
        <w:spacing w:line="360" w:lineRule="auto"/>
        <w:ind w:firstLine="480" w:firstLineChars="200"/>
        <w:rPr>
          <w:rFonts w:hint="eastAsia" w:hAnsi="宋体" w:eastAsia="宋体"/>
          <w:sz w:val="24"/>
          <w:szCs w:val="24"/>
          <w:lang w:eastAsia="zh-CN"/>
        </w:rPr>
      </w:pPr>
      <w:r>
        <w:rPr>
          <w:rFonts w:hint="eastAsia" w:hAnsi="宋体"/>
          <w:sz w:val="24"/>
          <w:szCs w:val="24"/>
        </w:rPr>
        <w:t>联系地址：</w:t>
      </w:r>
      <w:r>
        <w:rPr>
          <w:rFonts w:hint="eastAsia" w:hAnsi="宋体"/>
          <w:sz w:val="24"/>
          <w:szCs w:val="24"/>
          <w:lang w:eastAsia="zh-CN"/>
        </w:rPr>
        <w:t>乌鲁木齐市水磨沟区南湖南路66号水清木华A座6层</w:t>
      </w:r>
    </w:p>
    <w:bookmarkEnd w:id="0"/>
    <w:p w14:paraId="5911FB62">
      <w:pPr>
        <w:pStyle w:val="8"/>
        <w:spacing w:line="360" w:lineRule="auto"/>
        <w:rPr>
          <w:rFonts w:hint="eastAsia" w:hAnsi="宋体"/>
          <w:b/>
          <w:sz w:val="24"/>
          <w:szCs w:val="24"/>
        </w:rPr>
      </w:pPr>
    </w:p>
    <w:p w14:paraId="336DEE47">
      <w:pPr>
        <w:pStyle w:val="8"/>
        <w:spacing w:line="360" w:lineRule="auto"/>
        <w:rPr>
          <w:rFonts w:hint="eastAsia" w:hAnsi="宋体"/>
          <w:b/>
          <w:sz w:val="24"/>
          <w:szCs w:val="24"/>
        </w:rPr>
      </w:pPr>
    </w:p>
    <w:p w14:paraId="033C3F9B">
      <w:pPr>
        <w:pStyle w:val="8"/>
        <w:spacing w:line="360" w:lineRule="auto"/>
        <w:rPr>
          <w:rFonts w:hint="eastAsia" w:hAnsi="宋体"/>
          <w:b/>
          <w:sz w:val="24"/>
          <w:szCs w:val="24"/>
        </w:rPr>
      </w:pPr>
    </w:p>
    <w:p w14:paraId="66B9B36F">
      <w:pPr>
        <w:rPr>
          <w:rFonts w:hint="eastAsia" w:hAnsi="宋体"/>
          <w:b/>
          <w:sz w:val="32"/>
          <w:szCs w:val="32"/>
        </w:rPr>
      </w:pPr>
      <w:r>
        <w:rPr>
          <w:rFonts w:hint="eastAsia" w:hAnsi="宋体"/>
          <w:b/>
          <w:sz w:val="32"/>
          <w:szCs w:val="32"/>
        </w:rPr>
        <w:br w:type="page"/>
      </w:r>
    </w:p>
    <w:p w14:paraId="028C4175">
      <w:pPr>
        <w:pStyle w:val="4"/>
        <w:bidi w:val="0"/>
        <w:jc w:val="center"/>
      </w:pPr>
      <w:r>
        <w:rPr>
          <w:rFonts w:hint="eastAsia"/>
        </w:rPr>
        <w:t>第二章　磋商须知</w:t>
      </w:r>
    </w:p>
    <w:p w14:paraId="13B15F86">
      <w:pPr>
        <w:pStyle w:val="8"/>
        <w:spacing w:line="360" w:lineRule="auto"/>
        <w:jc w:val="center"/>
        <w:rPr>
          <w:rFonts w:hAnsi="宋体" w:cs="MingLiU_HKSCS"/>
          <w:b/>
          <w:sz w:val="32"/>
          <w:szCs w:val="32"/>
        </w:rPr>
      </w:pPr>
      <w:r>
        <w:rPr>
          <w:rFonts w:hint="eastAsia" w:hAnsi="宋体"/>
          <w:b/>
          <w:sz w:val="32"/>
          <w:szCs w:val="32"/>
        </w:rPr>
        <w:t>磋商须知前附表</w:t>
      </w:r>
    </w:p>
    <w:tbl>
      <w:tblPr>
        <w:tblStyle w:val="11"/>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84"/>
        <w:gridCol w:w="10"/>
        <w:gridCol w:w="6181"/>
      </w:tblGrid>
      <w:tr w14:paraId="7B4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14:paraId="5ED90B38">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序号</w:t>
            </w:r>
          </w:p>
        </w:tc>
        <w:tc>
          <w:tcPr>
            <w:tcW w:w="1984" w:type="dxa"/>
            <w:noWrap w:val="0"/>
            <w:vAlign w:val="center"/>
          </w:tcPr>
          <w:p w14:paraId="7CE7F8BF">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名称</w:t>
            </w:r>
          </w:p>
        </w:tc>
        <w:tc>
          <w:tcPr>
            <w:tcW w:w="6191" w:type="dxa"/>
            <w:gridSpan w:val="2"/>
            <w:noWrap w:val="0"/>
            <w:vAlign w:val="center"/>
          </w:tcPr>
          <w:p w14:paraId="5643915D">
            <w:pPr>
              <w:pStyle w:val="8"/>
              <w:spacing w:line="360" w:lineRule="auto"/>
              <w:jc w:val="center"/>
              <w:rPr>
                <w:rFonts w:hAnsi="宋体" w:cs="MingLiU_HKSCS"/>
                <w:kern w:val="2"/>
                <w:sz w:val="24"/>
                <w:szCs w:val="24"/>
                <w:lang w:val="en-US" w:eastAsia="zh-CN"/>
              </w:rPr>
            </w:pPr>
            <w:r>
              <w:rPr>
                <w:rFonts w:hint="eastAsia" w:hAnsi="宋体"/>
                <w:kern w:val="2"/>
                <w:sz w:val="24"/>
                <w:szCs w:val="24"/>
                <w:lang w:val="en-US" w:eastAsia="zh-CN"/>
              </w:rPr>
              <w:t>具体内容和要求</w:t>
            </w:r>
          </w:p>
        </w:tc>
      </w:tr>
      <w:tr w14:paraId="2FFA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1" w:type="dxa"/>
            <w:vMerge w:val="restart"/>
            <w:noWrap w:val="0"/>
            <w:vAlign w:val="center"/>
          </w:tcPr>
          <w:p w14:paraId="27D8A635">
            <w:pPr>
              <w:pStyle w:val="8"/>
              <w:spacing w:line="360" w:lineRule="auto"/>
              <w:jc w:val="center"/>
              <w:rPr>
                <w:rFonts w:hAnsi="宋体"/>
                <w:kern w:val="2"/>
                <w:sz w:val="24"/>
                <w:szCs w:val="24"/>
                <w:lang w:val="en-US" w:eastAsia="zh-CN"/>
              </w:rPr>
            </w:pPr>
            <w:r>
              <w:rPr>
                <w:rFonts w:hAnsi="宋体"/>
                <w:kern w:val="2"/>
                <w:sz w:val="24"/>
                <w:szCs w:val="24"/>
                <w:lang w:val="en-US" w:eastAsia="zh-CN"/>
              </w:rPr>
              <w:t>1</w:t>
            </w:r>
          </w:p>
        </w:tc>
        <w:tc>
          <w:tcPr>
            <w:tcW w:w="1984" w:type="dxa"/>
            <w:noWrap w:val="0"/>
            <w:vAlign w:val="center"/>
          </w:tcPr>
          <w:p w14:paraId="785B74EA">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采购项目</w:t>
            </w:r>
          </w:p>
        </w:tc>
        <w:tc>
          <w:tcPr>
            <w:tcW w:w="6191" w:type="dxa"/>
            <w:gridSpan w:val="2"/>
            <w:noWrap w:val="0"/>
            <w:vAlign w:val="center"/>
          </w:tcPr>
          <w:p w14:paraId="6CCBCCA3">
            <w:pPr>
              <w:pStyle w:val="8"/>
              <w:spacing w:line="360" w:lineRule="auto"/>
              <w:jc w:val="left"/>
              <w:rPr>
                <w:rFonts w:hAnsi="宋体" w:cs="MingLiU_HKSCS"/>
                <w:kern w:val="2"/>
                <w:sz w:val="24"/>
                <w:szCs w:val="24"/>
                <w:lang w:val="en-US" w:eastAsia="zh-CN"/>
              </w:rPr>
            </w:pPr>
            <w:r>
              <w:rPr>
                <w:rFonts w:hint="eastAsia" w:hAnsi="宋体" w:cs="Courier New"/>
                <w:color w:val="000000"/>
                <w:sz w:val="24"/>
                <w:szCs w:val="24"/>
                <w:lang w:val="en-US" w:eastAsia="zh-CN"/>
              </w:rPr>
              <w:t>自治区自然灾害综合监测预警中心自然灾害易发区监测研究-（克州）山洪泥石流技术服务项目（二次）</w:t>
            </w:r>
          </w:p>
        </w:tc>
      </w:tr>
      <w:tr w14:paraId="605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noWrap w:val="0"/>
            <w:vAlign w:val="center"/>
          </w:tcPr>
          <w:p w14:paraId="0340D31C">
            <w:pPr>
              <w:pStyle w:val="8"/>
              <w:spacing w:line="360" w:lineRule="auto"/>
              <w:jc w:val="center"/>
              <w:rPr>
                <w:rFonts w:hAnsi="宋体"/>
                <w:kern w:val="2"/>
                <w:sz w:val="24"/>
                <w:szCs w:val="24"/>
                <w:lang w:val="en-US" w:eastAsia="zh-CN"/>
              </w:rPr>
            </w:pPr>
          </w:p>
        </w:tc>
        <w:tc>
          <w:tcPr>
            <w:tcW w:w="1984" w:type="dxa"/>
            <w:noWrap w:val="0"/>
            <w:vAlign w:val="center"/>
          </w:tcPr>
          <w:p w14:paraId="7AB522BE">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采购预算</w:t>
            </w:r>
          </w:p>
        </w:tc>
        <w:tc>
          <w:tcPr>
            <w:tcW w:w="6191" w:type="dxa"/>
            <w:gridSpan w:val="2"/>
            <w:noWrap w:val="0"/>
            <w:vAlign w:val="center"/>
          </w:tcPr>
          <w:p w14:paraId="29966C30">
            <w:pPr>
              <w:pStyle w:val="8"/>
              <w:spacing w:line="360" w:lineRule="auto"/>
              <w:rPr>
                <w:rFonts w:hAnsi="宋体"/>
                <w:sz w:val="24"/>
                <w:szCs w:val="24"/>
                <w:lang w:val="en-US" w:eastAsia="zh-CN"/>
              </w:rPr>
            </w:pPr>
            <w:r>
              <w:rPr>
                <w:rFonts w:hint="eastAsia" w:hAnsi="宋体"/>
                <w:sz w:val="24"/>
                <w:szCs w:val="24"/>
                <w:lang w:val="en-US" w:eastAsia="zh-CN"/>
              </w:rPr>
              <w:t>49.8万元</w:t>
            </w:r>
          </w:p>
        </w:tc>
      </w:tr>
      <w:tr w14:paraId="6D3F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noWrap w:val="0"/>
            <w:vAlign w:val="center"/>
          </w:tcPr>
          <w:p w14:paraId="2505FAF4">
            <w:pPr>
              <w:pStyle w:val="8"/>
              <w:spacing w:line="360" w:lineRule="auto"/>
              <w:jc w:val="center"/>
              <w:rPr>
                <w:rFonts w:hAnsi="宋体"/>
                <w:kern w:val="2"/>
                <w:sz w:val="24"/>
                <w:szCs w:val="24"/>
                <w:lang w:val="en-US" w:eastAsia="zh-CN"/>
              </w:rPr>
            </w:pPr>
          </w:p>
        </w:tc>
        <w:tc>
          <w:tcPr>
            <w:tcW w:w="1984" w:type="dxa"/>
            <w:noWrap w:val="0"/>
            <w:vAlign w:val="center"/>
          </w:tcPr>
          <w:p w14:paraId="12B52399">
            <w:pPr>
              <w:pStyle w:val="8"/>
              <w:spacing w:line="360" w:lineRule="auto"/>
              <w:jc w:val="left"/>
              <w:rPr>
                <w:rFonts w:hint="default" w:hAnsi="宋体"/>
                <w:kern w:val="2"/>
                <w:sz w:val="24"/>
                <w:szCs w:val="24"/>
                <w:lang w:val="en-US" w:eastAsia="zh-CN"/>
              </w:rPr>
            </w:pPr>
            <w:r>
              <w:rPr>
                <w:rFonts w:hint="eastAsia" w:hAnsi="宋体"/>
                <w:kern w:val="2"/>
                <w:sz w:val="24"/>
                <w:szCs w:val="24"/>
                <w:lang w:val="en-US" w:eastAsia="zh-CN"/>
              </w:rPr>
              <w:t>最高限价</w:t>
            </w:r>
          </w:p>
        </w:tc>
        <w:tc>
          <w:tcPr>
            <w:tcW w:w="6191" w:type="dxa"/>
            <w:gridSpan w:val="2"/>
            <w:noWrap w:val="0"/>
            <w:vAlign w:val="center"/>
          </w:tcPr>
          <w:p w14:paraId="0BE1FDEE">
            <w:pPr>
              <w:pStyle w:val="8"/>
              <w:spacing w:line="360" w:lineRule="auto"/>
              <w:rPr>
                <w:rFonts w:hint="default" w:hAnsi="宋体"/>
                <w:sz w:val="24"/>
                <w:szCs w:val="24"/>
                <w:lang w:val="en-US" w:eastAsia="zh-CN"/>
              </w:rPr>
            </w:pPr>
            <w:r>
              <w:rPr>
                <w:rFonts w:hint="eastAsia" w:hAnsi="宋体"/>
                <w:sz w:val="24"/>
                <w:szCs w:val="24"/>
                <w:lang w:val="en-US" w:eastAsia="zh-CN"/>
              </w:rPr>
              <w:t>49.8万元</w:t>
            </w:r>
          </w:p>
        </w:tc>
      </w:tr>
      <w:tr w14:paraId="4EFA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noWrap w:val="0"/>
            <w:vAlign w:val="center"/>
          </w:tcPr>
          <w:p w14:paraId="790A613E">
            <w:pPr>
              <w:pStyle w:val="8"/>
              <w:spacing w:line="360" w:lineRule="auto"/>
              <w:jc w:val="center"/>
              <w:rPr>
                <w:rFonts w:hAnsi="宋体"/>
                <w:kern w:val="2"/>
                <w:sz w:val="24"/>
                <w:szCs w:val="24"/>
                <w:lang w:val="en-US" w:eastAsia="zh-CN"/>
              </w:rPr>
            </w:pPr>
          </w:p>
        </w:tc>
        <w:tc>
          <w:tcPr>
            <w:tcW w:w="1984" w:type="dxa"/>
            <w:noWrap w:val="0"/>
            <w:vAlign w:val="center"/>
          </w:tcPr>
          <w:p w14:paraId="67D0CE6D">
            <w:pPr>
              <w:pStyle w:val="8"/>
              <w:spacing w:line="360" w:lineRule="auto"/>
              <w:jc w:val="left"/>
              <w:rPr>
                <w:rFonts w:hAnsi="宋体" w:cs="MingLiU_HKSCS"/>
                <w:kern w:val="2"/>
                <w:sz w:val="24"/>
                <w:szCs w:val="24"/>
                <w:highlight w:val="none"/>
                <w:lang w:val="en-US" w:eastAsia="zh-CN"/>
              </w:rPr>
            </w:pPr>
            <w:r>
              <w:rPr>
                <w:rFonts w:hint="eastAsia" w:hAnsi="宋体"/>
                <w:kern w:val="2"/>
                <w:sz w:val="24"/>
                <w:szCs w:val="24"/>
                <w:highlight w:val="none"/>
                <w:lang w:val="en-US" w:eastAsia="zh-CN"/>
              </w:rPr>
              <w:t>公告媒体</w:t>
            </w:r>
          </w:p>
        </w:tc>
        <w:tc>
          <w:tcPr>
            <w:tcW w:w="6191" w:type="dxa"/>
            <w:gridSpan w:val="2"/>
            <w:noWrap w:val="0"/>
            <w:vAlign w:val="center"/>
          </w:tcPr>
          <w:p w14:paraId="4B44FC22">
            <w:pPr>
              <w:pStyle w:val="8"/>
              <w:spacing w:line="360" w:lineRule="auto"/>
              <w:jc w:val="left"/>
              <w:rPr>
                <w:rFonts w:hint="default" w:hAnsi="宋体"/>
                <w:kern w:val="2"/>
                <w:sz w:val="24"/>
                <w:szCs w:val="24"/>
                <w:highlight w:val="none"/>
                <w:lang w:val="en-US" w:eastAsia="zh-CN"/>
              </w:rPr>
            </w:pPr>
            <w:r>
              <w:rPr>
                <w:rFonts w:hint="eastAsia" w:hAnsi="宋体"/>
                <w:kern w:val="2"/>
                <w:sz w:val="24"/>
                <w:szCs w:val="24"/>
                <w:highlight w:val="none"/>
                <w:lang w:val="en-US" w:eastAsia="zh-CN"/>
              </w:rPr>
              <w:t>新疆政府采购网</w:t>
            </w:r>
          </w:p>
        </w:tc>
      </w:tr>
      <w:tr w14:paraId="13AF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21" w:type="dxa"/>
            <w:noWrap w:val="0"/>
            <w:vAlign w:val="center"/>
          </w:tcPr>
          <w:p w14:paraId="49F7D26F">
            <w:pPr>
              <w:pStyle w:val="8"/>
              <w:spacing w:line="360" w:lineRule="auto"/>
              <w:jc w:val="center"/>
              <w:rPr>
                <w:rFonts w:hAnsi="宋体"/>
                <w:kern w:val="2"/>
                <w:sz w:val="24"/>
                <w:szCs w:val="24"/>
                <w:lang w:val="en-US" w:eastAsia="zh-CN"/>
              </w:rPr>
            </w:pPr>
            <w:r>
              <w:rPr>
                <w:rFonts w:hAnsi="宋体"/>
                <w:kern w:val="2"/>
                <w:sz w:val="24"/>
                <w:szCs w:val="24"/>
                <w:lang w:val="en-US" w:eastAsia="zh-CN"/>
              </w:rPr>
              <w:t>2</w:t>
            </w:r>
          </w:p>
        </w:tc>
        <w:tc>
          <w:tcPr>
            <w:tcW w:w="1984" w:type="dxa"/>
            <w:noWrap w:val="0"/>
            <w:vAlign w:val="center"/>
          </w:tcPr>
          <w:p w14:paraId="5A39C96E">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采购人</w:t>
            </w:r>
          </w:p>
        </w:tc>
        <w:tc>
          <w:tcPr>
            <w:tcW w:w="6191" w:type="dxa"/>
            <w:gridSpan w:val="2"/>
            <w:noWrap w:val="0"/>
            <w:vAlign w:val="center"/>
          </w:tcPr>
          <w:p w14:paraId="3EFA5BA0">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名称：</w:t>
            </w:r>
            <w:r>
              <w:rPr>
                <w:rFonts w:hint="eastAsia" w:hAnsi="宋体" w:cs="Courier New"/>
                <w:kern w:val="2"/>
                <w:sz w:val="24"/>
                <w:szCs w:val="24"/>
                <w:u w:val="single"/>
                <w:lang w:val="en-US" w:eastAsia="zh-CN"/>
              </w:rPr>
              <w:t>新疆维吾尔自治区自然灾害综合监测预警中心</w:t>
            </w:r>
          </w:p>
          <w:p w14:paraId="528D2332">
            <w:pPr>
              <w:pStyle w:val="8"/>
              <w:spacing w:line="360" w:lineRule="auto"/>
              <w:jc w:val="left"/>
              <w:rPr>
                <w:rFonts w:hint="eastAsia" w:hAnsi="宋体"/>
                <w:sz w:val="24"/>
                <w:szCs w:val="24"/>
                <w:lang w:val="en-US" w:eastAsia="zh-CN"/>
              </w:rPr>
            </w:pPr>
            <w:r>
              <w:rPr>
                <w:rFonts w:hint="eastAsia" w:hAnsi="宋体"/>
                <w:kern w:val="2"/>
                <w:sz w:val="24"/>
                <w:szCs w:val="24"/>
                <w:lang w:val="en-US" w:eastAsia="zh-CN"/>
              </w:rPr>
              <w:t>地址：</w:t>
            </w:r>
            <w:r>
              <w:rPr>
                <w:rFonts w:hint="eastAsia" w:hAnsi="宋体"/>
                <w:sz w:val="24"/>
                <w:szCs w:val="24"/>
                <w:lang w:val="en-US" w:eastAsia="zh-CN"/>
              </w:rPr>
              <w:t>乌鲁木齐市新市区三工街道湖州路1799号</w:t>
            </w:r>
          </w:p>
          <w:p w14:paraId="1652187B">
            <w:pPr>
              <w:pStyle w:val="8"/>
              <w:spacing w:line="360" w:lineRule="auto"/>
              <w:jc w:val="left"/>
              <w:rPr>
                <w:rFonts w:hAnsi="宋体" w:cs="Courier New"/>
                <w:color w:val="000000"/>
                <w:kern w:val="2"/>
                <w:sz w:val="24"/>
                <w:szCs w:val="24"/>
                <w:u w:val="single"/>
                <w:lang w:val="en-US" w:eastAsia="zh-CN"/>
              </w:rPr>
            </w:pPr>
            <w:r>
              <w:rPr>
                <w:rFonts w:hint="eastAsia" w:hAnsi="宋体"/>
                <w:kern w:val="2"/>
                <w:sz w:val="24"/>
                <w:szCs w:val="24"/>
                <w:lang w:val="en-US" w:eastAsia="zh-CN"/>
              </w:rPr>
              <w:t>联系人：</w:t>
            </w:r>
            <w:r>
              <w:rPr>
                <w:rFonts w:hint="eastAsia" w:hAnsi="宋体" w:cs="Courier New"/>
                <w:color w:val="000000"/>
                <w:kern w:val="2"/>
                <w:sz w:val="24"/>
                <w:szCs w:val="24"/>
                <w:u w:val="single"/>
                <w:lang w:val="en-US" w:eastAsia="zh-CN"/>
              </w:rPr>
              <w:t>林聪</w:t>
            </w:r>
          </w:p>
          <w:p w14:paraId="5AC5019B">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电话：</w:t>
            </w:r>
            <w:r>
              <w:rPr>
                <w:rFonts w:hint="eastAsia" w:hAnsi="宋体" w:cs="Courier New"/>
                <w:color w:val="000000"/>
                <w:kern w:val="2"/>
                <w:sz w:val="24"/>
                <w:szCs w:val="24"/>
                <w:u w:val="single"/>
                <w:lang w:val="en-US" w:eastAsia="zh-CN"/>
              </w:rPr>
              <w:t>0991-5093209</w:t>
            </w:r>
          </w:p>
        </w:tc>
      </w:tr>
      <w:tr w14:paraId="1906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21" w:type="dxa"/>
            <w:noWrap w:val="0"/>
            <w:vAlign w:val="center"/>
          </w:tcPr>
          <w:p w14:paraId="12AECAD5">
            <w:pPr>
              <w:pStyle w:val="8"/>
              <w:spacing w:line="360" w:lineRule="auto"/>
              <w:jc w:val="center"/>
              <w:rPr>
                <w:rFonts w:hAnsi="宋体"/>
                <w:kern w:val="2"/>
                <w:sz w:val="24"/>
                <w:szCs w:val="24"/>
                <w:lang w:val="en-US" w:eastAsia="zh-CN"/>
              </w:rPr>
            </w:pPr>
            <w:r>
              <w:rPr>
                <w:rFonts w:hAnsi="宋体"/>
                <w:kern w:val="2"/>
                <w:sz w:val="24"/>
                <w:szCs w:val="24"/>
                <w:lang w:val="en-US" w:eastAsia="zh-CN"/>
              </w:rPr>
              <w:t>3</w:t>
            </w:r>
          </w:p>
        </w:tc>
        <w:tc>
          <w:tcPr>
            <w:tcW w:w="1984" w:type="dxa"/>
            <w:noWrap w:val="0"/>
            <w:vAlign w:val="center"/>
          </w:tcPr>
          <w:p w14:paraId="7DEEDB1E">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采购代理机构</w:t>
            </w:r>
          </w:p>
        </w:tc>
        <w:tc>
          <w:tcPr>
            <w:tcW w:w="6191" w:type="dxa"/>
            <w:gridSpan w:val="2"/>
            <w:noWrap w:val="0"/>
            <w:vAlign w:val="center"/>
          </w:tcPr>
          <w:p w14:paraId="059985F8">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名称：</w:t>
            </w:r>
            <w:r>
              <w:rPr>
                <w:rFonts w:hint="eastAsia" w:hAnsi="宋体" w:cs="Courier New"/>
                <w:kern w:val="2"/>
                <w:sz w:val="24"/>
                <w:szCs w:val="24"/>
                <w:u w:val="single"/>
                <w:lang w:val="en-US" w:eastAsia="zh-CN"/>
              </w:rPr>
              <w:t>新疆金正建设工程管理有限公司</w:t>
            </w:r>
          </w:p>
          <w:p w14:paraId="0392F4C3">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地址：</w:t>
            </w:r>
            <w:r>
              <w:rPr>
                <w:rFonts w:hint="eastAsia" w:hAnsi="宋体" w:cs="Courier New"/>
                <w:kern w:val="2"/>
                <w:sz w:val="24"/>
                <w:szCs w:val="24"/>
                <w:u w:val="single"/>
                <w:lang w:val="en-US" w:eastAsia="zh-CN"/>
              </w:rPr>
              <w:t>乌鲁木齐市水磨沟区南湖南路66号水清木华A座6层</w:t>
            </w:r>
          </w:p>
          <w:p w14:paraId="112B3486">
            <w:pPr>
              <w:pStyle w:val="8"/>
              <w:spacing w:line="360" w:lineRule="auto"/>
              <w:jc w:val="left"/>
              <w:rPr>
                <w:rFonts w:hAnsi="宋体"/>
                <w:kern w:val="2"/>
                <w:sz w:val="24"/>
                <w:szCs w:val="24"/>
                <w:u w:val="single"/>
                <w:lang w:val="en-US" w:eastAsia="zh-CN"/>
              </w:rPr>
            </w:pPr>
            <w:r>
              <w:rPr>
                <w:rFonts w:hint="eastAsia" w:hAnsi="宋体"/>
                <w:kern w:val="2"/>
                <w:sz w:val="24"/>
                <w:szCs w:val="24"/>
                <w:lang w:val="en-US" w:eastAsia="zh-CN"/>
              </w:rPr>
              <w:t>联系人：</w:t>
            </w:r>
            <w:r>
              <w:rPr>
                <w:rFonts w:hint="eastAsia" w:hAnsi="宋体"/>
                <w:kern w:val="2"/>
                <w:sz w:val="24"/>
                <w:szCs w:val="24"/>
                <w:u w:val="single"/>
                <w:lang w:val="en-US" w:eastAsia="zh-CN"/>
              </w:rPr>
              <w:t>马青松</w:t>
            </w:r>
          </w:p>
          <w:p w14:paraId="01746E42">
            <w:pPr>
              <w:pStyle w:val="8"/>
              <w:spacing w:line="360" w:lineRule="auto"/>
              <w:jc w:val="left"/>
              <w:rPr>
                <w:rFonts w:hint="default" w:hAnsi="宋体"/>
                <w:kern w:val="2"/>
                <w:sz w:val="24"/>
                <w:szCs w:val="24"/>
                <w:lang w:val="en-US" w:eastAsia="zh-CN"/>
              </w:rPr>
            </w:pPr>
            <w:r>
              <w:rPr>
                <w:rFonts w:hint="eastAsia" w:hAnsi="宋体"/>
                <w:kern w:val="2"/>
                <w:sz w:val="24"/>
                <w:szCs w:val="24"/>
                <w:lang w:val="en-US" w:eastAsia="zh-CN"/>
              </w:rPr>
              <w:t>电话：</w:t>
            </w:r>
            <w:r>
              <w:rPr>
                <w:rFonts w:hint="eastAsia" w:hAnsi="宋体"/>
                <w:kern w:val="2"/>
                <w:sz w:val="24"/>
                <w:szCs w:val="24"/>
                <w:u w:val="single"/>
                <w:lang w:val="en-US" w:eastAsia="zh-CN"/>
              </w:rPr>
              <w:t>15099565762</w:t>
            </w:r>
          </w:p>
        </w:tc>
      </w:tr>
      <w:tr w14:paraId="4A72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21" w:type="dxa"/>
            <w:noWrap w:val="0"/>
            <w:vAlign w:val="center"/>
          </w:tcPr>
          <w:p w14:paraId="0182942D">
            <w:pPr>
              <w:pStyle w:val="8"/>
              <w:spacing w:line="360" w:lineRule="auto"/>
              <w:jc w:val="center"/>
              <w:rPr>
                <w:rFonts w:hAnsi="宋体"/>
                <w:kern w:val="2"/>
                <w:sz w:val="24"/>
                <w:szCs w:val="24"/>
                <w:lang w:val="en-US" w:eastAsia="zh-CN"/>
              </w:rPr>
            </w:pPr>
            <w:r>
              <w:rPr>
                <w:rFonts w:hAnsi="宋体"/>
                <w:kern w:val="2"/>
                <w:sz w:val="24"/>
                <w:szCs w:val="24"/>
                <w:lang w:val="en-US" w:eastAsia="zh-CN"/>
              </w:rPr>
              <w:t>4</w:t>
            </w:r>
          </w:p>
        </w:tc>
        <w:tc>
          <w:tcPr>
            <w:tcW w:w="1984" w:type="dxa"/>
            <w:noWrap w:val="0"/>
            <w:vAlign w:val="center"/>
          </w:tcPr>
          <w:p w14:paraId="5C4A4E5B">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供应商产生方法</w:t>
            </w:r>
          </w:p>
        </w:tc>
        <w:tc>
          <w:tcPr>
            <w:tcW w:w="6191" w:type="dxa"/>
            <w:gridSpan w:val="2"/>
            <w:noWrap w:val="0"/>
            <w:vAlign w:val="center"/>
          </w:tcPr>
          <w:p w14:paraId="6BD61C0A">
            <w:pPr>
              <w:pStyle w:val="8"/>
              <w:jc w:val="left"/>
              <w:rPr>
                <w:rFonts w:hAnsi="宋体"/>
                <w:kern w:val="2"/>
                <w:sz w:val="24"/>
                <w:szCs w:val="24"/>
                <w:lang w:val="en-US" w:eastAsia="zh-CN"/>
              </w:rPr>
            </w:pPr>
            <w:r>
              <w:rPr>
                <w:rFonts w:cs="Courier New"/>
                <w:kern w:val="2"/>
                <w:sz w:val="24"/>
                <w:szCs w:val="24"/>
                <w:lang w:val="en-US" w:eastAsia="zh-CN"/>
              </w:rPr>
              <w:fldChar w:fldCharType="begin"/>
            </w:r>
            <w:r>
              <w:rPr>
                <w:rFonts w:cs="Courier New"/>
                <w:kern w:val="2"/>
                <w:sz w:val="24"/>
                <w:szCs w:val="24"/>
                <w:lang w:val="en-US" w:eastAsia="zh-CN"/>
              </w:rPr>
              <w:instrText xml:space="preserve"> </w:instrText>
            </w:r>
            <w:r>
              <w:rPr>
                <w:rFonts w:hint="eastAsia" w:cs="Courier New"/>
                <w:kern w:val="2"/>
                <w:sz w:val="24"/>
                <w:szCs w:val="24"/>
                <w:lang w:val="en-US" w:eastAsia="zh-CN"/>
              </w:rPr>
              <w:instrText xml:space="preserve">eq \o\ac(□,√)</w:instrText>
            </w:r>
            <w:r>
              <w:rPr>
                <w:rFonts w:cs="Courier New"/>
                <w:kern w:val="2"/>
                <w:sz w:val="24"/>
                <w:szCs w:val="24"/>
                <w:lang w:val="en-US" w:eastAsia="zh-CN"/>
              </w:rPr>
              <w:fldChar w:fldCharType="end"/>
            </w:r>
            <w:r>
              <w:rPr>
                <w:rFonts w:hint="eastAsia" w:hAnsi="宋体"/>
                <w:kern w:val="2"/>
                <w:sz w:val="24"/>
                <w:szCs w:val="24"/>
                <w:lang w:val="en-US" w:eastAsia="zh-CN"/>
              </w:rPr>
              <w:t>公告</w:t>
            </w:r>
          </w:p>
          <w:p w14:paraId="2FA3AD85">
            <w:pPr>
              <w:pStyle w:val="8"/>
              <w:jc w:val="left"/>
              <w:rPr>
                <w:rFonts w:hAnsi="宋体"/>
                <w:kern w:val="2"/>
                <w:sz w:val="24"/>
                <w:szCs w:val="24"/>
                <w:lang w:val="en-US" w:eastAsia="zh-CN"/>
              </w:rPr>
            </w:pPr>
            <w:r>
              <w:rPr>
                <w:rFonts w:hint="eastAsia" w:hAnsi="宋体"/>
                <w:kern w:val="2"/>
                <w:sz w:val="24"/>
                <w:szCs w:val="24"/>
                <w:lang w:val="en-US" w:eastAsia="zh-CN"/>
              </w:rPr>
              <w:t>□供应商库抽取</w:t>
            </w:r>
          </w:p>
          <w:p w14:paraId="3645126F">
            <w:pPr>
              <w:pStyle w:val="8"/>
              <w:jc w:val="left"/>
              <w:rPr>
                <w:rFonts w:hAnsi="宋体"/>
                <w:kern w:val="2"/>
                <w:sz w:val="24"/>
                <w:szCs w:val="24"/>
                <w:lang w:val="en-US" w:eastAsia="zh-CN"/>
              </w:rPr>
            </w:pPr>
            <w:r>
              <w:rPr>
                <w:rFonts w:hint="eastAsia" w:hAnsi="宋体"/>
                <w:kern w:val="2"/>
                <w:sz w:val="24"/>
                <w:szCs w:val="24"/>
                <w:lang w:val="en-US" w:eastAsia="zh-CN"/>
              </w:rPr>
              <w:t>□专家和采购人推荐</w:t>
            </w:r>
          </w:p>
        </w:tc>
      </w:tr>
      <w:tr w14:paraId="6F7A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21" w:type="dxa"/>
            <w:noWrap w:val="0"/>
            <w:vAlign w:val="center"/>
          </w:tcPr>
          <w:p w14:paraId="3FCBE09E">
            <w:pPr>
              <w:pStyle w:val="8"/>
              <w:spacing w:line="360" w:lineRule="auto"/>
              <w:jc w:val="center"/>
              <w:rPr>
                <w:rFonts w:hAnsi="宋体"/>
                <w:kern w:val="2"/>
                <w:sz w:val="24"/>
                <w:szCs w:val="24"/>
                <w:lang w:val="en-US" w:eastAsia="zh-CN"/>
              </w:rPr>
            </w:pPr>
            <w:r>
              <w:rPr>
                <w:rFonts w:hAnsi="宋体"/>
                <w:kern w:val="2"/>
                <w:sz w:val="24"/>
                <w:szCs w:val="24"/>
                <w:lang w:val="en-US" w:eastAsia="zh-CN"/>
              </w:rPr>
              <w:t>5</w:t>
            </w:r>
          </w:p>
        </w:tc>
        <w:tc>
          <w:tcPr>
            <w:tcW w:w="1984" w:type="dxa"/>
            <w:noWrap w:val="0"/>
            <w:vAlign w:val="center"/>
          </w:tcPr>
          <w:p w14:paraId="47A57FFB">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供应商资格条件</w:t>
            </w:r>
          </w:p>
        </w:tc>
        <w:tc>
          <w:tcPr>
            <w:tcW w:w="6191" w:type="dxa"/>
            <w:gridSpan w:val="2"/>
            <w:noWrap w:val="0"/>
            <w:vAlign w:val="center"/>
          </w:tcPr>
          <w:p w14:paraId="0F55CE13">
            <w:pPr>
              <w:pStyle w:val="8"/>
              <w:spacing w:line="360" w:lineRule="auto"/>
              <w:jc w:val="left"/>
              <w:rPr>
                <w:rFonts w:hAnsi="宋体" w:cs="Courier New"/>
                <w:kern w:val="2"/>
                <w:sz w:val="24"/>
                <w:szCs w:val="24"/>
                <w:lang w:val="en-US" w:eastAsia="zh-CN"/>
              </w:rPr>
            </w:pPr>
            <w:r>
              <w:rPr>
                <w:rFonts w:hint="eastAsia" w:hAnsi="宋体" w:cs="Courier New"/>
                <w:kern w:val="2"/>
                <w:sz w:val="24"/>
                <w:szCs w:val="24"/>
                <w:lang w:val="en-US" w:eastAsia="zh-CN"/>
              </w:rPr>
              <w:t>1、符合《中华人民共和国政府采购法》第二十二条的相关规定；</w:t>
            </w:r>
          </w:p>
          <w:p w14:paraId="2838F986">
            <w:pPr>
              <w:pStyle w:val="8"/>
              <w:spacing w:line="360" w:lineRule="auto"/>
              <w:jc w:val="left"/>
              <w:rPr>
                <w:rFonts w:hint="default" w:hAnsi="宋体" w:cs="Courier New"/>
                <w:kern w:val="2"/>
                <w:sz w:val="24"/>
                <w:szCs w:val="24"/>
                <w:lang w:val="en-US" w:eastAsia="zh-CN"/>
              </w:rPr>
            </w:pPr>
            <w:r>
              <w:rPr>
                <w:rFonts w:hint="eastAsia" w:hAnsi="宋体" w:cs="Courier New"/>
                <w:kern w:val="2"/>
                <w:sz w:val="24"/>
                <w:szCs w:val="24"/>
                <w:lang w:val="en-US" w:eastAsia="zh-CN"/>
              </w:rPr>
              <w:t>2、落实政府采购政策需满足的资格要求：/</w:t>
            </w:r>
          </w:p>
          <w:p w14:paraId="3A102542">
            <w:pPr>
              <w:pStyle w:val="8"/>
              <w:spacing w:line="360" w:lineRule="auto"/>
              <w:jc w:val="left"/>
              <w:rPr>
                <w:rFonts w:hint="eastAsia" w:hAnsi="宋体" w:cs="Courier New"/>
                <w:kern w:val="2"/>
                <w:sz w:val="24"/>
                <w:szCs w:val="24"/>
                <w:lang w:val="en-US" w:eastAsia="zh-CN"/>
              </w:rPr>
            </w:pPr>
            <w:r>
              <w:rPr>
                <w:rFonts w:hint="eastAsia" w:hAnsi="宋体" w:cs="Courier New"/>
                <w:kern w:val="2"/>
                <w:sz w:val="24"/>
                <w:szCs w:val="24"/>
                <w:lang w:val="en-US" w:eastAsia="zh-CN"/>
              </w:rPr>
              <w:t>3、本项目的特定资格要求：</w:t>
            </w:r>
          </w:p>
          <w:p w14:paraId="1455AC70">
            <w:pPr>
              <w:pStyle w:val="8"/>
              <w:spacing w:line="360" w:lineRule="auto"/>
              <w:jc w:val="left"/>
              <w:rPr>
                <w:rFonts w:hint="eastAsia" w:hAnsi="宋体" w:cs="Courier New"/>
                <w:kern w:val="2"/>
                <w:sz w:val="24"/>
                <w:szCs w:val="24"/>
                <w:lang w:val="en-US" w:eastAsia="zh-CN"/>
              </w:rPr>
            </w:pPr>
            <w:r>
              <w:rPr>
                <w:rFonts w:hint="eastAsia" w:hAnsi="宋体" w:cs="Courier New"/>
                <w:kern w:val="2"/>
                <w:sz w:val="24"/>
                <w:szCs w:val="24"/>
                <w:lang w:val="en-US" w:eastAsia="zh-CN"/>
              </w:rPr>
              <w:t>（1）供应商须具有良好的信誉，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p>
          <w:p w14:paraId="406EC991">
            <w:pPr>
              <w:pStyle w:val="8"/>
              <w:spacing w:line="360" w:lineRule="auto"/>
              <w:jc w:val="left"/>
              <w:rPr>
                <w:rFonts w:hAnsi="宋体" w:cs="Courier New"/>
                <w:kern w:val="2"/>
                <w:sz w:val="24"/>
                <w:szCs w:val="24"/>
                <w:lang w:val="en-US" w:eastAsia="zh-CN"/>
              </w:rPr>
            </w:pPr>
            <w:r>
              <w:rPr>
                <w:rFonts w:hint="eastAsia" w:hAnsi="宋体" w:cs="Courier New"/>
                <w:kern w:val="2"/>
                <w:sz w:val="24"/>
                <w:szCs w:val="24"/>
                <w:lang w:val="en-US" w:eastAsia="zh-CN"/>
              </w:rPr>
              <w:t>（2）具备省级及以上自然资源主管部门核发的甲级测绘资质，资质在有效期内。</w:t>
            </w:r>
          </w:p>
        </w:tc>
      </w:tr>
      <w:tr w14:paraId="1AA2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1" w:type="dxa"/>
            <w:noWrap w:val="0"/>
            <w:vAlign w:val="center"/>
          </w:tcPr>
          <w:p w14:paraId="4D7D779E">
            <w:pPr>
              <w:pStyle w:val="8"/>
              <w:spacing w:line="360" w:lineRule="auto"/>
              <w:jc w:val="center"/>
              <w:rPr>
                <w:rFonts w:hAnsi="宋体"/>
                <w:kern w:val="2"/>
                <w:sz w:val="24"/>
                <w:szCs w:val="24"/>
                <w:lang w:val="en-US" w:eastAsia="zh-CN"/>
              </w:rPr>
            </w:pPr>
            <w:r>
              <w:rPr>
                <w:rFonts w:hAnsi="宋体"/>
                <w:kern w:val="2"/>
                <w:sz w:val="24"/>
                <w:szCs w:val="24"/>
                <w:lang w:val="en-US" w:eastAsia="zh-CN"/>
              </w:rPr>
              <w:t>6</w:t>
            </w:r>
          </w:p>
        </w:tc>
        <w:tc>
          <w:tcPr>
            <w:tcW w:w="1984" w:type="dxa"/>
            <w:noWrap w:val="0"/>
            <w:vAlign w:val="center"/>
          </w:tcPr>
          <w:p w14:paraId="36637965">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项目现场勘察</w:t>
            </w:r>
          </w:p>
        </w:tc>
        <w:tc>
          <w:tcPr>
            <w:tcW w:w="6191" w:type="dxa"/>
            <w:gridSpan w:val="2"/>
            <w:noWrap w:val="0"/>
            <w:vAlign w:val="center"/>
          </w:tcPr>
          <w:p w14:paraId="60137D96">
            <w:pPr>
              <w:pStyle w:val="8"/>
              <w:spacing w:line="360" w:lineRule="auto"/>
              <w:jc w:val="left"/>
              <w:rPr>
                <w:rFonts w:hAnsi="宋体"/>
                <w:kern w:val="2"/>
                <w:sz w:val="24"/>
                <w:szCs w:val="24"/>
                <w:lang w:val="en-US" w:eastAsia="zh-CN"/>
              </w:rPr>
            </w:pPr>
            <w:r>
              <w:rPr>
                <w:rFonts w:cs="Courier New"/>
                <w:kern w:val="2"/>
                <w:sz w:val="24"/>
                <w:szCs w:val="24"/>
                <w:lang w:val="en-US" w:eastAsia="zh-CN"/>
              </w:rPr>
              <w:fldChar w:fldCharType="begin"/>
            </w:r>
            <w:r>
              <w:rPr>
                <w:rFonts w:cs="Courier New"/>
                <w:kern w:val="2"/>
                <w:sz w:val="24"/>
                <w:szCs w:val="24"/>
                <w:lang w:val="en-US" w:eastAsia="zh-CN"/>
              </w:rPr>
              <w:instrText xml:space="preserve"> </w:instrText>
            </w:r>
            <w:r>
              <w:rPr>
                <w:rFonts w:hint="eastAsia" w:cs="Courier New"/>
                <w:kern w:val="2"/>
                <w:sz w:val="24"/>
                <w:szCs w:val="24"/>
                <w:lang w:val="en-US" w:eastAsia="zh-CN"/>
              </w:rPr>
              <w:instrText xml:space="preserve">eq \o\ac(□,√)</w:instrText>
            </w:r>
            <w:r>
              <w:rPr>
                <w:rFonts w:cs="Courier New"/>
                <w:kern w:val="2"/>
                <w:sz w:val="24"/>
                <w:szCs w:val="24"/>
                <w:lang w:val="en-US" w:eastAsia="zh-CN"/>
              </w:rPr>
              <w:fldChar w:fldCharType="end"/>
            </w:r>
            <w:r>
              <w:rPr>
                <w:rFonts w:hint="eastAsia" w:hAnsi="宋体"/>
                <w:kern w:val="2"/>
                <w:sz w:val="24"/>
                <w:szCs w:val="24"/>
                <w:lang w:val="en-US" w:eastAsia="zh-CN"/>
              </w:rPr>
              <w:t>不组织</w:t>
            </w:r>
          </w:p>
          <w:p w14:paraId="2056ED34">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□组织：</w:t>
            </w:r>
            <w:r>
              <w:rPr>
                <w:rFonts w:hAnsi="宋体"/>
                <w:kern w:val="2"/>
                <w:sz w:val="24"/>
                <w:szCs w:val="24"/>
                <w:lang w:val="en-US" w:eastAsia="zh-CN"/>
              </w:rPr>
              <w:t>____________________</w:t>
            </w:r>
          </w:p>
        </w:tc>
      </w:tr>
      <w:tr w14:paraId="38C4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1" w:type="dxa"/>
            <w:noWrap w:val="0"/>
            <w:vAlign w:val="center"/>
          </w:tcPr>
          <w:p w14:paraId="6767F953">
            <w:pPr>
              <w:pStyle w:val="8"/>
              <w:spacing w:line="360" w:lineRule="auto"/>
              <w:jc w:val="center"/>
              <w:rPr>
                <w:rFonts w:hAnsi="宋体"/>
                <w:kern w:val="2"/>
                <w:sz w:val="24"/>
                <w:szCs w:val="24"/>
                <w:lang w:val="en-US" w:eastAsia="zh-CN"/>
              </w:rPr>
            </w:pPr>
            <w:r>
              <w:rPr>
                <w:rFonts w:hAnsi="宋体"/>
                <w:kern w:val="2"/>
                <w:sz w:val="24"/>
                <w:szCs w:val="24"/>
                <w:lang w:val="en-US" w:eastAsia="zh-CN"/>
              </w:rPr>
              <w:t>7</w:t>
            </w:r>
          </w:p>
        </w:tc>
        <w:tc>
          <w:tcPr>
            <w:tcW w:w="1984" w:type="dxa"/>
            <w:noWrap w:val="0"/>
            <w:vAlign w:val="center"/>
          </w:tcPr>
          <w:p w14:paraId="29B59702">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联合体</w:t>
            </w:r>
          </w:p>
        </w:tc>
        <w:tc>
          <w:tcPr>
            <w:tcW w:w="6191" w:type="dxa"/>
            <w:gridSpan w:val="2"/>
            <w:noWrap w:val="0"/>
            <w:vAlign w:val="center"/>
          </w:tcPr>
          <w:p w14:paraId="683D348E">
            <w:pPr>
              <w:pStyle w:val="8"/>
              <w:spacing w:line="360" w:lineRule="auto"/>
              <w:jc w:val="left"/>
              <w:rPr>
                <w:rFonts w:hAnsi="宋体"/>
                <w:kern w:val="2"/>
                <w:sz w:val="24"/>
                <w:szCs w:val="24"/>
                <w:lang w:val="en-US" w:eastAsia="zh-CN"/>
              </w:rPr>
            </w:pPr>
            <w:r>
              <w:rPr>
                <w:rFonts w:cs="Courier New"/>
                <w:kern w:val="2"/>
                <w:sz w:val="24"/>
                <w:szCs w:val="24"/>
                <w:lang w:val="en-US" w:eastAsia="zh-CN"/>
              </w:rPr>
              <w:fldChar w:fldCharType="begin"/>
            </w:r>
            <w:r>
              <w:rPr>
                <w:rFonts w:cs="Courier New"/>
                <w:kern w:val="2"/>
                <w:sz w:val="24"/>
                <w:szCs w:val="24"/>
                <w:lang w:val="en-US" w:eastAsia="zh-CN"/>
              </w:rPr>
              <w:instrText xml:space="preserve"> </w:instrText>
            </w:r>
            <w:r>
              <w:rPr>
                <w:rFonts w:hint="eastAsia" w:cs="Courier New"/>
                <w:kern w:val="2"/>
                <w:sz w:val="24"/>
                <w:szCs w:val="24"/>
                <w:lang w:val="en-US" w:eastAsia="zh-CN"/>
              </w:rPr>
              <w:instrText xml:space="preserve">eq \o\ac(□,√)</w:instrText>
            </w:r>
            <w:r>
              <w:rPr>
                <w:rFonts w:cs="Courier New"/>
                <w:kern w:val="2"/>
                <w:sz w:val="24"/>
                <w:szCs w:val="24"/>
                <w:lang w:val="en-US" w:eastAsia="zh-CN"/>
              </w:rPr>
              <w:fldChar w:fldCharType="end"/>
            </w:r>
            <w:r>
              <w:rPr>
                <w:rFonts w:hint="eastAsia" w:hAnsi="宋体"/>
                <w:kern w:val="2"/>
                <w:sz w:val="24"/>
                <w:szCs w:val="24"/>
                <w:lang w:val="en-US" w:eastAsia="zh-CN"/>
              </w:rPr>
              <w:t>不接受</w:t>
            </w:r>
          </w:p>
          <w:p w14:paraId="1E26F1C4">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□接受</w:t>
            </w:r>
          </w:p>
        </w:tc>
      </w:tr>
      <w:tr w14:paraId="6FBF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1" w:type="dxa"/>
            <w:noWrap w:val="0"/>
            <w:vAlign w:val="center"/>
          </w:tcPr>
          <w:p w14:paraId="714842EF">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8</w:t>
            </w:r>
          </w:p>
        </w:tc>
        <w:tc>
          <w:tcPr>
            <w:tcW w:w="1994" w:type="dxa"/>
            <w:gridSpan w:val="2"/>
            <w:noWrap w:val="0"/>
            <w:vAlign w:val="center"/>
          </w:tcPr>
          <w:p w14:paraId="0F55E574">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供应商须提供的其他资料</w:t>
            </w:r>
          </w:p>
        </w:tc>
        <w:tc>
          <w:tcPr>
            <w:tcW w:w="6181" w:type="dxa"/>
            <w:noWrap w:val="0"/>
            <w:vAlign w:val="center"/>
          </w:tcPr>
          <w:p w14:paraId="38E6E542">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根据实际情况填写</w:t>
            </w:r>
            <w:r>
              <w:rPr>
                <w:rFonts w:hAnsi="宋体"/>
                <w:kern w:val="2"/>
                <w:sz w:val="24"/>
                <w:szCs w:val="24"/>
                <w:lang w:val="en-US" w:eastAsia="zh-CN"/>
              </w:rPr>
              <w:t>(</w:t>
            </w:r>
            <w:r>
              <w:rPr>
                <w:rFonts w:hint="eastAsia" w:hAnsi="宋体"/>
                <w:kern w:val="2"/>
                <w:sz w:val="24"/>
                <w:szCs w:val="24"/>
                <w:lang w:val="en-US" w:eastAsia="zh-CN"/>
              </w:rPr>
              <w:t>如案例证明材料、人员投入情况</w:t>
            </w:r>
            <w:r>
              <w:rPr>
                <w:rFonts w:hAnsi="宋体"/>
                <w:kern w:val="2"/>
                <w:sz w:val="24"/>
                <w:szCs w:val="24"/>
                <w:lang w:val="en-US" w:eastAsia="zh-CN"/>
              </w:rPr>
              <w:t>)</w:t>
            </w:r>
          </w:p>
        </w:tc>
      </w:tr>
      <w:tr w14:paraId="68F4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21" w:type="dxa"/>
            <w:noWrap w:val="0"/>
            <w:vAlign w:val="center"/>
          </w:tcPr>
          <w:p w14:paraId="2CE69709">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9</w:t>
            </w:r>
          </w:p>
        </w:tc>
        <w:tc>
          <w:tcPr>
            <w:tcW w:w="1994" w:type="dxa"/>
            <w:gridSpan w:val="2"/>
            <w:noWrap w:val="0"/>
            <w:vAlign w:val="center"/>
          </w:tcPr>
          <w:p w14:paraId="1A28F33F">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澄清或者修改时间</w:t>
            </w:r>
          </w:p>
        </w:tc>
        <w:tc>
          <w:tcPr>
            <w:tcW w:w="6181" w:type="dxa"/>
            <w:noWrap w:val="0"/>
            <w:vAlign w:val="center"/>
          </w:tcPr>
          <w:p w14:paraId="3B24E709">
            <w:pPr>
              <w:pStyle w:val="8"/>
              <w:spacing w:line="360" w:lineRule="auto"/>
              <w:jc w:val="left"/>
              <w:rPr>
                <w:rFonts w:hAnsi="宋体"/>
                <w:kern w:val="2"/>
                <w:sz w:val="24"/>
                <w:szCs w:val="24"/>
                <w:lang w:val="en-US" w:eastAsia="zh-CN"/>
              </w:rPr>
            </w:pPr>
            <w:r>
              <w:rPr>
                <w:rFonts w:hint="eastAsia" w:ascii="Times New Roman" w:hAnsi="Times New Roman"/>
                <w:kern w:val="2"/>
                <w:sz w:val="24"/>
                <w:szCs w:val="24"/>
                <w:lang w:val="en-US" w:eastAsia="zh-CN"/>
              </w:rPr>
              <w:t>磋商</w:t>
            </w:r>
            <w:r>
              <w:rPr>
                <w:rFonts w:ascii="Times New Roman" w:hAnsi="Times New Roman"/>
                <w:kern w:val="2"/>
                <w:sz w:val="24"/>
                <w:szCs w:val="24"/>
                <w:lang w:val="en-US" w:eastAsia="zh-CN"/>
              </w:rPr>
              <w:t>截止时间</w:t>
            </w:r>
            <w:r>
              <w:rPr>
                <w:rFonts w:hint="eastAsia" w:ascii="Times New Roman" w:hAnsi="Times New Roman"/>
                <w:kern w:val="2"/>
                <w:sz w:val="24"/>
                <w:szCs w:val="24"/>
                <w:lang w:val="en-US" w:eastAsia="zh-CN"/>
              </w:rPr>
              <w:t>5日</w:t>
            </w:r>
            <w:r>
              <w:rPr>
                <w:rFonts w:ascii="Times New Roman" w:hAnsi="Times New Roman"/>
                <w:kern w:val="2"/>
                <w:sz w:val="24"/>
                <w:szCs w:val="24"/>
                <w:lang w:val="en-US" w:eastAsia="zh-CN"/>
              </w:rPr>
              <w:t>前</w:t>
            </w:r>
          </w:p>
        </w:tc>
      </w:tr>
      <w:tr w14:paraId="7F06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1" w:type="dxa"/>
            <w:noWrap w:val="0"/>
            <w:vAlign w:val="center"/>
          </w:tcPr>
          <w:p w14:paraId="5EB0A38A">
            <w:pPr>
              <w:pStyle w:val="8"/>
              <w:spacing w:line="360" w:lineRule="auto"/>
              <w:jc w:val="center"/>
              <w:rPr>
                <w:rFonts w:hAnsi="宋体"/>
                <w:kern w:val="2"/>
                <w:sz w:val="24"/>
                <w:szCs w:val="24"/>
                <w:highlight w:val="none"/>
                <w:lang w:val="en-US" w:eastAsia="zh-CN"/>
              </w:rPr>
            </w:pPr>
            <w:r>
              <w:rPr>
                <w:rFonts w:hAnsi="宋体"/>
                <w:kern w:val="2"/>
                <w:sz w:val="24"/>
                <w:szCs w:val="24"/>
                <w:highlight w:val="none"/>
                <w:lang w:val="en-US" w:eastAsia="zh-CN"/>
              </w:rPr>
              <w:t>1</w:t>
            </w:r>
            <w:r>
              <w:rPr>
                <w:rFonts w:hint="eastAsia" w:hAnsi="宋体"/>
                <w:kern w:val="2"/>
                <w:sz w:val="24"/>
                <w:szCs w:val="24"/>
                <w:highlight w:val="none"/>
                <w:lang w:val="en-US" w:eastAsia="zh-CN"/>
              </w:rPr>
              <w:t>0</w:t>
            </w:r>
          </w:p>
        </w:tc>
        <w:tc>
          <w:tcPr>
            <w:tcW w:w="1994" w:type="dxa"/>
            <w:gridSpan w:val="2"/>
            <w:noWrap w:val="0"/>
            <w:vAlign w:val="center"/>
          </w:tcPr>
          <w:p w14:paraId="39DB3D10">
            <w:pPr>
              <w:pStyle w:val="8"/>
              <w:spacing w:line="360" w:lineRule="auto"/>
              <w:jc w:val="left"/>
              <w:rPr>
                <w:rFonts w:hAnsi="宋体"/>
                <w:kern w:val="2"/>
                <w:sz w:val="24"/>
                <w:szCs w:val="24"/>
                <w:highlight w:val="none"/>
                <w:lang w:val="en-US" w:eastAsia="zh-CN"/>
              </w:rPr>
            </w:pPr>
            <w:r>
              <w:rPr>
                <w:rFonts w:hint="eastAsia" w:hAnsi="宋体"/>
                <w:kern w:val="2"/>
                <w:sz w:val="24"/>
                <w:szCs w:val="24"/>
                <w:highlight w:val="none"/>
                <w:lang w:val="en-US" w:eastAsia="zh-CN"/>
              </w:rPr>
              <w:t>递交磋商响应文件的截止时间和地点</w:t>
            </w:r>
          </w:p>
        </w:tc>
        <w:tc>
          <w:tcPr>
            <w:tcW w:w="6181" w:type="dxa"/>
            <w:noWrap w:val="0"/>
            <w:vAlign w:val="center"/>
          </w:tcPr>
          <w:p w14:paraId="7DDCD195">
            <w:pPr>
              <w:pStyle w:val="8"/>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hAnsi="宋体" w:cs="宋体"/>
                <w:sz w:val="24"/>
                <w:szCs w:val="24"/>
                <w:highlight w:val="none"/>
                <w:lang w:eastAsia="zh-CN"/>
              </w:rPr>
              <w:t>2026年05月0</w:t>
            </w:r>
            <w:r>
              <w:rPr>
                <w:rFonts w:hint="eastAsia" w:hAnsi="宋体" w:cs="宋体"/>
                <w:sz w:val="24"/>
                <w:szCs w:val="24"/>
                <w:highlight w:val="none"/>
                <w:lang w:val="en-US" w:eastAsia="zh-CN"/>
              </w:rPr>
              <w:t>8</w:t>
            </w:r>
            <w:r>
              <w:rPr>
                <w:rFonts w:hint="eastAsia" w:hAnsi="宋体" w:cs="宋体"/>
                <w:sz w:val="24"/>
                <w:szCs w:val="24"/>
                <w:highlight w:val="none"/>
                <w:lang w:eastAsia="zh-CN"/>
              </w:rPr>
              <w:t>日</w:t>
            </w:r>
            <w:r>
              <w:rPr>
                <w:rFonts w:hint="eastAsia" w:hAnsi="宋体" w:cs="宋体"/>
                <w:sz w:val="24"/>
                <w:szCs w:val="24"/>
                <w:highlight w:val="none"/>
                <w:lang w:val="en-US" w:eastAsia="zh-CN"/>
              </w:rPr>
              <w:t>上</w:t>
            </w:r>
            <w:r>
              <w:rPr>
                <w:rFonts w:hint="eastAsia" w:hAnsi="宋体" w:cs="宋体"/>
                <w:sz w:val="24"/>
                <w:szCs w:val="24"/>
                <w:highlight w:val="none"/>
                <w:lang w:eastAsia="zh-CN"/>
              </w:rPr>
              <w:t>午1</w:t>
            </w:r>
            <w:r>
              <w:rPr>
                <w:rFonts w:hint="eastAsia" w:hAnsi="宋体" w:cs="宋体"/>
                <w:sz w:val="24"/>
                <w:szCs w:val="24"/>
                <w:highlight w:val="none"/>
                <w:lang w:val="en-US" w:eastAsia="zh-CN"/>
              </w:rPr>
              <w:t>1</w:t>
            </w:r>
            <w:r>
              <w:rPr>
                <w:rFonts w:hint="eastAsia" w:hAnsi="宋体" w:cs="宋体"/>
                <w:sz w:val="24"/>
                <w:szCs w:val="24"/>
                <w:highlight w:val="none"/>
                <w:lang w:eastAsia="zh-CN"/>
              </w:rPr>
              <w:t>时00分</w:t>
            </w:r>
          </w:p>
          <w:p w14:paraId="65A9B801">
            <w:pPr>
              <w:pStyle w:val="8"/>
              <w:spacing w:line="360" w:lineRule="auto"/>
              <w:jc w:val="left"/>
              <w:rPr>
                <w:rFonts w:hint="default" w:hAnsi="宋体"/>
                <w:kern w:val="2"/>
                <w:sz w:val="24"/>
                <w:szCs w:val="24"/>
                <w:highlight w:val="none"/>
                <w:lang w:val="en-US" w:eastAsia="zh-CN"/>
              </w:rPr>
            </w:pPr>
            <w:r>
              <w:rPr>
                <w:rFonts w:hint="eastAsia" w:ascii="宋体" w:hAnsi="宋体" w:eastAsia="宋体" w:cs="宋体"/>
                <w:sz w:val="24"/>
                <w:szCs w:val="24"/>
                <w:highlight w:val="none"/>
              </w:rPr>
              <w:t>地点：“政采云平台https://www.zcygov.cn/”及“政采云客户端”</w:t>
            </w:r>
          </w:p>
        </w:tc>
      </w:tr>
      <w:tr w14:paraId="0086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21" w:type="dxa"/>
            <w:noWrap w:val="0"/>
            <w:vAlign w:val="center"/>
          </w:tcPr>
          <w:p w14:paraId="3548B900">
            <w:pPr>
              <w:pStyle w:val="8"/>
              <w:spacing w:line="360" w:lineRule="auto"/>
              <w:jc w:val="center"/>
              <w:rPr>
                <w:rFonts w:hAnsi="宋体"/>
                <w:kern w:val="2"/>
                <w:sz w:val="24"/>
                <w:szCs w:val="24"/>
                <w:highlight w:val="none"/>
                <w:lang w:val="en-US" w:eastAsia="zh-CN"/>
              </w:rPr>
            </w:pPr>
            <w:r>
              <w:rPr>
                <w:rFonts w:hint="eastAsia" w:hAnsi="宋体"/>
                <w:kern w:val="2"/>
                <w:sz w:val="24"/>
                <w:szCs w:val="24"/>
                <w:highlight w:val="none"/>
                <w:lang w:val="en-US" w:eastAsia="zh-CN"/>
              </w:rPr>
              <w:t>11</w:t>
            </w:r>
          </w:p>
        </w:tc>
        <w:tc>
          <w:tcPr>
            <w:tcW w:w="1994" w:type="dxa"/>
            <w:gridSpan w:val="2"/>
            <w:noWrap w:val="0"/>
            <w:vAlign w:val="center"/>
          </w:tcPr>
          <w:p w14:paraId="039BB7FF">
            <w:pPr>
              <w:pStyle w:val="8"/>
              <w:spacing w:line="360" w:lineRule="auto"/>
              <w:jc w:val="left"/>
              <w:rPr>
                <w:rFonts w:hAnsi="宋体"/>
                <w:kern w:val="2"/>
                <w:sz w:val="24"/>
                <w:szCs w:val="24"/>
                <w:highlight w:val="none"/>
                <w:lang w:val="en-US" w:eastAsia="zh-CN"/>
              </w:rPr>
            </w:pPr>
            <w:r>
              <w:rPr>
                <w:rFonts w:hint="eastAsia" w:ascii="宋体" w:hAnsi="宋体" w:eastAsia="宋体" w:cs="宋体"/>
                <w:color w:val="000000"/>
                <w:sz w:val="24"/>
                <w:szCs w:val="24"/>
                <w:highlight w:val="none"/>
              </w:rPr>
              <w:t>开标时间、地点</w:t>
            </w:r>
          </w:p>
        </w:tc>
        <w:tc>
          <w:tcPr>
            <w:tcW w:w="6181" w:type="dxa"/>
            <w:noWrap w:val="0"/>
            <w:vAlign w:val="center"/>
          </w:tcPr>
          <w:p w14:paraId="78D6BA22">
            <w:pPr>
              <w:pStyle w:val="8"/>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hAnsi="宋体" w:cs="宋体"/>
                <w:sz w:val="24"/>
                <w:szCs w:val="24"/>
                <w:highlight w:val="none"/>
                <w:lang w:eastAsia="zh-CN"/>
              </w:rPr>
              <w:t>2026年05月0</w:t>
            </w:r>
            <w:r>
              <w:rPr>
                <w:rFonts w:hint="eastAsia" w:hAnsi="宋体" w:cs="宋体"/>
                <w:sz w:val="24"/>
                <w:szCs w:val="24"/>
                <w:highlight w:val="none"/>
                <w:lang w:val="en-US" w:eastAsia="zh-CN"/>
              </w:rPr>
              <w:t>8</w:t>
            </w:r>
            <w:bookmarkStart w:id="5" w:name="_GoBack"/>
            <w:bookmarkEnd w:id="5"/>
            <w:r>
              <w:rPr>
                <w:rFonts w:hint="eastAsia" w:hAnsi="宋体" w:cs="宋体"/>
                <w:sz w:val="24"/>
                <w:szCs w:val="24"/>
                <w:highlight w:val="none"/>
                <w:lang w:eastAsia="zh-CN"/>
              </w:rPr>
              <w:t>日</w:t>
            </w:r>
            <w:r>
              <w:rPr>
                <w:rFonts w:hint="eastAsia" w:hAnsi="宋体" w:cs="宋体"/>
                <w:sz w:val="24"/>
                <w:szCs w:val="24"/>
                <w:highlight w:val="none"/>
                <w:lang w:val="en-US" w:eastAsia="zh-CN"/>
              </w:rPr>
              <w:t>上</w:t>
            </w:r>
            <w:r>
              <w:rPr>
                <w:rFonts w:hint="eastAsia" w:hAnsi="宋体" w:cs="宋体"/>
                <w:sz w:val="24"/>
                <w:szCs w:val="24"/>
                <w:highlight w:val="none"/>
                <w:lang w:eastAsia="zh-CN"/>
              </w:rPr>
              <w:t>午1</w:t>
            </w:r>
            <w:r>
              <w:rPr>
                <w:rFonts w:hint="eastAsia" w:hAnsi="宋体" w:cs="宋体"/>
                <w:sz w:val="24"/>
                <w:szCs w:val="24"/>
                <w:highlight w:val="none"/>
                <w:lang w:val="en-US" w:eastAsia="zh-CN"/>
              </w:rPr>
              <w:t>1</w:t>
            </w:r>
            <w:r>
              <w:rPr>
                <w:rFonts w:hint="eastAsia" w:hAnsi="宋体" w:cs="宋体"/>
                <w:sz w:val="24"/>
                <w:szCs w:val="24"/>
                <w:highlight w:val="none"/>
                <w:lang w:eastAsia="zh-CN"/>
              </w:rPr>
              <w:t>时00分</w:t>
            </w:r>
          </w:p>
          <w:p w14:paraId="38AB8249">
            <w:pPr>
              <w:pStyle w:val="8"/>
              <w:spacing w:line="360" w:lineRule="auto"/>
              <w:jc w:val="left"/>
              <w:rPr>
                <w:rFonts w:hint="default" w:hAnsi="宋体"/>
                <w:kern w:val="2"/>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kern w:val="0"/>
                <w:sz w:val="24"/>
                <w:szCs w:val="24"/>
                <w:highlight w:val="none"/>
              </w:rPr>
              <w:t>新疆政府采购网政采云平台不见面开标大厅（本项目采用远程不见面交易的模式。采购当日，供应商无需到达采购现场，仅需在任意地点登录新疆政府采购网政采云平台（http://www.ccgp-xinjiang.gov.cn/）不见面开标系统（进入“项目采购”应用，在开标评标菜单中选择进入开标大厅）</w:t>
            </w:r>
          </w:p>
        </w:tc>
      </w:tr>
      <w:tr w14:paraId="4B97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21" w:type="dxa"/>
            <w:vMerge w:val="restart"/>
            <w:noWrap w:val="0"/>
            <w:vAlign w:val="center"/>
          </w:tcPr>
          <w:p w14:paraId="7BF7E09C">
            <w:pPr>
              <w:pStyle w:val="8"/>
              <w:spacing w:line="360" w:lineRule="auto"/>
              <w:jc w:val="center"/>
              <w:rPr>
                <w:rFonts w:hAnsi="宋体"/>
                <w:kern w:val="2"/>
                <w:sz w:val="24"/>
                <w:szCs w:val="24"/>
                <w:lang w:val="en-US" w:eastAsia="zh-CN"/>
              </w:rPr>
            </w:pPr>
            <w:r>
              <w:rPr>
                <w:rFonts w:hAnsi="宋体"/>
                <w:kern w:val="2"/>
                <w:sz w:val="24"/>
                <w:szCs w:val="24"/>
                <w:lang w:val="en-US" w:eastAsia="zh-CN"/>
              </w:rPr>
              <w:t>1</w:t>
            </w:r>
            <w:r>
              <w:rPr>
                <w:rFonts w:hint="eastAsia" w:hAnsi="宋体"/>
                <w:kern w:val="2"/>
                <w:sz w:val="24"/>
                <w:szCs w:val="24"/>
                <w:lang w:val="en-US" w:eastAsia="zh-CN"/>
              </w:rPr>
              <w:t>2</w:t>
            </w:r>
          </w:p>
        </w:tc>
        <w:tc>
          <w:tcPr>
            <w:tcW w:w="1994" w:type="dxa"/>
            <w:gridSpan w:val="2"/>
            <w:vMerge w:val="restart"/>
            <w:noWrap w:val="0"/>
            <w:vAlign w:val="center"/>
          </w:tcPr>
          <w:p w14:paraId="44F19EE0">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磋商保证金</w:t>
            </w:r>
          </w:p>
        </w:tc>
        <w:tc>
          <w:tcPr>
            <w:tcW w:w="6181" w:type="dxa"/>
            <w:noWrap w:val="0"/>
            <w:vAlign w:val="center"/>
          </w:tcPr>
          <w:p w14:paraId="00ECD92A">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□不要求提供</w:t>
            </w:r>
          </w:p>
        </w:tc>
      </w:tr>
      <w:tr w14:paraId="5836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21" w:type="dxa"/>
            <w:vMerge w:val="continue"/>
            <w:noWrap w:val="0"/>
            <w:vAlign w:val="center"/>
          </w:tcPr>
          <w:p w14:paraId="39F0FA38">
            <w:pPr>
              <w:pStyle w:val="8"/>
              <w:spacing w:line="360" w:lineRule="auto"/>
              <w:jc w:val="center"/>
              <w:rPr>
                <w:rFonts w:hAnsi="宋体"/>
                <w:kern w:val="2"/>
                <w:sz w:val="24"/>
                <w:szCs w:val="24"/>
                <w:lang w:val="en-US" w:eastAsia="zh-CN"/>
              </w:rPr>
            </w:pPr>
          </w:p>
        </w:tc>
        <w:tc>
          <w:tcPr>
            <w:tcW w:w="1994" w:type="dxa"/>
            <w:gridSpan w:val="2"/>
            <w:vMerge w:val="continue"/>
            <w:noWrap w:val="0"/>
            <w:vAlign w:val="center"/>
          </w:tcPr>
          <w:p w14:paraId="0CDD070C">
            <w:pPr>
              <w:pStyle w:val="8"/>
              <w:spacing w:line="360" w:lineRule="auto"/>
              <w:jc w:val="left"/>
              <w:rPr>
                <w:rFonts w:hAnsi="宋体"/>
                <w:kern w:val="2"/>
                <w:sz w:val="24"/>
                <w:szCs w:val="24"/>
                <w:lang w:val="en-US" w:eastAsia="zh-CN"/>
              </w:rPr>
            </w:pPr>
          </w:p>
        </w:tc>
        <w:tc>
          <w:tcPr>
            <w:tcW w:w="6181" w:type="dxa"/>
            <w:noWrap w:val="0"/>
            <w:vAlign w:val="center"/>
          </w:tcPr>
          <w:p w14:paraId="2CA5C72B">
            <w:pPr>
              <w:pStyle w:val="8"/>
              <w:spacing w:line="360" w:lineRule="auto"/>
              <w:jc w:val="left"/>
              <w:rPr>
                <w:rFonts w:hAnsi="宋体"/>
                <w:kern w:val="2"/>
                <w:sz w:val="24"/>
                <w:szCs w:val="24"/>
                <w:lang w:val="en-US" w:eastAsia="zh-CN"/>
              </w:rPr>
            </w:pPr>
            <w:r>
              <w:rPr>
                <w:rFonts w:cs="Courier New"/>
                <w:kern w:val="2"/>
                <w:sz w:val="24"/>
                <w:szCs w:val="24"/>
                <w:lang w:val="en-US" w:eastAsia="zh-CN"/>
              </w:rPr>
              <w:fldChar w:fldCharType="begin"/>
            </w:r>
            <w:r>
              <w:rPr>
                <w:rFonts w:cs="Courier New"/>
                <w:kern w:val="2"/>
                <w:sz w:val="24"/>
                <w:szCs w:val="24"/>
                <w:lang w:val="en-US" w:eastAsia="zh-CN"/>
              </w:rPr>
              <w:instrText xml:space="preserve"> </w:instrText>
            </w:r>
            <w:r>
              <w:rPr>
                <w:rFonts w:hint="eastAsia" w:cs="Courier New"/>
                <w:kern w:val="2"/>
                <w:sz w:val="24"/>
                <w:szCs w:val="24"/>
                <w:lang w:val="en-US" w:eastAsia="zh-CN"/>
              </w:rPr>
              <w:instrText xml:space="preserve">eq \o\ac(□,</w:instrText>
            </w:r>
            <w:r>
              <w:rPr>
                <w:rFonts w:hint="eastAsia" w:cs="Courier New"/>
                <w:kern w:val="2"/>
                <w:position w:val="2"/>
                <w:sz w:val="16"/>
                <w:szCs w:val="24"/>
                <w:lang w:val="en-US" w:eastAsia="zh-CN"/>
              </w:rPr>
              <w:instrText xml:space="preserve">√</w:instrText>
            </w:r>
            <w:r>
              <w:rPr>
                <w:rFonts w:hint="eastAsia" w:cs="Courier New"/>
                <w:kern w:val="2"/>
                <w:sz w:val="24"/>
                <w:szCs w:val="24"/>
                <w:lang w:val="en-US" w:eastAsia="zh-CN"/>
              </w:rPr>
              <w:instrText xml:space="preserve">)</w:instrText>
            </w:r>
            <w:r>
              <w:rPr>
                <w:rFonts w:cs="Courier New"/>
                <w:kern w:val="2"/>
                <w:sz w:val="24"/>
                <w:szCs w:val="24"/>
                <w:lang w:val="en-US" w:eastAsia="zh-CN"/>
              </w:rPr>
              <w:fldChar w:fldCharType="end"/>
            </w:r>
            <w:r>
              <w:rPr>
                <w:rFonts w:hint="eastAsia" w:hAnsi="宋体"/>
                <w:kern w:val="2"/>
                <w:sz w:val="24"/>
                <w:szCs w:val="24"/>
                <w:lang w:val="en-US" w:eastAsia="zh-CN"/>
              </w:rPr>
              <w:t>要求提供。本项目的磋商保证金为人民币：4980元</w:t>
            </w:r>
          </w:p>
          <w:p w14:paraId="020574C3">
            <w:pPr>
              <w:pStyle w:val="8"/>
              <w:spacing w:line="360" w:lineRule="auto"/>
              <w:jc w:val="left"/>
              <w:rPr>
                <w:rFonts w:hAnsi="宋体"/>
                <w:kern w:val="2"/>
                <w:sz w:val="24"/>
                <w:szCs w:val="24"/>
                <w:lang w:val="en-US" w:eastAsia="zh-CN"/>
              </w:rPr>
            </w:pPr>
            <w:r>
              <w:rPr>
                <w:rFonts w:hint="eastAsia" w:cs="Courier New"/>
                <w:color w:val="000000"/>
                <w:kern w:val="2"/>
                <w:sz w:val="24"/>
                <w:szCs w:val="24"/>
                <w:lang w:val="en-US" w:eastAsia="zh-CN"/>
              </w:rPr>
              <w:t>磋商</w:t>
            </w:r>
            <w:r>
              <w:rPr>
                <w:rFonts w:hint="eastAsia" w:cs="Courier New"/>
                <w:kern w:val="2"/>
                <w:sz w:val="24"/>
                <w:szCs w:val="24"/>
                <w:lang w:val="en-US" w:eastAsia="zh-CN"/>
              </w:rPr>
              <w:t>保证金到账截止时间：同磋商截止时间</w:t>
            </w:r>
          </w:p>
          <w:p w14:paraId="20CB6B20">
            <w:pPr>
              <w:pStyle w:val="8"/>
              <w:spacing w:line="360" w:lineRule="auto"/>
              <w:jc w:val="left"/>
              <w:rPr>
                <w:rFonts w:cs="Courier New"/>
                <w:kern w:val="2"/>
                <w:sz w:val="24"/>
                <w:szCs w:val="24"/>
                <w:lang w:val="en-US" w:eastAsia="zh-CN"/>
              </w:rPr>
            </w:pPr>
            <w:r>
              <w:rPr>
                <w:rFonts w:hint="eastAsia" w:hAnsi="宋体"/>
                <w:kern w:val="2"/>
                <w:sz w:val="24"/>
                <w:szCs w:val="24"/>
                <w:lang w:val="en-US" w:eastAsia="zh-CN"/>
              </w:rPr>
              <w:t>提交方式：</w:t>
            </w:r>
            <w:r>
              <w:rPr>
                <w:rFonts w:hint="eastAsia" w:cs="Courier New"/>
                <w:color w:val="000000"/>
                <w:sz w:val="24"/>
                <w:szCs w:val="24"/>
                <w:lang w:val="en-US" w:eastAsia="zh-CN"/>
              </w:rPr>
              <w:t>银行电汇须从供应商基本账户转出或以支票、汇票、本票、保函等非现金形式缴纳。</w:t>
            </w:r>
          </w:p>
          <w:p w14:paraId="466ADAD1">
            <w:pPr>
              <w:autoSpaceDE w:val="0"/>
              <w:autoSpaceDN w:val="0"/>
              <w:spacing w:line="360" w:lineRule="auto"/>
              <w:rPr>
                <w:rFonts w:ascii="宋体" w:hAnsi="Courier New" w:cs="Courier New"/>
                <w:sz w:val="24"/>
                <w:szCs w:val="24"/>
              </w:rPr>
            </w:pPr>
            <w:r>
              <w:rPr>
                <w:rFonts w:hint="eastAsia" w:ascii="宋体" w:hAnsi="Courier New" w:cs="Courier New"/>
                <w:sz w:val="24"/>
                <w:szCs w:val="24"/>
              </w:rPr>
              <w:t>账户信息：</w:t>
            </w:r>
          </w:p>
          <w:p w14:paraId="78C21D8F">
            <w:pPr>
              <w:autoSpaceDE w:val="0"/>
              <w:autoSpaceDN w:val="0"/>
              <w:spacing w:line="360" w:lineRule="auto"/>
              <w:rPr>
                <w:rFonts w:ascii="宋体" w:hAnsi="Courier New" w:cs="Courier New"/>
                <w:sz w:val="24"/>
                <w:szCs w:val="24"/>
              </w:rPr>
            </w:pPr>
            <w:r>
              <w:rPr>
                <w:rFonts w:hint="eastAsia" w:ascii="宋体" w:hAnsi="Courier New" w:cs="Courier New"/>
                <w:sz w:val="24"/>
                <w:szCs w:val="24"/>
              </w:rPr>
              <w:t>开户单位名称：新疆金正建设工程管理有限公司</w:t>
            </w:r>
          </w:p>
          <w:p w14:paraId="2DEB2E6C">
            <w:pPr>
              <w:autoSpaceDE w:val="0"/>
              <w:autoSpaceDN w:val="0"/>
              <w:spacing w:line="360" w:lineRule="auto"/>
              <w:ind w:left="1135" w:hanging="1135" w:hangingChars="473"/>
              <w:rPr>
                <w:rFonts w:ascii="宋体" w:hAnsi="Courier New" w:cs="Courier New"/>
                <w:sz w:val="24"/>
                <w:szCs w:val="24"/>
              </w:rPr>
            </w:pPr>
            <w:r>
              <w:rPr>
                <w:rFonts w:hint="eastAsia" w:ascii="宋体" w:hAnsi="Courier New" w:cs="Courier New"/>
                <w:sz w:val="24"/>
                <w:szCs w:val="24"/>
              </w:rPr>
              <w:t>开 户 行：中行乌鲁木齐市友好南路支行</w:t>
            </w:r>
          </w:p>
          <w:p w14:paraId="2E50BEBC">
            <w:pPr>
              <w:spacing w:line="360" w:lineRule="auto"/>
              <w:rPr>
                <w:rFonts w:ascii="宋体" w:hAnsi="Courier New" w:cs="Courier New"/>
                <w:sz w:val="24"/>
                <w:szCs w:val="24"/>
              </w:rPr>
            </w:pPr>
            <w:r>
              <w:rPr>
                <w:rFonts w:hint="eastAsia" w:ascii="宋体" w:hAnsi="Courier New" w:cs="Courier New"/>
                <w:sz w:val="24"/>
                <w:szCs w:val="24"/>
              </w:rPr>
              <w:t>银行帐号：107601654453</w:t>
            </w:r>
          </w:p>
          <w:p w14:paraId="44263F2C">
            <w:pPr>
              <w:pStyle w:val="8"/>
              <w:spacing w:line="360" w:lineRule="auto"/>
              <w:jc w:val="left"/>
              <w:rPr>
                <w:rFonts w:hAnsi="宋体"/>
                <w:kern w:val="2"/>
                <w:sz w:val="24"/>
                <w:szCs w:val="24"/>
                <w:lang w:val="en-US" w:eastAsia="zh-CN"/>
              </w:rPr>
            </w:pPr>
            <w:r>
              <w:rPr>
                <w:rFonts w:hint="eastAsia" w:cs="Courier New"/>
                <w:kern w:val="2"/>
                <w:sz w:val="24"/>
                <w:szCs w:val="24"/>
                <w:lang w:val="en-US" w:eastAsia="zh-CN"/>
              </w:rPr>
              <w:t>投标</w:t>
            </w:r>
            <w:r>
              <w:rPr>
                <w:rFonts w:cs="Courier New"/>
                <w:kern w:val="2"/>
                <w:sz w:val="24"/>
                <w:szCs w:val="24"/>
                <w:lang w:val="en-US" w:eastAsia="zh-CN"/>
              </w:rPr>
              <w:t>保证金</w:t>
            </w:r>
            <w:r>
              <w:rPr>
                <w:rFonts w:hint="eastAsia" w:cs="Courier New"/>
                <w:kern w:val="2"/>
                <w:sz w:val="24"/>
                <w:szCs w:val="24"/>
                <w:lang w:val="en-US" w:eastAsia="zh-CN"/>
              </w:rPr>
              <w:t>以</w:t>
            </w:r>
            <w:r>
              <w:rPr>
                <w:rFonts w:cs="Courier New"/>
                <w:kern w:val="2"/>
                <w:sz w:val="24"/>
                <w:szCs w:val="24"/>
                <w:lang w:val="en-US" w:eastAsia="zh-CN"/>
              </w:rPr>
              <w:t>到账信息为准</w:t>
            </w:r>
            <w:r>
              <w:rPr>
                <w:rFonts w:hint="eastAsia" w:cs="Courier New"/>
                <w:kern w:val="2"/>
                <w:sz w:val="24"/>
                <w:szCs w:val="24"/>
                <w:lang w:val="en-US" w:eastAsia="zh-CN"/>
              </w:rPr>
              <w:t>，供应商</w:t>
            </w:r>
            <w:r>
              <w:rPr>
                <w:rFonts w:cs="Courier New"/>
                <w:kern w:val="2"/>
                <w:sz w:val="24"/>
                <w:szCs w:val="24"/>
                <w:lang w:val="en-US" w:eastAsia="zh-CN"/>
              </w:rPr>
              <w:t>应充分考虑在途时间</w:t>
            </w:r>
            <w:r>
              <w:rPr>
                <w:rFonts w:hint="eastAsia" w:cs="Courier New"/>
                <w:kern w:val="2"/>
                <w:sz w:val="24"/>
                <w:szCs w:val="24"/>
                <w:lang w:val="en-US" w:eastAsia="zh-CN"/>
              </w:rPr>
              <w:t>，供应商</w:t>
            </w:r>
            <w:r>
              <w:rPr>
                <w:rFonts w:cs="Courier New"/>
                <w:kern w:val="2"/>
                <w:sz w:val="24"/>
                <w:szCs w:val="24"/>
                <w:lang w:val="en-US" w:eastAsia="zh-CN"/>
              </w:rPr>
              <w:t>未按照</w:t>
            </w:r>
            <w:r>
              <w:rPr>
                <w:rFonts w:hint="eastAsia" w:cs="Courier New"/>
                <w:kern w:val="2"/>
                <w:sz w:val="24"/>
                <w:szCs w:val="24"/>
                <w:lang w:val="en-US" w:eastAsia="zh-CN"/>
              </w:rPr>
              <w:t>磋商</w:t>
            </w:r>
            <w:r>
              <w:rPr>
                <w:rFonts w:cs="Courier New"/>
                <w:kern w:val="2"/>
                <w:sz w:val="24"/>
                <w:szCs w:val="24"/>
                <w:lang w:val="en-US" w:eastAsia="zh-CN"/>
              </w:rPr>
              <w:t>文件要求提交</w:t>
            </w:r>
            <w:r>
              <w:rPr>
                <w:rFonts w:hint="eastAsia" w:cs="Courier New"/>
                <w:kern w:val="2"/>
                <w:sz w:val="24"/>
                <w:szCs w:val="24"/>
                <w:lang w:val="en-US" w:eastAsia="zh-CN"/>
              </w:rPr>
              <w:t>磋商</w:t>
            </w:r>
            <w:r>
              <w:rPr>
                <w:rFonts w:cs="Courier New"/>
                <w:kern w:val="2"/>
                <w:sz w:val="24"/>
                <w:szCs w:val="24"/>
                <w:lang w:val="en-US" w:eastAsia="zh-CN"/>
              </w:rPr>
              <w:t>保证金的，</w:t>
            </w:r>
            <w:r>
              <w:rPr>
                <w:rFonts w:hint="eastAsia" w:cs="Courier New"/>
                <w:kern w:val="2"/>
                <w:sz w:val="24"/>
                <w:szCs w:val="24"/>
                <w:lang w:val="en-US" w:eastAsia="zh-CN"/>
              </w:rPr>
              <w:t>磋商</w:t>
            </w:r>
            <w:r>
              <w:rPr>
                <w:rFonts w:cs="Courier New"/>
                <w:kern w:val="2"/>
                <w:sz w:val="24"/>
                <w:szCs w:val="24"/>
                <w:lang w:val="en-US" w:eastAsia="zh-CN"/>
              </w:rPr>
              <w:t>无效。</w:t>
            </w:r>
          </w:p>
        </w:tc>
      </w:tr>
      <w:tr w14:paraId="4347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21" w:type="dxa"/>
            <w:vMerge w:val="continue"/>
            <w:noWrap w:val="0"/>
            <w:vAlign w:val="center"/>
          </w:tcPr>
          <w:p w14:paraId="3B208119">
            <w:pPr>
              <w:pStyle w:val="8"/>
              <w:spacing w:line="360" w:lineRule="auto"/>
              <w:jc w:val="center"/>
              <w:rPr>
                <w:rFonts w:hAnsi="宋体" w:cs="MingLiU_HKSCS"/>
                <w:kern w:val="2"/>
                <w:sz w:val="24"/>
                <w:szCs w:val="24"/>
                <w:lang w:val="en-US" w:eastAsia="zh-CN"/>
              </w:rPr>
            </w:pPr>
          </w:p>
        </w:tc>
        <w:tc>
          <w:tcPr>
            <w:tcW w:w="1994" w:type="dxa"/>
            <w:gridSpan w:val="2"/>
            <w:vMerge w:val="continue"/>
            <w:noWrap w:val="0"/>
            <w:vAlign w:val="center"/>
          </w:tcPr>
          <w:p w14:paraId="097737A4">
            <w:pPr>
              <w:pStyle w:val="8"/>
              <w:spacing w:line="360" w:lineRule="auto"/>
              <w:jc w:val="left"/>
              <w:rPr>
                <w:rFonts w:hAnsi="宋体" w:cs="MingLiU_HKSCS"/>
                <w:kern w:val="2"/>
                <w:sz w:val="24"/>
                <w:szCs w:val="24"/>
                <w:lang w:val="en-US" w:eastAsia="zh-CN"/>
              </w:rPr>
            </w:pPr>
          </w:p>
        </w:tc>
        <w:tc>
          <w:tcPr>
            <w:tcW w:w="6181" w:type="dxa"/>
            <w:noWrap w:val="0"/>
            <w:vAlign w:val="center"/>
          </w:tcPr>
          <w:p w14:paraId="7148885E">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注：以电汇方式递交磋商保证金须在电汇凭据附言栏中写明采购编号、采购项目简称及用途</w:t>
            </w:r>
            <w:r>
              <w:rPr>
                <w:rFonts w:hAnsi="宋体"/>
                <w:kern w:val="2"/>
                <w:sz w:val="24"/>
                <w:szCs w:val="24"/>
                <w:lang w:val="en-US" w:eastAsia="zh-CN"/>
              </w:rPr>
              <w:t>(</w:t>
            </w:r>
            <w:r>
              <w:rPr>
                <w:rFonts w:hint="eastAsia" w:hAnsi="宋体"/>
                <w:kern w:val="2"/>
                <w:sz w:val="24"/>
                <w:szCs w:val="24"/>
                <w:lang w:val="en-US" w:eastAsia="zh-CN"/>
              </w:rPr>
              <w:t>xx项目磋商保证金</w:t>
            </w:r>
            <w:r>
              <w:rPr>
                <w:rFonts w:hAnsi="宋体"/>
                <w:kern w:val="2"/>
                <w:sz w:val="24"/>
                <w:szCs w:val="24"/>
                <w:lang w:val="en-US" w:eastAsia="zh-CN"/>
              </w:rPr>
              <w:t>)</w:t>
            </w:r>
            <w:r>
              <w:rPr>
                <w:rFonts w:hint="eastAsia" w:hAnsi="宋体"/>
                <w:kern w:val="2"/>
                <w:sz w:val="24"/>
                <w:szCs w:val="24"/>
                <w:lang w:val="en-US" w:eastAsia="zh-CN"/>
              </w:rPr>
              <w:t>。</w:t>
            </w:r>
          </w:p>
        </w:tc>
      </w:tr>
      <w:tr w14:paraId="55C3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21" w:type="dxa"/>
            <w:noWrap w:val="0"/>
            <w:vAlign w:val="center"/>
          </w:tcPr>
          <w:p w14:paraId="4AB5B4B7">
            <w:pPr>
              <w:pStyle w:val="8"/>
              <w:spacing w:line="360" w:lineRule="auto"/>
              <w:jc w:val="center"/>
              <w:rPr>
                <w:rFonts w:hAnsi="宋体"/>
                <w:kern w:val="2"/>
                <w:sz w:val="24"/>
                <w:szCs w:val="24"/>
                <w:lang w:val="en-US" w:eastAsia="zh-CN"/>
              </w:rPr>
            </w:pPr>
            <w:r>
              <w:rPr>
                <w:rFonts w:hAnsi="宋体"/>
                <w:kern w:val="2"/>
                <w:sz w:val="24"/>
                <w:szCs w:val="24"/>
                <w:lang w:val="en-US" w:eastAsia="zh-CN"/>
              </w:rPr>
              <w:t>1</w:t>
            </w:r>
            <w:r>
              <w:rPr>
                <w:rFonts w:hint="eastAsia" w:hAnsi="宋体"/>
                <w:kern w:val="2"/>
                <w:sz w:val="24"/>
                <w:szCs w:val="24"/>
                <w:lang w:val="en-US" w:eastAsia="zh-CN"/>
              </w:rPr>
              <w:t>3</w:t>
            </w:r>
          </w:p>
        </w:tc>
        <w:tc>
          <w:tcPr>
            <w:tcW w:w="1994" w:type="dxa"/>
            <w:gridSpan w:val="2"/>
            <w:noWrap w:val="0"/>
            <w:vAlign w:val="center"/>
          </w:tcPr>
          <w:p w14:paraId="54950D71">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磋商响应有效期</w:t>
            </w:r>
          </w:p>
        </w:tc>
        <w:tc>
          <w:tcPr>
            <w:tcW w:w="6181" w:type="dxa"/>
            <w:noWrap w:val="0"/>
            <w:vAlign w:val="center"/>
          </w:tcPr>
          <w:p w14:paraId="65FDBCD3">
            <w:pPr>
              <w:pStyle w:val="8"/>
              <w:spacing w:line="360" w:lineRule="auto"/>
              <w:jc w:val="left"/>
              <w:rPr>
                <w:rFonts w:hAnsi="宋体" w:cs="MingLiU_HKSCS"/>
                <w:kern w:val="2"/>
                <w:sz w:val="24"/>
                <w:szCs w:val="24"/>
                <w:lang w:val="en-US" w:eastAsia="zh-CN"/>
              </w:rPr>
            </w:pPr>
            <w:r>
              <w:rPr>
                <w:rFonts w:hint="eastAsia" w:ascii="Times New Roman" w:hAnsi="Times New Roman"/>
                <w:kern w:val="2"/>
                <w:sz w:val="24"/>
                <w:szCs w:val="24"/>
                <w:lang w:val="en-US" w:eastAsia="zh-CN"/>
              </w:rPr>
              <w:t>自响应文件截止时间起</w:t>
            </w:r>
            <w:r>
              <w:rPr>
                <w:rFonts w:hint="eastAsia" w:ascii="Times New Roman" w:hAnsi="Times New Roman"/>
                <w:kern w:val="2"/>
                <w:sz w:val="24"/>
                <w:szCs w:val="24"/>
                <w:u w:val="single"/>
                <w:lang w:val="en-US" w:eastAsia="zh-CN"/>
              </w:rPr>
              <w:t>90</w:t>
            </w:r>
            <w:r>
              <w:rPr>
                <w:rFonts w:hint="eastAsia" w:ascii="Times New Roman" w:hAnsi="Times New Roman"/>
                <w:kern w:val="2"/>
                <w:sz w:val="24"/>
                <w:szCs w:val="24"/>
                <w:lang w:val="en-US" w:eastAsia="zh-CN"/>
              </w:rPr>
              <w:t>日</w:t>
            </w:r>
            <w:r>
              <w:rPr>
                <w:rFonts w:ascii="Times New Roman" w:hAnsi="Times New Roman"/>
                <w:kern w:val="2"/>
                <w:sz w:val="24"/>
                <w:szCs w:val="24"/>
                <w:lang w:val="en-US" w:eastAsia="zh-CN"/>
              </w:rPr>
              <w:t>(</w:t>
            </w:r>
            <w:r>
              <w:rPr>
                <w:rFonts w:hint="eastAsia" w:ascii="Times New Roman" w:hAnsi="Times New Roman"/>
                <w:kern w:val="2"/>
                <w:sz w:val="24"/>
                <w:szCs w:val="24"/>
                <w:lang w:val="en-US" w:eastAsia="zh-CN"/>
              </w:rPr>
              <w:t>日历日</w:t>
            </w:r>
            <w:r>
              <w:rPr>
                <w:rFonts w:ascii="Times New Roman" w:hAnsi="Times New Roman"/>
                <w:kern w:val="2"/>
                <w:sz w:val="24"/>
                <w:szCs w:val="24"/>
                <w:lang w:val="en-US" w:eastAsia="zh-CN"/>
              </w:rPr>
              <w:t>)</w:t>
            </w:r>
          </w:p>
        </w:tc>
      </w:tr>
      <w:tr w14:paraId="2934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21" w:type="dxa"/>
            <w:noWrap w:val="0"/>
            <w:vAlign w:val="center"/>
          </w:tcPr>
          <w:p w14:paraId="15AEE5C0">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14</w:t>
            </w:r>
          </w:p>
        </w:tc>
        <w:tc>
          <w:tcPr>
            <w:tcW w:w="1994" w:type="dxa"/>
            <w:gridSpan w:val="2"/>
            <w:noWrap w:val="0"/>
            <w:vAlign w:val="center"/>
          </w:tcPr>
          <w:p w14:paraId="22FB75F8">
            <w:pPr>
              <w:pStyle w:val="8"/>
              <w:jc w:val="left"/>
              <w:rPr>
                <w:rFonts w:hAnsi="宋体"/>
                <w:kern w:val="2"/>
                <w:sz w:val="24"/>
                <w:szCs w:val="24"/>
                <w:lang w:val="en-US" w:eastAsia="zh-CN"/>
              </w:rPr>
            </w:pP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文件份数</w:t>
            </w:r>
          </w:p>
        </w:tc>
        <w:tc>
          <w:tcPr>
            <w:tcW w:w="6181" w:type="dxa"/>
            <w:noWrap w:val="0"/>
            <w:vAlign w:val="center"/>
          </w:tcPr>
          <w:p w14:paraId="117ED3E0">
            <w:pPr>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sym w:font="Wingdings 2" w:char="00A3"/>
            </w:r>
            <w:r>
              <w:rPr>
                <w:rFonts w:hint="eastAsia" w:ascii="宋体" w:hAnsi="宋体" w:eastAsia="宋体" w:cs="宋体"/>
                <w:sz w:val="24"/>
                <w:szCs w:val="24"/>
                <w:u w:val="single"/>
              </w:rPr>
              <w:t>采用见面开标</w:t>
            </w:r>
          </w:p>
          <w:p w14:paraId="40E98C79">
            <w:pPr>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投标文件包括：</w:t>
            </w:r>
          </w:p>
          <w:p w14:paraId="5A07A1E7">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 本项目采用不见面开标：</w:t>
            </w:r>
          </w:p>
          <w:p w14:paraId="482B93EF">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1．本项目采用不见面开标、供应商需要递交电子投标文件，加密的电子投标文件，在投标截止时间前通过政采云平台上传到指定位置。无需递交纸质文件。</w:t>
            </w:r>
          </w:p>
          <w:p w14:paraId="23E31B5A">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078F7478">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解密时长：30分钟。</w:t>
            </w:r>
          </w:p>
          <w:p w14:paraId="65DAC616">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2. 参与“不见面”开标的采购人或其委托代理机构、供应商等各交易主体，应当按照规定使用CA数字证书及电子签章。各方主体在系统中所有操作均具有法律效力，并承担法律责任。</w:t>
            </w:r>
          </w:p>
          <w:p w14:paraId="67BF2C99">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3.供应商由于数字证书遗失、损坏、更换、续期等情况导致投标文件无法解密，由供应商自行承担责任。</w:t>
            </w:r>
          </w:p>
          <w:p w14:paraId="2B363E68">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7E057C87">
            <w:pPr>
              <w:pStyle w:val="8"/>
              <w:spacing w:line="360" w:lineRule="auto"/>
              <w:jc w:val="left"/>
              <w:rPr>
                <w:rFonts w:hAnsi="宋体"/>
                <w:kern w:val="2"/>
                <w:sz w:val="24"/>
                <w:szCs w:val="24"/>
                <w:lang w:val="en-US" w:eastAsia="zh-CN"/>
              </w:rPr>
            </w:pPr>
            <w:r>
              <w:rPr>
                <w:rFonts w:hint="eastAsia" w:ascii="宋体" w:hAnsi="宋体" w:eastAsia="宋体" w:cs="宋体"/>
                <w:sz w:val="24"/>
                <w:szCs w:val="24"/>
                <w:u w:val="single"/>
              </w:rPr>
              <w:t>5.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tc>
      </w:tr>
      <w:tr w14:paraId="2DC9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21" w:type="dxa"/>
            <w:noWrap w:val="0"/>
            <w:vAlign w:val="center"/>
          </w:tcPr>
          <w:p w14:paraId="202422C0">
            <w:pPr>
              <w:pStyle w:val="8"/>
              <w:spacing w:line="360" w:lineRule="auto"/>
              <w:jc w:val="center"/>
              <w:rPr>
                <w:rFonts w:hAnsi="宋体"/>
                <w:color w:val="auto"/>
                <w:kern w:val="2"/>
                <w:sz w:val="24"/>
                <w:szCs w:val="24"/>
                <w:highlight w:val="none"/>
                <w:lang w:val="en-US" w:eastAsia="zh-CN"/>
              </w:rPr>
            </w:pPr>
            <w:r>
              <w:rPr>
                <w:rFonts w:hint="eastAsia" w:hAnsi="宋体"/>
                <w:color w:val="auto"/>
                <w:kern w:val="2"/>
                <w:sz w:val="24"/>
                <w:szCs w:val="24"/>
                <w:highlight w:val="none"/>
                <w:lang w:val="en-US" w:eastAsia="zh-CN"/>
              </w:rPr>
              <w:t>15</w:t>
            </w:r>
          </w:p>
        </w:tc>
        <w:tc>
          <w:tcPr>
            <w:tcW w:w="1994" w:type="dxa"/>
            <w:gridSpan w:val="2"/>
            <w:noWrap w:val="0"/>
            <w:vAlign w:val="center"/>
          </w:tcPr>
          <w:p w14:paraId="00BBC93E">
            <w:pPr>
              <w:pStyle w:val="8"/>
              <w:jc w:val="left"/>
              <w:rPr>
                <w:rFonts w:hAnsi="宋体"/>
                <w:color w:val="auto"/>
                <w:kern w:val="2"/>
                <w:sz w:val="24"/>
                <w:szCs w:val="24"/>
                <w:highlight w:val="none"/>
                <w:lang w:val="en-US" w:eastAsia="zh-CN"/>
              </w:rPr>
            </w:pPr>
            <w:r>
              <w:rPr>
                <w:rFonts w:hint="eastAsia" w:hAnsi="宋体"/>
                <w:color w:val="auto"/>
                <w:kern w:val="2"/>
                <w:sz w:val="24"/>
                <w:szCs w:val="24"/>
                <w:highlight w:val="none"/>
                <w:lang w:val="en-US" w:eastAsia="zh-CN"/>
              </w:rPr>
              <w:t>服务期限、地点</w:t>
            </w:r>
          </w:p>
        </w:tc>
        <w:tc>
          <w:tcPr>
            <w:tcW w:w="6181" w:type="dxa"/>
            <w:noWrap w:val="0"/>
            <w:vAlign w:val="center"/>
          </w:tcPr>
          <w:p w14:paraId="2FB77F79">
            <w:pPr>
              <w:pStyle w:val="8"/>
              <w:spacing w:line="276" w:lineRule="auto"/>
              <w:rPr>
                <w:rFonts w:hint="default" w:hAnsi="宋体" w:eastAsia="宋体"/>
                <w:sz w:val="24"/>
                <w:szCs w:val="24"/>
                <w:highlight w:val="none"/>
                <w:lang w:val="en-US" w:eastAsia="zh-CN"/>
              </w:rPr>
            </w:pPr>
            <w:r>
              <w:rPr>
                <w:rFonts w:hint="eastAsia" w:hAnsi="宋体"/>
                <w:sz w:val="24"/>
                <w:szCs w:val="24"/>
                <w:highlight w:val="none"/>
                <w:lang w:val="en-US" w:eastAsia="zh-CN"/>
              </w:rPr>
              <w:t>服务</w:t>
            </w:r>
            <w:r>
              <w:rPr>
                <w:rFonts w:hint="eastAsia" w:hAnsi="宋体"/>
                <w:sz w:val="24"/>
                <w:szCs w:val="24"/>
                <w:highlight w:val="none"/>
              </w:rPr>
              <w:t>期限：自合同签订之日起12个月。</w:t>
            </w:r>
          </w:p>
          <w:p w14:paraId="18A819A4">
            <w:pPr>
              <w:pStyle w:val="8"/>
              <w:spacing w:line="360" w:lineRule="auto"/>
              <w:rPr>
                <w:rFonts w:hAnsi="宋体"/>
                <w:color w:val="auto"/>
                <w:kern w:val="2"/>
                <w:sz w:val="24"/>
                <w:szCs w:val="24"/>
                <w:highlight w:val="none"/>
                <w:lang w:val="en-US" w:eastAsia="zh-CN"/>
              </w:rPr>
            </w:pPr>
            <w:r>
              <w:rPr>
                <w:rFonts w:hint="eastAsia" w:hAnsi="宋体"/>
                <w:sz w:val="24"/>
                <w:szCs w:val="24"/>
                <w:highlight w:val="none"/>
              </w:rPr>
              <w:t>服务地点：新疆乌鲁木齐市湖州路1799号、新疆克孜勒苏柯尔克孜自治州境内指定监测区域（含现场踏勘、数据处理及现场服务）。</w:t>
            </w:r>
          </w:p>
        </w:tc>
      </w:tr>
      <w:tr w14:paraId="57CC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21" w:type="dxa"/>
            <w:noWrap w:val="0"/>
            <w:vAlign w:val="center"/>
          </w:tcPr>
          <w:p w14:paraId="5438A527">
            <w:pPr>
              <w:pStyle w:val="8"/>
              <w:spacing w:line="360" w:lineRule="auto"/>
              <w:jc w:val="center"/>
              <w:rPr>
                <w:rFonts w:hint="eastAsia" w:hAnsi="宋体" w:eastAsia="宋体" w:cs="Times New Roman"/>
                <w:color w:val="auto"/>
                <w:kern w:val="2"/>
                <w:sz w:val="24"/>
                <w:szCs w:val="24"/>
                <w:lang w:val="en-US" w:eastAsia="zh-CN"/>
              </w:rPr>
            </w:pPr>
            <w:r>
              <w:rPr>
                <w:rFonts w:hint="eastAsia" w:hAnsi="宋体" w:eastAsia="宋体" w:cs="Times New Roman"/>
                <w:color w:val="auto"/>
                <w:kern w:val="2"/>
                <w:sz w:val="24"/>
                <w:szCs w:val="24"/>
                <w:lang w:val="en-US" w:eastAsia="zh-CN"/>
              </w:rPr>
              <w:t>1</w:t>
            </w:r>
            <w:r>
              <w:rPr>
                <w:rFonts w:hint="eastAsia" w:hAnsi="宋体" w:cs="Times New Roman"/>
                <w:color w:val="auto"/>
                <w:kern w:val="2"/>
                <w:sz w:val="24"/>
                <w:szCs w:val="24"/>
                <w:lang w:val="en-US" w:eastAsia="zh-CN"/>
              </w:rPr>
              <w:t>6</w:t>
            </w:r>
          </w:p>
        </w:tc>
        <w:tc>
          <w:tcPr>
            <w:tcW w:w="1994" w:type="dxa"/>
            <w:gridSpan w:val="2"/>
            <w:noWrap w:val="0"/>
            <w:vAlign w:val="center"/>
          </w:tcPr>
          <w:p w14:paraId="1899D029">
            <w:pPr>
              <w:pStyle w:val="8"/>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采购资金的支付方式和时间</w:t>
            </w:r>
          </w:p>
        </w:tc>
        <w:tc>
          <w:tcPr>
            <w:tcW w:w="6181" w:type="dxa"/>
            <w:noWrap w:val="0"/>
            <w:vAlign w:val="center"/>
          </w:tcPr>
          <w:p w14:paraId="079D0024">
            <w:pPr>
              <w:pStyle w:val="8"/>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合同签订后，供应商提供等额合法有·效增值税专用发票，采购人支付合同总金额50%作为预付款。</w:t>
            </w:r>
          </w:p>
          <w:p w14:paraId="5131BE58">
            <w:pPr>
              <w:pStyle w:val="8"/>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中期成果（基础数据采集、数据库框架搭建、首期监测报告）通过验收后，供应商提供等额发票，采购人支付合同总金额30%进度款。</w:t>
            </w:r>
          </w:p>
          <w:p w14:paraId="05DDE44F">
            <w:pPr>
              <w:pStyle w:val="8"/>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所有最终成果交付并通过专家联合验收合格后，供应商提供剩余金额发票，采购人支付合同总金额20%尾款。</w:t>
            </w:r>
          </w:p>
          <w:p w14:paraId="3AB81C62">
            <w:pPr>
              <w:pStyle w:val="8"/>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所有款项均以对公转账方式结算。</w:t>
            </w:r>
          </w:p>
          <w:p w14:paraId="0AF943E6">
            <w:pPr>
              <w:pStyle w:val="8"/>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注：最终以与甲方签订合同为准</w:t>
            </w:r>
          </w:p>
        </w:tc>
      </w:tr>
      <w:tr w14:paraId="6C3B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21" w:type="dxa"/>
            <w:noWrap w:val="0"/>
            <w:vAlign w:val="center"/>
          </w:tcPr>
          <w:p w14:paraId="433AFDDE">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17</w:t>
            </w:r>
          </w:p>
        </w:tc>
        <w:tc>
          <w:tcPr>
            <w:tcW w:w="1994" w:type="dxa"/>
            <w:gridSpan w:val="2"/>
            <w:noWrap w:val="0"/>
            <w:vAlign w:val="center"/>
          </w:tcPr>
          <w:p w14:paraId="68CDFBEF">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履约保证金</w:t>
            </w:r>
          </w:p>
        </w:tc>
        <w:tc>
          <w:tcPr>
            <w:tcW w:w="6181" w:type="dxa"/>
            <w:noWrap w:val="0"/>
            <w:vAlign w:val="center"/>
          </w:tcPr>
          <w:p w14:paraId="15D75E9B">
            <w:pPr>
              <w:pStyle w:val="8"/>
              <w:spacing w:line="360" w:lineRule="auto"/>
              <w:jc w:val="left"/>
              <w:rPr>
                <w:rFonts w:hAnsi="宋体"/>
                <w:kern w:val="2"/>
                <w:sz w:val="24"/>
                <w:szCs w:val="24"/>
                <w:lang w:val="en-US" w:eastAsia="zh-CN"/>
              </w:rPr>
            </w:pPr>
            <w:r>
              <w:rPr>
                <w:rFonts w:cs="Courier New"/>
                <w:kern w:val="2"/>
                <w:sz w:val="24"/>
                <w:szCs w:val="24"/>
                <w:lang w:val="en-US" w:eastAsia="zh-CN"/>
              </w:rPr>
              <w:fldChar w:fldCharType="begin"/>
            </w:r>
            <w:r>
              <w:rPr>
                <w:rFonts w:cs="Courier New"/>
                <w:kern w:val="2"/>
                <w:sz w:val="24"/>
                <w:szCs w:val="24"/>
                <w:lang w:val="en-US" w:eastAsia="zh-CN"/>
              </w:rPr>
              <w:instrText xml:space="preserve"> </w:instrText>
            </w:r>
            <w:r>
              <w:rPr>
                <w:rFonts w:hint="eastAsia" w:cs="Courier New"/>
                <w:kern w:val="2"/>
                <w:sz w:val="24"/>
                <w:szCs w:val="24"/>
                <w:lang w:val="en-US" w:eastAsia="zh-CN"/>
              </w:rPr>
              <w:instrText xml:space="preserve">eq \o\ac(□,√)</w:instrText>
            </w:r>
            <w:r>
              <w:rPr>
                <w:rFonts w:cs="Courier New"/>
                <w:kern w:val="2"/>
                <w:sz w:val="24"/>
                <w:szCs w:val="24"/>
                <w:lang w:val="en-US" w:eastAsia="zh-CN"/>
              </w:rPr>
              <w:fldChar w:fldCharType="end"/>
            </w:r>
            <w:r>
              <w:rPr>
                <w:rFonts w:hint="eastAsia" w:hAnsi="宋体"/>
                <w:kern w:val="2"/>
                <w:sz w:val="24"/>
                <w:szCs w:val="24"/>
                <w:lang w:val="en-US" w:eastAsia="zh-CN"/>
              </w:rPr>
              <w:t>不要求提供</w:t>
            </w:r>
          </w:p>
        </w:tc>
      </w:tr>
      <w:tr w14:paraId="1F8D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21" w:type="dxa"/>
            <w:noWrap w:val="0"/>
            <w:vAlign w:val="center"/>
          </w:tcPr>
          <w:p w14:paraId="6541646B">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18</w:t>
            </w:r>
          </w:p>
        </w:tc>
        <w:tc>
          <w:tcPr>
            <w:tcW w:w="1994" w:type="dxa"/>
            <w:gridSpan w:val="2"/>
            <w:noWrap w:val="0"/>
            <w:vAlign w:val="center"/>
          </w:tcPr>
          <w:p w14:paraId="55FDE5F3">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采购代理服务费</w:t>
            </w:r>
          </w:p>
        </w:tc>
        <w:tc>
          <w:tcPr>
            <w:tcW w:w="6181" w:type="dxa"/>
            <w:noWrap w:val="0"/>
            <w:vAlign w:val="center"/>
          </w:tcPr>
          <w:p w14:paraId="10C4DCF7">
            <w:pPr>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1、代理报酬支付方式：</w:t>
            </w:r>
            <w:r>
              <w:rPr>
                <w:rFonts w:hint="eastAsia" w:ascii="宋体" w:hAnsi="宋体" w:eastAsia="宋体" w:cs="宋体"/>
                <w:sz w:val="24"/>
                <w:szCs w:val="24"/>
                <w:u w:val="single"/>
              </w:rPr>
              <w:t>由中标人支付。</w:t>
            </w:r>
          </w:p>
          <w:p w14:paraId="103E18AA">
            <w:pPr>
              <w:pStyle w:val="8"/>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2、代理报酬的支付时间：</w:t>
            </w:r>
            <w:r>
              <w:rPr>
                <w:rFonts w:hint="eastAsia" w:ascii="宋体" w:hAnsi="宋体" w:eastAsia="宋体" w:cs="宋体"/>
                <w:sz w:val="24"/>
                <w:szCs w:val="24"/>
                <w:u w:val="single"/>
              </w:rPr>
              <w:t>由中标人领取中标通知书前支付。</w:t>
            </w:r>
          </w:p>
          <w:p w14:paraId="7A2D8597">
            <w:pPr>
              <w:pStyle w:val="8"/>
              <w:spacing w:line="360" w:lineRule="auto"/>
              <w:jc w:val="left"/>
              <w:rPr>
                <w:rFonts w:hAnsi="宋体"/>
                <w:kern w:val="2"/>
                <w:sz w:val="24"/>
                <w:szCs w:val="24"/>
                <w:lang w:val="en-US" w:eastAsia="zh-CN"/>
              </w:rPr>
            </w:pPr>
            <w:r>
              <w:rPr>
                <w:rFonts w:hint="eastAsia" w:ascii="宋体" w:hAnsi="宋体" w:eastAsia="宋体" w:cs="宋体"/>
                <w:sz w:val="24"/>
                <w:szCs w:val="24"/>
              </w:rPr>
              <w:t>3、代理服务费收费标准：</w:t>
            </w:r>
            <w:r>
              <w:rPr>
                <w:rFonts w:hint="eastAsia" w:ascii="宋体" w:hAnsi="宋体" w:eastAsia="宋体" w:cs="宋体"/>
                <w:sz w:val="24"/>
                <w:szCs w:val="24"/>
                <w:u w:val="single"/>
              </w:rPr>
              <w:t>参照计价格[2002]1980号文取费标准取费。</w:t>
            </w:r>
          </w:p>
        </w:tc>
      </w:tr>
      <w:tr w14:paraId="0996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21" w:type="dxa"/>
            <w:noWrap w:val="0"/>
            <w:vAlign w:val="center"/>
          </w:tcPr>
          <w:p w14:paraId="0581F31A">
            <w:pPr>
              <w:pStyle w:val="8"/>
              <w:spacing w:line="360" w:lineRule="auto"/>
              <w:jc w:val="center"/>
              <w:rPr>
                <w:rFonts w:hint="default" w:hAnsi="宋体"/>
                <w:kern w:val="2"/>
                <w:sz w:val="24"/>
                <w:szCs w:val="24"/>
                <w:lang w:val="en-US" w:eastAsia="zh-CN"/>
              </w:rPr>
            </w:pPr>
            <w:r>
              <w:rPr>
                <w:rFonts w:hint="eastAsia" w:hAnsi="宋体"/>
                <w:kern w:val="2"/>
                <w:sz w:val="24"/>
                <w:szCs w:val="24"/>
                <w:lang w:val="en-US" w:eastAsia="zh-CN"/>
              </w:rPr>
              <w:t>19</w:t>
            </w:r>
          </w:p>
        </w:tc>
        <w:tc>
          <w:tcPr>
            <w:tcW w:w="1994" w:type="dxa"/>
            <w:gridSpan w:val="2"/>
            <w:noWrap w:val="0"/>
            <w:vAlign w:val="center"/>
          </w:tcPr>
          <w:p w14:paraId="27C2572C">
            <w:pPr>
              <w:pStyle w:val="8"/>
              <w:jc w:val="left"/>
              <w:rPr>
                <w:rFonts w:hint="eastAsia" w:hAnsi="宋体"/>
                <w:kern w:val="2"/>
                <w:sz w:val="24"/>
                <w:szCs w:val="24"/>
                <w:highlight w:val="none"/>
                <w:lang w:val="en-US" w:eastAsia="zh-CN"/>
              </w:rPr>
            </w:pPr>
            <w:r>
              <w:rPr>
                <w:rFonts w:hint="eastAsia" w:ascii="宋体" w:hAnsi="宋体" w:eastAsia="宋体" w:cs="宋体"/>
                <w:color w:val="000000"/>
                <w:sz w:val="24"/>
                <w:szCs w:val="24"/>
                <w:highlight w:val="none"/>
              </w:rPr>
              <w:t>政府采购支持政策</w:t>
            </w:r>
          </w:p>
        </w:tc>
        <w:tc>
          <w:tcPr>
            <w:tcW w:w="6181" w:type="dxa"/>
            <w:noWrap w:val="0"/>
            <w:vAlign w:val="center"/>
          </w:tcPr>
          <w:p w14:paraId="055BC946">
            <w:pPr>
              <w:pStyle w:val="8"/>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本项目为</w:t>
            </w:r>
            <w:r>
              <w:rPr>
                <w:rFonts w:hint="eastAsia" w:hAnsi="宋体" w:cs="宋体"/>
                <w:color w:val="000000"/>
                <w:sz w:val="24"/>
                <w:szCs w:val="24"/>
                <w:highlight w:val="none"/>
                <w:lang w:val="en-US" w:eastAsia="zh-CN"/>
              </w:rPr>
              <w:t>非</w:t>
            </w:r>
            <w:r>
              <w:rPr>
                <w:rFonts w:hint="eastAsia" w:ascii="宋体" w:hAnsi="宋体" w:eastAsia="宋体" w:cs="宋体"/>
                <w:color w:val="000000"/>
                <w:sz w:val="24"/>
                <w:szCs w:val="24"/>
                <w:highlight w:val="none"/>
              </w:rPr>
              <w:t>专门面向中小企业采购项目</w:t>
            </w:r>
            <w:r>
              <w:rPr>
                <w:rFonts w:hint="eastAsia" w:hAnsi="宋体" w:eastAsia="宋体" w:cs="宋体"/>
                <w:color w:val="000000"/>
                <w:sz w:val="24"/>
                <w:szCs w:val="24"/>
                <w:highlight w:val="none"/>
                <w:lang w:eastAsia="zh-CN"/>
              </w:rPr>
              <w:t>（含中型、小型、微型）</w:t>
            </w:r>
            <w:r>
              <w:rPr>
                <w:rFonts w:hint="eastAsia" w:ascii="宋体" w:hAnsi="宋体" w:eastAsia="宋体" w:cs="宋体"/>
                <w:color w:val="000000"/>
                <w:sz w:val="24"/>
                <w:szCs w:val="24"/>
                <w:highlight w:val="none"/>
              </w:rPr>
              <w:t>，根据《政府采购促进中小企业发展管理办法》（财库[2020]46 号）及《关于进一步加大政府采购支持中小企业力度的通知》（财库〔2022〕19 号）的规定，不再执行价格评审优惠的扶持政策；监狱企业、残疾人福利性单位视同为小微企业。</w:t>
            </w:r>
          </w:p>
          <w:p w14:paraId="46BE9A66">
            <w:pPr>
              <w:pStyle w:val="8"/>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sz w:val="24"/>
                <w:highlight w:val="none"/>
              </w:rPr>
              <w:t>本项目采购标的对应的中小企业划分标准所属行业大类为</w:t>
            </w:r>
            <w:r>
              <w:rPr>
                <w:rFonts w:hint="eastAsia" w:hAnsi="宋体" w:cs="宋体"/>
                <w:b/>
                <w:bCs/>
                <w:color w:val="000000"/>
                <w:sz w:val="24"/>
                <w:highlight w:val="none"/>
                <w:u w:val="single"/>
                <w:lang w:val="en-US" w:eastAsia="zh-CN"/>
              </w:rPr>
              <w:t>专业技术服务</w:t>
            </w:r>
            <w:r>
              <w:rPr>
                <w:rFonts w:hint="eastAsia" w:ascii="宋体" w:hAnsi="宋体" w:eastAsia="宋体" w:cs="宋体"/>
                <w:b/>
                <w:bCs/>
                <w:color w:val="000000"/>
                <w:sz w:val="24"/>
                <w:highlight w:val="none"/>
                <w:u w:val="single"/>
              </w:rPr>
              <w:t>业</w:t>
            </w:r>
            <w:r>
              <w:rPr>
                <w:rFonts w:hint="eastAsia" w:ascii="宋体" w:hAnsi="宋体" w:eastAsia="宋体" w:cs="宋体"/>
                <w:color w:val="000000"/>
                <w:sz w:val="24"/>
                <w:highlight w:val="none"/>
              </w:rPr>
              <w:t>。</w:t>
            </w:r>
          </w:p>
        </w:tc>
      </w:tr>
      <w:tr w14:paraId="79B0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21" w:type="dxa"/>
            <w:noWrap w:val="0"/>
            <w:vAlign w:val="center"/>
          </w:tcPr>
          <w:p w14:paraId="1FD558B8">
            <w:pPr>
              <w:pStyle w:val="8"/>
              <w:spacing w:line="360" w:lineRule="auto"/>
              <w:jc w:val="center"/>
              <w:rPr>
                <w:rFonts w:hAnsi="宋体"/>
                <w:kern w:val="2"/>
                <w:sz w:val="24"/>
                <w:szCs w:val="24"/>
                <w:lang w:val="en-US" w:eastAsia="zh-CN"/>
              </w:rPr>
            </w:pPr>
            <w:r>
              <w:rPr>
                <w:rFonts w:hAnsi="宋体"/>
                <w:kern w:val="2"/>
                <w:sz w:val="24"/>
                <w:szCs w:val="24"/>
                <w:lang w:val="en-US" w:eastAsia="zh-CN"/>
              </w:rPr>
              <w:t>2</w:t>
            </w:r>
            <w:r>
              <w:rPr>
                <w:rFonts w:hint="eastAsia" w:hAnsi="宋体"/>
                <w:kern w:val="2"/>
                <w:sz w:val="24"/>
                <w:szCs w:val="24"/>
                <w:lang w:val="en-US" w:eastAsia="zh-CN"/>
              </w:rPr>
              <w:t>0</w:t>
            </w:r>
          </w:p>
        </w:tc>
        <w:tc>
          <w:tcPr>
            <w:tcW w:w="1994" w:type="dxa"/>
            <w:gridSpan w:val="2"/>
            <w:noWrap w:val="0"/>
            <w:vAlign w:val="center"/>
          </w:tcPr>
          <w:p w14:paraId="4932FA13">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其他规定</w:t>
            </w:r>
          </w:p>
        </w:tc>
        <w:tc>
          <w:tcPr>
            <w:tcW w:w="6181" w:type="dxa"/>
            <w:noWrap w:val="0"/>
            <w:vAlign w:val="center"/>
          </w:tcPr>
          <w:p w14:paraId="1EE5842F">
            <w:pPr>
              <w:spacing w:line="440" w:lineRule="exact"/>
              <w:rPr>
                <w:rFonts w:hint="eastAsia" w:ascii="宋体" w:hAnsi="宋体" w:eastAsia="宋体" w:cs="宋体"/>
                <w:b/>
                <w:sz w:val="24"/>
              </w:rPr>
            </w:pPr>
            <w:r>
              <w:rPr>
                <w:rFonts w:hint="eastAsia" w:ascii="宋体" w:hAnsi="宋体" w:eastAsia="宋体" w:cs="宋体"/>
                <w:b/>
                <w:sz w:val="24"/>
              </w:rPr>
              <w:t>1、招标文件中部分加“*”、“</w:t>
            </w:r>
            <w:r>
              <w:rPr>
                <w:rFonts w:hint="eastAsia" w:ascii="宋体" w:hAnsi="宋体" w:eastAsia="宋体" w:cs="宋体"/>
                <w:sz w:val="24"/>
                <w:szCs w:val="24"/>
              </w:rPr>
              <w:t>★</w:t>
            </w:r>
            <w:r>
              <w:rPr>
                <w:rFonts w:hint="eastAsia" w:ascii="宋体" w:hAnsi="宋体" w:eastAsia="宋体" w:cs="宋体"/>
                <w:b/>
                <w:sz w:val="24"/>
              </w:rPr>
              <w:t>”、加粗、加下划线、废标、无效标、投标被拒绝字样的条款，为招标的实质性要求和条件，着重提醒各供应商注意，并认真查看招标文件中的每一个条款及要求，因误读招标文件而造成的后果，采购人概不负责。</w:t>
            </w:r>
          </w:p>
          <w:p w14:paraId="57F3A5E1">
            <w:pPr>
              <w:pStyle w:val="8"/>
              <w:spacing w:line="360" w:lineRule="auto"/>
              <w:jc w:val="left"/>
              <w:rPr>
                <w:rFonts w:hAnsi="宋体"/>
                <w:kern w:val="2"/>
                <w:sz w:val="24"/>
                <w:szCs w:val="24"/>
                <w:lang w:val="en-US" w:eastAsia="zh-CN"/>
              </w:rPr>
            </w:pPr>
            <w:r>
              <w:rPr>
                <w:rFonts w:hint="eastAsia" w:ascii="宋体" w:hAnsi="宋体" w:eastAsia="宋体" w:cs="宋体"/>
                <w:b/>
                <w:sz w:val="24"/>
              </w:rPr>
              <w:t>2、投标文件中有弄虚作假的内容，其投标文件作废。（如假证书、假业绩、隐瞒不良行为记录、夸大荣誉、使用非本单位在职员工的相关证件及不符合招标文件规定的条款等）；在签订合同之前，供应商如发现供应商的投标文件有弄虚作假内容，采购人可拒绝与其签订合同。并将其列入政府采购黑名单库。</w:t>
            </w:r>
          </w:p>
        </w:tc>
      </w:tr>
      <w:tr w14:paraId="064C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896" w:type="dxa"/>
            <w:gridSpan w:val="4"/>
            <w:noWrap w:val="0"/>
            <w:vAlign w:val="center"/>
          </w:tcPr>
          <w:p w14:paraId="2FE352CC">
            <w:pPr>
              <w:pStyle w:val="8"/>
              <w:spacing w:line="360" w:lineRule="auto"/>
              <w:jc w:val="left"/>
              <w:rPr>
                <w:rFonts w:hint="eastAsia" w:hAnsi="宋体" w:cs="宋体"/>
                <w:b/>
                <w:sz w:val="24"/>
                <w:lang w:val="en-US" w:eastAsia="zh-CN"/>
              </w:rPr>
            </w:pPr>
            <w:r>
              <w:rPr>
                <w:rFonts w:hint="eastAsia" w:hAnsi="宋体" w:cs="宋体"/>
                <w:b/>
                <w:sz w:val="24"/>
                <w:lang w:val="en-US" w:eastAsia="zh-CN"/>
              </w:rPr>
              <w:t>注：</w:t>
            </w:r>
          </w:p>
          <w:p w14:paraId="2B18FA5A">
            <w:pPr>
              <w:pStyle w:val="8"/>
              <w:spacing w:line="360" w:lineRule="auto"/>
              <w:jc w:val="left"/>
              <w:rPr>
                <w:rFonts w:hint="eastAsia" w:ascii="宋体" w:hAnsi="宋体" w:eastAsia="宋体" w:cs="宋体"/>
                <w:b/>
                <w:sz w:val="24"/>
              </w:rPr>
            </w:pPr>
            <w:r>
              <w:rPr>
                <w:rFonts w:hint="eastAsia" w:ascii="宋体" w:hAnsi="宋体" w:eastAsia="宋体" w:cs="宋体"/>
                <w:b/>
                <w:sz w:val="24"/>
              </w:rPr>
              <w:t>情形1</w:t>
            </w:r>
          </w:p>
          <w:p w14:paraId="6398F9AF">
            <w:pPr>
              <w:pStyle w:val="8"/>
              <w:spacing w:line="360" w:lineRule="auto"/>
              <w:jc w:val="left"/>
              <w:rPr>
                <w:rFonts w:hint="eastAsia" w:ascii="宋体" w:hAnsi="宋体" w:eastAsia="宋体" w:cs="宋体"/>
                <w:b/>
                <w:sz w:val="24"/>
                <w:lang w:eastAsia="zh-CN"/>
              </w:rPr>
            </w:pPr>
            <w:r>
              <w:rPr>
                <w:rFonts w:hint="eastAsia" w:ascii="宋体" w:hAnsi="宋体" w:eastAsia="宋体" w:cs="宋体"/>
                <w:b/>
                <w:sz w:val="24"/>
              </w:rPr>
              <w:t>投标(响应)报价 低于 全部通过符合性审查供应商投标(响应)报价「平均值」50%</w:t>
            </w:r>
            <w:r>
              <w:rPr>
                <w:rFonts w:hint="eastAsia" w:hAnsi="宋体" w:cs="宋体"/>
                <w:b/>
                <w:sz w:val="24"/>
                <w:lang w:eastAsia="zh-CN"/>
              </w:rPr>
              <w:t>。</w:t>
            </w:r>
          </w:p>
          <w:p w14:paraId="648973A7">
            <w:pPr>
              <w:pStyle w:val="8"/>
              <w:spacing w:line="360" w:lineRule="auto"/>
              <w:jc w:val="left"/>
              <w:rPr>
                <w:rFonts w:hint="eastAsia" w:ascii="宋体" w:hAnsi="宋体" w:eastAsia="宋体" w:cs="宋体"/>
                <w:b/>
                <w:sz w:val="24"/>
              </w:rPr>
            </w:pPr>
            <w:r>
              <w:rPr>
                <w:rFonts w:hint="eastAsia" w:ascii="宋体" w:hAnsi="宋体" w:eastAsia="宋体" w:cs="宋体"/>
                <w:b/>
                <w:sz w:val="24"/>
              </w:rPr>
              <w:t>投标(响应)报价＜全部通过符合性审查供应商投标（响应）报价平均值 ×50</w:t>
            </w:r>
          </w:p>
          <w:p w14:paraId="1DFBBB08">
            <w:pPr>
              <w:pStyle w:val="8"/>
              <w:spacing w:line="360" w:lineRule="auto"/>
              <w:jc w:val="left"/>
              <w:rPr>
                <w:rFonts w:hint="eastAsia" w:ascii="宋体" w:hAnsi="宋体" w:eastAsia="宋体" w:cs="宋体"/>
                <w:b/>
                <w:sz w:val="24"/>
              </w:rPr>
            </w:pPr>
            <w:r>
              <w:rPr>
                <w:rFonts w:hint="eastAsia" w:ascii="宋体" w:hAnsi="宋体" w:eastAsia="宋体" w:cs="宋体"/>
                <w:b/>
                <w:sz w:val="24"/>
              </w:rPr>
              <w:t>情形2</w:t>
            </w:r>
          </w:p>
          <w:p w14:paraId="05C3576A">
            <w:pPr>
              <w:pStyle w:val="8"/>
              <w:spacing w:line="360" w:lineRule="auto"/>
              <w:jc w:val="left"/>
              <w:rPr>
                <w:rFonts w:hint="eastAsia" w:ascii="宋体" w:hAnsi="宋体" w:eastAsia="宋体" w:cs="宋体"/>
                <w:b/>
                <w:sz w:val="24"/>
              </w:rPr>
            </w:pPr>
            <w:r>
              <w:rPr>
                <w:rFonts w:hint="eastAsia" w:ascii="宋体" w:hAnsi="宋体" w:eastAsia="宋体" w:cs="宋体"/>
                <w:b/>
                <w:sz w:val="24"/>
              </w:rPr>
              <w:t>投标(响应)报价 低于 通过符合性审查的「次低报价」供应商投标(响应)报价50%</w:t>
            </w:r>
          </w:p>
          <w:p w14:paraId="7E574D62">
            <w:pPr>
              <w:pStyle w:val="8"/>
              <w:spacing w:line="360" w:lineRule="auto"/>
              <w:jc w:val="left"/>
              <w:rPr>
                <w:rFonts w:hint="eastAsia" w:ascii="宋体" w:hAnsi="宋体" w:eastAsia="宋体" w:cs="宋体"/>
                <w:b/>
                <w:sz w:val="24"/>
              </w:rPr>
            </w:pPr>
            <w:r>
              <w:rPr>
                <w:rFonts w:hint="eastAsia" w:ascii="宋体" w:hAnsi="宋体" w:eastAsia="宋体" w:cs="宋体"/>
                <w:b/>
                <w:sz w:val="24"/>
              </w:rPr>
              <w:t>投标(响应)报价＜通过符合性审查供应商投标 （响应）报价 ×50</w:t>
            </w:r>
          </w:p>
          <w:p w14:paraId="239C9D55">
            <w:pPr>
              <w:pStyle w:val="8"/>
              <w:spacing w:line="360" w:lineRule="auto"/>
              <w:jc w:val="left"/>
              <w:rPr>
                <w:rFonts w:hint="eastAsia" w:ascii="宋体" w:hAnsi="宋体" w:eastAsia="宋体" w:cs="宋体"/>
                <w:b/>
                <w:sz w:val="24"/>
              </w:rPr>
            </w:pPr>
            <w:r>
              <w:rPr>
                <w:rFonts w:hint="eastAsia" w:ascii="宋体" w:hAnsi="宋体" w:eastAsia="宋体" w:cs="宋体"/>
                <w:b/>
                <w:sz w:val="24"/>
              </w:rPr>
              <w:t>情形3</w:t>
            </w:r>
          </w:p>
          <w:p w14:paraId="6B19DE07">
            <w:pPr>
              <w:pStyle w:val="8"/>
              <w:spacing w:line="360" w:lineRule="auto"/>
              <w:jc w:val="left"/>
              <w:rPr>
                <w:rFonts w:hint="eastAsia" w:ascii="宋体" w:hAnsi="宋体" w:eastAsia="宋体" w:cs="宋体"/>
                <w:b/>
                <w:sz w:val="24"/>
              </w:rPr>
            </w:pPr>
            <w:r>
              <w:rPr>
                <w:rFonts w:hint="eastAsia" w:ascii="宋体" w:hAnsi="宋体" w:eastAsia="宋体" w:cs="宋体"/>
                <w:b/>
                <w:sz w:val="24"/>
              </w:rPr>
              <w:t>投标(响应)报价 低于 采购项目「最高限价」45 %</w:t>
            </w:r>
          </w:p>
          <w:p w14:paraId="23229FCB">
            <w:pPr>
              <w:pStyle w:val="8"/>
              <w:spacing w:line="360" w:lineRule="auto"/>
              <w:jc w:val="left"/>
              <w:rPr>
                <w:rFonts w:hint="eastAsia" w:ascii="宋体" w:hAnsi="宋体" w:eastAsia="宋体" w:cs="宋体"/>
                <w:b/>
                <w:sz w:val="24"/>
              </w:rPr>
            </w:pPr>
            <w:r>
              <w:rPr>
                <w:rFonts w:hint="eastAsia" w:ascii="宋体" w:hAnsi="宋体" w:eastAsia="宋体" w:cs="宋体"/>
                <w:b/>
                <w:sz w:val="24"/>
              </w:rPr>
              <w:t>投标(响应)报价＜采购项目最高限价 ×45</w:t>
            </w:r>
          </w:p>
          <w:p w14:paraId="690AA4F9">
            <w:pPr>
              <w:pStyle w:val="8"/>
              <w:spacing w:line="360" w:lineRule="auto"/>
              <w:jc w:val="left"/>
              <w:rPr>
                <w:rFonts w:hint="eastAsia" w:ascii="宋体" w:hAnsi="宋体" w:eastAsia="宋体" w:cs="宋体"/>
                <w:b/>
                <w:sz w:val="24"/>
              </w:rPr>
            </w:pPr>
            <w:r>
              <w:rPr>
                <w:rFonts w:hint="eastAsia" w:ascii="宋体" w:hAnsi="宋体" w:eastAsia="宋体" w:cs="宋体"/>
                <w:b/>
                <w:sz w:val="24"/>
              </w:rPr>
              <w:t>情形4</w:t>
            </w:r>
          </w:p>
          <w:p w14:paraId="52958665">
            <w:pPr>
              <w:pStyle w:val="8"/>
              <w:spacing w:line="360" w:lineRule="auto"/>
              <w:jc w:val="left"/>
              <w:rPr>
                <w:rFonts w:hint="eastAsia" w:ascii="宋体" w:hAnsi="宋体" w:eastAsia="宋体" w:cs="宋体"/>
                <w:b/>
                <w:sz w:val="24"/>
              </w:rPr>
            </w:pPr>
            <w:r>
              <w:rPr>
                <w:rFonts w:hint="eastAsia" w:ascii="宋体" w:hAnsi="宋体" w:eastAsia="宋体" w:cs="宋体"/>
                <w:b/>
                <w:sz w:val="24"/>
              </w:rPr>
              <w:t>评审委员会基于专业判断，认为供应商报价过低，有可能影响产品质量或者不能诚信履约的其他情形。</w:t>
            </w:r>
          </w:p>
          <w:p w14:paraId="6D59C84F">
            <w:pPr>
              <w:pStyle w:val="8"/>
              <w:spacing w:line="360" w:lineRule="auto"/>
              <w:ind w:firstLine="482" w:firstLineChars="200"/>
              <w:jc w:val="left"/>
              <w:rPr>
                <w:rFonts w:hint="eastAsia" w:ascii="宋体" w:hAnsi="宋体" w:eastAsia="宋体" w:cs="宋体"/>
                <w:b/>
                <w:sz w:val="24"/>
                <w:lang w:eastAsia="zh-CN"/>
              </w:rPr>
            </w:pPr>
            <w:r>
              <w:rPr>
                <w:rFonts w:hint="eastAsia" w:ascii="宋体" w:hAnsi="宋体" w:eastAsia="宋体" w:cs="宋体"/>
                <w:b/>
                <w:sz w:val="24"/>
                <w:lang w:eastAsia="zh-CN"/>
              </w:rPr>
              <w:t>评审委员会启动异常低价投标（响应）审查后，属于前述第1.1项至第1.4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1.3项情形，供应商已随投标（响应）文件一并提交相关书面说明及必要的证明材料的，在评审现场可不再重复提交。</w:t>
            </w:r>
          </w:p>
          <w:p w14:paraId="04197093">
            <w:pPr>
              <w:pStyle w:val="8"/>
              <w:spacing w:line="360" w:lineRule="auto"/>
              <w:jc w:val="left"/>
              <w:rPr>
                <w:rFonts w:hint="eastAsia" w:ascii="宋体" w:hAnsi="宋体" w:eastAsia="宋体" w:cs="宋体"/>
                <w:b/>
                <w:sz w:val="24"/>
                <w:lang w:eastAsia="zh-CN"/>
              </w:rPr>
            </w:pPr>
            <w:r>
              <w:rPr>
                <w:rFonts w:hint="eastAsia" w:ascii="宋体" w:hAnsi="宋体" w:eastAsia="宋体" w:cs="宋体"/>
                <w:b/>
                <w:sz w:val="24"/>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0CBDF72">
            <w:pPr>
              <w:pStyle w:val="8"/>
              <w:spacing w:line="360" w:lineRule="auto"/>
              <w:jc w:val="left"/>
              <w:rPr>
                <w:rFonts w:hint="eastAsia" w:ascii="宋体" w:hAnsi="宋体" w:eastAsia="宋体" w:cs="宋体"/>
                <w:b/>
                <w:sz w:val="24"/>
                <w:lang w:eastAsia="zh-CN"/>
              </w:rPr>
            </w:pPr>
            <w:r>
              <w:rPr>
                <w:rFonts w:hint="eastAsia" w:ascii="宋体" w:hAnsi="宋体" w:eastAsia="宋体" w:cs="宋体"/>
                <w:b/>
                <w:sz w:val="24"/>
                <w:lang w:eastAsia="zh-CN"/>
              </w:rPr>
              <w:t>供应商也可以有预见性地准备好上述要求的书面说明和相关证明材料并加盖公章。</w:t>
            </w:r>
          </w:p>
          <w:p w14:paraId="7EE54880">
            <w:pPr>
              <w:pStyle w:val="8"/>
              <w:spacing w:line="360" w:lineRule="auto"/>
              <w:jc w:val="left"/>
              <w:rPr>
                <w:rFonts w:hint="eastAsia" w:ascii="宋体" w:hAnsi="宋体" w:eastAsia="宋体" w:cs="宋体"/>
                <w:b/>
                <w:sz w:val="24"/>
              </w:rPr>
            </w:pPr>
          </w:p>
        </w:tc>
      </w:tr>
    </w:tbl>
    <w:p w14:paraId="39BA713A">
      <w:pPr>
        <w:bidi w:val="0"/>
        <w:rPr>
          <w:rFonts w:hint="eastAsia"/>
        </w:rPr>
      </w:pPr>
    </w:p>
    <w:p w14:paraId="57C57D76">
      <w:pPr>
        <w:bidi w:val="0"/>
        <w:rPr>
          <w:rFonts w:hint="eastAsia"/>
        </w:rPr>
      </w:pPr>
    </w:p>
    <w:p w14:paraId="72BE4FAF">
      <w:pPr>
        <w:bidi w:val="0"/>
        <w:rPr>
          <w:rFonts w:hint="eastAsia"/>
        </w:rPr>
      </w:pPr>
    </w:p>
    <w:p w14:paraId="3003977C">
      <w:pPr>
        <w:rPr>
          <w:rFonts w:hint="eastAsia"/>
        </w:rPr>
      </w:pPr>
    </w:p>
    <w:p w14:paraId="7D162F84">
      <w:pPr>
        <w:rPr>
          <w:rFonts w:hint="default" w:ascii="宋体" w:hAnsi="宋体" w:eastAsia="宋体" w:cs="Times New Roman"/>
          <w:b/>
          <w:bCs/>
          <w:kern w:val="44"/>
          <w:sz w:val="44"/>
          <w:szCs w:val="44"/>
          <w:lang w:val="en-US" w:eastAsia="zh-CN" w:bidi="ar-SA"/>
        </w:rPr>
      </w:pPr>
      <w:r>
        <w:rPr>
          <w:rFonts w:hint="default" w:ascii="宋体" w:hAnsi="宋体" w:eastAsia="宋体" w:cs="Times New Roman"/>
          <w:b/>
          <w:bCs/>
          <w:kern w:val="44"/>
          <w:sz w:val="44"/>
          <w:szCs w:val="44"/>
          <w:lang w:val="en-US" w:eastAsia="zh-CN" w:bidi="ar-SA"/>
        </w:rPr>
        <w:br w:type="page"/>
      </w:r>
    </w:p>
    <w:p w14:paraId="7A1B692B">
      <w:pPr>
        <w:pStyle w:val="4"/>
        <w:numPr>
          <w:ilvl w:val="0"/>
          <w:numId w:val="0"/>
        </w:numPr>
        <w:bidi w:val="0"/>
        <w:ind w:left="1020" w:leftChars="0" w:hanging="1020" w:firstLineChars="0"/>
        <w:jc w:val="center"/>
        <w:rPr>
          <w:rFonts w:ascii="宋体" w:hAnsi="宋体"/>
          <w:sz w:val="44"/>
          <w:szCs w:val="44"/>
        </w:rPr>
      </w:pPr>
      <w:r>
        <w:rPr>
          <w:rFonts w:hint="default" w:ascii="宋体" w:hAnsi="宋体" w:eastAsia="宋体" w:cs="Times New Roman"/>
          <w:b/>
          <w:bCs/>
          <w:kern w:val="44"/>
          <w:sz w:val="44"/>
          <w:szCs w:val="44"/>
          <w:lang w:val="en-US" w:eastAsia="zh-CN" w:bidi="ar-SA"/>
        </w:rPr>
        <w:t>第二章</w:t>
      </w:r>
      <w:r>
        <w:rPr>
          <w:rFonts w:hint="eastAsia" w:ascii="Times New Roman" w:hAnsi="Times New Roman" w:eastAsia="宋体" w:cs="Times New Roman"/>
          <w:b/>
          <w:bCs/>
          <w:sz w:val="44"/>
          <w:szCs w:val="44"/>
        </w:rPr>
        <w:t>磋商须知正文</w:t>
      </w:r>
    </w:p>
    <w:p w14:paraId="76656697">
      <w:pPr>
        <w:pStyle w:val="8"/>
        <w:spacing w:line="360" w:lineRule="auto"/>
        <w:ind w:firstLine="480" w:firstLineChars="200"/>
        <w:rPr>
          <w:rFonts w:hAnsi="宋体"/>
          <w:sz w:val="24"/>
          <w:szCs w:val="24"/>
        </w:rPr>
      </w:pPr>
      <w:r>
        <w:rPr>
          <w:rFonts w:hint="eastAsia" w:hAnsi="宋体"/>
          <w:sz w:val="24"/>
          <w:szCs w:val="24"/>
        </w:rPr>
        <w:t>一、总则</w:t>
      </w:r>
    </w:p>
    <w:p w14:paraId="3B316EB8">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定义</w:t>
      </w:r>
    </w:p>
    <w:p w14:paraId="2FC15EFA">
      <w:pPr>
        <w:pStyle w:val="8"/>
        <w:spacing w:line="360" w:lineRule="auto"/>
        <w:ind w:firstLine="480" w:firstLineChars="200"/>
        <w:rPr>
          <w:rFonts w:hAnsi="宋体"/>
          <w:sz w:val="24"/>
          <w:szCs w:val="24"/>
        </w:rPr>
      </w:pPr>
      <w:r>
        <w:rPr>
          <w:rFonts w:hAnsi="宋体"/>
          <w:sz w:val="24"/>
          <w:szCs w:val="24"/>
        </w:rPr>
        <w:t>1.1</w:t>
      </w:r>
      <w:r>
        <w:rPr>
          <w:rFonts w:hint="eastAsia" w:hAnsi="宋体"/>
          <w:sz w:val="24"/>
          <w:szCs w:val="24"/>
        </w:rPr>
        <w:t>　“采购人”是指依法进行政府采购的国家机关、事业单位、团体组织。本次政府采购的采购人名称、地址、电话、联系人见磋商须知前附表。</w:t>
      </w:r>
    </w:p>
    <w:p w14:paraId="3C61BC09">
      <w:pPr>
        <w:pStyle w:val="8"/>
        <w:spacing w:line="360" w:lineRule="auto"/>
        <w:ind w:firstLine="480" w:firstLineChars="200"/>
        <w:rPr>
          <w:rFonts w:hAnsi="宋体"/>
          <w:sz w:val="24"/>
          <w:szCs w:val="24"/>
        </w:rPr>
      </w:pPr>
      <w:r>
        <w:rPr>
          <w:rFonts w:hAnsi="宋体"/>
          <w:sz w:val="24"/>
          <w:szCs w:val="24"/>
        </w:rPr>
        <w:t>1.2</w:t>
      </w:r>
      <w:r>
        <w:rPr>
          <w:rFonts w:hint="eastAsia" w:hAnsi="宋体"/>
          <w:sz w:val="24"/>
          <w:szCs w:val="24"/>
        </w:rPr>
        <w:t>　“采购代理机构”是指接受采购人委托，代理采购项目的集中采购机构和其他采购代理机构。本次政府采购的采购代理机构名称、地址、电话、联系人见磋商须知前附表。</w:t>
      </w:r>
    </w:p>
    <w:p w14:paraId="55E96920">
      <w:pPr>
        <w:pStyle w:val="8"/>
        <w:spacing w:line="360" w:lineRule="auto"/>
        <w:ind w:firstLine="480" w:firstLineChars="200"/>
        <w:rPr>
          <w:rFonts w:hAnsi="宋体"/>
          <w:sz w:val="24"/>
          <w:szCs w:val="24"/>
        </w:rPr>
      </w:pPr>
      <w:r>
        <w:rPr>
          <w:rFonts w:hAnsi="宋体"/>
          <w:sz w:val="24"/>
          <w:szCs w:val="24"/>
        </w:rPr>
        <w:t>1.3</w:t>
      </w:r>
      <w:r>
        <w:rPr>
          <w:rFonts w:hint="eastAsia" w:hAnsi="宋体"/>
          <w:sz w:val="24"/>
          <w:szCs w:val="24"/>
        </w:rPr>
        <w:t>　“供应商”是指响应磋商文件要求、参加竞争性磋商采购的法人、其他组织或者自然人。本次政府采购项目邀请的供应商通过磋商须知前附表所述方式产生。</w:t>
      </w:r>
    </w:p>
    <w:p w14:paraId="4AEACA7C">
      <w:pPr>
        <w:pStyle w:val="8"/>
        <w:spacing w:line="360" w:lineRule="auto"/>
        <w:ind w:firstLine="480" w:firstLineChars="200"/>
        <w:rPr>
          <w:rFonts w:hAnsi="宋体"/>
          <w:sz w:val="24"/>
          <w:szCs w:val="24"/>
        </w:rPr>
      </w:pPr>
      <w:r>
        <w:rPr>
          <w:rFonts w:hAnsi="宋体"/>
          <w:sz w:val="24"/>
          <w:szCs w:val="24"/>
        </w:rPr>
        <w:t>1.4</w:t>
      </w:r>
      <w:r>
        <w:rPr>
          <w:rFonts w:hint="eastAsia" w:hAnsi="宋体"/>
          <w:sz w:val="24"/>
          <w:szCs w:val="24"/>
        </w:rPr>
        <w:t>　“磋商小组”是依据《政府采购竞争性磋商采购方式管理暂行办法》有关规定组建，依法履行竞争性磋商采购活动职责的</w:t>
      </w:r>
      <w:r>
        <w:rPr>
          <w:rFonts w:hAnsi="宋体"/>
          <w:sz w:val="24"/>
          <w:szCs w:val="24"/>
        </w:rPr>
        <w:t>3</w:t>
      </w:r>
      <w:r>
        <w:rPr>
          <w:rFonts w:hint="eastAsia" w:hAnsi="宋体"/>
          <w:sz w:val="24"/>
          <w:szCs w:val="24"/>
        </w:rPr>
        <w:t>人以上单数的磋商成员。</w:t>
      </w:r>
    </w:p>
    <w:p w14:paraId="11970E6C">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5　“服务”是指除货物和工程以外的其他政府采购对象。</w:t>
      </w:r>
    </w:p>
    <w:p w14:paraId="55E2724D">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采购项目预算</w:t>
      </w:r>
    </w:p>
    <w:p w14:paraId="4ABF0F74">
      <w:pPr>
        <w:pStyle w:val="8"/>
        <w:spacing w:line="360" w:lineRule="auto"/>
        <w:ind w:firstLine="480" w:firstLineChars="200"/>
        <w:rPr>
          <w:rFonts w:hAnsi="宋体"/>
          <w:sz w:val="24"/>
          <w:szCs w:val="24"/>
        </w:rPr>
      </w:pPr>
      <w:r>
        <w:rPr>
          <w:rFonts w:hAnsi="宋体"/>
          <w:sz w:val="24"/>
          <w:szCs w:val="24"/>
        </w:rPr>
        <w:t>2.1</w:t>
      </w:r>
      <w:r>
        <w:rPr>
          <w:rFonts w:hint="eastAsia" w:hAnsi="宋体"/>
          <w:sz w:val="24"/>
          <w:szCs w:val="24"/>
        </w:rPr>
        <w:t>　本项目采购资金已列入政府采购预算，预算金额见磋商须知前附表。</w:t>
      </w:r>
    </w:p>
    <w:p w14:paraId="6FEE41E8">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供应商的资格要求</w:t>
      </w:r>
    </w:p>
    <w:p w14:paraId="0FCC9191">
      <w:pPr>
        <w:pStyle w:val="8"/>
        <w:spacing w:line="360" w:lineRule="auto"/>
        <w:ind w:firstLine="480" w:firstLineChars="200"/>
        <w:rPr>
          <w:rFonts w:hAnsi="宋体"/>
          <w:sz w:val="24"/>
          <w:szCs w:val="24"/>
        </w:rPr>
      </w:pPr>
      <w:r>
        <w:rPr>
          <w:rFonts w:hAnsi="宋体"/>
          <w:sz w:val="24"/>
          <w:szCs w:val="24"/>
        </w:rPr>
        <w:t>3.1</w:t>
      </w:r>
      <w:r>
        <w:rPr>
          <w:rFonts w:hint="eastAsia" w:hAnsi="宋体"/>
          <w:sz w:val="24"/>
          <w:szCs w:val="24"/>
        </w:rPr>
        <w:t>　供应商应当符合磋商须知前附表中规定的下列资格条件要求：</w:t>
      </w:r>
    </w:p>
    <w:p w14:paraId="6861511A">
      <w:pPr>
        <w:pStyle w:val="8"/>
        <w:spacing w:line="360" w:lineRule="auto"/>
        <w:ind w:firstLine="480" w:firstLineChars="200"/>
        <w:rPr>
          <w:rFonts w:hAnsi="宋体"/>
          <w:sz w:val="24"/>
          <w:szCs w:val="24"/>
        </w:rPr>
      </w:pPr>
      <w:r>
        <w:rPr>
          <w:rFonts w:hAnsi="宋体"/>
          <w:sz w:val="24"/>
          <w:szCs w:val="24"/>
        </w:rPr>
        <w:t>3.1.1</w:t>
      </w:r>
    </w:p>
    <w:p w14:paraId="7EC0F7C1">
      <w:pPr>
        <w:pStyle w:val="8"/>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1）符合《中华人民共和国政府采购法》第二十二条的相关规定；</w:t>
      </w:r>
    </w:p>
    <w:p w14:paraId="66CBAFFF">
      <w:pPr>
        <w:pStyle w:val="8"/>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2）落实政府采购政策需满足的资格要求：/</w:t>
      </w:r>
    </w:p>
    <w:p w14:paraId="0B8C588F">
      <w:pPr>
        <w:pStyle w:val="8"/>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供应商须具有良好的信誉，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p>
    <w:p w14:paraId="1E55D201">
      <w:pPr>
        <w:pStyle w:val="8"/>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4）具备省级及以上自然资源主管部门核发的甲级测绘资质，资质在有效期内。</w:t>
      </w:r>
    </w:p>
    <w:p w14:paraId="468C5388">
      <w:pPr>
        <w:pStyle w:val="8"/>
        <w:spacing w:line="360" w:lineRule="auto"/>
        <w:ind w:firstLine="480" w:firstLineChars="200"/>
        <w:rPr>
          <w:rFonts w:hAnsi="宋体"/>
          <w:sz w:val="24"/>
          <w:szCs w:val="24"/>
        </w:rPr>
      </w:pPr>
      <w:r>
        <w:rPr>
          <w:rFonts w:hint="eastAsia" w:hAnsi="宋体"/>
          <w:sz w:val="24"/>
          <w:szCs w:val="24"/>
          <w:lang w:val="en-US" w:eastAsia="zh-CN"/>
        </w:rPr>
        <w:t>5</w:t>
      </w:r>
      <w:r>
        <w:rPr>
          <w:rFonts w:hint="eastAsia" w:hAnsi="宋体"/>
          <w:sz w:val="24"/>
          <w:szCs w:val="24"/>
          <w:lang w:eastAsia="zh-CN"/>
        </w:rPr>
        <w:t>）</w:t>
      </w:r>
      <w:r>
        <w:rPr>
          <w:rFonts w:hint="eastAsia" w:hAnsi="宋体"/>
          <w:sz w:val="24"/>
          <w:szCs w:val="24"/>
        </w:rPr>
        <w:t>本项目不接受联合体参与；</w:t>
      </w:r>
    </w:p>
    <w:p w14:paraId="21224482">
      <w:pPr>
        <w:pStyle w:val="8"/>
        <w:spacing w:line="360" w:lineRule="auto"/>
        <w:ind w:firstLine="480" w:firstLineChars="200"/>
        <w:rPr>
          <w:rFonts w:hAnsi="宋体"/>
          <w:sz w:val="24"/>
          <w:szCs w:val="24"/>
        </w:rPr>
      </w:pPr>
      <w:r>
        <w:rPr>
          <w:rFonts w:hAnsi="宋体"/>
          <w:sz w:val="24"/>
          <w:szCs w:val="24"/>
        </w:rPr>
        <w:t>3.2</w:t>
      </w:r>
      <w:r>
        <w:rPr>
          <w:rFonts w:hint="eastAsia" w:hAnsi="宋体"/>
          <w:sz w:val="24"/>
          <w:szCs w:val="24"/>
        </w:rPr>
        <w:t>　供应商存在下列情形之一的不得参加竞争性磋商：</w:t>
      </w:r>
    </w:p>
    <w:p w14:paraId="13AC5FA0">
      <w:pPr>
        <w:pStyle w:val="8"/>
        <w:spacing w:line="360" w:lineRule="auto"/>
        <w:ind w:firstLine="480" w:firstLineChars="200"/>
        <w:rPr>
          <w:rFonts w:hAnsi="宋体"/>
          <w:sz w:val="24"/>
          <w:szCs w:val="24"/>
        </w:rPr>
      </w:pPr>
      <w:r>
        <w:rPr>
          <w:rFonts w:hAnsi="宋体"/>
          <w:sz w:val="24"/>
          <w:szCs w:val="24"/>
        </w:rPr>
        <w:t>3.2.1</w:t>
      </w:r>
      <w:r>
        <w:rPr>
          <w:rFonts w:hint="eastAsia" w:hAnsi="宋体"/>
          <w:sz w:val="24"/>
          <w:szCs w:val="24"/>
        </w:rPr>
        <w:t>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32E0938">
      <w:pPr>
        <w:pStyle w:val="8"/>
        <w:spacing w:line="360" w:lineRule="auto"/>
        <w:ind w:firstLine="480" w:firstLineChars="200"/>
        <w:rPr>
          <w:rFonts w:hAnsi="宋体"/>
          <w:sz w:val="24"/>
          <w:szCs w:val="24"/>
        </w:rPr>
      </w:pPr>
      <w:r>
        <w:rPr>
          <w:rFonts w:hAnsi="宋体"/>
          <w:sz w:val="24"/>
          <w:szCs w:val="24"/>
        </w:rPr>
        <w:t>3.2.2</w:t>
      </w:r>
      <w:r>
        <w:rPr>
          <w:rFonts w:hint="eastAsia" w:hAnsi="宋体"/>
          <w:sz w:val="24"/>
          <w:szCs w:val="24"/>
        </w:rPr>
        <w:t>　因违法经营受到刑事处罚或者责令停产停业、吊销许可证或者执照、较大数额罚款等行政处罚，或者存在财政部门认定的其他重大违法记录，以及在财政部门禁止参加政府采购活动期限以内的。</w:t>
      </w:r>
    </w:p>
    <w:p w14:paraId="5B16D030">
      <w:pPr>
        <w:pStyle w:val="8"/>
        <w:spacing w:line="360" w:lineRule="auto"/>
        <w:ind w:firstLine="480" w:firstLineChars="200"/>
        <w:rPr>
          <w:rFonts w:hAnsi="宋体"/>
          <w:sz w:val="24"/>
          <w:szCs w:val="24"/>
        </w:rPr>
      </w:pPr>
      <w:r>
        <w:rPr>
          <w:rFonts w:hAnsi="宋体"/>
          <w:sz w:val="24"/>
          <w:szCs w:val="24"/>
        </w:rPr>
        <w:t>4.</w:t>
      </w:r>
      <w:r>
        <w:rPr>
          <w:rFonts w:hint="eastAsia" w:hAnsi="宋体"/>
          <w:sz w:val="24"/>
          <w:szCs w:val="24"/>
        </w:rPr>
        <w:t>参与磋商的费用</w:t>
      </w:r>
    </w:p>
    <w:p w14:paraId="454B4916">
      <w:pPr>
        <w:pStyle w:val="8"/>
        <w:spacing w:line="360" w:lineRule="auto"/>
        <w:ind w:firstLine="480" w:firstLineChars="200"/>
        <w:rPr>
          <w:rFonts w:hAnsi="宋体"/>
          <w:sz w:val="24"/>
          <w:szCs w:val="24"/>
        </w:rPr>
      </w:pPr>
      <w:r>
        <w:rPr>
          <w:rFonts w:hAnsi="宋体"/>
          <w:sz w:val="24"/>
          <w:szCs w:val="24"/>
        </w:rPr>
        <w:t>4.1</w:t>
      </w:r>
      <w:r>
        <w:rPr>
          <w:rFonts w:hint="eastAsia" w:hAnsi="宋体"/>
          <w:sz w:val="24"/>
          <w:szCs w:val="24"/>
        </w:rPr>
        <w:t>　无论磋商的结果如何，供应商应自行承担所有与竞争性磋商采购活动有关的全部费用。</w:t>
      </w:r>
    </w:p>
    <w:p w14:paraId="44D75218">
      <w:pPr>
        <w:pStyle w:val="8"/>
        <w:spacing w:line="360" w:lineRule="auto"/>
        <w:ind w:firstLine="480" w:firstLineChars="200"/>
        <w:rPr>
          <w:rFonts w:hAnsi="宋体"/>
          <w:sz w:val="24"/>
          <w:szCs w:val="24"/>
        </w:rPr>
      </w:pPr>
      <w:r>
        <w:rPr>
          <w:rFonts w:hAnsi="宋体"/>
          <w:sz w:val="24"/>
          <w:szCs w:val="24"/>
        </w:rPr>
        <w:t>5.</w:t>
      </w:r>
      <w:r>
        <w:rPr>
          <w:rFonts w:hint="eastAsia" w:hAnsi="宋体"/>
          <w:sz w:val="24"/>
          <w:szCs w:val="24"/>
        </w:rPr>
        <w:t>授权委托</w:t>
      </w:r>
    </w:p>
    <w:p w14:paraId="46574CE9">
      <w:pPr>
        <w:pStyle w:val="8"/>
        <w:spacing w:line="360" w:lineRule="auto"/>
        <w:ind w:firstLine="480" w:firstLineChars="200"/>
        <w:rPr>
          <w:rFonts w:hAnsi="宋体"/>
          <w:sz w:val="24"/>
          <w:szCs w:val="24"/>
        </w:rPr>
      </w:pPr>
      <w:r>
        <w:rPr>
          <w:rFonts w:hAnsi="宋体"/>
          <w:sz w:val="24"/>
          <w:szCs w:val="24"/>
        </w:rPr>
        <w:t>5.1</w:t>
      </w:r>
      <w:r>
        <w:rPr>
          <w:rFonts w:hint="eastAsia" w:hAnsi="宋体"/>
          <w:sz w:val="24"/>
          <w:szCs w:val="24"/>
        </w:rPr>
        <w:t>　供应商代表为供应商法定代表人的，应持有法定代表人身份证明。供应商代表不是供应商法定代表人的，应持有法定代表人授权书，并附授权代表的身份证明。</w:t>
      </w:r>
    </w:p>
    <w:p w14:paraId="5708F5C4">
      <w:pPr>
        <w:pStyle w:val="8"/>
        <w:spacing w:line="360" w:lineRule="auto"/>
        <w:ind w:firstLine="480" w:firstLineChars="200"/>
        <w:rPr>
          <w:rFonts w:hAnsi="宋体"/>
          <w:sz w:val="24"/>
          <w:szCs w:val="24"/>
        </w:rPr>
      </w:pPr>
      <w:r>
        <w:rPr>
          <w:rFonts w:hint="eastAsia" w:hAnsi="宋体"/>
          <w:sz w:val="24"/>
          <w:szCs w:val="24"/>
        </w:rPr>
        <w:t>6</w:t>
      </w:r>
      <w:r>
        <w:rPr>
          <w:rFonts w:hAnsi="宋体"/>
          <w:sz w:val="24"/>
          <w:szCs w:val="24"/>
        </w:rPr>
        <w:t>.</w:t>
      </w:r>
      <w:r>
        <w:rPr>
          <w:rFonts w:hint="eastAsia" w:hAnsi="宋体"/>
          <w:sz w:val="24"/>
          <w:szCs w:val="24"/>
        </w:rPr>
        <w:t>项目现场勘察</w:t>
      </w:r>
    </w:p>
    <w:p w14:paraId="57343B44">
      <w:pPr>
        <w:pStyle w:val="8"/>
        <w:spacing w:line="360" w:lineRule="auto"/>
        <w:ind w:firstLine="480" w:firstLineChars="200"/>
        <w:rPr>
          <w:rFonts w:hAnsi="宋体"/>
          <w:sz w:val="24"/>
          <w:szCs w:val="24"/>
        </w:rPr>
      </w:pPr>
      <w:r>
        <w:rPr>
          <w:rFonts w:hint="eastAsia" w:hAnsi="宋体"/>
          <w:sz w:val="24"/>
          <w:szCs w:val="24"/>
        </w:rPr>
        <w:t>6</w:t>
      </w:r>
      <w:r>
        <w:rPr>
          <w:rFonts w:hAnsi="宋体"/>
          <w:sz w:val="24"/>
          <w:szCs w:val="24"/>
        </w:rPr>
        <w:t>.1</w:t>
      </w:r>
      <w:r>
        <w:rPr>
          <w:rFonts w:hint="eastAsia" w:hAnsi="宋体"/>
          <w:sz w:val="24"/>
          <w:szCs w:val="24"/>
        </w:rPr>
        <w:t>　本项目是否组织现场勘察见磋商须知前附表。</w:t>
      </w:r>
    </w:p>
    <w:p w14:paraId="37DF8C8A">
      <w:pPr>
        <w:pStyle w:val="8"/>
        <w:spacing w:line="360" w:lineRule="auto"/>
        <w:ind w:firstLine="480" w:firstLineChars="200"/>
        <w:rPr>
          <w:rFonts w:hAnsi="宋体"/>
          <w:sz w:val="24"/>
          <w:szCs w:val="24"/>
        </w:rPr>
      </w:pPr>
      <w:r>
        <w:rPr>
          <w:rFonts w:hint="eastAsia" w:hAnsi="宋体"/>
          <w:sz w:val="24"/>
          <w:szCs w:val="24"/>
        </w:rPr>
        <w:t>6</w:t>
      </w:r>
      <w:r>
        <w:rPr>
          <w:rFonts w:hAnsi="宋体"/>
          <w:sz w:val="24"/>
          <w:szCs w:val="24"/>
        </w:rPr>
        <w:t>.2</w:t>
      </w:r>
      <w:r>
        <w:rPr>
          <w:rFonts w:hint="eastAsia" w:hAnsi="宋体"/>
          <w:sz w:val="24"/>
          <w:szCs w:val="24"/>
        </w:rPr>
        <w:t>　供应商应按磋商须知前附表中规定对采购项目现场和周围环境的现场考察。供应商未在指定时间进行勘察的，采购人不再另行组织。</w:t>
      </w:r>
    </w:p>
    <w:p w14:paraId="76C1B709">
      <w:pPr>
        <w:pStyle w:val="8"/>
        <w:spacing w:line="360" w:lineRule="auto"/>
        <w:ind w:firstLine="480" w:firstLineChars="200"/>
        <w:rPr>
          <w:rFonts w:hAnsi="宋体"/>
          <w:sz w:val="24"/>
          <w:szCs w:val="24"/>
        </w:rPr>
      </w:pPr>
      <w:r>
        <w:rPr>
          <w:rFonts w:hint="eastAsia" w:hAnsi="宋体"/>
          <w:sz w:val="24"/>
          <w:szCs w:val="24"/>
        </w:rPr>
        <w:t>6</w:t>
      </w:r>
      <w:r>
        <w:rPr>
          <w:rFonts w:hAnsi="宋体"/>
          <w:sz w:val="24"/>
          <w:szCs w:val="24"/>
        </w:rPr>
        <w:t>.3</w:t>
      </w:r>
      <w:r>
        <w:rPr>
          <w:rFonts w:hint="eastAsia" w:hAnsi="宋体"/>
          <w:sz w:val="24"/>
          <w:szCs w:val="24"/>
        </w:rPr>
        <w:t>　勘察现场的费用由供应商自己承担，勘察期间所发生的人身伤害及财产损失由供应商自己负责。</w:t>
      </w:r>
    </w:p>
    <w:p w14:paraId="2AA9EBD8">
      <w:pPr>
        <w:pStyle w:val="8"/>
        <w:spacing w:line="360" w:lineRule="auto"/>
        <w:ind w:firstLine="480" w:firstLineChars="200"/>
        <w:rPr>
          <w:rFonts w:hAnsi="宋体"/>
          <w:sz w:val="24"/>
          <w:szCs w:val="24"/>
        </w:rPr>
      </w:pPr>
      <w:r>
        <w:rPr>
          <w:rFonts w:hint="eastAsia" w:hAnsi="宋体"/>
          <w:sz w:val="24"/>
          <w:szCs w:val="24"/>
        </w:rPr>
        <w:t>6</w:t>
      </w:r>
      <w:r>
        <w:rPr>
          <w:rFonts w:hAnsi="宋体"/>
          <w:sz w:val="24"/>
          <w:szCs w:val="24"/>
        </w:rPr>
        <w:t>.4</w:t>
      </w:r>
      <w:r>
        <w:rPr>
          <w:rFonts w:hint="eastAsia" w:hAnsi="宋体"/>
          <w:sz w:val="24"/>
          <w:szCs w:val="24"/>
        </w:rPr>
        <w:t>　采购人不对供应商据此而做出的推论、理解和结论负责。一旦成交，供应商不得以任何借口，提出额外补偿，或延长合同期限的要求。</w:t>
      </w:r>
    </w:p>
    <w:p w14:paraId="340E3D02">
      <w:pPr>
        <w:pStyle w:val="8"/>
        <w:spacing w:line="360" w:lineRule="auto"/>
        <w:ind w:firstLine="480" w:firstLineChars="200"/>
        <w:rPr>
          <w:rFonts w:hAnsi="宋体"/>
          <w:sz w:val="24"/>
          <w:szCs w:val="24"/>
        </w:rPr>
      </w:pPr>
    </w:p>
    <w:p w14:paraId="2CCAED85">
      <w:pPr>
        <w:pStyle w:val="8"/>
        <w:spacing w:line="360" w:lineRule="auto"/>
        <w:ind w:firstLine="480" w:firstLineChars="200"/>
        <w:rPr>
          <w:rFonts w:hAnsi="宋体"/>
          <w:sz w:val="24"/>
          <w:szCs w:val="24"/>
        </w:rPr>
      </w:pPr>
      <w:r>
        <w:rPr>
          <w:rFonts w:hint="eastAsia" w:hAnsi="宋体"/>
          <w:sz w:val="24"/>
          <w:szCs w:val="24"/>
        </w:rPr>
        <w:t>二、磋商文件</w:t>
      </w:r>
    </w:p>
    <w:p w14:paraId="7AD82E2C">
      <w:pPr>
        <w:pStyle w:val="8"/>
        <w:spacing w:line="360" w:lineRule="auto"/>
        <w:ind w:firstLine="480" w:firstLineChars="200"/>
        <w:rPr>
          <w:rFonts w:hAnsi="宋体"/>
          <w:sz w:val="24"/>
          <w:szCs w:val="24"/>
        </w:rPr>
      </w:pPr>
      <w:r>
        <w:rPr>
          <w:rFonts w:hint="eastAsia" w:hAnsi="宋体"/>
          <w:sz w:val="24"/>
          <w:szCs w:val="24"/>
        </w:rPr>
        <w:t>7</w:t>
      </w:r>
      <w:r>
        <w:rPr>
          <w:rFonts w:hAnsi="宋体"/>
          <w:sz w:val="24"/>
          <w:szCs w:val="24"/>
        </w:rPr>
        <w:t>.</w:t>
      </w:r>
      <w:r>
        <w:rPr>
          <w:rFonts w:hint="eastAsia" w:hAnsi="宋体"/>
          <w:sz w:val="24"/>
          <w:szCs w:val="24"/>
        </w:rPr>
        <w:t>磋商文件的组成</w:t>
      </w:r>
    </w:p>
    <w:p w14:paraId="14570881">
      <w:pPr>
        <w:pStyle w:val="8"/>
        <w:spacing w:line="360" w:lineRule="auto"/>
        <w:ind w:firstLine="480" w:firstLineChars="200"/>
        <w:rPr>
          <w:rFonts w:hAnsi="宋体"/>
          <w:sz w:val="24"/>
          <w:szCs w:val="24"/>
        </w:rPr>
      </w:pPr>
      <w:r>
        <w:rPr>
          <w:rFonts w:hint="eastAsia" w:hAnsi="宋体"/>
          <w:sz w:val="24"/>
          <w:szCs w:val="24"/>
        </w:rPr>
        <w:t>7</w:t>
      </w:r>
      <w:r>
        <w:rPr>
          <w:rFonts w:hAnsi="宋体"/>
          <w:sz w:val="24"/>
          <w:szCs w:val="24"/>
        </w:rPr>
        <w:t>.1</w:t>
      </w:r>
      <w:r>
        <w:rPr>
          <w:rFonts w:hint="eastAsia" w:hAnsi="宋体"/>
          <w:sz w:val="24"/>
          <w:szCs w:val="24"/>
        </w:rPr>
        <w:t>　磋商文件由下列文件组成：</w:t>
      </w:r>
    </w:p>
    <w:p w14:paraId="204126E1">
      <w:pPr>
        <w:pStyle w:val="8"/>
        <w:spacing w:line="360" w:lineRule="auto"/>
        <w:ind w:firstLine="480" w:firstLineChars="200"/>
        <w:rPr>
          <w:rFonts w:hAnsi="宋体"/>
          <w:sz w:val="24"/>
          <w:szCs w:val="24"/>
        </w:rPr>
      </w:pPr>
      <w:r>
        <w:rPr>
          <w:rFonts w:hint="eastAsia" w:hAnsi="宋体"/>
          <w:sz w:val="24"/>
          <w:szCs w:val="24"/>
        </w:rPr>
        <w:t>第一部分　商务部分</w:t>
      </w:r>
    </w:p>
    <w:p w14:paraId="1B33669B">
      <w:pPr>
        <w:pStyle w:val="8"/>
        <w:spacing w:line="360" w:lineRule="auto"/>
        <w:ind w:firstLine="480" w:firstLineChars="200"/>
        <w:rPr>
          <w:rFonts w:hAnsi="宋体"/>
          <w:sz w:val="24"/>
          <w:szCs w:val="24"/>
        </w:rPr>
      </w:pPr>
      <w:r>
        <w:rPr>
          <w:rFonts w:hint="eastAsia" w:hAnsi="宋体"/>
          <w:sz w:val="24"/>
          <w:szCs w:val="24"/>
        </w:rPr>
        <w:t>第一章　磋商公告</w:t>
      </w:r>
    </w:p>
    <w:p w14:paraId="76256FE1">
      <w:pPr>
        <w:pStyle w:val="8"/>
        <w:spacing w:line="360" w:lineRule="auto"/>
        <w:ind w:firstLine="480" w:firstLineChars="200"/>
        <w:rPr>
          <w:rFonts w:hAnsi="宋体"/>
          <w:sz w:val="24"/>
          <w:szCs w:val="24"/>
        </w:rPr>
      </w:pPr>
      <w:r>
        <w:rPr>
          <w:rFonts w:hint="eastAsia" w:hAnsi="宋体"/>
          <w:sz w:val="24"/>
          <w:szCs w:val="24"/>
        </w:rPr>
        <w:t>第二章　磋商须知</w:t>
      </w:r>
    </w:p>
    <w:p w14:paraId="6714D556">
      <w:pPr>
        <w:pStyle w:val="8"/>
        <w:spacing w:line="360" w:lineRule="auto"/>
        <w:ind w:firstLine="480" w:firstLineChars="200"/>
        <w:rPr>
          <w:rFonts w:hAnsi="宋体"/>
          <w:sz w:val="24"/>
          <w:szCs w:val="24"/>
        </w:rPr>
      </w:pPr>
      <w:r>
        <w:rPr>
          <w:rFonts w:hint="eastAsia" w:hAnsi="宋体"/>
          <w:sz w:val="24"/>
          <w:szCs w:val="24"/>
        </w:rPr>
        <w:t>第三章　评审方法及标准</w:t>
      </w:r>
    </w:p>
    <w:p w14:paraId="34EBADE5">
      <w:pPr>
        <w:pStyle w:val="8"/>
        <w:spacing w:line="360" w:lineRule="auto"/>
        <w:ind w:firstLine="480" w:firstLineChars="200"/>
        <w:rPr>
          <w:rFonts w:hAnsi="宋体"/>
          <w:sz w:val="24"/>
          <w:szCs w:val="24"/>
        </w:rPr>
      </w:pPr>
      <w:r>
        <w:rPr>
          <w:rFonts w:hint="eastAsia" w:hAnsi="宋体"/>
          <w:sz w:val="24"/>
          <w:szCs w:val="24"/>
        </w:rPr>
        <w:t>第四章　拟签订的合同文本</w:t>
      </w:r>
    </w:p>
    <w:p w14:paraId="3A84C225">
      <w:pPr>
        <w:pStyle w:val="8"/>
        <w:spacing w:line="360" w:lineRule="auto"/>
        <w:ind w:firstLine="480" w:firstLineChars="200"/>
        <w:rPr>
          <w:rFonts w:hAnsi="宋体"/>
          <w:sz w:val="24"/>
          <w:szCs w:val="24"/>
        </w:rPr>
      </w:pPr>
      <w:r>
        <w:rPr>
          <w:rFonts w:hint="eastAsia" w:hAnsi="宋体"/>
          <w:sz w:val="24"/>
          <w:szCs w:val="24"/>
        </w:rPr>
        <w:t>第五章　响应文件组成</w:t>
      </w:r>
    </w:p>
    <w:p w14:paraId="470D846C">
      <w:pPr>
        <w:pStyle w:val="8"/>
        <w:spacing w:line="360" w:lineRule="auto"/>
        <w:ind w:firstLine="480" w:firstLineChars="200"/>
        <w:rPr>
          <w:rFonts w:hint="eastAsia" w:hAnsi="宋体"/>
          <w:sz w:val="24"/>
          <w:szCs w:val="24"/>
        </w:rPr>
      </w:pPr>
      <w:r>
        <w:rPr>
          <w:rFonts w:hint="eastAsia" w:hAnsi="宋体"/>
          <w:sz w:val="24"/>
          <w:szCs w:val="24"/>
        </w:rPr>
        <w:t>第二部分　技术部分</w:t>
      </w:r>
    </w:p>
    <w:p w14:paraId="361744DB">
      <w:pPr>
        <w:pStyle w:val="8"/>
        <w:spacing w:line="360" w:lineRule="auto"/>
        <w:ind w:firstLine="480" w:firstLineChars="200"/>
        <w:rPr>
          <w:rFonts w:hAnsi="宋体"/>
          <w:sz w:val="24"/>
          <w:szCs w:val="24"/>
        </w:rPr>
      </w:pPr>
      <w:r>
        <w:rPr>
          <w:rFonts w:hint="eastAsia" w:hAnsi="宋体"/>
          <w:sz w:val="24"/>
          <w:szCs w:val="24"/>
        </w:rPr>
        <w:t>第六章　项目采购需求</w:t>
      </w:r>
    </w:p>
    <w:p w14:paraId="1B173461">
      <w:pPr>
        <w:pStyle w:val="8"/>
        <w:spacing w:line="360" w:lineRule="auto"/>
        <w:ind w:firstLine="480" w:firstLineChars="200"/>
        <w:rPr>
          <w:rFonts w:hAnsi="宋体"/>
          <w:sz w:val="24"/>
          <w:szCs w:val="24"/>
        </w:rPr>
      </w:pPr>
      <w:r>
        <w:rPr>
          <w:rFonts w:hint="eastAsia" w:hAnsi="宋体"/>
          <w:sz w:val="24"/>
          <w:szCs w:val="24"/>
        </w:rPr>
        <w:t>7</w:t>
      </w:r>
      <w:r>
        <w:rPr>
          <w:rFonts w:hAnsi="宋体"/>
          <w:sz w:val="24"/>
          <w:szCs w:val="24"/>
        </w:rPr>
        <w:t>.2</w:t>
      </w:r>
      <w:r>
        <w:rPr>
          <w:rFonts w:hint="eastAsia" w:hAnsi="宋体"/>
          <w:sz w:val="24"/>
          <w:szCs w:val="24"/>
        </w:rPr>
        <w:t>　磋商须知前附表规定的提交首次响应文件截止时间前，对磋商文件进行澄清或者修改的内容，为磋商文件的组成部分。</w:t>
      </w:r>
    </w:p>
    <w:p w14:paraId="7E6C12B2">
      <w:pPr>
        <w:pStyle w:val="8"/>
        <w:spacing w:line="360" w:lineRule="auto"/>
        <w:ind w:firstLine="480" w:firstLineChars="200"/>
        <w:rPr>
          <w:rFonts w:hAnsi="宋体"/>
          <w:sz w:val="24"/>
          <w:szCs w:val="24"/>
        </w:rPr>
      </w:pPr>
      <w:r>
        <w:rPr>
          <w:rFonts w:hint="eastAsia" w:hAnsi="宋体"/>
          <w:sz w:val="24"/>
          <w:szCs w:val="24"/>
        </w:rPr>
        <w:t>7</w:t>
      </w:r>
      <w:r>
        <w:rPr>
          <w:rFonts w:hAnsi="宋体"/>
          <w:sz w:val="24"/>
          <w:szCs w:val="24"/>
        </w:rPr>
        <w:t>.3</w:t>
      </w:r>
      <w:r>
        <w:rPr>
          <w:rFonts w:hint="eastAsia" w:hAnsi="宋体"/>
          <w:sz w:val="24"/>
          <w:szCs w:val="24"/>
        </w:rPr>
        <w:t>　磋商小组根据与供应商磋商情况可能实质性变动的内容，包括采购需求中的技术、服务要求以及合同草案条款，对磋商文件作出的实质性变动是磋商文件的有效组成部分。</w:t>
      </w:r>
    </w:p>
    <w:p w14:paraId="387EF1EC">
      <w:pPr>
        <w:pStyle w:val="8"/>
        <w:spacing w:line="360" w:lineRule="auto"/>
        <w:ind w:firstLine="480" w:firstLineChars="200"/>
        <w:rPr>
          <w:rFonts w:hAnsi="宋体"/>
          <w:sz w:val="24"/>
          <w:szCs w:val="24"/>
        </w:rPr>
      </w:pPr>
      <w:r>
        <w:rPr>
          <w:rFonts w:hint="eastAsia" w:hAnsi="宋体"/>
          <w:sz w:val="24"/>
          <w:szCs w:val="24"/>
        </w:rPr>
        <w:t>7</w:t>
      </w:r>
      <w:r>
        <w:rPr>
          <w:rFonts w:hAnsi="宋体"/>
          <w:sz w:val="24"/>
          <w:szCs w:val="24"/>
        </w:rPr>
        <w:t>.4</w:t>
      </w:r>
      <w:r>
        <w:rPr>
          <w:rFonts w:hint="eastAsia" w:hAnsi="宋体"/>
          <w:sz w:val="24"/>
          <w:szCs w:val="24"/>
        </w:rPr>
        <w:t>　供应商应仔细阅读磋商文件的全部内容，按照磋商文件要求编制响应文件。任何对磋商文件的忽略或误解不能作为响应文件存在缺陷或瑕疵的理由，其风险由供应商承担。</w:t>
      </w:r>
    </w:p>
    <w:p w14:paraId="13F62F21">
      <w:pPr>
        <w:pStyle w:val="8"/>
        <w:spacing w:line="360" w:lineRule="auto"/>
        <w:ind w:firstLine="480" w:firstLineChars="200"/>
        <w:rPr>
          <w:rFonts w:hAnsi="宋体"/>
          <w:sz w:val="24"/>
          <w:szCs w:val="24"/>
        </w:rPr>
      </w:pPr>
      <w:r>
        <w:rPr>
          <w:rFonts w:hint="eastAsia" w:hAnsi="宋体"/>
          <w:sz w:val="24"/>
          <w:szCs w:val="24"/>
        </w:rPr>
        <w:t>8</w:t>
      </w:r>
      <w:r>
        <w:rPr>
          <w:rFonts w:hAnsi="宋体"/>
          <w:sz w:val="24"/>
          <w:szCs w:val="24"/>
        </w:rPr>
        <w:t>.</w:t>
      </w:r>
      <w:r>
        <w:rPr>
          <w:rFonts w:hint="eastAsia" w:hAnsi="宋体"/>
          <w:sz w:val="24"/>
          <w:szCs w:val="24"/>
        </w:rPr>
        <w:t>磋商文件的澄清或者修改</w:t>
      </w:r>
    </w:p>
    <w:p w14:paraId="54C837E3">
      <w:pPr>
        <w:pStyle w:val="8"/>
        <w:spacing w:line="360" w:lineRule="auto"/>
        <w:ind w:firstLine="480" w:firstLineChars="200"/>
        <w:rPr>
          <w:rFonts w:hAnsi="宋体"/>
          <w:sz w:val="24"/>
          <w:szCs w:val="24"/>
        </w:rPr>
      </w:pPr>
      <w:r>
        <w:rPr>
          <w:rFonts w:hint="eastAsia" w:hAnsi="宋体"/>
          <w:sz w:val="24"/>
          <w:szCs w:val="24"/>
        </w:rPr>
        <w:t>8</w:t>
      </w:r>
      <w:r>
        <w:rPr>
          <w:rFonts w:hAnsi="宋体"/>
          <w:sz w:val="24"/>
          <w:szCs w:val="24"/>
        </w:rPr>
        <w:t>.1</w:t>
      </w:r>
      <w:r>
        <w:rPr>
          <w:rFonts w:hint="eastAsia" w:hAnsi="宋体"/>
          <w:sz w:val="24"/>
          <w:szCs w:val="24"/>
        </w:rPr>
        <w:t>　在磋商须知前附表规定的提交首次响应文件截止之日前，采购人、采购代理机构或者磋商小组可以对已发出的磋商文件进行必要的澄清或者修改。</w:t>
      </w:r>
    </w:p>
    <w:p w14:paraId="6DE74815">
      <w:pPr>
        <w:pStyle w:val="8"/>
        <w:spacing w:line="360" w:lineRule="auto"/>
        <w:ind w:firstLine="480" w:firstLineChars="200"/>
        <w:rPr>
          <w:rFonts w:hAnsi="宋体"/>
          <w:sz w:val="24"/>
          <w:szCs w:val="24"/>
        </w:rPr>
      </w:pPr>
      <w:r>
        <w:rPr>
          <w:rFonts w:hint="eastAsia" w:hAnsi="宋体"/>
          <w:sz w:val="24"/>
          <w:szCs w:val="24"/>
        </w:rPr>
        <w:t>8</w:t>
      </w:r>
      <w:r>
        <w:rPr>
          <w:rFonts w:hAnsi="宋体"/>
          <w:sz w:val="24"/>
          <w:szCs w:val="24"/>
        </w:rPr>
        <w:t>.2</w:t>
      </w:r>
      <w:r>
        <w:rPr>
          <w:rFonts w:hint="eastAsia" w:hAnsi="宋体"/>
          <w:sz w:val="24"/>
          <w:szCs w:val="24"/>
        </w:rPr>
        <w:t>　澄清或者修改的内容可能影响响应文件编制的，采购人、采购代理机构应当在磋商须知前附表规定的提交首次响应文件截止之日</w:t>
      </w:r>
      <w:r>
        <w:rPr>
          <w:rFonts w:hAnsi="宋体"/>
          <w:sz w:val="24"/>
          <w:szCs w:val="24"/>
        </w:rPr>
        <w:t>5</w:t>
      </w:r>
      <w:r>
        <w:rPr>
          <w:rFonts w:hint="eastAsia" w:hAnsi="宋体"/>
          <w:sz w:val="24"/>
          <w:szCs w:val="24"/>
        </w:rPr>
        <w:t>日前，以书面形式通知所有接收磋商文件的供应商，不足</w:t>
      </w:r>
      <w:r>
        <w:rPr>
          <w:rFonts w:hAnsi="宋体"/>
          <w:sz w:val="24"/>
          <w:szCs w:val="24"/>
        </w:rPr>
        <w:t>5</w:t>
      </w:r>
      <w:r>
        <w:rPr>
          <w:rFonts w:hint="eastAsia" w:hAnsi="宋体"/>
          <w:sz w:val="24"/>
          <w:szCs w:val="24"/>
        </w:rPr>
        <w:t>日的，顺延供应商提交首次响应文件截止时间。</w:t>
      </w:r>
    </w:p>
    <w:p w14:paraId="06E0F325">
      <w:pPr>
        <w:pStyle w:val="8"/>
        <w:spacing w:line="360" w:lineRule="auto"/>
        <w:ind w:firstLine="480" w:firstLineChars="200"/>
        <w:rPr>
          <w:rFonts w:hAnsi="宋体"/>
          <w:sz w:val="24"/>
          <w:szCs w:val="24"/>
        </w:rPr>
      </w:pPr>
      <w:r>
        <w:rPr>
          <w:rFonts w:hint="eastAsia" w:hAnsi="宋体"/>
          <w:sz w:val="24"/>
          <w:szCs w:val="24"/>
        </w:rPr>
        <w:t>9</w:t>
      </w:r>
      <w:r>
        <w:rPr>
          <w:rFonts w:hAnsi="宋体"/>
          <w:sz w:val="24"/>
          <w:szCs w:val="24"/>
        </w:rPr>
        <w:t>.</w:t>
      </w:r>
      <w:r>
        <w:rPr>
          <w:rFonts w:hint="eastAsia" w:hAnsi="宋体"/>
          <w:sz w:val="24"/>
          <w:szCs w:val="24"/>
        </w:rPr>
        <w:t>偏离</w:t>
      </w:r>
    </w:p>
    <w:p w14:paraId="3312434F">
      <w:pPr>
        <w:pStyle w:val="8"/>
        <w:spacing w:line="360" w:lineRule="auto"/>
        <w:ind w:firstLine="480" w:firstLineChars="200"/>
        <w:rPr>
          <w:rFonts w:hAnsi="宋体"/>
          <w:sz w:val="24"/>
          <w:szCs w:val="24"/>
        </w:rPr>
      </w:pPr>
      <w:r>
        <w:rPr>
          <w:rFonts w:hint="eastAsia" w:hAnsi="宋体"/>
          <w:sz w:val="24"/>
          <w:szCs w:val="24"/>
        </w:rPr>
        <w:t>9</w:t>
      </w:r>
      <w:r>
        <w:rPr>
          <w:rFonts w:hAnsi="宋体"/>
          <w:sz w:val="24"/>
          <w:szCs w:val="24"/>
        </w:rPr>
        <w:t>.1</w:t>
      </w:r>
      <w:r>
        <w:rPr>
          <w:rFonts w:hint="eastAsia" w:hAnsi="宋体"/>
          <w:sz w:val="24"/>
          <w:szCs w:val="24"/>
        </w:rPr>
        <w:t>　本条所称偏离为响应文件对磋商文件的偏离，即不满足或不响应磋商文件的要求。偏离分为实质性和非实质性要求条款偏离。</w:t>
      </w:r>
    </w:p>
    <w:p w14:paraId="33E94252">
      <w:pPr>
        <w:pStyle w:val="8"/>
        <w:spacing w:line="360" w:lineRule="auto"/>
        <w:ind w:firstLine="480" w:firstLineChars="200"/>
        <w:rPr>
          <w:rFonts w:hAnsi="宋体"/>
          <w:sz w:val="24"/>
          <w:szCs w:val="24"/>
        </w:rPr>
      </w:pPr>
      <w:r>
        <w:rPr>
          <w:rFonts w:hint="eastAsia" w:hAnsi="宋体"/>
          <w:sz w:val="24"/>
          <w:szCs w:val="24"/>
        </w:rPr>
        <w:t>9</w:t>
      </w:r>
      <w:r>
        <w:rPr>
          <w:rFonts w:hAnsi="宋体"/>
          <w:sz w:val="24"/>
          <w:szCs w:val="24"/>
        </w:rPr>
        <w:t>.2</w:t>
      </w:r>
      <w:r>
        <w:rPr>
          <w:rFonts w:hint="eastAsia" w:hAnsi="宋体"/>
          <w:sz w:val="24"/>
          <w:szCs w:val="24"/>
        </w:rPr>
        <w:t>　除政府采购法律法规相关规定外，磋商文件中用“拒绝”“不接受”“无效”“不得”“必须”“应当”等文字规定或标注“★”符号的条款为实质性要求条款</w:t>
      </w:r>
      <w:r>
        <w:rPr>
          <w:rFonts w:hAnsi="宋体"/>
          <w:sz w:val="24"/>
          <w:szCs w:val="24"/>
        </w:rPr>
        <w:t>(</w:t>
      </w:r>
      <w:r>
        <w:rPr>
          <w:rFonts w:hint="eastAsia" w:hAnsi="宋体"/>
          <w:sz w:val="24"/>
          <w:szCs w:val="24"/>
        </w:rPr>
        <w:t>即重要条款</w:t>
      </w:r>
      <w:r>
        <w:rPr>
          <w:rFonts w:hAnsi="宋体"/>
          <w:sz w:val="24"/>
          <w:szCs w:val="24"/>
        </w:rPr>
        <w:t>)</w:t>
      </w:r>
      <w:r>
        <w:rPr>
          <w:rFonts w:hint="eastAsia" w:hAnsi="宋体"/>
          <w:sz w:val="24"/>
          <w:szCs w:val="24"/>
        </w:rPr>
        <w:t>，对其中任何一条的偏离，在评审时将其视为无效响应。</w:t>
      </w:r>
    </w:p>
    <w:p w14:paraId="0E8C9575">
      <w:pPr>
        <w:pStyle w:val="8"/>
        <w:spacing w:line="360" w:lineRule="auto"/>
        <w:ind w:firstLine="480" w:firstLineChars="200"/>
        <w:rPr>
          <w:rFonts w:hAnsi="宋体"/>
          <w:sz w:val="24"/>
          <w:szCs w:val="24"/>
        </w:rPr>
      </w:pPr>
      <w:r>
        <w:rPr>
          <w:rFonts w:hint="eastAsia" w:hAnsi="宋体"/>
          <w:sz w:val="24"/>
          <w:szCs w:val="24"/>
        </w:rPr>
        <w:t>三、响应文件</w:t>
      </w:r>
    </w:p>
    <w:p w14:paraId="704C35B3">
      <w:pPr>
        <w:pStyle w:val="8"/>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　一般要求</w:t>
      </w:r>
    </w:p>
    <w:p w14:paraId="06B39636">
      <w:pPr>
        <w:pStyle w:val="8"/>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.1　供应商应仔细阅读招标文件的所有内容，按招标文件的要求编制投标文件，并保证所提供的全部资料的真实性，以使其投标文件对招标文件做出实质性的投标。</w:t>
      </w:r>
    </w:p>
    <w:p w14:paraId="1F5F5581">
      <w:pPr>
        <w:pStyle w:val="8"/>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.2　供应商提交的投标文件及供应商与采购人或采购代理机构、评标委员会就有关投标的所有来往函电必须使用中文。供应商可以提交其他语言的资料，但应附有中文注释，有差异时以中文为准。</w:t>
      </w:r>
    </w:p>
    <w:p w14:paraId="39B364F2">
      <w:pPr>
        <w:pStyle w:val="8"/>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.3　除技术要求另有规定外，本文件所要求使用的计量单位均采用国家法定的度、量、衡标准单位计量。未列明时亦默认为我国法定计量单位。</w:t>
      </w:r>
    </w:p>
    <w:p w14:paraId="3D38B1F0">
      <w:pPr>
        <w:pStyle w:val="8"/>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.4　供应商应按招标文件中提供的投标文件格式填写。</w:t>
      </w:r>
    </w:p>
    <w:p w14:paraId="467C491B">
      <w:pPr>
        <w:pStyle w:val="8"/>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.5　</w:t>
      </w:r>
      <w:r>
        <w:rPr>
          <w:rFonts w:hint="eastAsia" w:ascii="宋体" w:hAnsi="宋体" w:eastAsia="宋体" w:cs="宋体"/>
          <w:sz w:val="24"/>
          <w:szCs w:val="24"/>
        </w:rPr>
        <w:t>投标文件应采用电子形式</w:t>
      </w:r>
      <w:r>
        <w:rPr>
          <w:rFonts w:hint="eastAsia" w:ascii="宋体" w:hAnsi="宋体" w:eastAsia="宋体" w:cs="宋体"/>
          <w:color w:val="000000"/>
          <w:sz w:val="24"/>
          <w:szCs w:val="24"/>
        </w:rPr>
        <w:t>。</w:t>
      </w:r>
    </w:p>
    <w:p w14:paraId="6DCC98C8">
      <w:pPr>
        <w:pStyle w:val="15"/>
        <w:spacing w:line="360" w:lineRule="auto"/>
        <w:rPr>
          <w:rFonts w:hint="eastAsia" w:ascii="宋体" w:hAnsi="宋体" w:eastAsia="宋体" w:cs="宋体"/>
          <w:kern w:val="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rPr>
        <w:t>.6</w:t>
      </w:r>
      <w:r>
        <w:rPr>
          <w:rFonts w:hint="eastAsia" w:ascii="宋体" w:hAnsi="宋体" w:eastAsia="宋体" w:cs="宋体"/>
          <w:kern w:val="0"/>
          <w:sz w:val="24"/>
          <w:szCs w:val="24"/>
        </w:rPr>
        <w:t>电子投标文件制作时，应按照统一的“投标文件制作工具”和招标文件中明确的投标文件目录和投标技术规格、参数及相关要求格式进行编制，保证目录清晰、内容完整。</w:t>
      </w:r>
    </w:p>
    <w:p w14:paraId="51612F97">
      <w:pPr>
        <w:pStyle w:val="15"/>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.7供应商应按照供应商须知前附表要求的份数编制投标文件。</w:t>
      </w:r>
    </w:p>
    <w:p w14:paraId="43574FB3">
      <w:pPr>
        <w:pStyle w:val="15"/>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 xml:space="preserve">.8供应商因自身原因导致电子投标文件无法导入电子评标系统的，该投标文件视为无效文件。 </w:t>
      </w:r>
    </w:p>
    <w:p w14:paraId="02E9F108">
      <w:pPr>
        <w:pStyle w:val="15"/>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 xml:space="preserve">.9电子投标文件具有法律效力,与其他形式的投标文件在内容和格式上等同，若投标文件与招标文件要求不一致，其内容影响成交结果时，责任由供应商自行承担。 </w:t>
      </w:r>
    </w:p>
    <w:p w14:paraId="5C0B3F87">
      <w:pPr>
        <w:pStyle w:val="15"/>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.10为了保证电子标书的合法性、安全性和完整性，电子投标文件应在规定区域加盖单位和法定代表人CA印章。电子投标文件若无 CA电子签章，则视为无效文件。</w:t>
      </w:r>
    </w:p>
    <w:p w14:paraId="30A3990A">
      <w:pPr>
        <w:pStyle w:val="15"/>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.11供应商应完整地</w:t>
      </w:r>
      <w:r>
        <w:rPr>
          <w:rFonts w:hint="eastAsia" w:ascii="宋体" w:hAnsi="宋体" w:eastAsia="宋体" w:cs="宋体"/>
          <w:spacing w:val="-6"/>
          <w:sz w:val="24"/>
          <w:szCs w:val="24"/>
        </w:rPr>
        <w:t>填写</w:t>
      </w:r>
      <w:r>
        <w:rPr>
          <w:rFonts w:hint="eastAsia" w:ascii="宋体" w:hAnsi="宋体" w:eastAsia="宋体" w:cs="宋体"/>
          <w:kern w:val="0"/>
          <w:sz w:val="24"/>
          <w:szCs w:val="24"/>
        </w:rPr>
        <w:t>招标文件中提供的《</w:t>
      </w:r>
      <w:r>
        <w:rPr>
          <w:rFonts w:hint="eastAsia" w:ascii="宋体" w:hAnsi="宋体" w:eastAsia="宋体" w:cs="宋体"/>
          <w:sz w:val="24"/>
          <w:szCs w:val="24"/>
        </w:rPr>
        <w:t>投标函</w:t>
      </w:r>
      <w:r>
        <w:rPr>
          <w:rFonts w:hint="eastAsia" w:ascii="宋体" w:hAnsi="宋体" w:eastAsia="宋体" w:cs="宋体"/>
          <w:kern w:val="0"/>
          <w:sz w:val="24"/>
          <w:szCs w:val="24"/>
        </w:rPr>
        <w:t xml:space="preserve">》、《开标一览表》、《明细报价表》等招标文件中规定的所有内容。 </w:t>
      </w:r>
    </w:p>
    <w:p w14:paraId="5D60A956">
      <w:pPr>
        <w:pStyle w:val="15"/>
        <w:spacing w:line="500" w:lineRule="exact"/>
        <w:rPr>
          <w:rFonts w:hint="eastAsia" w:ascii="宋体" w:hAnsi="宋体" w:eastAsia="宋体" w:cs="宋体"/>
          <w:kern w:val="0"/>
          <w:sz w:val="24"/>
          <w:szCs w:val="24"/>
        </w:rPr>
      </w:pPr>
      <w:r>
        <w:rPr>
          <w:rFonts w:hint="eastAsia" w:ascii="宋体" w:hAnsi="宋体" w:cs="宋体"/>
          <w:kern w:val="0"/>
          <w:sz w:val="24"/>
          <w:szCs w:val="24"/>
          <w:lang w:val="en-US" w:eastAsia="zh-CN"/>
        </w:rPr>
        <w:t>10</w:t>
      </w:r>
      <w:r>
        <w:rPr>
          <w:rFonts w:hint="eastAsia" w:ascii="宋体" w:hAnsi="宋体" w:eastAsia="宋体" w:cs="宋体"/>
          <w:kern w:val="0"/>
          <w:sz w:val="24"/>
          <w:szCs w:val="24"/>
        </w:rPr>
        <w:t xml:space="preserve">.12供应商必须保证供应商文件所提供的全部资料真实可靠，并接受采购单位对其中任何资料进一步核实的要求。 </w:t>
      </w:r>
    </w:p>
    <w:p w14:paraId="7B3F61A7">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1</w:t>
      </w:r>
      <w:r>
        <w:rPr>
          <w:rFonts w:hAnsi="宋体"/>
          <w:sz w:val="24"/>
          <w:szCs w:val="24"/>
        </w:rPr>
        <w:t>.</w:t>
      </w:r>
      <w:r>
        <w:rPr>
          <w:rFonts w:hint="eastAsia" w:hAnsi="宋体"/>
          <w:sz w:val="24"/>
          <w:szCs w:val="24"/>
        </w:rPr>
        <w:t>响应文件的组成</w:t>
      </w:r>
      <w:r>
        <w:rPr>
          <w:rFonts w:hAnsi="宋体"/>
          <w:sz w:val="24"/>
          <w:szCs w:val="24"/>
        </w:rPr>
        <w:t>(</w:t>
      </w:r>
      <w:r>
        <w:rPr>
          <w:rFonts w:hint="eastAsia" w:hAnsi="宋体"/>
          <w:sz w:val="24"/>
          <w:szCs w:val="24"/>
        </w:rPr>
        <w:t>采购人可根据实际情况对以下项目标注★</w:t>
      </w:r>
      <w:r>
        <w:rPr>
          <w:rFonts w:hAnsi="宋体"/>
          <w:sz w:val="24"/>
          <w:szCs w:val="24"/>
        </w:rPr>
        <w:t>)</w:t>
      </w:r>
    </w:p>
    <w:p w14:paraId="2AD759B3">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1</w:t>
      </w:r>
      <w:r>
        <w:rPr>
          <w:rFonts w:hAnsi="宋体"/>
          <w:sz w:val="24"/>
          <w:szCs w:val="24"/>
        </w:rPr>
        <w:t>.1</w:t>
      </w:r>
      <w:r>
        <w:rPr>
          <w:rFonts w:hint="eastAsia" w:hAnsi="宋体"/>
          <w:sz w:val="24"/>
          <w:szCs w:val="24"/>
        </w:rPr>
        <w:t>　响应文件应包括但不限于下列内容：</w:t>
      </w:r>
    </w:p>
    <w:p w14:paraId="361F0625">
      <w:pPr>
        <w:pStyle w:val="8"/>
        <w:spacing w:line="360" w:lineRule="auto"/>
        <w:ind w:firstLine="480" w:firstLineChars="200"/>
        <w:rPr>
          <w:rFonts w:hint="eastAsia" w:hAnsi="宋体"/>
          <w:sz w:val="24"/>
          <w:szCs w:val="24"/>
        </w:rPr>
      </w:pPr>
      <w:r>
        <w:rPr>
          <w:rFonts w:hint="eastAsia" w:hAnsi="宋体"/>
          <w:sz w:val="24"/>
          <w:szCs w:val="24"/>
        </w:rPr>
        <w:t>1</w:t>
      </w:r>
      <w:r>
        <w:rPr>
          <w:rFonts w:hint="eastAsia" w:hAnsi="宋体"/>
          <w:sz w:val="24"/>
          <w:szCs w:val="24"/>
          <w:lang w:val="en-US" w:eastAsia="zh-CN"/>
        </w:rPr>
        <w:t>1</w:t>
      </w:r>
      <w:r>
        <w:rPr>
          <w:rFonts w:hint="eastAsia" w:hAnsi="宋体"/>
          <w:sz w:val="24"/>
          <w:szCs w:val="24"/>
        </w:rPr>
        <w:t>.1.1　价格及商务部分：</w:t>
      </w:r>
    </w:p>
    <w:p w14:paraId="6ADBC832">
      <w:pPr>
        <w:pStyle w:val="8"/>
        <w:spacing w:line="360" w:lineRule="auto"/>
        <w:ind w:firstLine="480" w:firstLineChars="200"/>
        <w:rPr>
          <w:rFonts w:hint="eastAsia" w:hAnsi="宋体"/>
          <w:sz w:val="24"/>
          <w:szCs w:val="24"/>
        </w:rPr>
      </w:pPr>
      <w:r>
        <w:rPr>
          <w:rFonts w:hint="eastAsia" w:hAnsi="宋体"/>
          <w:sz w:val="24"/>
          <w:szCs w:val="24"/>
        </w:rPr>
        <w:t>★(1)投标函(含法定代表人身份证明或授权委托书)</w:t>
      </w:r>
    </w:p>
    <w:p w14:paraId="470E1A01">
      <w:pPr>
        <w:pStyle w:val="8"/>
        <w:spacing w:line="360" w:lineRule="auto"/>
        <w:ind w:firstLine="480" w:firstLineChars="200"/>
        <w:rPr>
          <w:rFonts w:hint="eastAsia" w:hAnsi="宋体"/>
          <w:sz w:val="24"/>
          <w:szCs w:val="24"/>
        </w:rPr>
      </w:pPr>
      <w:r>
        <w:rPr>
          <w:rFonts w:hint="eastAsia" w:hAnsi="宋体"/>
          <w:sz w:val="24"/>
          <w:szCs w:val="24"/>
        </w:rPr>
        <w:t>★(2)开标一览表</w:t>
      </w:r>
    </w:p>
    <w:p w14:paraId="7E3855DF">
      <w:pPr>
        <w:pStyle w:val="8"/>
        <w:spacing w:line="360" w:lineRule="auto"/>
        <w:ind w:firstLine="480" w:firstLineChars="200"/>
        <w:rPr>
          <w:rFonts w:hint="eastAsia" w:hAnsi="宋体"/>
          <w:sz w:val="24"/>
          <w:szCs w:val="24"/>
        </w:rPr>
      </w:pPr>
      <w:r>
        <w:rPr>
          <w:rFonts w:hint="eastAsia" w:hAnsi="宋体"/>
          <w:sz w:val="24"/>
          <w:szCs w:val="24"/>
        </w:rPr>
        <w:t>★(3)明细报价表</w:t>
      </w:r>
    </w:p>
    <w:p w14:paraId="5230ACE1">
      <w:pPr>
        <w:pStyle w:val="8"/>
        <w:spacing w:line="360" w:lineRule="auto"/>
        <w:ind w:firstLine="480" w:firstLineChars="200"/>
        <w:rPr>
          <w:rFonts w:hint="eastAsia" w:hAnsi="宋体"/>
          <w:sz w:val="24"/>
          <w:szCs w:val="24"/>
        </w:rPr>
      </w:pPr>
      <w:r>
        <w:rPr>
          <w:rFonts w:hint="eastAsia" w:hAnsi="宋体"/>
          <w:sz w:val="24"/>
          <w:szCs w:val="24"/>
        </w:rPr>
        <w:t>(4)商务条款偏离表</w:t>
      </w:r>
    </w:p>
    <w:p w14:paraId="66CF8C95">
      <w:pPr>
        <w:pStyle w:val="8"/>
        <w:spacing w:line="360" w:lineRule="auto"/>
        <w:ind w:firstLine="480" w:firstLineChars="200"/>
        <w:rPr>
          <w:rFonts w:hint="eastAsia" w:hAnsi="宋体"/>
          <w:sz w:val="24"/>
          <w:szCs w:val="24"/>
        </w:rPr>
      </w:pPr>
      <w:r>
        <w:rPr>
          <w:rFonts w:hint="eastAsia" w:hAnsi="宋体"/>
          <w:sz w:val="24"/>
          <w:szCs w:val="24"/>
        </w:rPr>
        <w:t>(5)投标保证金</w:t>
      </w:r>
    </w:p>
    <w:p w14:paraId="3CD796A0">
      <w:pPr>
        <w:pStyle w:val="8"/>
        <w:spacing w:line="360" w:lineRule="auto"/>
        <w:ind w:firstLine="480" w:firstLineChars="200"/>
        <w:rPr>
          <w:rFonts w:hint="eastAsia" w:hAnsi="宋体"/>
          <w:sz w:val="24"/>
          <w:szCs w:val="24"/>
        </w:rPr>
      </w:pPr>
      <w:r>
        <w:rPr>
          <w:rFonts w:hint="eastAsia" w:hAnsi="宋体"/>
          <w:sz w:val="24"/>
          <w:szCs w:val="24"/>
        </w:rPr>
        <w:t>★(6)供应商符合供应商资格条件的证明文件</w:t>
      </w:r>
    </w:p>
    <w:p w14:paraId="576DDC29">
      <w:pPr>
        <w:pStyle w:val="8"/>
        <w:spacing w:line="360" w:lineRule="auto"/>
        <w:ind w:firstLine="480" w:firstLineChars="200"/>
        <w:rPr>
          <w:rFonts w:hint="eastAsia" w:hAnsi="宋体"/>
          <w:sz w:val="24"/>
          <w:szCs w:val="24"/>
        </w:rPr>
      </w:pPr>
      <w:r>
        <w:rPr>
          <w:rFonts w:hint="eastAsia" w:hAnsi="宋体"/>
          <w:sz w:val="24"/>
          <w:szCs w:val="24"/>
        </w:rPr>
        <w:t>供应商近三年（202</w:t>
      </w:r>
      <w:r>
        <w:rPr>
          <w:rFonts w:hint="eastAsia" w:hAnsi="宋体"/>
          <w:sz w:val="24"/>
          <w:szCs w:val="24"/>
          <w:lang w:val="en-US" w:eastAsia="zh-CN"/>
        </w:rPr>
        <w:t>3</w:t>
      </w:r>
      <w:r>
        <w:rPr>
          <w:rFonts w:hint="eastAsia" w:hAnsi="宋体"/>
          <w:sz w:val="24"/>
          <w:szCs w:val="24"/>
        </w:rPr>
        <w:t>年1月1日-至今）类似项目业绩</w:t>
      </w:r>
    </w:p>
    <w:p w14:paraId="4F513B7B">
      <w:pPr>
        <w:pStyle w:val="8"/>
        <w:spacing w:line="360" w:lineRule="auto"/>
        <w:ind w:firstLine="480" w:firstLineChars="200"/>
        <w:rPr>
          <w:rFonts w:hint="eastAsia" w:hAnsi="宋体"/>
          <w:sz w:val="24"/>
          <w:szCs w:val="24"/>
        </w:rPr>
      </w:pPr>
      <w:r>
        <w:rPr>
          <w:rFonts w:hint="eastAsia" w:hAnsi="宋体"/>
          <w:sz w:val="24"/>
          <w:szCs w:val="24"/>
        </w:rPr>
        <w:t>供应商认为需提供的其他资料</w:t>
      </w:r>
    </w:p>
    <w:p w14:paraId="05E4ACB4">
      <w:pPr>
        <w:pStyle w:val="8"/>
        <w:spacing w:line="360" w:lineRule="auto"/>
        <w:ind w:firstLine="480" w:firstLineChars="200"/>
        <w:rPr>
          <w:rFonts w:hint="eastAsia" w:hAnsi="宋体"/>
          <w:sz w:val="24"/>
          <w:szCs w:val="24"/>
        </w:rPr>
      </w:pPr>
      <w:r>
        <w:rPr>
          <w:rFonts w:hint="eastAsia" w:hAnsi="宋体"/>
          <w:sz w:val="24"/>
          <w:szCs w:val="24"/>
        </w:rPr>
        <w:t>供应商企业类型声明函</w:t>
      </w:r>
    </w:p>
    <w:p w14:paraId="7C10440B">
      <w:pPr>
        <w:pStyle w:val="8"/>
        <w:spacing w:line="360" w:lineRule="auto"/>
        <w:ind w:firstLine="480" w:firstLineChars="200"/>
        <w:rPr>
          <w:rFonts w:hint="eastAsia" w:hAnsi="宋体"/>
          <w:sz w:val="24"/>
          <w:szCs w:val="24"/>
        </w:rPr>
      </w:pPr>
      <w:r>
        <w:rPr>
          <w:rFonts w:hint="eastAsia" w:hAnsi="宋体"/>
          <w:sz w:val="24"/>
          <w:szCs w:val="24"/>
        </w:rPr>
        <w:t>(10)中小企业声明函</w:t>
      </w:r>
    </w:p>
    <w:p w14:paraId="57FA503E">
      <w:pPr>
        <w:pStyle w:val="8"/>
        <w:spacing w:line="360" w:lineRule="auto"/>
        <w:ind w:firstLine="480" w:firstLineChars="200"/>
        <w:rPr>
          <w:rFonts w:hint="eastAsia" w:hAnsi="宋体"/>
          <w:sz w:val="24"/>
          <w:szCs w:val="24"/>
        </w:rPr>
      </w:pPr>
      <w:r>
        <w:rPr>
          <w:rFonts w:hint="eastAsia" w:hAnsi="宋体"/>
          <w:sz w:val="24"/>
          <w:szCs w:val="24"/>
        </w:rPr>
        <w:t>(1</w:t>
      </w:r>
      <w:r>
        <w:rPr>
          <w:rFonts w:hint="eastAsia" w:hAnsi="宋体"/>
          <w:sz w:val="24"/>
          <w:szCs w:val="24"/>
          <w:lang w:val="en-US" w:eastAsia="zh-CN"/>
        </w:rPr>
        <w:t>1</w:t>
      </w:r>
      <w:r>
        <w:rPr>
          <w:rFonts w:hint="eastAsia" w:hAnsi="宋体"/>
          <w:sz w:val="24"/>
          <w:szCs w:val="24"/>
        </w:rPr>
        <w:t>)监狱企业声明函</w:t>
      </w:r>
    </w:p>
    <w:p w14:paraId="13E99E1E">
      <w:pPr>
        <w:pStyle w:val="8"/>
        <w:spacing w:line="360" w:lineRule="auto"/>
        <w:ind w:firstLine="480" w:firstLineChars="200"/>
        <w:rPr>
          <w:rFonts w:hint="eastAsia" w:hAnsi="宋体"/>
          <w:sz w:val="24"/>
          <w:szCs w:val="24"/>
        </w:rPr>
      </w:pPr>
      <w:r>
        <w:rPr>
          <w:rFonts w:hint="eastAsia" w:hAnsi="宋体"/>
          <w:sz w:val="24"/>
          <w:szCs w:val="24"/>
        </w:rPr>
        <w:t>(1</w:t>
      </w:r>
      <w:r>
        <w:rPr>
          <w:rFonts w:hint="eastAsia" w:hAnsi="宋体"/>
          <w:sz w:val="24"/>
          <w:szCs w:val="24"/>
          <w:lang w:val="en-US" w:eastAsia="zh-CN"/>
        </w:rPr>
        <w:t>2</w:t>
      </w:r>
      <w:r>
        <w:rPr>
          <w:rFonts w:hint="eastAsia" w:hAnsi="宋体"/>
          <w:sz w:val="24"/>
          <w:szCs w:val="24"/>
        </w:rPr>
        <w:t>)残疾人福利性单位声明函</w:t>
      </w:r>
    </w:p>
    <w:p w14:paraId="3D273EFE">
      <w:pPr>
        <w:pStyle w:val="8"/>
        <w:spacing w:line="360" w:lineRule="auto"/>
        <w:ind w:firstLine="480" w:firstLineChars="200"/>
        <w:rPr>
          <w:rFonts w:hint="eastAsia" w:hAnsi="宋体"/>
          <w:sz w:val="24"/>
          <w:szCs w:val="24"/>
        </w:rPr>
      </w:pPr>
      <w:r>
        <w:rPr>
          <w:rFonts w:hint="eastAsia" w:hAnsi="宋体"/>
          <w:sz w:val="24"/>
          <w:szCs w:val="24"/>
        </w:rPr>
        <w:t>13.1.2　技术部分</w:t>
      </w:r>
    </w:p>
    <w:p w14:paraId="3979F9DA">
      <w:pPr>
        <w:pStyle w:val="8"/>
        <w:spacing w:line="360" w:lineRule="auto"/>
        <w:ind w:firstLine="480" w:firstLineChars="200"/>
        <w:rPr>
          <w:rFonts w:hint="eastAsia" w:hAnsi="宋体"/>
          <w:sz w:val="24"/>
          <w:szCs w:val="24"/>
        </w:rPr>
      </w:pPr>
      <w:r>
        <w:rPr>
          <w:rFonts w:hint="eastAsia" w:hAnsi="宋体"/>
          <w:sz w:val="24"/>
          <w:szCs w:val="24"/>
        </w:rPr>
        <w:t>(1)技术条款偏离表</w:t>
      </w:r>
    </w:p>
    <w:p w14:paraId="2B1C1F0E">
      <w:pPr>
        <w:pStyle w:val="8"/>
        <w:spacing w:line="360" w:lineRule="auto"/>
        <w:ind w:firstLine="480" w:firstLineChars="200"/>
        <w:rPr>
          <w:rFonts w:hint="eastAsia" w:hAnsi="宋体"/>
          <w:sz w:val="24"/>
          <w:szCs w:val="24"/>
        </w:rPr>
      </w:pPr>
      <w:r>
        <w:rPr>
          <w:rFonts w:hint="eastAsia" w:hAnsi="宋体"/>
          <w:sz w:val="24"/>
          <w:szCs w:val="24"/>
        </w:rPr>
        <w:t>(2)技术方案</w:t>
      </w:r>
    </w:p>
    <w:p w14:paraId="17679A0A">
      <w:pPr>
        <w:pStyle w:val="8"/>
        <w:spacing w:line="360" w:lineRule="auto"/>
        <w:ind w:firstLine="480" w:firstLineChars="200"/>
        <w:rPr>
          <w:rFonts w:hint="eastAsia" w:hAnsi="宋体"/>
          <w:sz w:val="24"/>
          <w:szCs w:val="24"/>
        </w:rPr>
      </w:pPr>
      <w:r>
        <w:rPr>
          <w:rFonts w:hint="eastAsia" w:hAnsi="宋体"/>
          <w:sz w:val="24"/>
          <w:szCs w:val="24"/>
        </w:rPr>
        <w:t>(3)供应商售后服务承诺</w:t>
      </w:r>
    </w:p>
    <w:p w14:paraId="36BE85F8">
      <w:pPr>
        <w:pStyle w:val="8"/>
        <w:spacing w:line="360" w:lineRule="auto"/>
        <w:ind w:firstLine="480" w:firstLineChars="200"/>
        <w:rPr>
          <w:rFonts w:hint="eastAsia" w:hAnsi="宋体"/>
          <w:sz w:val="24"/>
          <w:szCs w:val="24"/>
        </w:rPr>
      </w:pPr>
      <w:r>
        <w:rPr>
          <w:rFonts w:hint="eastAsia" w:hAnsi="宋体"/>
          <w:sz w:val="24"/>
          <w:szCs w:val="24"/>
        </w:rPr>
        <w:t>(4)符合</w:t>
      </w:r>
      <w:r>
        <w:rPr>
          <w:rFonts w:hint="eastAsia" w:hAnsi="宋体"/>
          <w:sz w:val="24"/>
          <w:szCs w:val="24"/>
          <w:lang w:val="en-US" w:eastAsia="zh-CN"/>
        </w:rPr>
        <w:t>磋商</w:t>
      </w:r>
      <w:r>
        <w:rPr>
          <w:rFonts w:hint="eastAsia" w:hAnsi="宋体"/>
          <w:sz w:val="24"/>
          <w:szCs w:val="24"/>
        </w:rPr>
        <w:t>文件规定的其他证明材料</w:t>
      </w:r>
    </w:p>
    <w:p w14:paraId="5975555C">
      <w:pPr>
        <w:pStyle w:val="8"/>
        <w:spacing w:line="360" w:lineRule="auto"/>
        <w:ind w:firstLine="480" w:firstLineChars="200"/>
        <w:rPr>
          <w:rFonts w:hint="eastAsia" w:hAnsi="宋体"/>
          <w:sz w:val="24"/>
          <w:szCs w:val="24"/>
        </w:rPr>
      </w:pPr>
      <w:r>
        <w:rPr>
          <w:rFonts w:hint="eastAsia" w:hAnsi="宋体"/>
          <w:sz w:val="24"/>
          <w:szCs w:val="24"/>
        </w:rPr>
        <w:t>(5)其他资料</w:t>
      </w:r>
    </w:p>
    <w:p w14:paraId="77CFB686">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1</w:t>
      </w:r>
      <w:r>
        <w:rPr>
          <w:rFonts w:hAnsi="宋体"/>
          <w:sz w:val="24"/>
          <w:szCs w:val="24"/>
        </w:rPr>
        <w:t>.</w:t>
      </w:r>
      <w:r>
        <w:rPr>
          <w:rFonts w:hint="eastAsia" w:hAnsi="宋体"/>
          <w:sz w:val="24"/>
          <w:szCs w:val="24"/>
        </w:rPr>
        <w:t>2　在磋商过程中，供应商根据磋商小组</w:t>
      </w:r>
      <w:r>
        <w:rPr>
          <w:rFonts w:hint="eastAsia" w:hAnsi="宋体"/>
          <w:sz w:val="24"/>
          <w:szCs w:val="24"/>
          <w:lang w:val="en-US" w:eastAsia="zh-CN"/>
        </w:rPr>
        <w:t>电子</w:t>
      </w:r>
      <w:r>
        <w:rPr>
          <w:rFonts w:hint="eastAsia" w:hAnsi="宋体"/>
          <w:sz w:val="24"/>
          <w:szCs w:val="24"/>
        </w:rPr>
        <w:t>形式要求提交的最后报价</w:t>
      </w:r>
      <w:r>
        <w:rPr>
          <w:rFonts w:hAnsi="宋体"/>
          <w:sz w:val="24"/>
          <w:szCs w:val="24"/>
        </w:rPr>
        <w:t>(</w:t>
      </w:r>
      <w:r>
        <w:rPr>
          <w:rFonts w:hint="eastAsia" w:hAnsi="宋体"/>
          <w:sz w:val="24"/>
          <w:szCs w:val="24"/>
        </w:rPr>
        <w:t>或者重新提交的响应文件和最后报价</w:t>
      </w:r>
      <w:r>
        <w:rPr>
          <w:rFonts w:hAnsi="宋体"/>
          <w:sz w:val="24"/>
          <w:szCs w:val="24"/>
        </w:rPr>
        <w:t>)</w:t>
      </w:r>
      <w:r>
        <w:rPr>
          <w:rFonts w:hint="eastAsia" w:hAnsi="宋体"/>
          <w:sz w:val="24"/>
          <w:szCs w:val="24"/>
        </w:rPr>
        <w:t>是响应文件的有效组成部分。</w:t>
      </w:r>
    </w:p>
    <w:p w14:paraId="358F49F5">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1</w:t>
      </w:r>
      <w:r>
        <w:rPr>
          <w:rFonts w:hAnsi="宋体"/>
          <w:sz w:val="24"/>
          <w:szCs w:val="24"/>
        </w:rPr>
        <w:t>.</w:t>
      </w:r>
      <w:r>
        <w:rPr>
          <w:rFonts w:hint="eastAsia" w:hAnsi="宋体"/>
          <w:sz w:val="24"/>
          <w:szCs w:val="24"/>
        </w:rPr>
        <w:t>3　磋商文件规定可能发生实质性变动的，供应商应当在《技术</w:t>
      </w:r>
      <w:r>
        <w:rPr>
          <w:rFonts w:hAnsi="宋体"/>
          <w:sz w:val="24"/>
          <w:szCs w:val="24"/>
        </w:rPr>
        <w:t>/</w:t>
      </w:r>
      <w:r>
        <w:rPr>
          <w:rFonts w:hint="eastAsia" w:hAnsi="宋体"/>
          <w:sz w:val="24"/>
          <w:szCs w:val="24"/>
        </w:rPr>
        <w:t>商务响应与偏离表》中的对应内容处注明。</w:t>
      </w:r>
    </w:p>
    <w:p w14:paraId="39A0C778">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2</w:t>
      </w:r>
      <w:r>
        <w:rPr>
          <w:rFonts w:hAnsi="宋体"/>
          <w:sz w:val="24"/>
          <w:szCs w:val="24"/>
        </w:rPr>
        <w:t>.</w:t>
      </w:r>
      <w:r>
        <w:rPr>
          <w:rFonts w:hint="eastAsia" w:hAnsi="宋体"/>
          <w:sz w:val="24"/>
          <w:szCs w:val="24"/>
        </w:rPr>
        <w:t>报价</w:t>
      </w:r>
    </w:p>
    <w:p w14:paraId="12CD9390">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2</w:t>
      </w:r>
      <w:r>
        <w:rPr>
          <w:rFonts w:hAnsi="宋体"/>
          <w:sz w:val="24"/>
          <w:szCs w:val="24"/>
        </w:rPr>
        <w:t>.1</w:t>
      </w:r>
      <w:r>
        <w:rPr>
          <w:rFonts w:hint="eastAsia" w:hAnsi="宋体"/>
          <w:sz w:val="24"/>
          <w:szCs w:val="24"/>
        </w:rPr>
        <w:t>　供应商应按磋商文件规定的服务要求、责任范围和合同条件，以人民币进行报价。</w:t>
      </w:r>
    </w:p>
    <w:p w14:paraId="3588A641">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2</w:t>
      </w:r>
      <w:r>
        <w:rPr>
          <w:rFonts w:hAnsi="宋体"/>
          <w:sz w:val="24"/>
          <w:szCs w:val="24"/>
        </w:rPr>
        <w:t>.2</w:t>
      </w:r>
      <w:r>
        <w:rPr>
          <w:rFonts w:hint="eastAsia" w:hAnsi="宋体"/>
          <w:sz w:val="24"/>
          <w:szCs w:val="24"/>
        </w:rPr>
        <w:t>　供应商必须按响应报价表和明细报价表的内容和格式要求填写各项服务的分项价格和总价。供应商在磋商须知前附表规定的提交首次响应文件截止之日前修改响应报价表中的报价的，应同时修改其明细报价表中的报价。</w:t>
      </w:r>
    </w:p>
    <w:p w14:paraId="771089EE">
      <w:pPr>
        <w:pStyle w:val="8"/>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.3　供应商对每种货物及服务只允许有一个报价，不接受可变动性报价、赠送及“零”报价，否则，在评标时将其视为无效投标。</w:t>
      </w:r>
    </w:p>
    <w:p w14:paraId="6EF8A84A">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2</w:t>
      </w:r>
      <w:r>
        <w:rPr>
          <w:rFonts w:hAnsi="宋体"/>
          <w:sz w:val="24"/>
          <w:szCs w:val="24"/>
        </w:rPr>
        <w:t>.</w:t>
      </w:r>
      <w:r>
        <w:rPr>
          <w:rFonts w:hint="eastAsia" w:hAnsi="宋体"/>
          <w:sz w:val="24"/>
          <w:szCs w:val="24"/>
          <w:lang w:val="en-US" w:eastAsia="zh-CN"/>
        </w:rPr>
        <w:t>4</w:t>
      </w:r>
      <w:r>
        <w:rPr>
          <w:rFonts w:hint="eastAsia" w:hAnsi="宋体"/>
          <w:sz w:val="24"/>
          <w:szCs w:val="24"/>
        </w:rPr>
        <w:t>　供应商的最终报价不得超过采购项目预算。本次采购项目的预算见磋商须知前附表。</w:t>
      </w:r>
    </w:p>
    <w:p w14:paraId="20057F6A">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w:t>
      </w:r>
      <w:r>
        <w:rPr>
          <w:rFonts w:hint="eastAsia" w:hAnsi="宋体"/>
          <w:sz w:val="24"/>
          <w:szCs w:val="24"/>
        </w:rPr>
        <w:t>磋商保证金</w:t>
      </w:r>
    </w:p>
    <w:p w14:paraId="2157B886">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.1</w:t>
      </w:r>
      <w:r>
        <w:rPr>
          <w:rFonts w:hint="eastAsia" w:hAnsi="宋体"/>
          <w:sz w:val="24"/>
          <w:szCs w:val="24"/>
        </w:rPr>
        <w:t>　本项目是否交纳磋商保证金要求见磋商须知前附表。</w:t>
      </w:r>
    </w:p>
    <w:p w14:paraId="5B66D16F">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.2</w:t>
      </w:r>
      <w:r>
        <w:rPr>
          <w:rFonts w:hint="eastAsia" w:hAnsi="宋体"/>
          <w:sz w:val="24"/>
          <w:szCs w:val="24"/>
        </w:rPr>
        <w:t>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14:paraId="6B1BFB71">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w:t>
      </w:r>
      <w:r>
        <w:rPr>
          <w:rFonts w:hint="eastAsia" w:hAnsi="宋体"/>
          <w:sz w:val="24"/>
          <w:szCs w:val="24"/>
        </w:rPr>
        <w:t>3　未成交供应商的保证金，在成交通知书发出后</w:t>
      </w:r>
      <w:r>
        <w:rPr>
          <w:rFonts w:hAnsi="宋体"/>
          <w:sz w:val="24"/>
          <w:szCs w:val="24"/>
        </w:rPr>
        <w:t>5</w:t>
      </w:r>
      <w:r>
        <w:rPr>
          <w:rFonts w:hint="eastAsia" w:hAnsi="宋体"/>
          <w:sz w:val="24"/>
          <w:szCs w:val="24"/>
        </w:rPr>
        <w:t>个工作日内退还；成交供应商的保证金，在采购合同签订后</w:t>
      </w:r>
      <w:r>
        <w:rPr>
          <w:rFonts w:hAnsi="宋体"/>
          <w:sz w:val="24"/>
          <w:szCs w:val="24"/>
        </w:rPr>
        <w:t>5</w:t>
      </w:r>
      <w:r>
        <w:rPr>
          <w:rFonts w:hint="eastAsia" w:hAnsi="宋体"/>
          <w:sz w:val="24"/>
          <w:szCs w:val="24"/>
        </w:rPr>
        <w:t>个工作日内退还，但因供应商自身原因导致无法及时退还的除外。</w:t>
      </w:r>
    </w:p>
    <w:p w14:paraId="382373D1">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w:t>
      </w:r>
      <w:r>
        <w:rPr>
          <w:rFonts w:hint="eastAsia" w:hAnsi="宋体"/>
          <w:sz w:val="24"/>
          <w:szCs w:val="24"/>
        </w:rPr>
        <w:t>4　有下列情形之一的，保证金不予退还：</w:t>
      </w:r>
    </w:p>
    <w:p w14:paraId="71002911">
      <w:pPr>
        <w:pStyle w:val="8"/>
        <w:spacing w:line="360" w:lineRule="auto"/>
        <w:ind w:firstLine="480" w:firstLineChars="200"/>
        <w:rPr>
          <w:rFonts w:hint="eastAsia" w:hAnsi="宋体" w:eastAsia="宋体"/>
          <w:sz w:val="24"/>
          <w:szCs w:val="24"/>
          <w:lang w:eastAsia="zh-CN"/>
        </w:rPr>
      </w:pPr>
      <w:r>
        <w:rPr>
          <w:rFonts w:hAnsi="宋体"/>
          <w:sz w:val="24"/>
          <w:szCs w:val="24"/>
        </w:rPr>
        <w:t>(1)</w:t>
      </w:r>
      <w:r>
        <w:rPr>
          <w:rFonts w:hint="eastAsia" w:hAnsi="宋体"/>
          <w:sz w:val="24"/>
          <w:szCs w:val="24"/>
        </w:rPr>
        <w:t>在供应商须知前附表规定的投标有效期内撤销</w:t>
      </w:r>
      <w:r>
        <w:rPr>
          <w:rFonts w:hint="eastAsia" w:hAnsi="宋体"/>
          <w:sz w:val="24"/>
          <w:szCs w:val="24"/>
          <w:lang w:val="en-US" w:eastAsia="zh-CN"/>
        </w:rPr>
        <w:t>响应</w:t>
      </w:r>
      <w:r>
        <w:rPr>
          <w:rFonts w:hint="eastAsia" w:hAnsi="宋体"/>
          <w:sz w:val="24"/>
          <w:szCs w:val="24"/>
        </w:rPr>
        <w:t>文件</w:t>
      </w:r>
      <w:r>
        <w:rPr>
          <w:rFonts w:hint="eastAsia" w:hAnsi="宋体"/>
          <w:sz w:val="24"/>
          <w:szCs w:val="24"/>
          <w:lang w:eastAsia="zh-CN"/>
        </w:rPr>
        <w:t>；</w:t>
      </w:r>
    </w:p>
    <w:p w14:paraId="0B1DF4EA">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供应商在响应文件中提供虚假材料的；</w:t>
      </w:r>
    </w:p>
    <w:p w14:paraId="3BBC3C4D">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除因不可抗力或磋商文件认可的情形以外，成交供应商不与采购人签订合同的；</w:t>
      </w:r>
    </w:p>
    <w:p w14:paraId="54875964">
      <w:pPr>
        <w:pStyle w:val="8"/>
        <w:spacing w:line="360" w:lineRule="auto"/>
        <w:ind w:firstLine="480" w:firstLineChars="200"/>
        <w:rPr>
          <w:rFonts w:hAnsi="宋体"/>
          <w:sz w:val="24"/>
          <w:szCs w:val="24"/>
        </w:rPr>
      </w:pPr>
      <w:r>
        <w:rPr>
          <w:rFonts w:hAnsi="宋体"/>
          <w:sz w:val="24"/>
          <w:szCs w:val="24"/>
        </w:rPr>
        <w:t>(4)</w:t>
      </w:r>
      <w:r>
        <w:rPr>
          <w:rFonts w:hint="eastAsia" w:hAnsi="宋体"/>
          <w:sz w:val="24"/>
          <w:szCs w:val="24"/>
        </w:rPr>
        <w:t>供应商与采购人、其他供应商或者采购代理机构恶意串通的；</w:t>
      </w:r>
    </w:p>
    <w:p w14:paraId="07867F7C">
      <w:pPr>
        <w:pStyle w:val="8"/>
        <w:spacing w:line="360" w:lineRule="auto"/>
        <w:ind w:firstLine="480" w:firstLineChars="200"/>
        <w:rPr>
          <w:rFonts w:hAnsi="宋体"/>
          <w:sz w:val="24"/>
          <w:szCs w:val="24"/>
        </w:rPr>
      </w:pPr>
      <w:r>
        <w:rPr>
          <w:rFonts w:hAnsi="宋体"/>
          <w:sz w:val="24"/>
          <w:szCs w:val="24"/>
        </w:rPr>
        <w:t>(5)</w:t>
      </w:r>
      <w:r>
        <w:rPr>
          <w:rFonts w:hint="eastAsia" w:hAnsi="宋体"/>
          <w:sz w:val="24"/>
          <w:szCs w:val="24"/>
        </w:rPr>
        <w:t>磋商文件规定的其他情形。</w:t>
      </w:r>
    </w:p>
    <w:p w14:paraId="616687CF">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4</w:t>
      </w:r>
      <w:r>
        <w:rPr>
          <w:rFonts w:hAnsi="宋体"/>
          <w:sz w:val="24"/>
          <w:szCs w:val="24"/>
        </w:rPr>
        <w:t>.</w:t>
      </w:r>
      <w:r>
        <w:rPr>
          <w:rFonts w:hint="eastAsia" w:hAnsi="宋体"/>
          <w:sz w:val="24"/>
          <w:szCs w:val="24"/>
        </w:rPr>
        <w:t>磋商响应有效期</w:t>
      </w:r>
    </w:p>
    <w:p w14:paraId="5205BDE6">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4</w:t>
      </w:r>
      <w:r>
        <w:rPr>
          <w:rFonts w:hAnsi="宋体"/>
          <w:sz w:val="24"/>
          <w:szCs w:val="24"/>
        </w:rPr>
        <w:t>.1</w:t>
      </w:r>
      <w:r>
        <w:rPr>
          <w:rFonts w:hint="eastAsia" w:hAnsi="宋体"/>
          <w:sz w:val="24"/>
          <w:szCs w:val="24"/>
        </w:rPr>
        <w:t>　磋商响应有效期见磋商须知前附表，在此期间响应文件对供应商具有法律约束力。响应文件有效期从磋商须知前附表规定的提交首次响应文件截止时间之日起计算。磋商响应有效期不足的将被视为无效响应。</w:t>
      </w:r>
    </w:p>
    <w:p w14:paraId="1E82D0F8">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5</w:t>
      </w:r>
      <w:r>
        <w:rPr>
          <w:rFonts w:hAnsi="宋体"/>
          <w:sz w:val="24"/>
          <w:szCs w:val="24"/>
        </w:rPr>
        <w:t>.</w:t>
      </w:r>
      <w:r>
        <w:rPr>
          <w:rFonts w:hint="eastAsia" w:hAnsi="宋体"/>
          <w:sz w:val="24"/>
          <w:szCs w:val="24"/>
        </w:rPr>
        <w:t>响应文件的签署及规定</w:t>
      </w:r>
    </w:p>
    <w:p w14:paraId="6B1186B6">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5</w:t>
      </w:r>
      <w:r>
        <w:rPr>
          <w:rFonts w:hAnsi="宋体"/>
          <w:sz w:val="24"/>
          <w:szCs w:val="24"/>
        </w:rPr>
        <w:t>.1</w:t>
      </w:r>
      <w:r>
        <w:rPr>
          <w:rFonts w:hint="eastAsia" w:hAnsi="宋体"/>
          <w:sz w:val="24"/>
          <w:szCs w:val="24"/>
        </w:rPr>
        <w:t>　投标人应根据投标人须知前附表规定提交投标文件。为了保证电子标书的合法性、安全性和完整性，电子投标文件应在规定区域加盖单位和法定代表人CA印章。电子投标文件若无 CA电子签章，则视为无效文件。</w:t>
      </w:r>
    </w:p>
    <w:p w14:paraId="51A67E9A">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5</w:t>
      </w:r>
      <w:r>
        <w:rPr>
          <w:rFonts w:hAnsi="宋体"/>
          <w:sz w:val="24"/>
          <w:szCs w:val="24"/>
        </w:rPr>
        <w:t>.3</w:t>
      </w:r>
      <w:r>
        <w:rPr>
          <w:rFonts w:hint="eastAsia" w:hAnsi="宋体"/>
          <w:sz w:val="24"/>
          <w:szCs w:val="24"/>
        </w:rPr>
        <w:t>　在磋商过程中，供应商按磋商文件规定和磋商小组要求重新提交的响应文件和最后报价，应</w:t>
      </w:r>
      <w:r>
        <w:rPr>
          <w:rFonts w:hint="eastAsia" w:hAnsi="宋体"/>
          <w:sz w:val="24"/>
          <w:szCs w:val="24"/>
          <w:lang w:val="en-US" w:eastAsia="zh-CN"/>
        </w:rPr>
        <w:t>由</w:t>
      </w:r>
      <w:r>
        <w:rPr>
          <w:rFonts w:hint="eastAsia" w:hAnsi="宋体"/>
          <w:sz w:val="24"/>
          <w:szCs w:val="24"/>
        </w:rPr>
        <w:t>法定代表人或其授权代表签字，加盖单位公章。否则，将导致响应文件无效。</w:t>
      </w:r>
    </w:p>
    <w:p w14:paraId="290220FA">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6</w:t>
      </w:r>
      <w:r>
        <w:rPr>
          <w:rFonts w:hAnsi="宋体"/>
          <w:sz w:val="24"/>
          <w:szCs w:val="24"/>
        </w:rPr>
        <w:t>.</w:t>
      </w:r>
      <w:r>
        <w:rPr>
          <w:rFonts w:hint="eastAsia" w:hAnsi="宋体"/>
          <w:sz w:val="24"/>
          <w:szCs w:val="24"/>
        </w:rPr>
        <w:t>响应文件的密封和标记</w:t>
      </w:r>
    </w:p>
    <w:p w14:paraId="341DC9B0">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6</w:t>
      </w:r>
      <w:r>
        <w:rPr>
          <w:rFonts w:hAnsi="宋体"/>
          <w:sz w:val="24"/>
          <w:szCs w:val="24"/>
        </w:rPr>
        <w:t>.1</w:t>
      </w:r>
      <w:r>
        <w:rPr>
          <w:rFonts w:hint="eastAsia" w:hAnsi="宋体"/>
          <w:sz w:val="24"/>
          <w:szCs w:val="24"/>
        </w:rPr>
        <w:t>　</w:t>
      </w:r>
      <w:r>
        <w:rPr>
          <w:rFonts w:hint="eastAsia" w:ascii="宋体" w:hAnsi="宋体" w:eastAsia="宋体" w:cs="宋体"/>
          <w:color w:val="000000"/>
          <w:sz w:val="24"/>
          <w:szCs w:val="24"/>
        </w:rPr>
        <w:t>　投电子投标文件的内容通过数字证书进行加密并签章。未按要求加密和数字证书认证的投标文件，电子评标系统将无法接受,采购单位不予受理</w:t>
      </w:r>
      <w:r>
        <w:rPr>
          <w:rFonts w:hint="eastAsia" w:hAnsi="宋体"/>
          <w:sz w:val="24"/>
          <w:szCs w:val="24"/>
        </w:rPr>
        <w:t>。</w:t>
      </w:r>
    </w:p>
    <w:p w14:paraId="4F470476">
      <w:pPr>
        <w:pStyle w:val="8"/>
        <w:spacing w:line="360" w:lineRule="auto"/>
        <w:ind w:firstLine="480" w:firstLineChars="200"/>
        <w:rPr>
          <w:rFonts w:hAnsi="宋体"/>
          <w:sz w:val="24"/>
          <w:szCs w:val="24"/>
        </w:rPr>
      </w:pPr>
      <w:r>
        <w:rPr>
          <w:rFonts w:hint="eastAsia" w:hAnsi="宋体"/>
          <w:sz w:val="24"/>
          <w:szCs w:val="24"/>
        </w:rPr>
        <w:t>17</w:t>
      </w:r>
      <w:r>
        <w:rPr>
          <w:rFonts w:hAnsi="宋体"/>
          <w:sz w:val="24"/>
          <w:szCs w:val="24"/>
        </w:rPr>
        <w:t>.</w:t>
      </w:r>
      <w:r>
        <w:rPr>
          <w:rFonts w:hint="eastAsia" w:hAnsi="宋体"/>
          <w:sz w:val="24"/>
          <w:szCs w:val="24"/>
        </w:rPr>
        <w:t>响应文件的递交</w:t>
      </w:r>
    </w:p>
    <w:p w14:paraId="7E857F5A">
      <w:pPr>
        <w:pStyle w:val="8"/>
        <w:spacing w:line="360" w:lineRule="auto"/>
        <w:ind w:firstLine="480" w:firstLineChars="200"/>
        <w:rPr>
          <w:rFonts w:hAnsi="宋体"/>
          <w:sz w:val="24"/>
          <w:szCs w:val="24"/>
        </w:rPr>
      </w:pPr>
      <w:r>
        <w:rPr>
          <w:rFonts w:hint="eastAsia" w:hAnsi="宋体"/>
          <w:sz w:val="24"/>
          <w:szCs w:val="24"/>
        </w:rPr>
        <w:t>17</w:t>
      </w:r>
      <w:r>
        <w:rPr>
          <w:rFonts w:hAnsi="宋体"/>
          <w:sz w:val="24"/>
          <w:szCs w:val="24"/>
        </w:rPr>
        <w:t>.1</w:t>
      </w:r>
      <w:r>
        <w:rPr>
          <w:rFonts w:hint="eastAsia" w:hAnsi="宋体"/>
          <w:sz w:val="24"/>
          <w:szCs w:val="24"/>
        </w:rPr>
        <w:t>　</w:t>
      </w:r>
      <w:r>
        <w:rPr>
          <w:rFonts w:hint="eastAsia" w:hAnsi="宋体" w:cs="宋体"/>
          <w:color w:val="000000"/>
          <w:sz w:val="24"/>
          <w:szCs w:val="24"/>
          <w:lang w:val="en-US" w:eastAsia="zh-CN"/>
        </w:rPr>
        <w:t>磋商</w:t>
      </w:r>
      <w:r>
        <w:rPr>
          <w:rFonts w:hint="eastAsia" w:ascii="宋体" w:hAnsi="宋体" w:eastAsia="宋体" w:cs="宋体"/>
          <w:color w:val="000000"/>
          <w:sz w:val="24"/>
          <w:szCs w:val="24"/>
        </w:rPr>
        <w:t>文件应在本章</w:t>
      </w:r>
      <w:r>
        <w:rPr>
          <w:rFonts w:hint="eastAsia" w:hAnsi="宋体" w:cs="宋体"/>
          <w:color w:val="000000"/>
          <w:sz w:val="24"/>
          <w:szCs w:val="24"/>
          <w:lang w:val="en-US" w:eastAsia="zh-CN"/>
        </w:rPr>
        <w:t>磋商</w:t>
      </w:r>
      <w:r>
        <w:rPr>
          <w:rFonts w:hint="eastAsia" w:ascii="宋体" w:hAnsi="宋体" w:eastAsia="宋体" w:cs="宋体"/>
          <w:color w:val="000000"/>
          <w:sz w:val="24"/>
          <w:szCs w:val="24"/>
        </w:rPr>
        <w:t>须知前附表规定的</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截止时间之前将</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文件上传至政采云客户端。任何单位和个人不得在开标前开启</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w:t>
      </w:r>
    </w:p>
    <w:p w14:paraId="383E9A73">
      <w:pPr>
        <w:pStyle w:val="8"/>
        <w:spacing w:line="360" w:lineRule="auto"/>
        <w:ind w:firstLine="480" w:firstLineChars="200"/>
        <w:rPr>
          <w:rFonts w:hAnsi="宋体"/>
          <w:sz w:val="24"/>
          <w:szCs w:val="24"/>
        </w:rPr>
      </w:pPr>
      <w:r>
        <w:rPr>
          <w:rFonts w:hint="eastAsia" w:hAnsi="宋体"/>
          <w:sz w:val="24"/>
          <w:szCs w:val="24"/>
        </w:rPr>
        <w:t>17</w:t>
      </w:r>
      <w:r>
        <w:rPr>
          <w:rFonts w:hAnsi="宋体"/>
          <w:sz w:val="24"/>
          <w:szCs w:val="24"/>
        </w:rPr>
        <w:t>.2</w:t>
      </w:r>
      <w:r>
        <w:rPr>
          <w:rFonts w:hint="eastAsia" w:hAnsi="宋体"/>
          <w:sz w:val="24"/>
          <w:szCs w:val="24"/>
        </w:rPr>
        <w:t>　</w:t>
      </w:r>
      <w:r>
        <w:rPr>
          <w:rFonts w:hint="eastAsia" w:ascii="宋体" w:hAnsi="宋体" w:eastAsia="宋体" w:cs="宋体"/>
          <w:color w:val="000000"/>
          <w:sz w:val="24"/>
          <w:szCs w:val="24"/>
        </w:rPr>
        <w:t>逾期上传或者未按照</w:t>
      </w:r>
      <w:r>
        <w:rPr>
          <w:rFonts w:hint="eastAsia" w:hAnsi="宋体" w:cs="宋体"/>
          <w:color w:val="000000"/>
          <w:sz w:val="24"/>
          <w:szCs w:val="24"/>
          <w:lang w:val="en-US" w:eastAsia="zh-CN"/>
        </w:rPr>
        <w:t>磋商</w:t>
      </w:r>
      <w:r>
        <w:rPr>
          <w:rFonts w:hint="eastAsia" w:ascii="宋体" w:hAnsi="宋体" w:eastAsia="宋体" w:cs="宋体"/>
          <w:color w:val="000000"/>
          <w:sz w:val="24"/>
          <w:szCs w:val="24"/>
        </w:rPr>
        <w:t>文件解密时间解密的</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文件，视为响应不成功。</w:t>
      </w:r>
    </w:p>
    <w:p w14:paraId="3CF90B1F">
      <w:pPr>
        <w:pStyle w:val="8"/>
        <w:spacing w:line="360" w:lineRule="auto"/>
        <w:ind w:firstLine="480" w:firstLineChars="200"/>
        <w:rPr>
          <w:rFonts w:hAnsi="宋体"/>
          <w:sz w:val="24"/>
          <w:szCs w:val="24"/>
        </w:rPr>
      </w:pPr>
      <w:r>
        <w:rPr>
          <w:rFonts w:hint="eastAsia" w:hAnsi="宋体"/>
          <w:sz w:val="24"/>
          <w:szCs w:val="24"/>
        </w:rPr>
        <w:t>18</w:t>
      </w:r>
      <w:r>
        <w:rPr>
          <w:rFonts w:hAnsi="宋体"/>
          <w:sz w:val="24"/>
          <w:szCs w:val="24"/>
        </w:rPr>
        <w:t>.</w:t>
      </w:r>
      <w:r>
        <w:rPr>
          <w:rFonts w:hint="eastAsia" w:hAnsi="宋体"/>
          <w:sz w:val="24"/>
          <w:szCs w:val="24"/>
        </w:rPr>
        <w:t>响应文件的补充、修改或者撤回</w:t>
      </w:r>
    </w:p>
    <w:p w14:paraId="39249987">
      <w:pPr>
        <w:pStyle w:val="8"/>
        <w:spacing w:line="360" w:lineRule="auto"/>
        <w:ind w:firstLine="480" w:firstLineChars="200"/>
        <w:rPr>
          <w:rFonts w:hAnsi="宋体"/>
          <w:sz w:val="24"/>
          <w:szCs w:val="24"/>
        </w:rPr>
      </w:pPr>
      <w:r>
        <w:rPr>
          <w:rFonts w:hint="eastAsia" w:hAnsi="宋体"/>
          <w:sz w:val="24"/>
          <w:szCs w:val="24"/>
        </w:rPr>
        <w:t>18</w:t>
      </w:r>
      <w:r>
        <w:rPr>
          <w:rFonts w:hAnsi="宋体"/>
          <w:sz w:val="24"/>
          <w:szCs w:val="24"/>
        </w:rPr>
        <w:t>.1</w:t>
      </w:r>
      <w:r>
        <w:rPr>
          <w:rFonts w:hint="eastAsia" w:hAnsi="宋体"/>
          <w:sz w:val="24"/>
          <w:szCs w:val="24"/>
        </w:rPr>
        <w:t>　在供应商须知前附表规定的投标截止时间前，供应商可以书面形式修改、补充或撤回已递交的投标文件，但应以书面形式通知采购人或采购代理机构。</w:t>
      </w:r>
    </w:p>
    <w:p w14:paraId="56BFE8A1">
      <w:pPr>
        <w:pStyle w:val="8"/>
        <w:spacing w:line="360" w:lineRule="auto"/>
        <w:ind w:firstLine="480" w:firstLineChars="200"/>
        <w:rPr>
          <w:rFonts w:hAnsi="宋体"/>
          <w:sz w:val="24"/>
          <w:szCs w:val="24"/>
        </w:rPr>
      </w:pPr>
      <w:r>
        <w:rPr>
          <w:rFonts w:hint="eastAsia" w:hAnsi="宋体"/>
          <w:sz w:val="24"/>
          <w:szCs w:val="24"/>
        </w:rPr>
        <w:t>18</w:t>
      </w:r>
      <w:r>
        <w:rPr>
          <w:rFonts w:hAnsi="宋体"/>
          <w:sz w:val="24"/>
          <w:szCs w:val="24"/>
        </w:rPr>
        <w:t>.2</w:t>
      </w:r>
      <w:r>
        <w:rPr>
          <w:rFonts w:hint="eastAsia" w:hAnsi="宋体"/>
          <w:sz w:val="24"/>
          <w:szCs w:val="24"/>
        </w:rPr>
        <w:t>　</w:t>
      </w:r>
      <w:r>
        <w:rPr>
          <w:rFonts w:hint="eastAsia" w:ascii="宋体" w:hAnsi="宋体" w:eastAsia="宋体" w:cs="宋体"/>
          <w:color w:val="000000"/>
          <w:sz w:val="24"/>
          <w:szCs w:val="24"/>
        </w:rPr>
        <w:t>修改、补充的内容为投标文件的组成部分</w:t>
      </w:r>
      <w:r>
        <w:rPr>
          <w:rFonts w:hint="eastAsia" w:hAnsi="宋体" w:cs="宋体"/>
          <w:color w:val="000000"/>
          <w:sz w:val="24"/>
          <w:szCs w:val="24"/>
          <w:lang w:eastAsia="zh-CN"/>
        </w:rPr>
        <w:t>，</w:t>
      </w:r>
      <w:r>
        <w:rPr>
          <w:rFonts w:hint="eastAsia" w:hAnsi="宋体"/>
          <w:sz w:val="24"/>
          <w:szCs w:val="24"/>
        </w:rPr>
        <w:t>补充、修改的内容与响应文件不一致时，以补充、修改的内容为准。</w:t>
      </w:r>
    </w:p>
    <w:p w14:paraId="1A8BE418">
      <w:pPr>
        <w:pStyle w:val="8"/>
        <w:spacing w:line="360" w:lineRule="auto"/>
        <w:ind w:firstLine="480" w:firstLineChars="200"/>
        <w:rPr>
          <w:rFonts w:hint="eastAsia" w:hAnsi="宋体"/>
          <w:sz w:val="24"/>
          <w:szCs w:val="24"/>
        </w:rPr>
      </w:pPr>
      <w:r>
        <w:rPr>
          <w:rFonts w:hint="eastAsia" w:hAnsi="宋体" w:cs="宋体"/>
          <w:color w:val="000000"/>
          <w:sz w:val="24"/>
          <w:szCs w:val="24"/>
          <w:lang w:val="en-US" w:eastAsia="zh-CN"/>
        </w:rPr>
        <w:t xml:space="preserve">18.3  </w:t>
      </w:r>
      <w:r>
        <w:rPr>
          <w:rFonts w:hint="eastAsia" w:ascii="宋体" w:hAnsi="宋体" w:eastAsia="宋体" w:cs="宋体"/>
          <w:color w:val="000000"/>
          <w:sz w:val="24"/>
          <w:szCs w:val="24"/>
        </w:rPr>
        <w:t>供应商在</w:t>
      </w:r>
      <w:r>
        <w:rPr>
          <w:rFonts w:hint="eastAsia" w:hAnsi="宋体" w:cs="宋体"/>
          <w:color w:val="000000"/>
          <w:sz w:val="24"/>
          <w:szCs w:val="24"/>
          <w:lang w:val="en-US" w:eastAsia="zh-CN"/>
        </w:rPr>
        <w:t>磋商</w:t>
      </w:r>
      <w:r>
        <w:rPr>
          <w:rFonts w:hint="eastAsia" w:ascii="宋体" w:hAnsi="宋体" w:eastAsia="宋体" w:cs="宋体"/>
          <w:color w:val="000000"/>
          <w:sz w:val="24"/>
          <w:szCs w:val="24"/>
        </w:rPr>
        <w:t>有效期内不得修改、撤销其</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w:t>
      </w:r>
    </w:p>
    <w:p w14:paraId="719EC105">
      <w:pPr>
        <w:pStyle w:val="8"/>
        <w:spacing w:line="360" w:lineRule="auto"/>
        <w:ind w:firstLine="480" w:firstLineChars="200"/>
        <w:rPr>
          <w:rFonts w:hAnsi="宋体"/>
          <w:sz w:val="24"/>
          <w:szCs w:val="24"/>
        </w:rPr>
      </w:pPr>
      <w:r>
        <w:rPr>
          <w:rFonts w:hint="eastAsia" w:hAnsi="宋体"/>
          <w:sz w:val="24"/>
          <w:szCs w:val="24"/>
        </w:rPr>
        <w:t>四、磋商与评审</w:t>
      </w:r>
    </w:p>
    <w:p w14:paraId="7C826587">
      <w:pPr>
        <w:pStyle w:val="8"/>
        <w:spacing w:line="360" w:lineRule="auto"/>
        <w:ind w:firstLine="480" w:firstLineChars="200"/>
        <w:rPr>
          <w:rFonts w:hAnsi="宋体"/>
          <w:sz w:val="24"/>
          <w:szCs w:val="24"/>
        </w:rPr>
      </w:pPr>
      <w:r>
        <w:rPr>
          <w:rFonts w:hint="eastAsia" w:hAnsi="宋体"/>
          <w:sz w:val="24"/>
          <w:szCs w:val="24"/>
        </w:rPr>
        <w:t>19</w:t>
      </w:r>
      <w:r>
        <w:rPr>
          <w:rFonts w:hAnsi="宋体"/>
          <w:sz w:val="24"/>
          <w:szCs w:val="24"/>
        </w:rPr>
        <w:t>.</w:t>
      </w:r>
      <w:r>
        <w:rPr>
          <w:rFonts w:hint="eastAsia" w:hAnsi="宋体"/>
          <w:sz w:val="24"/>
          <w:szCs w:val="24"/>
        </w:rPr>
        <w:t>磋商小组</w:t>
      </w:r>
    </w:p>
    <w:p w14:paraId="62AFAE55">
      <w:pPr>
        <w:pStyle w:val="8"/>
        <w:spacing w:line="360" w:lineRule="auto"/>
        <w:ind w:firstLine="480" w:firstLineChars="200"/>
        <w:rPr>
          <w:rFonts w:hAnsi="宋体"/>
          <w:sz w:val="24"/>
          <w:szCs w:val="24"/>
        </w:rPr>
      </w:pPr>
      <w:r>
        <w:rPr>
          <w:rFonts w:hint="eastAsia" w:hAnsi="宋体"/>
          <w:sz w:val="24"/>
          <w:szCs w:val="24"/>
        </w:rPr>
        <w:t>19</w:t>
      </w:r>
      <w:r>
        <w:rPr>
          <w:rFonts w:hAnsi="宋体"/>
          <w:sz w:val="24"/>
          <w:szCs w:val="24"/>
        </w:rPr>
        <w:t>.1</w:t>
      </w:r>
      <w:r>
        <w:rPr>
          <w:rFonts w:hint="eastAsia" w:hAnsi="宋体"/>
          <w:sz w:val="24"/>
          <w:szCs w:val="24"/>
        </w:rPr>
        <w:t>　评审由依法组建的评审小组负责，评审小组由政采云专家库中随机抽取产生。</w:t>
      </w:r>
    </w:p>
    <w:p w14:paraId="0DB307FC">
      <w:pPr>
        <w:pStyle w:val="8"/>
        <w:spacing w:line="360" w:lineRule="auto"/>
        <w:ind w:firstLine="480" w:firstLineChars="200"/>
        <w:rPr>
          <w:rFonts w:hAnsi="宋体"/>
          <w:sz w:val="24"/>
          <w:szCs w:val="24"/>
        </w:rPr>
      </w:pPr>
      <w:r>
        <w:rPr>
          <w:rFonts w:hint="eastAsia" w:hAnsi="宋体"/>
          <w:sz w:val="24"/>
          <w:szCs w:val="24"/>
        </w:rPr>
        <w:t>20</w:t>
      </w:r>
      <w:r>
        <w:rPr>
          <w:rFonts w:hAnsi="宋体"/>
          <w:sz w:val="24"/>
          <w:szCs w:val="24"/>
        </w:rPr>
        <w:t>.</w:t>
      </w:r>
      <w:r>
        <w:rPr>
          <w:rFonts w:hint="eastAsia" w:hAnsi="宋体"/>
          <w:sz w:val="24"/>
          <w:szCs w:val="24"/>
        </w:rPr>
        <w:t>初步审查</w:t>
      </w:r>
    </w:p>
    <w:p w14:paraId="1AF54ADA">
      <w:pPr>
        <w:pStyle w:val="8"/>
        <w:spacing w:line="360" w:lineRule="auto"/>
        <w:ind w:firstLine="480" w:firstLineChars="200"/>
        <w:rPr>
          <w:rFonts w:hint="eastAsia" w:hAnsi="宋体"/>
          <w:sz w:val="24"/>
          <w:szCs w:val="24"/>
          <w:lang w:eastAsia="zh-CN"/>
        </w:rPr>
      </w:pPr>
      <w:r>
        <w:rPr>
          <w:rFonts w:hint="eastAsia" w:ascii="宋体" w:hAnsi="宋体" w:eastAsia="宋体" w:cs="宋体"/>
          <w:color w:val="000000"/>
          <w:sz w:val="24"/>
          <w:szCs w:val="24"/>
        </w:rPr>
        <w:t>★</w:t>
      </w:r>
      <w:r>
        <w:rPr>
          <w:rFonts w:hAnsi="宋体"/>
          <w:sz w:val="24"/>
          <w:szCs w:val="24"/>
        </w:rPr>
        <w:t>2</w:t>
      </w:r>
      <w:r>
        <w:rPr>
          <w:rFonts w:hint="eastAsia" w:hAnsi="宋体"/>
          <w:sz w:val="24"/>
          <w:szCs w:val="24"/>
        </w:rPr>
        <w:t>0</w:t>
      </w:r>
      <w:r>
        <w:rPr>
          <w:rFonts w:hAnsi="宋体"/>
          <w:sz w:val="24"/>
          <w:szCs w:val="24"/>
        </w:rPr>
        <w:t>.1</w:t>
      </w:r>
      <w:r>
        <w:rPr>
          <w:rFonts w:hint="eastAsia" w:hAnsi="宋体"/>
          <w:sz w:val="24"/>
          <w:szCs w:val="24"/>
        </w:rPr>
        <w:t>　</w:t>
      </w:r>
      <w:r>
        <w:rPr>
          <w:rFonts w:hint="eastAsia" w:hAnsi="宋体"/>
          <w:sz w:val="24"/>
          <w:szCs w:val="24"/>
          <w:lang w:eastAsia="zh-CN"/>
        </w:rPr>
        <w:t>资格审查</w:t>
      </w:r>
    </w:p>
    <w:p w14:paraId="78763B24">
      <w:pPr>
        <w:pStyle w:val="8"/>
        <w:spacing w:line="360" w:lineRule="auto"/>
        <w:ind w:firstLine="480" w:firstLineChars="200"/>
        <w:rPr>
          <w:rFonts w:hint="eastAsia" w:hAnsi="宋体"/>
          <w:sz w:val="24"/>
          <w:szCs w:val="24"/>
          <w:lang w:eastAsia="zh-CN"/>
        </w:rPr>
      </w:pPr>
      <w:r>
        <w:rPr>
          <w:rFonts w:hint="eastAsia" w:ascii="宋体" w:hAnsi="宋体" w:eastAsia="宋体" w:cs="宋体"/>
          <w:color w:val="000000"/>
          <w:sz w:val="24"/>
          <w:szCs w:val="24"/>
          <w:lang w:val="en-US" w:eastAsia="zh-CN"/>
        </w:rPr>
        <w:t>磋商小组</w:t>
      </w:r>
      <w:r>
        <w:rPr>
          <w:rFonts w:hint="eastAsia" w:ascii="宋体" w:hAnsi="宋体" w:eastAsia="宋体" w:cs="宋体"/>
          <w:color w:val="000000"/>
          <w:sz w:val="24"/>
          <w:szCs w:val="24"/>
        </w:rPr>
        <w:t>应当依法对供应商的资格进行审查。合格供应商不足3家的，不得评标</w:t>
      </w:r>
      <w:r>
        <w:rPr>
          <w:rFonts w:hint="eastAsia" w:hAnsi="宋体"/>
          <w:sz w:val="24"/>
          <w:szCs w:val="24"/>
          <w:lang w:eastAsia="zh-CN"/>
        </w:rPr>
        <w:t>。</w:t>
      </w:r>
    </w:p>
    <w:p w14:paraId="542A4AA7">
      <w:pPr>
        <w:pStyle w:val="8"/>
        <w:spacing w:line="360" w:lineRule="auto"/>
        <w:ind w:left="959" w:leftChars="228" w:hanging="480" w:hangingChars="200"/>
        <w:rPr>
          <w:rFonts w:hint="eastAsia" w:hAnsi="宋体"/>
          <w:sz w:val="24"/>
          <w:szCs w:val="24"/>
          <w:lang w:eastAsia="zh-CN"/>
        </w:rPr>
      </w:pPr>
      <w:r>
        <w:rPr>
          <w:rFonts w:hint="eastAsia" w:hAnsi="宋体"/>
          <w:sz w:val="24"/>
          <w:szCs w:val="24"/>
          <w:lang w:eastAsia="zh-CN"/>
        </w:rPr>
        <w:t>（</w:t>
      </w:r>
      <w:r>
        <w:rPr>
          <w:rFonts w:hint="eastAsia" w:hAnsi="宋体"/>
          <w:sz w:val="24"/>
          <w:szCs w:val="24"/>
          <w:lang w:val="en-US" w:eastAsia="zh-CN"/>
        </w:rPr>
        <w:t>1</w:t>
      </w:r>
      <w:r>
        <w:rPr>
          <w:rFonts w:hint="eastAsia" w:hAnsi="宋体"/>
          <w:sz w:val="24"/>
          <w:szCs w:val="24"/>
          <w:lang w:eastAsia="zh-CN"/>
        </w:rPr>
        <w:t>）满足《中华人民共和国中华人民共和国政府采购法》第二十二条规定；1)具有独立承担民事责任的能力；</w:t>
      </w:r>
    </w:p>
    <w:p w14:paraId="1023F4E4">
      <w:pPr>
        <w:pStyle w:val="8"/>
        <w:spacing w:line="360" w:lineRule="auto"/>
        <w:ind w:firstLine="960" w:firstLineChars="400"/>
        <w:rPr>
          <w:rFonts w:hint="eastAsia" w:hAnsi="宋体"/>
          <w:sz w:val="24"/>
          <w:szCs w:val="24"/>
          <w:lang w:eastAsia="zh-CN"/>
        </w:rPr>
      </w:pPr>
      <w:r>
        <w:rPr>
          <w:rFonts w:hint="eastAsia" w:hAnsi="宋体"/>
          <w:sz w:val="24"/>
          <w:szCs w:val="24"/>
          <w:lang w:eastAsia="zh-CN"/>
        </w:rPr>
        <w:t>2)具有良好的商业信誉和健全的财务会计制度；</w:t>
      </w:r>
    </w:p>
    <w:p w14:paraId="068E6840">
      <w:pPr>
        <w:pStyle w:val="8"/>
        <w:spacing w:line="360" w:lineRule="auto"/>
        <w:ind w:firstLine="960" w:firstLineChars="400"/>
        <w:rPr>
          <w:rFonts w:hint="eastAsia" w:hAnsi="宋体"/>
          <w:sz w:val="24"/>
          <w:szCs w:val="24"/>
          <w:lang w:eastAsia="zh-CN"/>
        </w:rPr>
      </w:pPr>
      <w:r>
        <w:rPr>
          <w:rFonts w:hint="eastAsia" w:hAnsi="宋体"/>
          <w:sz w:val="24"/>
          <w:szCs w:val="24"/>
          <w:lang w:eastAsia="zh-CN"/>
        </w:rPr>
        <w:t>3)具有履行合同所必需的设备和专业技术能力；</w:t>
      </w:r>
    </w:p>
    <w:p w14:paraId="6D0EE12F">
      <w:pPr>
        <w:pStyle w:val="8"/>
        <w:spacing w:line="360" w:lineRule="auto"/>
        <w:ind w:firstLine="960" w:firstLineChars="400"/>
        <w:rPr>
          <w:rFonts w:hint="eastAsia" w:hAnsi="宋体"/>
          <w:sz w:val="24"/>
          <w:szCs w:val="24"/>
          <w:lang w:eastAsia="zh-CN"/>
        </w:rPr>
      </w:pPr>
      <w:r>
        <w:rPr>
          <w:rFonts w:hint="eastAsia" w:hAnsi="宋体"/>
          <w:sz w:val="24"/>
          <w:szCs w:val="24"/>
          <w:lang w:eastAsia="zh-CN"/>
        </w:rPr>
        <w:t>4)有依法缴纳税收和社会保障资金的良好记录；</w:t>
      </w:r>
    </w:p>
    <w:p w14:paraId="6A90DAB2">
      <w:pPr>
        <w:pStyle w:val="8"/>
        <w:spacing w:line="360" w:lineRule="auto"/>
        <w:ind w:firstLine="960" w:firstLineChars="400"/>
        <w:rPr>
          <w:rFonts w:hint="eastAsia" w:hAnsi="宋体"/>
          <w:sz w:val="24"/>
          <w:szCs w:val="24"/>
          <w:lang w:eastAsia="zh-CN"/>
        </w:rPr>
      </w:pPr>
      <w:r>
        <w:rPr>
          <w:rFonts w:hint="eastAsia" w:hAnsi="宋体"/>
          <w:sz w:val="24"/>
          <w:szCs w:val="24"/>
          <w:lang w:eastAsia="zh-CN"/>
        </w:rPr>
        <w:t>5)参加政府采购活动前三年内，在经营活动中没有重大违法记录；</w:t>
      </w:r>
    </w:p>
    <w:p w14:paraId="236F69D5">
      <w:pPr>
        <w:pStyle w:val="8"/>
        <w:spacing w:line="360" w:lineRule="auto"/>
        <w:ind w:firstLine="960" w:firstLineChars="400"/>
        <w:rPr>
          <w:rFonts w:hint="eastAsia" w:hAnsi="宋体"/>
          <w:sz w:val="24"/>
          <w:szCs w:val="24"/>
          <w:lang w:eastAsia="zh-CN"/>
        </w:rPr>
      </w:pPr>
      <w:r>
        <w:rPr>
          <w:rFonts w:hint="eastAsia" w:hAnsi="宋体"/>
          <w:sz w:val="24"/>
          <w:szCs w:val="24"/>
          <w:lang w:eastAsia="zh-CN"/>
        </w:rPr>
        <w:t>6)中华人民共和国政府采购法律法规相关规定的其他条件。</w:t>
      </w:r>
    </w:p>
    <w:p w14:paraId="7D249B09">
      <w:pPr>
        <w:pStyle w:val="8"/>
        <w:spacing w:line="360" w:lineRule="auto"/>
        <w:ind w:firstLine="480" w:firstLineChars="200"/>
        <w:rPr>
          <w:rFonts w:hint="eastAsia" w:hAnsi="宋体"/>
          <w:sz w:val="24"/>
          <w:szCs w:val="24"/>
        </w:rPr>
      </w:pPr>
      <w:r>
        <w:rPr>
          <w:rFonts w:hint="eastAsia" w:hAnsi="宋体"/>
          <w:sz w:val="24"/>
          <w:szCs w:val="24"/>
          <w:lang w:val="en-US" w:eastAsia="zh-CN"/>
        </w:rPr>
        <w:t>（2）具备省级及以上自然资源主管部门核发的甲级测绘资质，资质在有效期内。</w:t>
      </w:r>
    </w:p>
    <w:p w14:paraId="5D438FC9">
      <w:pPr>
        <w:pStyle w:val="8"/>
        <w:spacing w:line="360" w:lineRule="auto"/>
        <w:ind w:firstLine="480" w:firstLineChars="200"/>
        <w:rPr>
          <w:rFonts w:hint="eastAsia" w:hAnsi="宋体"/>
          <w:sz w:val="24"/>
          <w:szCs w:val="24"/>
          <w:lang w:val="en-US" w:eastAsia="zh-CN"/>
        </w:rPr>
      </w:pPr>
      <w:r>
        <w:rPr>
          <w:rFonts w:hint="eastAsia" w:hAnsi="宋体"/>
          <w:sz w:val="24"/>
          <w:szCs w:val="24"/>
          <w:lang w:val="en-US" w:eastAsia="zh-CN"/>
        </w:rPr>
        <w:t>（3）</w:t>
      </w:r>
      <w:r>
        <w:rPr>
          <w:rFonts w:hint="eastAsia" w:hAnsi="宋体"/>
          <w:sz w:val="24"/>
          <w:szCs w:val="24"/>
          <w:lang w:eastAsia="zh-CN"/>
        </w:rPr>
        <w:t>供应商须具有良好的信誉，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p>
    <w:p w14:paraId="3FB35DBA">
      <w:pPr>
        <w:pStyle w:val="8"/>
        <w:spacing w:line="360" w:lineRule="auto"/>
        <w:ind w:firstLine="480" w:firstLineChars="200"/>
        <w:rPr>
          <w:rFonts w:hint="eastAsia" w:hAnsi="宋体" w:eastAsia="宋体"/>
          <w:sz w:val="24"/>
          <w:szCs w:val="24"/>
          <w:lang w:val="en-US" w:eastAsia="zh-CN"/>
        </w:rPr>
      </w:pPr>
      <w:r>
        <w:rPr>
          <w:rFonts w:hint="eastAsia" w:hAnsi="宋体"/>
          <w:sz w:val="24"/>
          <w:szCs w:val="24"/>
          <w:lang w:val="en-US" w:eastAsia="zh-CN"/>
        </w:rPr>
        <w:t>（4）</w:t>
      </w:r>
      <w:r>
        <w:rPr>
          <w:rFonts w:hint="eastAsia" w:ascii="Times New Roman" w:hAnsi="Times New Roman" w:eastAsia="宋体" w:cs="Courier New"/>
          <w:sz w:val="24"/>
          <w:szCs w:val="24"/>
        </w:rPr>
        <w:t>供应商按照磋商文件规定提交磋商保证金的</w:t>
      </w:r>
      <w:r>
        <w:rPr>
          <w:rFonts w:hint="eastAsia" w:ascii="Times New Roman" w:hAnsi="Times New Roman" w:eastAsia="宋体" w:cs="Courier New"/>
          <w:sz w:val="24"/>
          <w:szCs w:val="24"/>
          <w:lang w:eastAsia="zh-CN"/>
        </w:rPr>
        <w:t>。</w:t>
      </w:r>
    </w:p>
    <w:p w14:paraId="620D7750">
      <w:pPr>
        <w:pStyle w:val="8"/>
        <w:spacing w:line="360" w:lineRule="auto"/>
        <w:ind w:firstLine="480" w:firstLineChars="200"/>
        <w:rPr>
          <w:rFonts w:hint="eastAsia" w:hAnsi="宋体"/>
          <w:sz w:val="24"/>
          <w:szCs w:val="24"/>
          <w:lang w:val="en-US" w:eastAsia="zh-CN"/>
        </w:rPr>
      </w:pPr>
      <w:r>
        <w:rPr>
          <w:rFonts w:hint="eastAsia" w:ascii="宋体" w:hAnsi="宋体" w:eastAsia="宋体" w:cs="宋体"/>
          <w:color w:val="000000"/>
          <w:sz w:val="24"/>
          <w:szCs w:val="24"/>
        </w:rPr>
        <w:t>★</w:t>
      </w:r>
      <w:r>
        <w:rPr>
          <w:rFonts w:hint="eastAsia" w:hAnsi="宋体"/>
          <w:sz w:val="24"/>
          <w:szCs w:val="24"/>
          <w:lang w:val="en-US" w:eastAsia="zh-CN"/>
        </w:rPr>
        <w:t>20.2符合性审查</w:t>
      </w:r>
    </w:p>
    <w:p w14:paraId="65D9225B">
      <w:pPr>
        <w:pStyle w:val="8"/>
        <w:spacing w:line="360" w:lineRule="auto"/>
        <w:ind w:firstLine="480" w:firstLineChars="200"/>
        <w:rPr>
          <w:rFonts w:hint="eastAsia" w:ascii="宋体" w:hAnsi="宋体" w:eastAsia="宋体" w:cs="宋体"/>
          <w:color w:val="000000"/>
          <w:sz w:val="24"/>
          <w:szCs w:val="24"/>
        </w:rPr>
      </w:pPr>
      <w:r>
        <w:rPr>
          <w:rFonts w:hint="eastAsia" w:hAnsi="宋体"/>
          <w:sz w:val="24"/>
          <w:szCs w:val="24"/>
        </w:rPr>
        <w:t>磋商小组</w:t>
      </w:r>
      <w:r>
        <w:rPr>
          <w:rFonts w:hint="eastAsia" w:ascii="宋体" w:hAnsi="宋体" w:eastAsia="宋体" w:cs="宋体"/>
          <w:color w:val="000000"/>
          <w:sz w:val="24"/>
          <w:szCs w:val="24"/>
        </w:rPr>
        <w:t>应当对符合资格的供应商的投标文件进行符合性审查，以确定其是否满足</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文件的实质性要求。未按照磋商文件规定要求密封、签署、盖章的；</w:t>
      </w:r>
    </w:p>
    <w:p w14:paraId="678BD55F">
      <w:pPr>
        <w:pStyle w:val="8"/>
        <w:spacing w:line="360" w:lineRule="auto"/>
        <w:ind w:firstLine="480" w:firstLineChars="200"/>
        <w:rPr>
          <w:rFonts w:hAnsi="宋体"/>
          <w:sz w:val="24"/>
          <w:szCs w:val="24"/>
        </w:rPr>
      </w:pPr>
      <w:r>
        <w:rPr>
          <w:rFonts w:hint="eastAsia" w:hAnsi="宋体"/>
          <w:sz w:val="24"/>
          <w:szCs w:val="24"/>
          <w:lang w:val="en-US" w:eastAsia="zh-CN"/>
        </w:rPr>
        <w:t>(1)</w:t>
      </w:r>
      <w:r>
        <w:rPr>
          <w:rFonts w:hint="eastAsia" w:hAnsi="宋体"/>
          <w:sz w:val="24"/>
          <w:szCs w:val="24"/>
        </w:rPr>
        <w:t>未按照磋商文件规定要求密封、签署、盖章的；</w:t>
      </w:r>
    </w:p>
    <w:p w14:paraId="0F08CD81">
      <w:pPr>
        <w:pStyle w:val="8"/>
        <w:spacing w:line="360" w:lineRule="auto"/>
        <w:ind w:firstLine="480" w:firstLineChars="200"/>
        <w:rPr>
          <w:rFonts w:hint="eastAsia" w:ascii="宋体" w:hAnsi="宋体" w:eastAsia="宋体" w:cs="宋体"/>
          <w:color w:val="000000"/>
          <w:sz w:val="24"/>
          <w:szCs w:val="24"/>
        </w:rPr>
      </w:pPr>
      <w:r>
        <w:rPr>
          <w:rFonts w:hAnsi="宋体"/>
          <w:sz w:val="24"/>
          <w:szCs w:val="24"/>
        </w:rPr>
        <w:t>(</w:t>
      </w:r>
      <w:r>
        <w:rPr>
          <w:rFonts w:hint="eastAsia" w:hAnsi="宋体"/>
          <w:sz w:val="24"/>
          <w:szCs w:val="24"/>
          <w:lang w:val="en-US" w:eastAsia="zh-CN"/>
        </w:rPr>
        <w:t>2</w:t>
      </w:r>
      <w:r>
        <w:rPr>
          <w:rFonts w:hAnsi="宋体"/>
          <w:sz w:val="24"/>
          <w:szCs w:val="24"/>
        </w:rPr>
        <w:t>)</w:t>
      </w:r>
      <w:r>
        <w:rPr>
          <w:rFonts w:hint="eastAsia" w:ascii="宋体" w:hAnsi="宋体" w:eastAsia="宋体" w:cs="宋体"/>
          <w:color w:val="000000"/>
          <w:sz w:val="24"/>
          <w:szCs w:val="24"/>
        </w:rPr>
        <w:t>技术参数、技术性能不满足磋商文件要求的；</w:t>
      </w:r>
    </w:p>
    <w:p w14:paraId="17D52DD1">
      <w:pPr>
        <w:pStyle w:val="8"/>
        <w:spacing w:line="360" w:lineRule="auto"/>
        <w:ind w:firstLine="480" w:firstLineChars="200"/>
        <w:rPr>
          <w:rFonts w:hint="eastAsia" w:ascii="宋体" w:hAnsi="宋体" w:eastAsia="宋体" w:cs="宋体"/>
          <w:color w:val="000000"/>
          <w:sz w:val="24"/>
          <w:szCs w:val="24"/>
        </w:rPr>
      </w:pPr>
      <w:r>
        <w:rPr>
          <w:rFonts w:hAnsi="宋体"/>
          <w:sz w:val="24"/>
          <w:szCs w:val="24"/>
        </w:rPr>
        <w:t>(</w:t>
      </w:r>
      <w:r>
        <w:rPr>
          <w:rFonts w:hint="eastAsia" w:hAnsi="宋体"/>
          <w:sz w:val="24"/>
          <w:szCs w:val="24"/>
          <w:lang w:val="en-US" w:eastAsia="zh-CN"/>
        </w:rPr>
        <w:t>3</w:t>
      </w:r>
      <w:r>
        <w:rPr>
          <w:rFonts w:hAnsi="宋体"/>
          <w:sz w:val="24"/>
          <w:szCs w:val="24"/>
        </w:rPr>
        <w:t>)</w:t>
      </w:r>
      <w:r>
        <w:rPr>
          <w:rFonts w:hint="eastAsia" w:ascii="宋体" w:hAnsi="宋体" w:eastAsia="宋体" w:cs="宋体"/>
          <w:color w:val="000000"/>
          <w:sz w:val="24"/>
          <w:szCs w:val="24"/>
        </w:rPr>
        <w:t>供应商的报价超出采购预算价的；</w:t>
      </w:r>
    </w:p>
    <w:p w14:paraId="727BAC99">
      <w:pPr>
        <w:pStyle w:val="8"/>
        <w:spacing w:line="360" w:lineRule="auto"/>
        <w:ind w:firstLine="480" w:firstLineChars="200"/>
        <w:rPr>
          <w:rFonts w:hint="eastAsia" w:ascii="宋体" w:hAnsi="宋体" w:eastAsia="宋体" w:cs="宋体"/>
          <w:color w:val="000000"/>
          <w:sz w:val="24"/>
          <w:szCs w:val="24"/>
        </w:rPr>
      </w:pPr>
      <w:r>
        <w:rPr>
          <w:rFonts w:hAnsi="宋体"/>
          <w:sz w:val="24"/>
          <w:szCs w:val="24"/>
        </w:rPr>
        <w:t>(</w:t>
      </w:r>
      <w:r>
        <w:rPr>
          <w:rFonts w:hint="eastAsia" w:hAnsi="宋体"/>
          <w:sz w:val="24"/>
          <w:szCs w:val="24"/>
          <w:lang w:val="en-US" w:eastAsia="zh-CN"/>
        </w:rPr>
        <w:t>4</w:t>
      </w:r>
      <w:r>
        <w:rPr>
          <w:rFonts w:hAnsi="宋体"/>
          <w:sz w:val="24"/>
          <w:szCs w:val="24"/>
        </w:rPr>
        <w:t>)</w:t>
      </w:r>
      <w:r>
        <w:rPr>
          <w:rFonts w:hint="eastAsia" w:ascii="宋体" w:hAnsi="宋体" w:eastAsia="宋体" w:cs="宋体"/>
          <w:color w:val="000000"/>
          <w:sz w:val="24"/>
          <w:szCs w:val="24"/>
        </w:rPr>
        <w:t>磋商响应有效期不足的；</w:t>
      </w:r>
    </w:p>
    <w:p w14:paraId="32E4683C">
      <w:pPr>
        <w:pStyle w:val="8"/>
        <w:spacing w:line="360" w:lineRule="auto"/>
        <w:ind w:firstLine="480" w:firstLineChars="200"/>
        <w:rPr>
          <w:rFonts w:hint="eastAsia" w:ascii="宋体" w:hAnsi="宋体" w:eastAsia="宋体" w:cs="宋体"/>
          <w:color w:val="000000"/>
          <w:sz w:val="24"/>
          <w:szCs w:val="24"/>
        </w:rPr>
      </w:pPr>
      <w:r>
        <w:rPr>
          <w:rFonts w:hAnsi="宋体"/>
          <w:sz w:val="24"/>
          <w:szCs w:val="24"/>
        </w:rPr>
        <w:t>(</w:t>
      </w:r>
      <w:r>
        <w:rPr>
          <w:rFonts w:hint="eastAsia" w:hAnsi="宋体"/>
          <w:sz w:val="24"/>
          <w:szCs w:val="24"/>
          <w:lang w:val="en-US" w:eastAsia="zh-CN"/>
        </w:rPr>
        <w:t>5</w:t>
      </w:r>
      <w:r>
        <w:rPr>
          <w:rFonts w:hAnsi="宋体"/>
          <w:sz w:val="24"/>
          <w:szCs w:val="24"/>
        </w:rPr>
        <w:t>)</w:t>
      </w:r>
      <w:r>
        <w:rPr>
          <w:rFonts w:hint="eastAsia" w:ascii="宋体" w:hAnsi="宋体" w:eastAsia="宋体" w:cs="宋体"/>
          <w:color w:val="000000"/>
          <w:sz w:val="24"/>
          <w:szCs w:val="24"/>
        </w:rPr>
        <w:t>供应商不满足磋商文件交货期要求的；</w:t>
      </w:r>
    </w:p>
    <w:p w14:paraId="4B6227A3">
      <w:pPr>
        <w:pStyle w:val="8"/>
        <w:spacing w:line="360" w:lineRule="auto"/>
        <w:ind w:firstLine="480" w:firstLineChars="200"/>
        <w:rPr>
          <w:rFonts w:hint="eastAsia" w:ascii="宋体" w:hAnsi="宋体" w:eastAsia="宋体" w:cs="宋体"/>
          <w:color w:val="000000"/>
          <w:sz w:val="24"/>
          <w:szCs w:val="24"/>
        </w:rPr>
      </w:pPr>
      <w:r>
        <w:rPr>
          <w:rFonts w:hAnsi="宋体"/>
          <w:sz w:val="24"/>
          <w:szCs w:val="24"/>
        </w:rPr>
        <w:t>(</w:t>
      </w:r>
      <w:r>
        <w:rPr>
          <w:rFonts w:hint="eastAsia" w:hAnsi="宋体"/>
          <w:sz w:val="24"/>
          <w:szCs w:val="24"/>
          <w:lang w:val="en-US" w:eastAsia="zh-CN"/>
        </w:rPr>
        <w:t>6</w:t>
      </w:r>
      <w:r>
        <w:rPr>
          <w:rFonts w:hAnsi="宋体"/>
          <w:sz w:val="24"/>
          <w:szCs w:val="24"/>
        </w:rPr>
        <w:t>)</w:t>
      </w:r>
      <w:r>
        <w:rPr>
          <w:rFonts w:hint="eastAsia" w:ascii="宋体" w:hAnsi="宋体" w:eastAsia="宋体" w:cs="宋体"/>
          <w:color w:val="000000"/>
          <w:sz w:val="24"/>
          <w:szCs w:val="24"/>
        </w:rPr>
        <w:t>售后服务承诺未提供的；</w:t>
      </w:r>
    </w:p>
    <w:p w14:paraId="2B0DE38E">
      <w:pPr>
        <w:pStyle w:val="8"/>
        <w:spacing w:line="360" w:lineRule="auto"/>
        <w:ind w:firstLine="480" w:firstLineChars="200"/>
        <w:rPr>
          <w:rFonts w:hint="eastAsia" w:ascii="宋体" w:hAnsi="宋体" w:eastAsia="宋体" w:cs="宋体"/>
          <w:color w:val="000000"/>
          <w:sz w:val="24"/>
          <w:szCs w:val="24"/>
        </w:rPr>
      </w:pPr>
      <w:r>
        <w:rPr>
          <w:rFonts w:hAnsi="宋体"/>
          <w:sz w:val="24"/>
          <w:szCs w:val="24"/>
        </w:rPr>
        <w:t>(</w:t>
      </w:r>
      <w:r>
        <w:rPr>
          <w:rFonts w:hint="eastAsia" w:hAnsi="宋体"/>
          <w:sz w:val="24"/>
          <w:szCs w:val="24"/>
          <w:lang w:val="en-US" w:eastAsia="zh-CN"/>
        </w:rPr>
        <w:t>7</w:t>
      </w:r>
      <w:r>
        <w:rPr>
          <w:rFonts w:hAnsi="宋体"/>
          <w:sz w:val="24"/>
          <w:szCs w:val="24"/>
        </w:rPr>
        <w:t>)</w:t>
      </w:r>
      <w:r>
        <w:rPr>
          <w:rFonts w:hint="eastAsia" w:ascii="宋体" w:hAnsi="宋体" w:eastAsia="宋体" w:cs="宋体"/>
          <w:color w:val="000000"/>
          <w:sz w:val="24"/>
          <w:szCs w:val="24"/>
        </w:rPr>
        <w:t>响应文件不符合磋商文件实质性要求的；</w:t>
      </w:r>
    </w:p>
    <w:p w14:paraId="6CEBEB2C">
      <w:pPr>
        <w:pStyle w:val="8"/>
        <w:spacing w:line="360" w:lineRule="auto"/>
        <w:ind w:firstLine="480" w:firstLineChars="200"/>
        <w:rPr>
          <w:rFonts w:hAnsi="宋体"/>
          <w:sz w:val="24"/>
          <w:szCs w:val="24"/>
        </w:rPr>
      </w:pPr>
      <w:r>
        <w:rPr>
          <w:rFonts w:hint="eastAsia" w:hAnsi="宋体"/>
          <w:sz w:val="24"/>
          <w:szCs w:val="24"/>
          <w:lang w:val="en-US" w:eastAsia="zh-CN"/>
        </w:rPr>
        <w:t>(8)</w:t>
      </w:r>
      <w:r>
        <w:rPr>
          <w:rFonts w:hint="eastAsia" w:ascii="宋体" w:hAnsi="宋体" w:eastAsia="宋体" w:cs="宋体"/>
          <w:color w:val="000000"/>
          <w:sz w:val="24"/>
          <w:szCs w:val="24"/>
        </w:rPr>
        <w:t>其他不符合法律、规章、规范性文件和磋商文件规定的。</w:t>
      </w:r>
    </w:p>
    <w:p w14:paraId="502742AC">
      <w:pPr>
        <w:pStyle w:val="8"/>
        <w:spacing w:line="360" w:lineRule="auto"/>
        <w:ind w:firstLine="480" w:firstLineChars="200"/>
        <w:rPr>
          <w:rFonts w:hint="eastAsia" w:hAnsi="宋体"/>
          <w:sz w:val="24"/>
          <w:szCs w:val="24"/>
          <w:lang w:val="en-US" w:eastAsia="zh-CN"/>
        </w:rPr>
      </w:pPr>
      <w:r>
        <w:rPr>
          <w:rFonts w:hint="eastAsia" w:hAnsi="宋体"/>
          <w:sz w:val="24"/>
          <w:szCs w:val="24"/>
          <w:lang w:val="en-US" w:eastAsia="zh-CN"/>
        </w:rPr>
        <w:t>响应文件不满足磋商文件实质性条款的。响应文件是否实质性响应磋商文件，由磋商小组依据磋商文件规定、供应商响应文件及磋商情况认定；</w:t>
      </w:r>
    </w:p>
    <w:p w14:paraId="1B8F5BBF">
      <w:pPr>
        <w:pStyle w:val="8"/>
        <w:spacing w:line="360" w:lineRule="auto"/>
        <w:ind w:firstLine="480" w:firstLineChars="200"/>
        <w:rPr>
          <w:rFonts w:hint="eastAsia" w:hAnsi="宋体"/>
          <w:sz w:val="24"/>
          <w:szCs w:val="24"/>
          <w:lang w:val="en-US" w:eastAsia="zh-CN"/>
        </w:rPr>
      </w:pPr>
      <w:r>
        <w:rPr>
          <w:rFonts w:hint="eastAsia" w:hAnsi="宋体"/>
          <w:sz w:val="24"/>
          <w:szCs w:val="24"/>
          <w:lang w:val="en-US" w:eastAsia="zh-CN"/>
        </w:rPr>
        <w:t>其他不符合法律、规章、规范性文件和磋商文件规定的。</w:t>
      </w:r>
    </w:p>
    <w:p w14:paraId="48E169E7">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1</w:t>
      </w:r>
      <w:r>
        <w:rPr>
          <w:rFonts w:hAnsi="宋体"/>
          <w:sz w:val="24"/>
          <w:szCs w:val="24"/>
        </w:rPr>
        <w:t>.</w:t>
      </w:r>
      <w:r>
        <w:rPr>
          <w:rFonts w:hint="eastAsia" w:hAnsi="宋体"/>
          <w:sz w:val="24"/>
          <w:szCs w:val="24"/>
        </w:rPr>
        <w:t>澄清</w:t>
      </w:r>
    </w:p>
    <w:p w14:paraId="4AB4476B">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1</w:t>
      </w:r>
      <w:r>
        <w:rPr>
          <w:rFonts w:hAnsi="宋体"/>
          <w:sz w:val="24"/>
          <w:szCs w:val="24"/>
        </w:rPr>
        <w:t>.1</w:t>
      </w:r>
      <w:r>
        <w:rPr>
          <w:rFonts w:hint="eastAsia" w:hAnsi="宋体"/>
          <w:sz w:val="24"/>
          <w:szCs w:val="24"/>
        </w:rPr>
        <w:t>　磋商小组在对响应文件</w:t>
      </w:r>
      <w:r>
        <w:rPr>
          <w:rFonts w:hAnsi="宋体"/>
          <w:sz w:val="24"/>
          <w:szCs w:val="24"/>
        </w:rPr>
        <w:t>(</w:t>
      </w:r>
      <w:r>
        <w:rPr>
          <w:rFonts w:hint="eastAsia" w:hAnsi="宋体"/>
          <w:sz w:val="24"/>
          <w:szCs w:val="24"/>
        </w:rPr>
        <w:t>包括首次响应文件、重新提交的响应文件</w:t>
      </w:r>
      <w:r>
        <w:rPr>
          <w:rFonts w:hAnsi="宋体"/>
          <w:sz w:val="24"/>
          <w:szCs w:val="24"/>
        </w:rPr>
        <w:t>)</w:t>
      </w:r>
      <w:r>
        <w:rPr>
          <w:rFonts w:hint="eastAsia" w:hAnsi="宋体"/>
          <w:sz w:val="24"/>
          <w:szCs w:val="24"/>
        </w:rPr>
        <w:t>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14:paraId="5554C9F6">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w:t>
      </w:r>
      <w:r>
        <w:rPr>
          <w:rFonts w:hint="eastAsia" w:hAnsi="宋体"/>
          <w:sz w:val="24"/>
          <w:szCs w:val="24"/>
        </w:rPr>
        <w:t>磋商</w:t>
      </w:r>
    </w:p>
    <w:p w14:paraId="6C4644E4">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.1</w:t>
      </w:r>
      <w:r>
        <w:rPr>
          <w:rFonts w:hint="eastAsia" w:hAnsi="宋体"/>
          <w:sz w:val="24"/>
          <w:szCs w:val="24"/>
        </w:rPr>
        <w:t>　初审结束后，磋商小组所有成员集中与单一供应商分别进行磋商，并给予所有参加磋商的供应商平等的磋商机会。供应商应派其法定代表人或授权代表参加磋商。</w:t>
      </w:r>
    </w:p>
    <w:p w14:paraId="4B2D4DDF">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.2</w:t>
      </w:r>
      <w:r>
        <w:rPr>
          <w:rFonts w:hint="eastAsia" w:hAnsi="宋体"/>
          <w:sz w:val="24"/>
          <w:szCs w:val="24"/>
        </w:rPr>
        <w:t>　在磋商过程中，磋商小组可以根据磋商文件和磋商情况实质性变动采购需求中的技术、服务要求以及合同草案条款，但不得变动磋商文件中的其他内容。实质性变动的内容，须经采购人代表确认。</w:t>
      </w:r>
    </w:p>
    <w:p w14:paraId="31DE8716">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.3</w:t>
      </w:r>
      <w:r>
        <w:rPr>
          <w:rFonts w:hint="eastAsia" w:hAnsi="宋体"/>
          <w:sz w:val="24"/>
          <w:szCs w:val="24"/>
        </w:rPr>
        <w:t>　对磋商文件作出的实质性变动是磋商文件的有效组成部分，磋商小组应当及时以</w:t>
      </w:r>
      <w:r>
        <w:rPr>
          <w:rFonts w:hint="eastAsia" w:hAnsi="宋体"/>
          <w:sz w:val="24"/>
          <w:szCs w:val="24"/>
          <w:lang w:val="en-US" w:eastAsia="zh-CN"/>
        </w:rPr>
        <w:t>电子</w:t>
      </w:r>
      <w:r>
        <w:rPr>
          <w:rFonts w:hint="eastAsia" w:hAnsi="宋体"/>
          <w:sz w:val="24"/>
          <w:szCs w:val="24"/>
        </w:rPr>
        <w:t>形式同时通知所有参加磋商的供应商。</w:t>
      </w:r>
    </w:p>
    <w:p w14:paraId="4D8BFAE1">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.4</w:t>
      </w:r>
      <w:r>
        <w:rPr>
          <w:rFonts w:hint="eastAsia" w:hAnsi="宋体"/>
          <w:sz w:val="24"/>
          <w:szCs w:val="24"/>
        </w:rPr>
        <w:t>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6127138">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.5</w:t>
      </w:r>
      <w:r>
        <w:rPr>
          <w:rFonts w:hint="eastAsia" w:hAnsi="宋体"/>
          <w:sz w:val="24"/>
          <w:szCs w:val="24"/>
        </w:rPr>
        <w:t>　磋商文件不能详细列明采购标的技术、服务要求，需经磋商由供应商提供最终设计方案或解决方案的，磋商结束后，磋商小组应当按照少数服从多数的原则投票推荐</w:t>
      </w:r>
      <w:r>
        <w:rPr>
          <w:rFonts w:hAnsi="宋体"/>
          <w:sz w:val="24"/>
          <w:szCs w:val="24"/>
        </w:rPr>
        <w:t>3</w:t>
      </w:r>
      <w:r>
        <w:rPr>
          <w:rFonts w:hint="eastAsia" w:hAnsi="宋体"/>
          <w:sz w:val="24"/>
          <w:szCs w:val="24"/>
        </w:rPr>
        <w:t>家以上供应商的设计方案或者解决方案。</w:t>
      </w:r>
    </w:p>
    <w:p w14:paraId="2C90FAAF">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.6</w:t>
      </w:r>
      <w:r>
        <w:rPr>
          <w:rFonts w:hint="eastAsia" w:hAnsi="宋体"/>
          <w:sz w:val="24"/>
          <w:szCs w:val="24"/>
        </w:rPr>
        <w:t>　磋商小组应当根据实际情况与供应商进行磋商，</w:t>
      </w:r>
      <w:r>
        <w:rPr>
          <w:rFonts w:hint="eastAsia"/>
          <w:sz w:val="24"/>
          <w:szCs w:val="24"/>
        </w:rPr>
        <w:t>磋商轮次原则上为两轮，具体由磋商小组视情况决定。</w:t>
      </w:r>
    </w:p>
    <w:p w14:paraId="27E7156A">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.7</w:t>
      </w:r>
      <w:r>
        <w:rPr>
          <w:rFonts w:hint="eastAsia" w:hAnsi="宋体"/>
          <w:sz w:val="24"/>
          <w:szCs w:val="24"/>
        </w:rPr>
        <w:t>　已提交响应文件的供应商，在提交最后报价之前，可以根据磋商情况退出磋商。采购人或采购代理机构应当退还退出磋商的供应商的磋商保证金。</w:t>
      </w:r>
    </w:p>
    <w:p w14:paraId="171D4FF2">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.8</w:t>
      </w:r>
      <w:r>
        <w:rPr>
          <w:rFonts w:hint="eastAsia" w:hAnsi="宋体"/>
          <w:sz w:val="24"/>
          <w:szCs w:val="24"/>
        </w:rPr>
        <w:t>　磋商结束后，供应商按照磋商小组要求重新提交的响应文件，不满足磋商文件及变动后的技术、服务要求以及合同草案条款的实质性要求的，将视为无效响应文件。</w:t>
      </w:r>
    </w:p>
    <w:p w14:paraId="6D776566">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3</w:t>
      </w:r>
      <w:r>
        <w:rPr>
          <w:rFonts w:hAnsi="宋体"/>
          <w:sz w:val="24"/>
          <w:szCs w:val="24"/>
        </w:rPr>
        <w:t>.</w:t>
      </w:r>
      <w:r>
        <w:rPr>
          <w:rFonts w:hint="eastAsia" w:hAnsi="宋体"/>
          <w:sz w:val="24"/>
          <w:szCs w:val="24"/>
        </w:rPr>
        <w:t>最后报价</w:t>
      </w:r>
    </w:p>
    <w:p w14:paraId="70B0743F">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3</w:t>
      </w:r>
      <w:r>
        <w:rPr>
          <w:rFonts w:hAnsi="宋体"/>
          <w:sz w:val="24"/>
          <w:szCs w:val="24"/>
        </w:rPr>
        <w:t>.1</w:t>
      </w:r>
      <w:r>
        <w:rPr>
          <w:rFonts w:hint="eastAsia" w:hAnsi="宋体"/>
          <w:sz w:val="24"/>
          <w:szCs w:val="24"/>
        </w:rPr>
        <w:t>　磋商结束后，磋商小组应当要求所有实质性响应的供应商在规定时间内提交最后报价，提交最后报价的供应商不得少于</w:t>
      </w:r>
      <w:r>
        <w:rPr>
          <w:rFonts w:hAnsi="宋体"/>
          <w:sz w:val="24"/>
          <w:szCs w:val="24"/>
        </w:rPr>
        <w:t>3</w:t>
      </w:r>
      <w:r>
        <w:rPr>
          <w:rFonts w:hint="eastAsia" w:hAnsi="宋体"/>
          <w:sz w:val="24"/>
          <w:szCs w:val="24"/>
        </w:rPr>
        <w:t>家。</w:t>
      </w:r>
    </w:p>
    <w:p w14:paraId="20C9D249">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3</w:t>
      </w:r>
      <w:r>
        <w:rPr>
          <w:rFonts w:hAnsi="宋体"/>
          <w:sz w:val="24"/>
          <w:szCs w:val="24"/>
        </w:rPr>
        <w:t>.</w:t>
      </w:r>
      <w:r>
        <w:rPr>
          <w:rFonts w:hint="eastAsia" w:hAnsi="宋体"/>
          <w:sz w:val="24"/>
          <w:szCs w:val="24"/>
        </w:rPr>
        <w:t>2　最后报价是供应商响应文件的有效组成部分。如磋商小组没有对磋商文件作实质性变动或增加新的需求，最后报价不得高于首轮报价。</w:t>
      </w:r>
    </w:p>
    <w:p w14:paraId="2FBF87A3">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4</w:t>
      </w:r>
      <w:r>
        <w:rPr>
          <w:rFonts w:hAnsi="宋体"/>
          <w:sz w:val="24"/>
          <w:szCs w:val="24"/>
        </w:rPr>
        <w:t>.</w:t>
      </w:r>
      <w:r>
        <w:rPr>
          <w:rFonts w:hint="eastAsia" w:hAnsi="宋体"/>
          <w:sz w:val="24"/>
          <w:szCs w:val="24"/>
        </w:rPr>
        <w:t>最后报价评审</w:t>
      </w:r>
    </w:p>
    <w:p w14:paraId="61EDDC25">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4</w:t>
      </w:r>
      <w:r>
        <w:rPr>
          <w:rFonts w:hAnsi="宋体"/>
          <w:sz w:val="24"/>
          <w:szCs w:val="24"/>
        </w:rPr>
        <w:t>.1</w:t>
      </w:r>
      <w:r>
        <w:rPr>
          <w:rFonts w:hint="eastAsia" w:hAnsi="宋体"/>
          <w:sz w:val="24"/>
          <w:szCs w:val="24"/>
        </w:rPr>
        <w:t>　最后报价计算错误修正的原则</w:t>
      </w:r>
    </w:p>
    <w:p w14:paraId="032F9C78">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最后报价的大写金额和小写金额不一致的，以大写金额为准。</w:t>
      </w:r>
    </w:p>
    <w:p w14:paraId="41B75D49">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总价金额与按分项报价汇总金额不一致的，以分项报价金额计算结果为准。</w:t>
      </w:r>
    </w:p>
    <w:p w14:paraId="47B463AA">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分项报价金额小数点有明显错位的，应以总价为准，并修改分项报价。</w:t>
      </w:r>
    </w:p>
    <w:p w14:paraId="4A212D7B">
      <w:pPr>
        <w:pStyle w:val="8"/>
        <w:spacing w:line="360" w:lineRule="auto"/>
        <w:ind w:firstLine="480" w:firstLineChars="200"/>
        <w:rPr>
          <w:rFonts w:hAnsi="宋体"/>
          <w:sz w:val="24"/>
          <w:szCs w:val="24"/>
        </w:rPr>
      </w:pPr>
      <w:r>
        <w:rPr>
          <w:rFonts w:hAnsi="宋体"/>
          <w:sz w:val="24"/>
          <w:szCs w:val="24"/>
        </w:rPr>
        <w:t>(4)</w:t>
      </w:r>
      <w:r>
        <w:rPr>
          <w:rFonts w:hint="eastAsia" w:hAnsi="宋体"/>
          <w:sz w:val="24"/>
          <w:szCs w:val="24"/>
        </w:rPr>
        <w:t>如果供应商不接受对其错误的更正，其最后报价将被视为无效报价或确定为无效响应。</w:t>
      </w:r>
    </w:p>
    <w:p w14:paraId="4241F71B">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4</w:t>
      </w:r>
      <w:r>
        <w:rPr>
          <w:rFonts w:hAnsi="宋体"/>
          <w:sz w:val="24"/>
          <w:szCs w:val="24"/>
        </w:rPr>
        <w:t>.</w:t>
      </w:r>
      <w:r>
        <w:rPr>
          <w:rFonts w:hint="eastAsia" w:hAnsi="宋体"/>
          <w:sz w:val="24"/>
          <w:szCs w:val="24"/>
        </w:rPr>
        <w:t>2　价格得分：以供应商的最后报价作为价格评分依据。价格评分统一采用低价优先法计算，即满足磋商文件要求且价格最低的评审价为评审基准价，其价格分为满分。其他供应商的价格分统一按照下列公式计算：</w:t>
      </w:r>
    </w:p>
    <w:p w14:paraId="11EC4156">
      <w:pPr>
        <w:pStyle w:val="8"/>
        <w:spacing w:line="360" w:lineRule="auto"/>
        <w:ind w:firstLine="480" w:firstLineChars="200"/>
        <w:rPr>
          <w:rFonts w:hAnsi="宋体"/>
          <w:sz w:val="24"/>
          <w:szCs w:val="24"/>
        </w:rPr>
      </w:pPr>
      <w:r>
        <w:rPr>
          <w:rFonts w:hint="eastAsia" w:hAnsi="宋体"/>
          <w:sz w:val="24"/>
          <w:szCs w:val="24"/>
        </w:rPr>
        <w:t>价格评分＝</w:t>
      </w:r>
      <w:r>
        <w:rPr>
          <w:rFonts w:hAnsi="宋体"/>
          <w:sz w:val="24"/>
          <w:szCs w:val="24"/>
        </w:rPr>
        <w:t>(</w:t>
      </w:r>
      <w:r>
        <w:rPr>
          <w:rFonts w:hint="eastAsia" w:hAnsi="宋体"/>
          <w:sz w:val="24"/>
          <w:szCs w:val="24"/>
        </w:rPr>
        <w:t>评审基准价</w:t>
      </w:r>
      <w:r>
        <w:rPr>
          <w:rFonts w:hAnsi="宋体"/>
          <w:sz w:val="24"/>
          <w:szCs w:val="24"/>
        </w:rPr>
        <w:t>/</w:t>
      </w:r>
      <w:r>
        <w:rPr>
          <w:rFonts w:hint="eastAsia" w:hAnsi="宋体"/>
          <w:sz w:val="24"/>
          <w:szCs w:val="24"/>
        </w:rPr>
        <w:t>评审价</w:t>
      </w:r>
      <w:r>
        <w:rPr>
          <w:rFonts w:hAnsi="宋体"/>
          <w:sz w:val="24"/>
          <w:szCs w:val="24"/>
        </w:rPr>
        <w:t>)</w:t>
      </w:r>
      <w:r>
        <w:rPr>
          <w:rFonts w:hint="eastAsia" w:hAnsi="宋体"/>
          <w:sz w:val="24"/>
          <w:szCs w:val="24"/>
        </w:rPr>
        <w:t>×价格分</w:t>
      </w:r>
    </w:p>
    <w:p w14:paraId="58161355">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5</w:t>
      </w:r>
      <w:r>
        <w:rPr>
          <w:rFonts w:hAnsi="宋体"/>
          <w:sz w:val="24"/>
          <w:szCs w:val="24"/>
        </w:rPr>
        <w:t>.</w:t>
      </w:r>
      <w:r>
        <w:rPr>
          <w:rFonts w:hint="eastAsia" w:hAnsi="宋体"/>
          <w:sz w:val="24"/>
          <w:szCs w:val="24"/>
        </w:rPr>
        <w:t>综合评审</w:t>
      </w:r>
    </w:p>
    <w:p w14:paraId="012B5E27">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5</w:t>
      </w:r>
      <w:r>
        <w:rPr>
          <w:rFonts w:hAnsi="宋体"/>
          <w:sz w:val="24"/>
          <w:szCs w:val="24"/>
        </w:rPr>
        <w:t>.1</w:t>
      </w:r>
      <w:r>
        <w:rPr>
          <w:rFonts w:hint="eastAsia" w:hAnsi="宋体"/>
          <w:sz w:val="24"/>
          <w:szCs w:val="24"/>
        </w:rPr>
        <w:t>　经磋商确定最终采购需求和提交最后报价的供应商后，由磋商小组采用综合评分法对提交最后报价的供应商的响应文件和最后报价进行综合评分。</w:t>
      </w:r>
    </w:p>
    <w:p w14:paraId="167690D2">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5</w:t>
      </w:r>
      <w:r>
        <w:rPr>
          <w:rFonts w:hAnsi="宋体"/>
          <w:sz w:val="24"/>
          <w:szCs w:val="24"/>
        </w:rPr>
        <w:t>.2</w:t>
      </w:r>
      <w:r>
        <w:rPr>
          <w:rFonts w:hint="eastAsia" w:hAnsi="宋体"/>
          <w:sz w:val="24"/>
          <w:szCs w:val="24"/>
        </w:rPr>
        <w:t>　评审办法及标准见第三章。</w:t>
      </w:r>
    </w:p>
    <w:p w14:paraId="4D9C17BA">
      <w:pPr>
        <w:pStyle w:val="8"/>
        <w:spacing w:line="360" w:lineRule="auto"/>
        <w:ind w:firstLine="480" w:firstLineChars="200"/>
        <w:rPr>
          <w:rFonts w:hint="eastAsia" w:hAnsi="宋体"/>
          <w:sz w:val="24"/>
          <w:szCs w:val="24"/>
        </w:rPr>
      </w:pPr>
      <w:r>
        <w:rPr>
          <w:rFonts w:hAnsi="宋体"/>
          <w:sz w:val="24"/>
          <w:szCs w:val="24"/>
        </w:rPr>
        <w:t>2</w:t>
      </w:r>
      <w:r>
        <w:rPr>
          <w:rFonts w:hint="eastAsia" w:hAnsi="宋体"/>
          <w:sz w:val="24"/>
          <w:szCs w:val="24"/>
        </w:rPr>
        <w:t>5</w:t>
      </w:r>
      <w:r>
        <w:rPr>
          <w:rFonts w:hAnsi="宋体"/>
          <w:sz w:val="24"/>
          <w:szCs w:val="24"/>
        </w:rPr>
        <w:t>.3</w:t>
      </w:r>
      <w:r>
        <w:rPr>
          <w:rFonts w:hint="eastAsia" w:hAnsi="宋体"/>
          <w:sz w:val="24"/>
          <w:szCs w:val="24"/>
        </w:rPr>
        <w:t>　评审时，磋商小组成员应当独立对每个有效响应的文件进行评价、打分，然后汇总每个供应商每项评分因素的得分。</w:t>
      </w:r>
    </w:p>
    <w:p w14:paraId="3804CCB6">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6</w:t>
      </w:r>
      <w:r>
        <w:rPr>
          <w:rFonts w:hAnsi="宋体"/>
          <w:sz w:val="24"/>
          <w:szCs w:val="24"/>
        </w:rPr>
        <w:t>.</w:t>
      </w:r>
      <w:r>
        <w:rPr>
          <w:rFonts w:hint="eastAsia" w:hAnsi="宋体"/>
          <w:sz w:val="24"/>
          <w:szCs w:val="24"/>
        </w:rPr>
        <w:t>提出成交供应商</w:t>
      </w:r>
    </w:p>
    <w:p w14:paraId="26443EBD">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6</w:t>
      </w:r>
      <w:r>
        <w:rPr>
          <w:rFonts w:hAnsi="宋体"/>
          <w:sz w:val="24"/>
          <w:szCs w:val="24"/>
        </w:rPr>
        <w:t>.1</w:t>
      </w:r>
      <w:r>
        <w:rPr>
          <w:rFonts w:hint="eastAsia" w:hAnsi="宋体"/>
          <w:sz w:val="24"/>
          <w:szCs w:val="24"/>
        </w:rPr>
        <w:t>　磋商小组应当按照综合评分由高到低的顺序提出</w:t>
      </w:r>
      <w:r>
        <w:rPr>
          <w:rFonts w:hAnsi="宋体"/>
          <w:sz w:val="24"/>
          <w:szCs w:val="24"/>
        </w:rPr>
        <w:t>3</w:t>
      </w:r>
      <w:r>
        <w:rPr>
          <w:rFonts w:hint="eastAsia" w:hAnsi="宋体"/>
          <w:sz w:val="24"/>
          <w:szCs w:val="24"/>
        </w:rPr>
        <w:t>名以上成交候选供应商，并编写评审报告。</w:t>
      </w:r>
    </w:p>
    <w:p w14:paraId="07080318">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6</w:t>
      </w:r>
      <w:r>
        <w:rPr>
          <w:rFonts w:hAnsi="宋体"/>
          <w:sz w:val="24"/>
          <w:szCs w:val="24"/>
        </w:rPr>
        <w:t>.2</w:t>
      </w:r>
      <w:r>
        <w:rPr>
          <w:rFonts w:hint="eastAsia" w:hAnsi="宋体"/>
          <w:sz w:val="24"/>
          <w:szCs w:val="24"/>
        </w:rPr>
        <w:t>　评审得分相同的，按照最后报价由低到高的顺序推荐。评审得分且最后报价相同的，按照技术指标优劣顺序推荐。</w:t>
      </w:r>
    </w:p>
    <w:p w14:paraId="78EA85A1">
      <w:pPr>
        <w:pStyle w:val="8"/>
        <w:spacing w:line="360" w:lineRule="auto"/>
        <w:ind w:firstLine="480" w:firstLineChars="200"/>
        <w:rPr>
          <w:rFonts w:hAnsi="宋体"/>
          <w:sz w:val="24"/>
          <w:szCs w:val="24"/>
        </w:rPr>
      </w:pPr>
      <w:r>
        <w:rPr>
          <w:rFonts w:hint="eastAsia" w:hAnsi="宋体"/>
          <w:sz w:val="24"/>
          <w:szCs w:val="24"/>
        </w:rPr>
        <w:t>27</w:t>
      </w:r>
      <w:r>
        <w:rPr>
          <w:rFonts w:hAnsi="宋体"/>
          <w:sz w:val="24"/>
          <w:szCs w:val="24"/>
        </w:rPr>
        <w:t>.</w:t>
      </w:r>
      <w:r>
        <w:rPr>
          <w:rFonts w:hint="eastAsia" w:hAnsi="宋体"/>
          <w:sz w:val="24"/>
          <w:szCs w:val="24"/>
        </w:rPr>
        <w:t>确定成交供应商</w:t>
      </w:r>
    </w:p>
    <w:p w14:paraId="4AC4B962">
      <w:pPr>
        <w:pStyle w:val="8"/>
        <w:spacing w:line="360" w:lineRule="auto"/>
        <w:ind w:firstLine="480" w:firstLineChars="200"/>
        <w:rPr>
          <w:rFonts w:hAnsi="宋体"/>
          <w:sz w:val="24"/>
          <w:szCs w:val="24"/>
        </w:rPr>
      </w:pPr>
      <w:r>
        <w:rPr>
          <w:rFonts w:hint="eastAsia" w:hAnsi="宋体"/>
          <w:sz w:val="24"/>
          <w:szCs w:val="24"/>
        </w:rPr>
        <w:t>27</w:t>
      </w:r>
      <w:r>
        <w:rPr>
          <w:rFonts w:hAnsi="宋体"/>
          <w:sz w:val="24"/>
          <w:szCs w:val="24"/>
        </w:rPr>
        <w:t>.1</w:t>
      </w:r>
      <w:r>
        <w:rPr>
          <w:rFonts w:hint="eastAsia" w:hAnsi="宋体"/>
          <w:sz w:val="24"/>
          <w:szCs w:val="24"/>
        </w:rPr>
        <w:t>　采购代理机构应当在评审结束之日起</w:t>
      </w:r>
      <w:r>
        <w:rPr>
          <w:rFonts w:hAnsi="宋体"/>
          <w:sz w:val="24"/>
          <w:szCs w:val="24"/>
        </w:rPr>
        <w:t>2</w:t>
      </w:r>
      <w:r>
        <w:rPr>
          <w:rFonts w:hint="eastAsia" w:hAnsi="宋体"/>
          <w:sz w:val="24"/>
          <w:szCs w:val="24"/>
        </w:rPr>
        <w:t>个工作日内将评审报告送采购人确认。</w:t>
      </w:r>
    </w:p>
    <w:p w14:paraId="3EB0A4F9">
      <w:pPr>
        <w:pStyle w:val="8"/>
        <w:spacing w:line="360" w:lineRule="auto"/>
        <w:ind w:firstLine="480" w:firstLineChars="200"/>
        <w:rPr>
          <w:rFonts w:hAnsi="宋体"/>
          <w:sz w:val="24"/>
          <w:szCs w:val="24"/>
        </w:rPr>
      </w:pPr>
      <w:r>
        <w:rPr>
          <w:rFonts w:hint="eastAsia" w:hAnsi="宋体"/>
          <w:sz w:val="24"/>
          <w:szCs w:val="24"/>
        </w:rPr>
        <w:t>27</w:t>
      </w:r>
      <w:r>
        <w:rPr>
          <w:rFonts w:hAnsi="宋体"/>
          <w:sz w:val="24"/>
          <w:szCs w:val="24"/>
        </w:rPr>
        <w:t>.2</w:t>
      </w:r>
      <w:r>
        <w:rPr>
          <w:rFonts w:hint="eastAsia" w:hAnsi="宋体"/>
          <w:sz w:val="24"/>
          <w:szCs w:val="24"/>
        </w:rPr>
        <w:t>　采购人应当在收到评审报告之日起</w:t>
      </w:r>
      <w:r>
        <w:rPr>
          <w:rFonts w:hAnsi="宋体"/>
          <w:sz w:val="24"/>
          <w:szCs w:val="24"/>
        </w:rPr>
        <w:t>5</w:t>
      </w:r>
      <w:r>
        <w:rPr>
          <w:rFonts w:hint="eastAsia" w:hAnsi="宋体"/>
          <w:sz w:val="24"/>
          <w:szCs w:val="24"/>
        </w:rPr>
        <w:t>个工作日内，从评审报告提出的成交候选供应商中，按照排序由高到低的原则确定成交供应商，最大程度满足磋商文件规定的各项综合评价标准即综合得分最高为成交供应商。</w:t>
      </w:r>
    </w:p>
    <w:p w14:paraId="1687E6E4">
      <w:pPr>
        <w:pStyle w:val="8"/>
        <w:spacing w:line="360" w:lineRule="auto"/>
        <w:ind w:firstLine="480" w:firstLineChars="200"/>
        <w:rPr>
          <w:rFonts w:hAnsi="宋体"/>
          <w:sz w:val="24"/>
          <w:szCs w:val="24"/>
        </w:rPr>
      </w:pPr>
      <w:r>
        <w:rPr>
          <w:rFonts w:hint="eastAsia" w:hAnsi="宋体"/>
          <w:sz w:val="24"/>
          <w:szCs w:val="24"/>
        </w:rPr>
        <w:t>27</w:t>
      </w:r>
      <w:r>
        <w:rPr>
          <w:rFonts w:hAnsi="宋体"/>
          <w:sz w:val="24"/>
          <w:szCs w:val="24"/>
        </w:rPr>
        <w:t>.3</w:t>
      </w:r>
      <w:r>
        <w:rPr>
          <w:rFonts w:hint="eastAsia" w:hAnsi="宋体"/>
          <w:sz w:val="24"/>
          <w:szCs w:val="24"/>
        </w:rPr>
        <w:t>　采购人自行组织磋商的，应当在评审结束之日起</w:t>
      </w:r>
      <w:r>
        <w:rPr>
          <w:rFonts w:hAnsi="宋体"/>
          <w:sz w:val="24"/>
          <w:szCs w:val="24"/>
        </w:rPr>
        <w:t>5</w:t>
      </w:r>
      <w:r>
        <w:rPr>
          <w:rFonts w:hint="eastAsia" w:hAnsi="宋体"/>
          <w:sz w:val="24"/>
          <w:szCs w:val="24"/>
        </w:rPr>
        <w:t>个工作日内确定成交供应商。</w:t>
      </w:r>
    </w:p>
    <w:p w14:paraId="51BA6F0B">
      <w:pPr>
        <w:pStyle w:val="8"/>
        <w:spacing w:line="360" w:lineRule="auto"/>
        <w:ind w:firstLine="480" w:firstLineChars="200"/>
        <w:rPr>
          <w:rFonts w:hAnsi="宋体"/>
          <w:sz w:val="24"/>
          <w:szCs w:val="24"/>
        </w:rPr>
      </w:pPr>
      <w:r>
        <w:rPr>
          <w:rFonts w:hint="eastAsia" w:hAnsi="宋体"/>
          <w:sz w:val="24"/>
          <w:szCs w:val="24"/>
        </w:rPr>
        <w:t>28</w:t>
      </w:r>
      <w:r>
        <w:rPr>
          <w:rFonts w:hAnsi="宋体"/>
          <w:sz w:val="24"/>
          <w:szCs w:val="24"/>
        </w:rPr>
        <w:t>.</w:t>
      </w:r>
      <w:r>
        <w:rPr>
          <w:rFonts w:hint="eastAsia" w:hAnsi="宋体"/>
          <w:sz w:val="24"/>
          <w:szCs w:val="24"/>
        </w:rPr>
        <w:t>磋商终止</w:t>
      </w:r>
    </w:p>
    <w:p w14:paraId="5E159876">
      <w:pPr>
        <w:pStyle w:val="8"/>
        <w:spacing w:line="360" w:lineRule="auto"/>
        <w:ind w:firstLine="480" w:firstLineChars="200"/>
        <w:rPr>
          <w:rFonts w:hAnsi="宋体"/>
          <w:sz w:val="24"/>
          <w:szCs w:val="24"/>
        </w:rPr>
      </w:pPr>
      <w:r>
        <w:rPr>
          <w:rFonts w:hint="eastAsia" w:hAnsi="宋体"/>
          <w:sz w:val="24"/>
          <w:szCs w:val="24"/>
        </w:rPr>
        <w:t>28</w:t>
      </w:r>
      <w:r>
        <w:rPr>
          <w:rFonts w:hAnsi="宋体"/>
          <w:sz w:val="24"/>
          <w:szCs w:val="24"/>
        </w:rPr>
        <w:t>.1</w:t>
      </w:r>
      <w:r>
        <w:rPr>
          <w:rFonts w:hint="eastAsia" w:hAnsi="宋体"/>
          <w:sz w:val="24"/>
          <w:szCs w:val="24"/>
        </w:rPr>
        <w:t>　出现下列情形之一的，采购人或者采购代理机构应当终止竞争性磋商采购活动，在财政部指定的媒体上发布项目终止公告并说明原因，重新开展采购活动：</w:t>
      </w:r>
    </w:p>
    <w:p w14:paraId="7B5B9BF4">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因情况变化，不再符合规定的竞争性磋商采购方式适用情形的；</w:t>
      </w:r>
    </w:p>
    <w:p w14:paraId="4F3771FD">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出现影响采购公正的违法、违规行为的；</w:t>
      </w:r>
    </w:p>
    <w:p w14:paraId="614A7E8A">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除市场竞争不充分的科研项目、需要扶持的科技成果转化项目，以及政府购买服务项目外，在采购过程中符合竞争要求的供应商或者报价未超过采购预算的供应商不足</w:t>
      </w:r>
      <w:r>
        <w:rPr>
          <w:rFonts w:hAnsi="宋体"/>
          <w:sz w:val="24"/>
          <w:szCs w:val="24"/>
        </w:rPr>
        <w:t>3</w:t>
      </w:r>
      <w:r>
        <w:rPr>
          <w:rFonts w:hint="eastAsia" w:hAnsi="宋体"/>
          <w:sz w:val="24"/>
          <w:szCs w:val="24"/>
        </w:rPr>
        <w:t>家的，或者提交最后报价的供应商少于</w:t>
      </w:r>
      <w:r>
        <w:rPr>
          <w:rFonts w:hAnsi="宋体"/>
          <w:sz w:val="24"/>
          <w:szCs w:val="24"/>
        </w:rPr>
        <w:t>3</w:t>
      </w:r>
      <w:r>
        <w:rPr>
          <w:rFonts w:hint="eastAsia" w:hAnsi="宋体"/>
          <w:sz w:val="24"/>
          <w:szCs w:val="24"/>
        </w:rPr>
        <w:t>家的；</w:t>
      </w:r>
    </w:p>
    <w:p w14:paraId="4AB1642E">
      <w:pPr>
        <w:pStyle w:val="8"/>
        <w:spacing w:line="360" w:lineRule="auto"/>
        <w:ind w:firstLine="480" w:firstLineChars="200"/>
        <w:rPr>
          <w:rFonts w:hAnsi="宋体"/>
          <w:sz w:val="24"/>
          <w:szCs w:val="24"/>
        </w:rPr>
      </w:pPr>
      <w:r>
        <w:rPr>
          <w:rFonts w:hAnsi="宋体"/>
          <w:sz w:val="24"/>
          <w:szCs w:val="24"/>
        </w:rPr>
        <w:t>(4)</w:t>
      </w:r>
      <w:r>
        <w:rPr>
          <w:rFonts w:hint="eastAsia" w:hAnsi="宋体"/>
          <w:sz w:val="24"/>
          <w:szCs w:val="24"/>
        </w:rPr>
        <w:t>因重大变故，采购任务取消的。</w:t>
      </w:r>
    </w:p>
    <w:p w14:paraId="3548E077">
      <w:pPr>
        <w:pStyle w:val="8"/>
        <w:spacing w:line="360" w:lineRule="auto"/>
        <w:ind w:firstLine="480" w:firstLineChars="200"/>
        <w:rPr>
          <w:rFonts w:hAnsi="宋体"/>
          <w:sz w:val="24"/>
          <w:szCs w:val="24"/>
        </w:rPr>
      </w:pPr>
      <w:r>
        <w:rPr>
          <w:rFonts w:hint="eastAsia" w:hAnsi="宋体"/>
          <w:sz w:val="24"/>
          <w:szCs w:val="24"/>
        </w:rPr>
        <w:t>29</w:t>
      </w:r>
      <w:r>
        <w:rPr>
          <w:rFonts w:hAnsi="宋体"/>
          <w:sz w:val="24"/>
          <w:szCs w:val="24"/>
        </w:rPr>
        <w:t>.</w:t>
      </w:r>
      <w:r>
        <w:rPr>
          <w:rFonts w:hint="eastAsia" w:hAnsi="宋体"/>
          <w:sz w:val="24"/>
          <w:szCs w:val="24"/>
        </w:rPr>
        <w:t>重新评审</w:t>
      </w:r>
    </w:p>
    <w:p w14:paraId="541B17EC">
      <w:pPr>
        <w:pStyle w:val="8"/>
        <w:spacing w:line="360" w:lineRule="auto"/>
        <w:ind w:firstLine="480" w:firstLineChars="200"/>
        <w:rPr>
          <w:rFonts w:hAnsi="宋体"/>
          <w:sz w:val="24"/>
          <w:szCs w:val="24"/>
        </w:rPr>
      </w:pPr>
      <w:r>
        <w:rPr>
          <w:rFonts w:hint="eastAsia" w:hAnsi="宋体"/>
          <w:sz w:val="24"/>
          <w:szCs w:val="24"/>
        </w:rPr>
        <w:t>29</w:t>
      </w:r>
      <w:r>
        <w:rPr>
          <w:rFonts w:hAnsi="宋体"/>
          <w:sz w:val="24"/>
          <w:szCs w:val="24"/>
        </w:rPr>
        <w:t>.1</w:t>
      </w:r>
      <w:r>
        <w:rPr>
          <w:rFonts w:hint="eastAsia" w:hAnsi="宋体"/>
          <w:sz w:val="24"/>
          <w:szCs w:val="24"/>
        </w:rPr>
        <w:t>　除资格性检查认定错误、分值汇总计算错误、分项评分超出评分标准范围、客观分评分不一致、经磋商小组一致认定评分畸高、畸低的情形外，采购人或者采购代理机构不得以任何理由组织重新评审。</w:t>
      </w:r>
    </w:p>
    <w:p w14:paraId="0A404DBC">
      <w:pPr>
        <w:pStyle w:val="8"/>
        <w:spacing w:line="360" w:lineRule="auto"/>
        <w:ind w:firstLine="480" w:firstLineChars="200"/>
        <w:rPr>
          <w:rFonts w:hAnsi="宋体"/>
          <w:sz w:val="24"/>
          <w:szCs w:val="24"/>
        </w:rPr>
      </w:pPr>
      <w:r>
        <w:rPr>
          <w:rFonts w:hint="eastAsia" w:hAnsi="宋体"/>
          <w:sz w:val="24"/>
          <w:szCs w:val="24"/>
        </w:rPr>
        <w:t>30</w:t>
      </w:r>
      <w:r>
        <w:rPr>
          <w:rFonts w:hAnsi="宋体"/>
          <w:sz w:val="24"/>
          <w:szCs w:val="24"/>
        </w:rPr>
        <w:t>.</w:t>
      </w:r>
      <w:r>
        <w:rPr>
          <w:rFonts w:hint="eastAsia" w:hAnsi="宋体"/>
          <w:sz w:val="24"/>
          <w:szCs w:val="24"/>
        </w:rPr>
        <w:t>保密</w:t>
      </w:r>
    </w:p>
    <w:p w14:paraId="10499C18">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0</w:t>
      </w:r>
      <w:r>
        <w:rPr>
          <w:rFonts w:hAnsi="宋体"/>
          <w:sz w:val="24"/>
          <w:szCs w:val="24"/>
        </w:rPr>
        <w:t>.1</w:t>
      </w:r>
      <w:r>
        <w:rPr>
          <w:rFonts w:hint="eastAsia" w:hAnsi="宋体"/>
          <w:sz w:val="24"/>
          <w:szCs w:val="24"/>
        </w:rPr>
        <w:t>　磋商小组成员以及与评审工作有关的人员不得泄露评审情况以及评审过程中获悉的国家秘密、商业秘密。</w:t>
      </w:r>
    </w:p>
    <w:p w14:paraId="4DBA2A06">
      <w:pPr>
        <w:pStyle w:val="8"/>
        <w:spacing w:line="360" w:lineRule="auto"/>
        <w:ind w:firstLine="480" w:firstLineChars="200"/>
        <w:rPr>
          <w:rFonts w:hAnsi="宋体"/>
          <w:sz w:val="24"/>
          <w:szCs w:val="24"/>
        </w:rPr>
      </w:pPr>
      <w:r>
        <w:rPr>
          <w:rFonts w:hint="eastAsia" w:hAnsi="宋体"/>
          <w:sz w:val="24"/>
          <w:szCs w:val="24"/>
        </w:rPr>
        <w:t>31</w:t>
      </w:r>
      <w:r>
        <w:rPr>
          <w:rFonts w:hAnsi="宋体"/>
          <w:sz w:val="24"/>
          <w:szCs w:val="24"/>
        </w:rPr>
        <w:t>.</w:t>
      </w:r>
      <w:r>
        <w:rPr>
          <w:rFonts w:hint="eastAsia" w:hAnsi="宋体"/>
          <w:sz w:val="24"/>
          <w:szCs w:val="24"/>
        </w:rPr>
        <w:t>禁止行为</w:t>
      </w:r>
    </w:p>
    <w:p w14:paraId="12BC6F09">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1</w:t>
      </w:r>
      <w:r>
        <w:rPr>
          <w:rFonts w:hAnsi="宋体"/>
          <w:sz w:val="24"/>
          <w:szCs w:val="24"/>
        </w:rPr>
        <w:t>.1</w:t>
      </w:r>
      <w:r>
        <w:rPr>
          <w:rFonts w:hint="eastAsia" w:hAnsi="宋体"/>
          <w:sz w:val="24"/>
          <w:szCs w:val="24"/>
        </w:rPr>
        <w:t>　供应商不得与采购人、采购代理机构、其他供应商恶意串通；不得向采购人、采购代理机构或者磋商小组成员行贿或者提供其他不正当利益；不得提供虚假材料谋取成交；不得以任何方式干扰、影响采购工作。</w:t>
      </w:r>
    </w:p>
    <w:p w14:paraId="77EBBEEE">
      <w:pPr>
        <w:pStyle w:val="8"/>
        <w:spacing w:line="360" w:lineRule="auto"/>
        <w:ind w:firstLine="480" w:firstLineChars="200"/>
        <w:rPr>
          <w:rFonts w:hAnsi="宋体"/>
          <w:sz w:val="24"/>
          <w:szCs w:val="24"/>
        </w:rPr>
      </w:pPr>
      <w:r>
        <w:rPr>
          <w:rFonts w:hint="eastAsia" w:hAnsi="宋体"/>
          <w:sz w:val="24"/>
          <w:szCs w:val="24"/>
        </w:rPr>
        <w:t>五、成交结果信息公布与签订合同</w:t>
      </w:r>
    </w:p>
    <w:p w14:paraId="66FAE92D">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2</w:t>
      </w:r>
      <w:r>
        <w:rPr>
          <w:rFonts w:hAnsi="宋体"/>
          <w:sz w:val="24"/>
          <w:szCs w:val="24"/>
        </w:rPr>
        <w:t>.</w:t>
      </w:r>
      <w:r>
        <w:rPr>
          <w:rFonts w:hint="eastAsia" w:hAnsi="宋体"/>
          <w:sz w:val="24"/>
          <w:szCs w:val="24"/>
        </w:rPr>
        <w:t>成交信息的公布</w:t>
      </w:r>
    </w:p>
    <w:p w14:paraId="6E35B3DB">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2</w:t>
      </w:r>
      <w:r>
        <w:rPr>
          <w:rFonts w:hAnsi="宋体"/>
          <w:sz w:val="24"/>
          <w:szCs w:val="24"/>
        </w:rPr>
        <w:t>.1</w:t>
      </w:r>
      <w:r>
        <w:rPr>
          <w:rFonts w:hint="eastAsia" w:hAnsi="宋体"/>
          <w:sz w:val="24"/>
          <w:szCs w:val="24"/>
        </w:rPr>
        <w:t>　成交供应商确定之日起</w:t>
      </w:r>
      <w:r>
        <w:rPr>
          <w:rFonts w:hAnsi="宋体"/>
          <w:sz w:val="24"/>
          <w:szCs w:val="24"/>
        </w:rPr>
        <w:t>2</w:t>
      </w:r>
      <w:r>
        <w:rPr>
          <w:rFonts w:hint="eastAsia" w:hAnsi="宋体"/>
          <w:sz w:val="24"/>
          <w:szCs w:val="24"/>
        </w:rPr>
        <w:t>个工作日内，采购人或者采购代理机构应在磋商须知前附表中规定的公告媒体上公布成交结果信息。</w:t>
      </w:r>
    </w:p>
    <w:p w14:paraId="6908A157">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2</w:t>
      </w:r>
      <w:r>
        <w:rPr>
          <w:rFonts w:hAnsi="宋体"/>
          <w:sz w:val="24"/>
          <w:szCs w:val="24"/>
        </w:rPr>
        <w:t>.2</w:t>
      </w:r>
      <w:r>
        <w:rPr>
          <w:rFonts w:hint="eastAsia" w:hAnsi="宋体"/>
          <w:sz w:val="24"/>
          <w:szCs w:val="24"/>
        </w:rPr>
        <w:t>　磋商文件随成交结果同时公告。但成交结果公告前磋商文件已公告的，不再重复公告。</w:t>
      </w:r>
    </w:p>
    <w:p w14:paraId="1DF8121A">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2</w:t>
      </w:r>
      <w:r>
        <w:rPr>
          <w:rFonts w:hAnsi="宋体"/>
          <w:sz w:val="24"/>
          <w:szCs w:val="24"/>
        </w:rPr>
        <w:t>.3</w:t>
      </w:r>
      <w:r>
        <w:rPr>
          <w:rFonts w:hint="eastAsia" w:hAnsi="宋体"/>
          <w:sz w:val="24"/>
          <w:szCs w:val="24"/>
        </w:rPr>
        <w:t>　采用书面推荐供应商参加采购活动的，在公告结果同时公告采购人和评审专家的推荐意见。</w:t>
      </w:r>
    </w:p>
    <w:p w14:paraId="269E3774">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3</w:t>
      </w:r>
      <w:r>
        <w:rPr>
          <w:rFonts w:hAnsi="宋体"/>
          <w:sz w:val="24"/>
          <w:szCs w:val="24"/>
        </w:rPr>
        <w:t>.</w:t>
      </w:r>
      <w:r>
        <w:rPr>
          <w:rFonts w:hint="eastAsia" w:hAnsi="宋体"/>
          <w:sz w:val="24"/>
          <w:szCs w:val="24"/>
        </w:rPr>
        <w:t>成交通知</w:t>
      </w:r>
    </w:p>
    <w:p w14:paraId="6C90D366">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3</w:t>
      </w:r>
      <w:r>
        <w:rPr>
          <w:rFonts w:hAnsi="宋体"/>
          <w:sz w:val="24"/>
          <w:szCs w:val="24"/>
        </w:rPr>
        <w:t>.1</w:t>
      </w:r>
      <w:r>
        <w:rPr>
          <w:rFonts w:hint="eastAsia" w:hAnsi="宋体"/>
          <w:sz w:val="24"/>
          <w:szCs w:val="24"/>
        </w:rPr>
        <w:t>　成交供应商确定后，采购人或采购代理机构在发布成交公告的同时以书面形式向成交供应商发出成交通知书。成交通知书对采购人和成交供应商具有同等法律效力。</w:t>
      </w:r>
    </w:p>
    <w:p w14:paraId="1259FD0E">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4</w:t>
      </w:r>
      <w:r>
        <w:rPr>
          <w:rFonts w:hAnsi="宋体"/>
          <w:sz w:val="24"/>
          <w:szCs w:val="24"/>
        </w:rPr>
        <w:t>.</w:t>
      </w:r>
      <w:r>
        <w:rPr>
          <w:rFonts w:hint="eastAsia" w:hAnsi="宋体"/>
          <w:sz w:val="24"/>
          <w:szCs w:val="24"/>
        </w:rPr>
        <w:t>履约保证金</w:t>
      </w:r>
    </w:p>
    <w:p w14:paraId="7F3FEEC2">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4</w:t>
      </w:r>
      <w:r>
        <w:rPr>
          <w:rFonts w:hAnsi="宋体"/>
          <w:sz w:val="24"/>
          <w:szCs w:val="24"/>
        </w:rPr>
        <w:t>.1</w:t>
      </w:r>
      <w:r>
        <w:rPr>
          <w:rFonts w:hint="eastAsia" w:hAnsi="宋体"/>
          <w:sz w:val="24"/>
          <w:szCs w:val="24"/>
        </w:rPr>
        <w:t>　成交供应商按照磋商须知前附表的规定，在签订采购合同前，向采购人提交履约保证金。联合体成交的，履约保证金以联合体各方或联合体中牵头人的名义提交。</w:t>
      </w:r>
    </w:p>
    <w:p w14:paraId="1699F392">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4</w:t>
      </w:r>
      <w:r>
        <w:rPr>
          <w:rFonts w:hAnsi="宋体"/>
          <w:sz w:val="24"/>
          <w:szCs w:val="24"/>
        </w:rPr>
        <w:t>.2</w:t>
      </w:r>
      <w:r>
        <w:rPr>
          <w:rFonts w:hint="eastAsia" w:hAnsi="宋体"/>
          <w:sz w:val="24"/>
          <w:szCs w:val="24"/>
        </w:rPr>
        <w:t>　成交供应商没有按照磋商须知前附表的规定提交履约保证金的，视为放弃成交资格，其磋商保证金不予退还。</w:t>
      </w:r>
    </w:p>
    <w:p w14:paraId="485E47E4">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w:t>
      </w:r>
      <w:r>
        <w:rPr>
          <w:rFonts w:hint="eastAsia" w:hAnsi="宋体"/>
          <w:sz w:val="24"/>
          <w:szCs w:val="24"/>
        </w:rPr>
        <w:t>签订合同</w:t>
      </w:r>
    </w:p>
    <w:p w14:paraId="42DCE5DE">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.1</w:t>
      </w:r>
      <w:r>
        <w:rPr>
          <w:rFonts w:hint="eastAsia" w:hAnsi="宋体"/>
          <w:sz w:val="24"/>
          <w:szCs w:val="24"/>
        </w:rPr>
        <w:t>　磋商文件、成交供应商的响应文件及补充文件等均为签订政府采购合同的依据。</w:t>
      </w:r>
    </w:p>
    <w:p w14:paraId="5BAC962F">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.2</w:t>
      </w:r>
      <w:r>
        <w:rPr>
          <w:rFonts w:hint="eastAsia" w:hAnsi="宋体"/>
          <w:sz w:val="24"/>
          <w:szCs w:val="24"/>
        </w:rPr>
        <w:t>　成交供应商应当在成交通知书发出之日起</w:t>
      </w:r>
      <w:r>
        <w:rPr>
          <w:rFonts w:hAnsi="宋体"/>
          <w:sz w:val="24"/>
          <w:szCs w:val="24"/>
        </w:rPr>
        <w:t>30</w:t>
      </w:r>
      <w:r>
        <w:rPr>
          <w:rFonts w:hint="eastAsia" w:hAnsi="宋体"/>
          <w:sz w:val="24"/>
          <w:szCs w:val="24"/>
        </w:rPr>
        <w:t>日内与采购人签订政府采购合同。</w:t>
      </w:r>
    </w:p>
    <w:p w14:paraId="133C997B">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.3</w:t>
      </w:r>
      <w:r>
        <w:rPr>
          <w:rFonts w:hint="eastAsia" w:hAnsi="宋体"/>
          <w:sz w:val="24"/>
          <w:szCs w:val="24"/>
        </w:rPr>
        <w:t>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A67B3F0">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.4</w:t>
      </w:r>
      <w:r>
        <w:rPr>
          <w:rFonts w:hint="eastAsia" w:hAnsi="宋体"/>
          <w:sz w:val="24"/>
          <w:szCs w:val="24"/>
        </w:rPr>
        <w:t>　自政府采购合同签订之日起</w:t>
      </w:r>
      <w:r>
        <w:rPr>
          <w:rFonts w:hAnsi="宋体"/>
          <w:sz w:val="24"/>
          <w:szCs w:val="24"/>
        </w:rPr>
        <w:t>2</w:t>
      </w:r>
      <w:r>
        <w:rPr>
          <w:rFonts w:hint="eastAsia" w:hAnsi="宋体"/>
          <w:sz w:val="24"/>
          <w:szCs w:val="24"/>
        </w:rPr>
        <w:t>个工作日内，本项目政府采购合同在磋商须知前附表规定的媒体上公告，但政府采购合同中涉及国家秘密、商业秘密的内容除外。</w:t>
      </w:r>
    </w:p>
    <w:p w14:paraId="186593B2">
      <w:pPr>
        <w:pStyle w:val="8"/>
        <w:spacing w:line="360" w:lineRule="auto"/>
        <w:ind w:firstLine="480" w:firstLineChars="200"/>
        <w:rPr>
          <w:rFonts w:hAnsi="宋体"/>
          <w:sz w:val="24"/>
          <w:szCs w:val="24"/>
        </w:rPr>
      </w:pPr>
      <w:r>
        <w:rPr>
          <w:rFonts w:hint="eastAsia" w:hAnsi="宋体"/>
          <w:sz w:val="24"/>
          <w:szCs w:val="24"/>
        </w:rPr>
        <w:t>六、其他规定</w:t>
      </w:r>
    </w:p>
    <w:p w14:paraId="42CCA736">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6</w:t>
      </w:r>
      <w:r>
        <w:rPr>
          <w:rFonts w:hAnsi="宋体"/>
          <w:sz w:val="24"/>
          <w:szCs w:val="24"/>
        </w:rPr>
        <w:t>.</w:t>
      </w:r>
      <w:r>
        <w:rPr>
          <w:rFonts w:hint="eastAsia" w:hAnsi="宋体"/>
          <w:sz w:val="24"/>
          <w:szCs w:val="24"/>
        </w:rPr>
        <w:t>采购代理服务费</w:t>
      </w:r>
    </w:p>
    <w:p w14:paraId="5C8C837B">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6</w:t>
      </w:r>
      <w:r>
        <w:rPr>
          <w:rFonts w:hAnsi="宋体"/>
          <w:sz w:val="24"/>
          <w:szCs w:val="24"/>
        </w:rPr>
        <w:t>.1</w:t>
      </w:r>
      <w:r>
        <w:rPr>
          <w:rFonts w:hint="eastAsia" w:hAnsi="宋体"/>
          <w:sz w:val="24"/>
          <w:szCs w:val="24"/>
        </w:rPr>
        <w:t>　成交供应商是否交纳采购代理服务费及相关要求见磋商须知前附表。</w:t>
      </w:r>
    </w:p>
    <w:p w14:paraId="4209FDF5">
      <w:pPr>
        <w:pStyle w:val="8"/>
        <w:spacing w:line="360" w:lineRule="auto"/>
        <w:ind w:firstLine="480" w:firstLineChars="200"/>
        <w:rPr>
          <w:rFonts w:hAnsi="宋体"/>
          <w:sz w:val="24"/>
          <w:szCs w:val="24"/>
        </w:rPr>
      </w:pPr>
      <w:r>
        <w:rPr>
          <w:rFonts w:hint="eastAsia" w:hAnsi="宋体"/>
          <w:sz w:val="24"/>
          <w:szCs w:val="24"/>
        </w:rPr>
        <w:t>37</w:t>
      </w:r>
      <w:r>
        <w:rPr>
          <w:rFonts w:hAnsi="宋体"/>
          <w:sz w:val="24"/>
          <w:szCs w:val="24"/>
        </w:rPr>
        <w:t>.</w:t>
      </w:r>
      <w:r>
        <w:rPr>
          <w:rFonts w:hint="eastAsia" w:hAnsi="宋体"/>
          <w:sz w:val="24"/>
          <w:szCs w:val="24"/>
        </w:rPr>
        <w:t>询问、质疑、投诉</w:t>
      </w:r>
    </w:p>
    <w:p w14:paraId="5EE1B099">
      <w:pPr>
        <w:pStyle w:val="8"/>
        <w:spacing w:line="360" w:lineRule="auto"/>
        <w:ind w:firstLine="480" w:firstLineChars="200"/>
        <w:rPr>
          <w:rFonts w:hAnsi="宋体"/>
          <w:sz w:val="24"/>
          <w:szCs w:val="24"/>
        </w:rPr>
      </w:pPr>
      <w:r>
        <w:rPr>
          <w:rFonts w:hint="eastAsia" w:hAnsi="宋体"/>
          <w:sz w:val="24"/>
          <w:szCs w:val="24"/>
        </w:rPr>
        <w:t>37</w:t>
      </w:r>
      <w:r>
        <w:rPr>
          <w:rFonts w:hAnsi="宋体"/>
          <w:sz w:val="24"/>
          <w:szCs w:val="24"/>
        </w:rPr>
        <w:t>.1</w:t>
      </w:r>
      <w:r>
        <w:rPr>
          <w:rFonts w:hint="eastAsia" w:hAnsi="宋体"/>
          <w:sz w:val="24"/>
          <w:szCs w:val="24"/>
        </w:rPr>
        <w:t>　供应商对政府采购活动事项有疑问的，可以向采购人提出询问，采购人应当及时作出答复，但答复的内容不得涉及商业秘密。</w:t>
      </w:r>
    </w:p>
    <w:p w14:paraId="4BCCCCA1">
      <w:pPr>
        <w:pStyle w:val="8"/>
        <w:spacing w:line="360" w:lineRule="auto"/>
        <w:ind w:firstLine="480" w:firstLineChars="200"/>
        <w:rPr>
          <w:rFonts w:hAnsi="宋体"/>
          <w:sz w:val="24"/>
          <w:szCs w:val="24"/>
        </w:rPr>
      </w:pPr>
      <w:r>
        <w:rPr>
          <w:rFonts w:hint="eastAsia" w:hAnsi="宋体"/>
          <w:sz w:val="24"/>
          <w:szCs w:val="24"/>
        </w:rPr>
        <w:t>37</w:t>
      </w:r>
      <w:r>
        <w:rPr>
          <w:rFonts w:hAnsi="宋体"/>
          <w:sz w:val="24"/>
          <w:szCs w:val="24"/>
        </w:rPr>
        <w:t>.2</w:t>
      </w:r>
      <w:r>
        <w:rPr>
          <w:rFonts w:hint="eastAsia" w:hAnsi="宋体"/>
          <w:sz w:val="24"/>
          <w:szCs w:val="24"/>
        </w:rPr>
        <w:t>　供应商认为磋商文件、磋商过程和成交结果使自己的权益受到损害的，可以在知道或者应知其权益受到损害之日起</w:t>
      </w:r>
      <w:r>
        <w:rPr>
          <w:rFonts w:hAnsi="宋体"/>
          <w:sz w:val="24"/>
          <w:szCs w:val="24"/>
        </w:rPr>
        <w:t>7</w:t>
      </w:r>
      <w:r>
        <w:rPr>
          <w:rFonts w:hint="eastAsia" w:hAnsi="宋体"/>
          <w:sz w:val="24"/>
          <w:szCs w:val="24"/>
        </w:rPr>
        <w:t>个工作日内，以书面形式向采购人提出质疑。</w:t>
      </w:r>
    </w:p>
    <w:p w14:paraId="6ABB7B70">
      <w:pPr>
        <w:pStyle w:val="8"/>
        <w:spacing w:line="360" w:lineRule="auto"/>
        <w:ind w:firstLine="480" w:firstLineChars="200"/>
        <w:rPr>
          <w:rFonts w:hAnsi="宋体"/>
          <w:sz w:val="24"/>
          <w:szCs w:val="24"/>
        </w:rPr>
      </w:pPr>
      <w:r>
        <w:rPr>
          <w:rFonts w:hint="eastAsia" w:hAnsi="宋体"/>
          <w:sz w:val="24"/>
          <w:szCs w:val="24"/>
        </w:rPr>
        <w:t>37</w:t>
      </w:r>
      <w:r>
        <w:rPr>
          <w:rFonts w:hAnsi="宋体"/>
          <w:sz w:val="24"/>
          <w:szCs w:val="24"/>
        </w:rPr>
        <w:t>.3</w:t>
      </w:r>
      <w:r>
        <w:rPr>
          <w:rFonts w:hint="eastAsia" w:hAnsi="宋体"/>
          <w:sz w:val="24"/>
          <w:szCs w:val="24"/>
        </w:rPr>
        <w:t>　供应商对采购人或采购代理机构的答复不满意，或采购人或采购代理机构未在规定的期限作出答复的，可在答复期满后</w:t>
      </w:r>
      <w:r>
        <w:rPr>
          <w:rFonts w:hAnsi="宋体"/>
          <w:sz w:val="24"/>
          <w:szCs w:val="24"/>
        </w:rPr>
        <w:t>15</w:t>
      </w:r>
      <w:r>
        <w:rPr>
          <w:rFonts w:hint="eastAsia" w:hAnsi="宋体"/>
          <w:sz w:val="24"/>
          <w:szCs w:val="24"/>
        </w:rPr>
        <w:t>个工作日内，按政府采购法律法规规定及程序，向财政部提出投诉。</w:t>
      </w:r>
    </w:p>
    <w:p w14:paraId="53EE3DBB">
      <w:pPr>
        <w:pStyle w:val="8"/>
        <w:spacing w:line="360" w:lineRule="auto"/>
        <w:ind w:firstLine="480" w:firstLineChars="200"/>
        <w:rPr>
          <w:rFonts w:hAnsi="宋体"/>
          <w:sz w:val="24"/>
          <w:szCs w:val="24"/>
        </w:rPr>
      </w:pPr>
      <w:r>
        <w:rPr>
          <w:rFonts w:hint="eastAsia" w:hAnsi="宋体"/>
          <w:sz w:val="24"/>
          <w:szCs w:val="24"/>
        </w:rPr>
        <w:t>38</w:t>
      </w:r>
      <w:r>
        <w:rPr>
          <w:rFonts w:hAnsi="宋体"/>
          <w:sz w:val="24"/>
          <w:szCs w:val="24"/>
        </w:rPr>
        <w:t>.</w:t>
      </w:r>
      <w:r>
        <w:rPr>
          <w:rFonts w:hint="eastAsia" w:hAnsi="宋体"/>
          <w:sz w:val="24"/>
          <w:szCs w:val="24"/>
        </w:rPr>
        <w:t>成交供应商有下列情形之一的，将被列入不良行为记录名单，在</w:t>
      </w:r>
      <w:r>
        <w:rPr>
          <w:rFonts w:hAnsi="宋体"/>
          <w:sz w:val="24"/>
          <w:szCs w:val="24"/>
        </w:rPr>
        <w:t>1</w:t>
      </w:r>
      <w:r>
        <w:rPr>
          <w:rFonts w:hint="eastAsia" w:hAnsi="宋体"/>
          <w:sz w:val="24"/>
          <w:szCs w:val="24"/>
        </w:rPr>
        <w:t>～</w:t>
      </w:r>
      <w:r>
        <w:rPr>
          <w:rFonts w:hAnsi="宋体"/>
          <w:sz w:val="24"/>
          <w:szCs w:val="24"/>
        </w:rPr>
        <w:t>3</w:t>
      </w:r>
      <w:r>
        <w:rPr>
          <w:rFonts w:hint="eastAsia" w:hAnsi="宋体"/>
          <w:sz w:val="24"/>
          <w:szCs w:val="24"/>
        </w:rPr>
        <w:t>年内禁止参加政府采购活动，并予以通报：</w:t>
      </w:r>
    </w:p>
    <w:p w14:paraId="40C1435D">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成交后无正当理由不与采购人签订合同的；</w:t>
      </w:r>
    </w:p>
    <w:p w14:paraId="39F39EAF">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未按照采购文件确定的事项签订政府采购合同，或者与采购人另行订立背离合同实质性内容的协议的；</w:t>
      </w:r>
    </w:p>
    <w:p w14:paraId="7FDFDEF2">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拒绝履行合同义务的；</w:t>
      </w:r>
    </w:p>
    <w:p w14:paraId="6223A052">
      <w:pPr>
        <w:pStyle w:val="8"/>
        <w:spacing w:line="360" w:lineRule="auto"/>
        <w:ind w:firstLine="480" w:firstLineChars="200"/>
        <w:rPr>
          <w:rFonts w:hAnsi="宋体"/>
          <w:sz w:val="24"/>
          <w:szCs w:val="24"/>
        </w:rPr>
      </w:pPr>
      <w:r>
        <w:rPr>
          <w:rFonts w:hAnsi="宋体"/>
          <w:sz w:val="24"/>
          <w:szCs w:val="24"/>
        </w:rPr>
        <w:t>(4)</w:t>
      </w:r>
      <w:r>
        <w:rPr>
          <w:rFonts w:hint="eastAsia" w:hAnsi="宋体"/>
          <w:sz w:val="24"/>
          <w:szCs w:val="24"/>
        </w:rPr>
        <w:t>《政府采购法》第七十七条和《政府采购法实施条例》第七十二条规定的其他情形；</w:t>
      </w:r>
    </w:p>
    <w:p w14:paraId="1B58F671">
      <w:pPr>
        <w:pStyle w:val="8"/>
        <w:spacing w:line="360" w:lineRule="auto"/>
        <w:ind w:firstLine="480" w:firstLineChars="200"/>
        <w:rPr>
          <w:rFonts w:hAnsi="宋体"/>
          <w:sz w:val="24"/>
          <w:szCs w:val="24"/>
        </w:rPr>
      </w:pPr>
      <w:r>
        <w:rPr>
          <w:rFonts w:hAnsi="宋体"/>
          <w:sz w:val="24"/>
          <w:szCs w:val="24"/>
        </w:rPr>
        <w:t>(5)</w:t>
      </w:r>
      <w:r>
        <w:rPr>
          <w:rFonts w:hint="eastAsia" w:hAnsi="宋体"/>
          <w:sz w:val="24"/>
          <w:szCs w:val="24"/>
        </w:rPr>
        <w:t>其他违反法律法规相关规定的情形。</w:t>
      </w:r>
    </w:p>
    <w:p w14:paraId="463B0E68">
      <w:pPr>
        <w:pStyle w:val="8"/>
        <w:spacing w:line="360" w:lineRule="auto"/>
        <w:ind w:firstLine="480" w:firstLineChars="200"/>
        <w:rPr>
          <w:rFonts w:hAnsi="宋体"/>
          <w:sz w:val="24"/>
          <w:szCs w:val="24"/>
        </w:rPr>
      </w:pPr>
      <w:r>
        <w:rPr>
          <w:rFonts w:hint="eastAsia" w:hAnsi="宋体"/>
          <w:sz w:val="24"/>
          <w:szCs w:val="24"/>
        </w:rPr>
        <w:t>39</w:t>
      </w:r>
      <w:r>
        <w:rPr>
          <w:rFonts w:hAnsi="宋体"/>
          <w:sz w:val="24"/>
          <w:szCs w:val="24"/>
        </w:rPr>
        <w:t>.</w:t>
      </w:r>
      <w:r>
        <w:rPr>
          <w:rFonts w:hint="eastAsia" w:hAnsi="宋体"/>
          <w:sz w:val="24"/>
          <w:szCs w:val="24"/>
        </w:rPr>
        <w:t>其他规定</w:t>
      </w:r>
    </w:p>
    <w:p w14:paraId="3431BCD0">
      <w:pPr>
        <w:pStyle w:val="8"/>
        <w:spacing w:line="360" w:lineRule="auto"/>
        <w:ind w:firstLine="480" w:firstLineChars="200"/>
        <w:rPr>
          <w:rFonts w:hAnsi="宋体"/>
          <w:sz w:val="24"/>
          <w:szCs w:val="24"/>
        </w:rPr>
      </w:pPr>
      <w:r>
        <w:rPr>
          <w:rFonts w:hint="eastAsia" w:hAnsi="宋体"/>
          <w:sz w:val="24"/>
          <w:szCs w:val="24"/>
        </w:rPr>
        <w:t>39</w:t>
      </w:r>
      <w:r>
        <w:rPr>
          <w:rFonts w:hAnsi="宋体"/>
          <w:sz w:val="24"/>
          <w:szCs w:val="24"/>
        </w:rPr>
        <w:t>.1</w:t>
      </w:r>
      <w:r>
        <w:rPr>
          <w:rFonts w:hint="eastAsia" w:hAnsi="宋体"/>
          <w:sz w:val="24"/>
          <w:szCs w:val="24"/>
        </w:rPr>
        <w:t>　磋商文件的其他规定见磋商须知前附表。</w:t>
      </w:r>
    </w:p>
    <w:p w14:paraId="07F1C95F">
      <w:pPr>
        <w:pStyle w:val="8"/>
        <w:spacing w:line="360" w:lineRule="auto"/>
        <w:ind w:firstLine="480" w:firstLineChars="200"/>
        <w:rPr>
          <w:rFonts w:hAnsi="宋体"/>
          <w:sz w:val="24"/>
          <w:szCs w:val="24"/>
        </w:rPr>
      </w:pPr>
      <w:r>
        <w:rPr>
          <w:rFonts w:hint="eastAsia" w:hAnsi="宋体"/>
          <w:sz w:val="24"/>
          <w:szCs w:val="24"/>
        </w:rPr>
        <w:t>40</w:t>
      </w:r>
      <w:r>
        <w:rPr>
          <w:rFonts w:hAnsi="宋体"/>
          <w:sz w:val="24"/>
          <w:szCs w:val="24"/>
        </w:rPr>
        <w:t>.</w:t>
      </w:r>
      <w:r>
        <w:rPr>
          <w:rFonts w:hint="eastAsia" w:hAnsi="宋体"/>
          <w:sz w:val="24"/>
          <w:szCs w:val="24"/>
        </w:rPr>
        <w:t>未尽事宜</w:t>
      </w:r>
    </w:p>
    <w:p w14:paraId="61B9F0D9">
      <w:pPr>
        <w:pStyle w:val="8"/>
        <w:spacing w:line="360" w:lineRule="auto"/>
        <w:ind w:firstLine="480" w:firstLineChars="200"/>
        <w:rPr>
          <w:rFonts w:hAnsi="宋体"/>
          <w:sz w:val="24"/>
          <w:szCs w:val="24"/>
        </w:rPr>
      </w:pPr>
      <w:r>
        <w:rPr>
          <w:rFonts w:hAnsi="宋体"/>
          <w:sz w:val="24"/>
          <w:szCs w:val="24"/>
        </w:rPr>
        <w:t>4</w:t>
      </w:r>
      <w:r>
        <w:rPr>
          <w:rFonts w:hint="eastAsia" w:hAnsi="宋体"/>
          <w:sz w:val="24"/>
          <w:szCs w:val="24"/>
        </w:rPr>
        <w:t>0</w:t>
      </w:r>
      <w:r>
        <w:rPr>
          <w:rFonts w:hAnsi="宋体"/>
          <w:sz w:val="24"/>
          <w:szCs w:val="24"/>
        </w:rPr>
        <w:t>.1</w:t>
      </w:r>
      <w:r>
        <w:rPr>
          <w:rFonts w:hint="eastAsia" w:hAnsi="宋体"/>
          <w:sz w:val="24"/>
          <w:szCs w:val="24"/>
        </w:rPr>
        <w:t>　其他未尽事宜按政府采购法律法规的规定执行。</w:t>
      </w:r>
    </w:p>
    <w:p w14:paraId="372039FB">
      <w:pPr>
        <w:pStyle w:val="8"/>
        <w:spacing w:line="360" w:lineRule="auto"/>
        <w:ind w:firstLine="480" w:firstLineChars="200"/>
        <w:rPr>
          <w:rFonts w:hAnsi="宋体"/>
          <w:sz w:val="24"/>
          <w:szCs w:val="24"/>
        </w:rPr>
      </w:pPr>
      <w:r>
        <w:rPr>
          <w:rFonts w:hAnsi="宋体"/>
          <w:sz w:val="24"/>
          <w:szCs w:val="24"/>
        </w:rPr>
        <w:t>4</w:t>
      </w:r>
      <w:r>
        <w:rPr>
          <w:rFonts w:hint="eastAsia" w:hAnsi="宋体"/>
          <w:sz w:val="24"/>
          <w:szCs w:val="24"/>
        </w:rPr>
        <w:t>1</w:t>
      </w:r>
      <w:r>
        <w:rPr>
          <w:rFonts w:hAnsi="宋体"/>
          <w:sz w:val="24"/>
          <w:szCs w:val="24"/>
        </w:rPr>
        <w:t>.</w:t>
      </w:r>
      <w:r>
        <w:rPr>
          <w:rFonts w:hint="eastAsia" w:hAnsi="宋体"/>
          <w:sz w:val="24"/>
          <w:szCs w:val="24"/>
        </w:rPr>
        <w:t>文件解释权</w:t>
      </w:r>
    </w:p>
    <w:p w14:paraId="7703D717">
      <w:pPr>
        <w:pStyle w:val="8"/>
        <w:spacing w:line="360" w:lineRule="auto"/>
        <w:ind w:firstLine="480" w:firstLineChars="200"/>
        <w:rPr>
          <w:rFonts w:hAnsi="宋体"/>
          <w:sz w:val="24"/>
          <w:szCs w:val="24"/>
        </w:rPr>
      </w:pPr>
      <w:r>
        <w:rPr>
          <w:rFonts w:hAnsi="宋体"/>
          <w:sz w:val="24"/>
          <w:szCs w:val="24"/>
        </w:rPr>
        <w:t>4</w:t>
      </w:r>
      <w:r>
        <w:rPr>
          <w:rFonts w:hint="eastAsia" w:hAnsi="宋体"/>
          <w:sz w:val="24"/>
          <w:szCs w:val="24"/>
        </w:rPr>
        <w:t>1</w:t>
      </w:r>
      <w:r>
        <w:rPr>
          <w:rFonts w:hAnsi="宋体"/>
          <w:sz w:val="24"/>
          <w:szCs w:val="24"/>
        </w:rPr>
        <w:t>.1</w:t>
      </w:r>
      <w:r>
        <w:rPr>
          <w:rFonts w:hint="eastAsia" w:hAnsi="宋体"/>
          <w:sz w:val="24"/>
          <w:szCs w:val="24"/>
        </w:rPr>
        <w:t>　本磋商文件的解释权归采购人</w:t>
      </w:r>
      <w:r>
        <w:rPr>
          <w:rFonts w:hAnsi="宋体"/>
          <w:sz w:val="24"/>
          <w:szCs w:val="24"/>
        </w:rPr>
        <w:t>(</w:t>
      </w:r>
      <w:r>
        <w:rPr>
          <w:rFonts w:hint="eastAsia" w:hAnsi="宋体"/>
          <w:sz w:val="24"/>
          <w:szCs w:val="24"/>
        </w:rPr>
        <w:t>或采购代理机构</w:t>
      </w:r>
      <w:r>
        <w:rPr>
          <w:rFonts w:hAnsi="宋体"/>
          <w:sz w:val="24"/>
          <w:szCs w:val="24"/>
        </w:rPr>
        <w:t>)</w:t>
      </w:r>
      <w:r>
        <w:rPr>
          <w:rFonts w:hint="eastAsia" w:hAnsi="宋体"/>
          <w:sz w:val="24"/>
          <w:szCs w:val="24"/>
        </w:rPr>
        <w:t>所有。</w:t>
      </w:r>
    </w:p>
    <w:p w14:paraId="2CCF4D35">
      <w:pPr>
        <w:pStyle w:val="8"/>
        <w:spacing w:line="360" w:lineRule="auto"/>
        <w:ind w:firstLine="480" w:firstLineChars="200"/>
        <w:rPr>
          <w:rFonts w:hAnsi="宋体"/>
          <w:sz w:val="24"/>
          <w:szCs w:val="24"/>
        </w:rPr>
      </w:pPr>
    </w:p>
    <w:p w14:paraId="58679674">
      <w:pPr>
        <w:pStyle w:val="8"/>
        <w:spacing w:line="360" w:lineRule="auto"/>
        <w:ind w:firstLine="480" w:firstLineChars="200"/>
        <w:rPr>
          <w:rFonts w:hAnsi="宋体"/>
          <w:sz w:val="24"/>
          <w:szCs w:val="24"/>
        </w:rPr>
      </w:pPr>
    </w:p>
    <w:p w14:paraId="442569D2">
      <w:pPr>
        <w:pStyle w:val="4"/>
        <w:bidi w:val="0"/>
        <w:jc w:val="center"/>
        <w:rPr>
          <w:rFonts w:ascii="宋体" w:hAnsi="宋体"/>
        </w:rPr>
      </w:pPr>
      <w:r>
        <w:rPr>
          <w:rFonts w:hint="eastAsia" w:ascii="宋体" w:hAnsi="宋体"/>
        </w:rPr>
        <w:br w:type="page"/>
      </w:r>
      <w:r>
        <w:rPr>
          <w:rFonts w:hint="eastAsia" w:ascii="宋体" w:hAnsi="宋体"/>
          <w:sz w:val="44"/>
          <w:szCs w:val="44"/>
        </w:rPr>
        <w:t>第三章　评审方法及标准</w:t>
      </w:r>
    </w:p>
    <w:p w14:paraId="53F61781">
      <w:pPr>
        <w:pStyle w:val="8"/>
        <w:spacing w:line="360" w:lineRule="auto"/>
        <w:ind w:firstLine="482" w:firstLineChars="200"/>
        <w:jc w:val="center"/>
        <w:rPr>
          <w:rFonts w:hint="eastAsia" w:hAnsi="宋体" w:eastAsia="宋体"/>
          <w:sz w:val="24"/>
          <w:szCs w:val="24"/>
          <w:lang w:val="en-US" w:eastAsia="zh-CN"/>
        </w:rPr>
      </w:pPr>
      <w:r>
        <w:rPr>
          <w:rFonts w:hint="eastAsia" w:ascii="宋体" w:hAnsi="宋体"/>
          <w:b/>
          <w:sz w:val="24"/>
          <w:lang w:eastAsia="zh-CN"/>
        </w:rPr>
        <w:t>（</w:t>
      </w:r>
      <w:r>
        <w:rPr>
          <w:rFonts w:hint="eastAsia" w:ascii="宋体" w:hAnsi="宋体"/>
          <w:b/>
          <w:sz w:val="24"/>
          <w:lang w:val="en-US" w:eastAsia="zh-CN"/>
        </w:rPr>
        <w:t>一</w:t>
      </w:r>
      <w:r>
        <w:rPr>
          <w:rFonts w:hint="eastAsia" w:ascii="宋体" w:hAnsi="宋体"/>
          <w:b/>
          <w:sz w:val="24"/>
          <w:lang w:eastAsia="zh-CN"/>
        </w:rPr>
        <w:t>）</w:t>
      </w:r>
      <w:r>
        <w:rPr>
          <w:rFonts w:hint="eastAsia" w:ascii="宋体" w:hAnsi="宋体"/>
          <w:b/>
          <w:sz w:val="24"/>
          <w:lang w:val="en-US" w:eastAsia="zh-CN"/>
        </w:rPr>
        <w:t>资格审查表</w:t>
      </w:r>
    </w:p>
    <w:p w14:paraId="1C0DC500">
      <w:pPr>
        <w:snapToGrid w:val="0"/>
        <w:spacing w:line="360" w:lineRule="auto"/>
        <w:jc w:val="center"/>
        <w:rPr>
          <w:rFonts w:hint="eastAsia" w:ascii="宋体" w:hAnsi="宋体"/>
          <w:b/>
          <w:sz w:val="24"/>
          <w:lang w:val="en-US" w:eastAsia="zh-CN"/>
        </w:rPr>
      </w:pPr>
    </w:p>
    <w:tbl>
      <w:tblPr>
        <w:tblStyle w:val="11"/>
        <w:tblW w:w="98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6"/>
        <w:gridCol w:w="3554"/>
        <w:gridCol w:w="5635"/>
      </w:tblGrid>
      <w:tr w14:paraId="4EF31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546A603C">
            <w:pPr>
              <w:jc w:val="center"/>
              <w:rPr>
                <w:rFonts w:hint="eastAsia" w:ascii="宋体" w:hAnsi="宋体" w:eastAsia="宋体" w:cs="宋体"/>
                <w:color w:val="auto"/>
              </w:rPr>
            </w:pPr>
            <w:r>
              <w:rPr>
                <w:rFonts w:hint="eastAsia" w:ascii="宋体" w:hAnsi="宋体" w:eastAsia="宋体" w:cs="宋体"/>
                <w:color w:val="auto"/>
              </w:rPr>
              <w:t>序号</w:t>
            </w:r>
          </w:p>
        </w:tc>
        <w:tc>
          <w:tcPr>
            <w:tcW w:w="3554" w:type="dxa"/>
            <w:tcBorders>
              <w:top w:val="single" w:color="auto" w:sz="4" w:space="0"/>
              <w:left w:val="single" w:color="auto" w:sz="4" w:space="0"/>
              <w:bottom w:val="single" w:color="auto" w:sz="4" w:space="0"/>
              <w:right w:val="single" w:color="auto" w:sz="4" w:space="0"/>
            </w:tcBorders>
            <w:vAlign w:val="center"/>
          </w:tcPr>
          <w:p w14:paraId="69E075EA">
            <w:pPr>
              <w:jc w:val="center"/>
              <w:rPr>
                <w:rFonts w:hint="eastAsia" w:ascii="宋体" w:hAnsi="宋体" w:eastAsia="宋体" w:cs="宋体"/>
                <w:color w:val="auto"/>
              </w:rPr>
            </w:pPr>
            <w:r>
              <w:rPr>
                <w:rFonts w:hint="eastAsia" w:ascii="宋体" w:hAnsi="宋体" w:eastAsia="宋体" w:cs="宋体"/>
                <w:color w:val="auto"/>
              </w:rPr>
              <w:t>审查内容</w:t>
            </w:r>
          </w:p>
        </w:tc>
        <w:tc>
          <w:tcPr>
            <w:tcW w:w="5635" w:type="dxa"/>
            <w:tcBorders>
              <w:top w:val="single" w:color="auto" w:sz="4" w:space="0"/>
              <w:left w:val="single" w:color="auto" w:sz="4" w:space="0"/>
              <w:right w:val="single" w:color="auto" w:sz="4" w:space="0"/>
            </w:tcBorders>
            <w:vAlign w:val="center"/>
          </w:tcPr>
          <w:p w14:paraId="062557A9">
            <w:pPr>
              <w:jc w:val="center"/>
              <w:rPr>
                <w:rFonts w:hint="eastAsia" w:ascii="宋体" w:hAnsi="宋体" w:eastAsia="宋体" w:cs="宋体"/>
                <w:color w:val="auto"/>
              </w:rPr>
            </w:pPr>
            <w:r>
              <w:rPr>
                <w:rFonts w:hint="eastAsia" w:ascii="宋体" w:hAnsi="宋体" w:eastAsia="宋体" w:cs="宋体"/>
                <w:color w:val="auto"/>
              </w:rPr>
              <w:t>审查标准</w:t>
            </w:r>
          </w:p>
        </w:tc>
      </w:tr>
      <w:tr w14:paraId="1FABC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3C49992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554" w:type="dxa"/>
            <w:tcBorders>
              <w:top w:val="single" w:color="auto" w:sz="4" w:space="0"/>
              <w:left w:val="single" w:color="auto" w:sz="4" w:space="0"/>
              <w:bottom w:val="single" w:color="auto" w:sz="4" w:space="0"/>
              <w:right w:val="single" w:color="auto" w:sz="4" w:space="0"/>
            </w:tcBorders>
            <w:vAlign w:val="center"/>
          </w:tcPr>
          <w:p w14:paraId="6A3D2C79">
            <w:pPr>
              <w:rPr>
                <w:rFonts w:hint="eastAsia" w:ascii="宋体" w:hAnsi="宋体" w:eastAsia="宋体" w:cs="宋体"/>
                <w:color w:val="auto"/>
                <w:sz w:val="24"/>
                <w:szCs w:val="24"/>
              </w:rPr>
            </w:pPr>
            <w:r>
              <w:rPr>
                <w:rFonts w:hint="eastAsia" w:ascii="宋体" w:hAnsi="宋体" w:eastAsia="宋体" w:cs="宋体"/>
                <w:color w:val="auto"/>
                <w:sz w:val="24"/>
                <w:szCs w:val="24"/>
              </w:rPr>
              <w:t>满足《中华人民共和国中华人民共和国政府采购法》第二十二条规定；</w:t>
            </w:r>
          </w:p>
          <w:p w14:paraId="5EE5C94B">
            <w:pPr>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34E9F082">
            <w:pPr>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49A64D1D">
            <w:pPr>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67A4DBBF">
            <w:pPr>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56B32C95">
            <w:pPr>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2CD0DFE0">
            <w:pPr>
              <w:widowControl/>
              <w:jc w:val="left"/>
              <w:rPr>
                <w:rFonts w:hint="eastAsia" w:ascii="宋体" w:hAnsi="宋体" w:eastAsia="宋体" w:cs="宋体"/>
                <w:color w:val="auto"/>
              </w:rPr>
            </w:pPr>
            <w:r>
              <w:rPr>
                <w:rFonts w:hint="eastAsia" w:ascii="宋体" w:hAnsi="宋体" w:eastAsia="宋体" w:cs="宋体"/>
                <w:color w:val="auto"/>
                <w:sz w:val="24"/>
                <w:szCs w:val="24"/>
              </w:rPr>
              <w:t>(6)中华人民共和国政府采购法律法规相关规定的其他条件。</w:t>
            </w:r>
          </w:p>
        </w:tc>
        <w:tc>
          <w:tcPr>
            <w:tcW w:w="5635" w:type="dxa"/>
            <w:tcBorders>
              <w:top w:val="single" w:color="auto" w:sz="4" w:space="0"/>
              <w:left w:val="single" w:color="auto" w:sz="4" w:space="0"/>
              <w:bottom w:val="single" w:color="auto" w:sz="4" w:space="0"/>
              <w:right w:val="single" w:color="auto" w:sz="4" w:space="0"/>
            </w:tcBorders>
            <w:vAlign w:val="center"/>
          </w:tcPr>
          <w:p w14:paraId="5307DFE9">
            <w:pPr>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（1）须提供法人或其他组织或自然人的营业执照副本或事业法人登记证或执业许可证或身份证等相关证明复印件（除身份证外其余证件须加盖公章）</w:t>
            </w:r>
          </w:p>
          <w:p w14:paraId="66A88DC8">
            <w:pPr>
              <w:autoSpaceDE w:val="0"/>
              <w:autoSpaceDN w:val="0"/>
              <w:adjustRightInd w:val="0"/>
              <w:snapToGrid w:val="0"/>
              <w:rPr>
                <w:rFonts w:hint="eastAsia" w:ascii="宋体" w:hAnsi="宋体" w:eastAsia="宋体" w:cs="宋体"/>
                <w:color w:val="auto"/>
                <w:sz w:val="24"/>
              </w:rPr>
            </w:pPr>
            <w:r>
              <w:rPr>
                <w:rFonts w:hint="eastAsia" w:ascii="宋体" w:hAnsi="宋体" w:eastAsia="宋体" w:cs="宋体"/>
                <w:color w:val="auto"/>
                <w:sz w:val="24"/>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7F5AA643">
            <w:pPr>
              <w:autoSpaceDE w:val="0"/>
              <w:autoSpaceDN w:val="0"/>
              <w:adjustRightInd w:val="0"/>
              <w:snapToGrid w:val="0"/>
              <w:rPr>
                <w:rFonts w:hint="eastAsia" w:ascii="宋体" w:hAnsi="宋体" w:eastAsia="宋体" w:cs="宋体"/>
                <w:color w:val="auto"/>
                <w:sz w:val="24"/>
              </w:rPr>
            </w:pPr>
            <w:r>
              <w:rPr>
                <w:rFonts w:hint="eastAsia" w:ascii="宋体" w:hAnsi="宋体" w:eastAsia="宋体" w:cs="宋体"/>
                <w:color w:val="auto"/>
                <w:sz w:val="24"/>
              </w:rPr>
              <w:t>（3）须提供具备履行合同所必需的设备和专业技术能力的书面声明原件或证明文件。</w:t>
            </w:r>
          </w:p>
          <w:p w14:paraId="4E2FB3DD">
            <w:pPr>
              <w:autoSpaceDE w:val="0"/>
              <w:autoSpaceDN w:val="0"/>
              <w:adjustRightInd w:val="0"/>
              <w:snapToGrid w:val="0"/>
              <w:rPr>
                <w:rFonts w:hint="eastAsia" w:ascii="宋体" w:hAnsi="宋体" w:eastAsia="宋体" w:cs="宋体"/>
                <w:color w:val="auto"/>
                <w:sz w:val="24"/>
              </w:rPr>
            </w:pPr>
            <w:r>
              <w:rPr>
                <w:rFonts w:hint="eastAsia" w:ascii="宋体" w:hAnsi="宋体" w:eastAsia="宋体" w:cs="宋体"/>
                <w:color w:val="auto"/>
                <w:sz w:val="24"/>
              </w:rPr>
              <w:t>（4）1.须提供投标文件递交截止日期之前六个月内任何一期的纳税记录或证明文件原件或复印件加盖公章（依法免税的应提供相应文件说明），如供应商注册成立不足三个月的则提供承诺书（自拟）原件。</w:t>
            </w:r>
          </w:p>
          <w:p w14:paraId="45597F92">
            <w:pPr>
              <w:pStyle w:val="2"/>
              <w:numPr>
                <w:ilvl w:val="0"/>
                <w:numId w:val="0"/>
              </w:numPr>
              <w:spacing w:after="0"/>
              <w:rPr>
                <w:rFonts w:hint="eastAsia" w:ascii="宋体" w:hAnsi="宋体" w:eastAsia="宋体" w:cs="宋体"/>
                <w:color w:val="auto"/>
                <w:sz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rPr>
              <w:t>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5E0DA4E8">
            <w:pPr>
              <w:pStyle w:val="2"/>
              <w:spacing w:after="0"/>
              <w:rPr>
                <w:rFonts w:hint="eastAsia" w:ascii="宋体" w:hAnsi="宋体" w:eastAsia="宋体" w:cs="宋体"/>
                <w:color w:val="auto"/>
                <w:sz w:val="24"/>
              </w:rPr>
            </w:pPr>
            <w:r>
              <w:rPr>
                <w:rFonts w:hint="eastAsia" w:ascii="宋体" w:hAnsi="宋体" w:eastAsia="宋体" w:cs="宋体"/>
                <w:color w:val="auto"/>
                <w:sz w:val="24"/>
              </w:rPr>
              <w:t>（5）须提供声明函原件。</w:t>
            </w:r>
          </w:p>
        </w:tc>
      </w:tr>
      <w:tr w14:paraId="223E4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400ABDE7">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c>
          <w:tcPr>
            <w:tcW w:w="3554" w:type="dxa"/>
            <w:tcBorders>
              <w:top w:val="single" w:color="auto" w:sz="4" w:space="0"/>
              <w:left w:val="single" w:color="auto" w:sz="4" w:space="0"/>
              <w:bottom w:val="single" w:color="auto" w:sz="4" w:space="0"/>
              <w:right w:val="single" w:color="auto" w:sz="4" w:space="0"/>
            </w:tcBorders>
            <w:vAlign w:val="center"/>
          </w:tcPr>
          <w:p w14:paraId="04340D99">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具备省级及以上自然资源主管部门核发的甲级测绘资质，资质在有效期内。</w:t>
            </w:r>
          </w:p>
        </w:tc>
        <w:tc>
          <w:tcPr>
            <w:tcW w:w="5635" w:type="dxa"/>
            <w:tcBorders>
              <w:top w:val="single" w:color="auto" w:sz="4" w:space="0"/>
              <w:left w:val="single" w:color="auto" w:sz="4" w:space="0"/>
              <w:bottom w:val="single" w:color="auto" w:sz="4" w:space="0"/>
              <w:right w:val="single" w:color="auto" w:sz="4" w:space="0"/>
            </w:tcBorders>
            <w:vAlign w:val="center"/>
          </w:tcPr>
          <w:p w14:paraId="678D3B97">
            <w:pP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提供相关证明材料</w:t>
            </w:r>
          </w:p>
        </w:tc>
      </w:tr>
      <w:tr w14:paraId="0244E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3BCA702F">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3554" w:type="dxa"/>
            <w:tcBorders>
              <w:top w:val="single" w:color="auto" w:sz="4" w:space="0"/>
              <w:left w:val="single" w:color="auto" w:sz="4" w:space="0"/>
              <w:bottom w:val="single" w:color="auto" w:sz="4" w:space="0"/>
              <w:right w:val="single" w:color="auto" w:sz="4" w:space="0"/>
            </w:tcBorders>
            <w:vAlign w:val="center"/>
          </w:tcPr>
          <w:p w14:paraId="595016F4">
            <w:pPr>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本次招标活动；</w:t>
            </w:r>
          </w:p>
        </w:tc>
        <w:tc>
          <w:tcPr>
            <w:tcW w:w="5635" w:type="dxa"/>
            <w:tcBorders>
              <w:top w:val="single" w:color="auto" w:sz="4" w:space="0"/>
              <w:left w:val="single" w:color="auto" w:sz="4" w:space="0"/>
              <w:bottom w:val="single" w:color="auto" w:sz="4" w:space="0"/>
              <w:right w:val="single" w:color="auto" w:sz="4" w:space="0"/>
            </w:tcBorders>
            <w:vAlign w:val="center"/>
          </w:tcPr>
          <w:p w14:paraId="79AE43AC">
            <w:pPr>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查询渠道：信用中国网站、中国政府采购网和新疆税务局官网；</w:t>
            </w:r>
          </w:p>
          <w:p w14:paraId="034D6BE8">
            <w:pPr>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查询时间：投标截止时间后至资格审查阶段完成；</w:t>
            </w:r>
          </w:p>
          <w:p w14:paraId="55BE593A">
            <w:pPr>
              <w:autoSpaceDE w:val="0"/>
              <w:autoSpaceDN w:val="0"/>
              <w:adjustRightInd w:val="0"/>
              <w:snapToGrid w:val="0"/>
              <w:rPr>
                <w:rFonts w:hint="eastAsia" w:ascii="宋体" w:hAnsi="宋体" w:eastAsia="宋体" w:cs="宋体"/>
                <w:color w:val="auto"/>
              </w:rPr>
            </w:pPr>
            <w:r>
              <w:rPr>
                <w:rFonts w:hint="eastAsia" w:ascii="宋体" w:hAnsi="宋体" w:eastAsia="宋体" w:cs="宋体"/>
                <w:color w:val="auto"/>
                <w:sz w:val="24"/>
                <w:szCs w:val="24"/>
              </w:rPr>
              <w:t>信用信息查询记录和证据留存具体方式：查询结果网页打印页作为查询记录和证据，与其他采购文件一并保存；信用信息的使用原则：经认定的“</w:t>
            </w:r>
            <w:r>
              <w:rPr>
                <w:rFonts w:hint="eastAsia" w:ascii="宋体" w:hAnsi="宋体" w:eastAsia="宋体" w:cs="宋体"/>
                <w:color w:val="auto"/>
                <w:kern w:val="0"/>
                <w:sz w:val="24"/>
                <w:szCs w:val="24"/>
              </w:rPr>
              <w:t>中国执行信息公开网</w:t>
            </w:r>
            <w:r>
              <w:rPr>
                <w:rFonts w:hint="eastAsia" w:ascii="宋体" w:hAnsi="宋体" w:eastAsia="宋体" w:cs="宋体"/>
                <w:color w:val="auto"/>
                <w:sz w:val="24"/>
                <w:szCs w:val="24"/>
              </w:rPr>
              <w:t>”被列入失信被执行人、“信用中国”网站重大税收违法失信主体、政府采购严重违法失信名单的（尚在处罚期内的）、中国政府采购网被列入政府采购严重违法失信行为记录名单（尚在处罚期内的），其投标无效。</w:t>
            </w:r>
          </w:p>
        </w:tc>
      </w:tr>
      <w:tr w14:paraId="1CCDA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69A3E48F">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3554" w:type="dxa"/>
            <w:tcBorders>
              <w:top w:val="single" w:color="auto" w:sz="4" w:space="0"/>
              <w:left w:val="single" w:color="auto" w:sz="4" w:space="0"/>
              <w:bottom w:val="single" w:color="auto" w:sz="4" w:space="0"/>
              <w:right w:val="single" w:color="auto" w:sz="4" w:space="0"/>
            </w:tcBorders>
            <w:vAlign w:val="center"/>
          </w:tcPr>
          <w:p w14:paraId="23380260">
            <w:pPr>
              <w:adjustRightInd w:val="0"/>
              <w:snapToGrid w:val="0"/>
              <w:rPr>
                <w:rFonts w:hint="eastAsia" w:ascii="宋体" w:hAnsi="宋体" w:eastAsia="宋体" w:cs="宋体"/>
                <w:color w:val="auto"/>
                <w:sz w:val="24"/>
                <w:szCs w:val="24"/>
              </w:rPr>
            </w:pPr>
            <w:r>
              <w:rPr>
                <w:rFonts w:hint="eastAsia" w:ascii="Times New Roman" w:hAnsi="Times New Roman" w:eastAsia="宋体" w:cs="Courier New"/>
                <w:sz w:val="24"/>
                <w:szCs w:val="24"/>
              </w:rPr>
              <w:t>供应商按照磋商文件规定提交磋商保证金的</w:t>
            </w:r>
            <w:r>
              <w:rPr>
                <w:rFonts w:hint="eastAsia" w:ascii="Times New Roman" w:hAnsi="Times New Roman" w:eastAsia="宋体" w:cs="Courier New"/>
                <w:sz w:val="24"/>
                <w:szCs w:val="24"/>
                <w:lang w:eastAsia="zh-CN"/>
              </w:rPr>
              <w:t>。</w:t>
            </w:r>
          </w:p>
        </w:tc>
        <w:tc>
          <w:tcPr>
            <w:tcW w:w="5635" w:type="dxa"/>
            <w:tcBorders>
              <w:top w:val="single" w:color="auto" w:sz="4" w:space="0"/>
              <w:left w:val="single" w:color="auto" w:sz="4" w:space="0"/>
              <w:bottom w:val="single" w:color="auto" w:sz="4" w:space="0"/>
              <w:right w:val="single" w:color="auto" w:sz="4" w:space="0"/>
            </w:tcBorders>
            <w:vAlign w:val="center"/>
          </w:tcPr>
          <w:p w14:paraId="79C0F1C7">
            <w:pPr>
              <w:autoSpaceDE w:val="0"/>
              <w:autoSpaceDN w:val="0"/>
              <w:adjustRightInd w:val="0"/>
              <w:snapToGrid w:val="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提供提交磋商保证金截图</w:t>
            </w:r>
          </w:p>
        </w:tc>
      </w:tr>
      <w:tr w14:paraId="7EC0E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5" w:type="dxa"/>
            <w:gridSpan w:val="3"/>
            <w:tcBorders>
              <w:top w:val="single" w:color="auto" w:sz="4" w:space="0"/>
              <w:left w:val="single" w:color="auto" w:sz="4" w:space="0"/>
              <w:bottom w:val="single" w:color="auto" w:sz="4" w:space="0"/>
              <w:right w:val="single" w:color="auto" w:sz="4" w:space="0"/>
            </w:tcBorders>
            <w:vAlign w:val="center"/>
          </w:tcPr>
          <w:p w14:paraId="694D24F8">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采购人或采购代理机构依据法律法规和招标文件中规定的内容，对供应商的资格进行审查。未通过资格审查的供应商不进入下一阶段评审；通过资格审查的供应商少于三家的，不进行评标。再次重申：供应商请认真阅读和理解上述内容，避免响应文件中有违背上述审查标准之一的情况发生而造成废标。</w:t>
            </w:r>
          </w:p>
        </w:tc>
      </w:tr>
    </w:tbl>
    <w:p w14:paraId="58BC471C">
      <w:pPr>
        <w:snapToGrid w:val="0"/>
        <w:spacing w:line="360" w:lineRule="auto"/>
        <w:jc w:val="center"/>
        <w:rPr>
          <w:rFonts w:ascii="宋体"/>
          <w:b/>
          <w:bCs/>
          <w:sz w:val="24"/>
        </w:rPr>
      </w:pPr>
      <w:r>
        <w:rPr>
          <w:rFonts w:hint="eastAsia" w:ascii="宋体" w:hAnsi="宋体"/>
          <w:b/>
          <w:sz w:val="24"/>
        </w:rPr>
        <w:br w:type="page"/>
      </w:r>
      <w:r>
        <w:rPr>
          <w:rFonts w:hint="eastAsia" w:ascii="宋体" w:hAnsi="宋体"/>
          <w:b/>
          <w:sz w:val="24"/>
        </w:rPr>
        <w:t>（</w:t>
      </w:r>
      <w:r>
        <w:rPr>
          <w:rFonts w:hint="eastAsia" w:ascii="宋体" w:hAnsi="宋体"/>
          <w:b/>
          <w:sz w:val="24"/>
          <w:lang w:val="en-US" w:eastAsia="zh-CN"/>
        </w:rPr>
        <w:t>二</w:t>
      </w:r>
      <w:r>
        <w:rPr>
          <w:rFonts w:hint="eastAsia" w:ascii="宋体" w:hAnsi="宋体"/>
          <w:b/>
          <w:sz w:val="24"/>
        </w:rPr>
        <w:t>）</w:t>
      </w:r>
      <w:r>
        <w:rPr>
          <w:rFonts w:hint="eastAsia" w:ascii="宋体" w:hAnsi="宋体"/>
          <w:b/>
          <w:sz w:val="24"/>
          <w:lang w:val="en-US" w:eastAsia="zh-CN"/>
        </w:rPr>
        <w:t>符合性</w:t>
      </w:r>
      <w:r>
        <w:rPr>
          <w:rFonts w:hint="eastAsia" w:ascii="宋体" w:hAnsi="宋体"/>
          <w:b/>
          <w:bCs/>
          <w:sz w:val="24"/>
        </w:rPr>
        <w:t>审查表</w:t>
      </w:r>
    </w:p>
    <w:tbl>
      <w:tblPr>
        <w:tblStyle w:val="11"/>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06"/>
        <w:gridCol w:w="7409"/>
      </w:tblGrid>
      <w:tr w14:paraId="3836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restart"/>
            <w:noWrap w:val="0"/>
            <w:vAlign w:val="center"/>
          </w:tcPr>
          <w:p w14:paraId="57FC82D2">
            <w:pPr>
              <w:spacing w:line="360" w:lineRule="auto"/>
              <w:outlineLvl w:val="0"/>
              <w:rPr>
                <w:rFonts w:ascii="宋体" w:hAnsi="宋体"/>
                <w:sz w:val="21"/>
                <w:szCs w:val="21"/>
              </w:rPr>
            </w:pPr>
          </w:p>
        </w:tc>
        <w:tc>
          <w:tcPr>
            <w:tcW w:w="406" w:type="dxa"/>
            <w:noWrap w:val="0"/>
            <w:vAlign w:val="center"/>
          </w:tcPr>
          <w:p w14:paraId="62F0FF80">
            <w:pPr>
              <w:pStyle w:val="8"/>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7409" w:type="dxa"/>
            <w:noWrap w:val="0"/>
            <w:vAlign w:val="center"/>
          </w:tcPr>
          <w:p w14:paraId="02F7925D">
            <w:pPr>
              <w:pStyle w:val="8"/>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按照磋商文件规定要求密封、签署、盖章；</w:t>
            </w:r>
          </w:p>
        </w:tc>
      </w:tr>
      <w:tr w14:paraId="02D2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37C9AD5A">
            <w:pPr>
              <w:spacing w:line="360" w:lineRule="auto"/>
              <w:outlineLvl w:val="0"/>
              <w:rPr>
                <w:rFonts w:ascii="宋体" w:hAnsi="宋体"/>
                <w:sz w:val="21"/>
                <w:szCs w:val="21"/>
              </w:rPr>
            </w:pPr>
          </w:p>
        </w:tc>
        <w:tc>
          <w:tcPr>
            <w:tcW w:w="406" w:type="dxa"/>
            <w:noWrap w:val="0"/>
            <w:vAlign w:val="center"/>
          </w:tcPr>
          <w:p w14:paraId="3318707B">
            <w:pPr>
              <w:pStyle w:val="8"/>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7409" w:type="dxa"/>
            <w:noWrap w:val="0"/>
            <w:vAlign w:val="center"/>
          </w:tcPr>
          <w:p w14:paraId="6CF2558F">
            <w:pPr>
              <w:pStyle w:val="8"/>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技术参数、技术性能满足磋商文件要求；</w:t>
            </w:r>
          </w:p>
        </w:tc>
      </w:tr>
      <w:tr w14:paraId="095D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5B1B6E6E">
            <w:pPr>
              <w:spacing w:line="360" w:lineRule="auto"/>
              <w:outlineLvl w:val="0"/>
              <w:rPr>
                <w:rFonts w:ascii="宋体" w:hAnsi="宋体"/>
                <w:sz w:val="21"/>
                <w:szCs w:val="21"/>
              </w:rPr>
            </w:pPr>
          </w:p>
        </w:tc>
        <w:tc>
          <w:tcPr>
            <w:tcW w:w="406" w:type="dxa"/>
            <w:noWrap w:val="0"/>
            <w:vAlign w:val="center"/>
          </w:tcPr>
          <w:p w14:paraId="30C6505E">
            <w:pPr>
              <w:pStyle w:val="8"/>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7409" w:type="dxa"/>
            <w:noWrap w:val="0"/>
            <w:vAlign w:val="center"/>
          </w:tcPr>
          <w:p w14:paraId="38BEA061">
            <w:pPr>
              <w:pStyle w:val="8"/>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供应商的报价</w:t>
            </w:r>
            <w:r>
              <w:rPr>
                <w:rFonts w:hint="eastAsia" w:hAnsi="宋体" w:cs="宋体"/>
                <w:color w:val="auto"/>
                <w:kern w:val="2"/>
                <w:sz w:val="24"/>
                <w:szCs w:val="24"/>
                <w:lang w:val="en-US" w:eastAsia="zh-CN" w:bidi="ar-SA"/>
              </w:rPr>
              <w:t>未</w:t>
            </w:r>
            <w:r>
              <w:rPr>
                <w:rFonts w:hint="eastAsia" w:ascii="宋体" w:hAnsi="宋体" w:eastAsia="宋体" w:cs="宋体"/>
                <w:color w:val="auto"/>
                <w:kern w:val="2"/>
                <w:sz w:val="24"/>
                <w:szCs w:val="24"/>
                <w:lang w:val="en-US" w:eastAsia="zh-CN" w:bidi="ar-SA"/>
              </w:rPr>
              <w:t>超出采购预算价；</w:t>
            </w:r>
          </w:p>
        </w:tc>
      </w:tr>
      <w:tr w14:paraId="4FF8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2ECF820C">
            <w:pPr>
              <w:spacing w:line="360" w:lineRule="auto"/>
              <w:outlineLvl w:val="0"/>
              <w:rPr>
                <w:rFonts w:ascii="宋体" w:hAnsi="宋体"/>
                <w:sz w:val="21"/>
                <w:szCs w:val="21"/>
              </w:rPr>
            </w:pPr>
          </w:p>
        </w:tc>
        <w:tc>
          <w:tcPr>
            <w:tcW w:w="406" w:type="dxa"/>
            <w:noWrap w:val="0"/>
            <w:vAlign w:val="center"/>
          </w:tcPr>
          <w:p w14:paraId="519EF9C2">
            <w:pPr>
              <w:pStyle w:val="8"/>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7409" w:type="dxa"/>
            <w:noWrap w:val="0"/>
            <w:vAlign w:val="center"/>
          </w:tcPr>
          <w:p w14:paraId="139C5F22">
            <w:pPr>
              <w:pStyle w:val="8"/>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磋商响应有效期</w:t>
            </w:r>
            <w:r>
              <w:rPr>
                <w:rFonts w:hint="eastAsia" w:hAnsi="宋体" w:cs="宋体"/>
                <w:color w:val="auto"/>
                <w:kern w:val="2"/>
                <w:sz w:val="24"/>
                <w:szCs w:val="24"/>
                <w:lang w:val="en-US" w:eastAsia="zh-CN" w:bidi="ar-SA"/>
              </w:rPr>
              <w:t>满</w:t>
            </w:r>
            <w:r>
              <w:rPr>
                <w:rFonts w:hint="eastAsia" w:ascii="宋体" w:hAnsi="宋体" w:eastAsia="宋体" w:cs="宋体"/>
                <w:color w:val="auto"/>
                <w:kern w:val="2"/>
                <w:sz w:val="24"/>
                <w:szCs w:val="24"/>
                <w:lang w:val="en-US" w:eastAsia="zh-CN" w:bidi="ar-SA"/>
              </w:rPr>
              <w:t>足</w:t>
            </w:r>
            <w:r>
              <w:rPr>
                <w:rFonts w:hint="eastAsia" w:hAnsi="宋体" w:cs="宋体"/>
                <w:color w:val="auto"/>
                <w:kern w:val="2"/>
                <w:sz w:val="24"/>
                <w:szCs w:val="24"/>
                <w:lang w:val="en-US" w:eastAsia="zh-CN" w:bidi="ar-SA"/>
              </w:rPr>
              <w:t>磋商文件要求</w:t>
            </w:r>
            <w:r>
              <w:rPr>
                <w:rFonts w:hint="eastAsia" w:ascii="宋体" w:hAnsi="宋体" w:eastAsia="宋体" w:cs="宋体"/>
                <w:color w:val="auto"/>
                <w:kern w:val="2"/>
                <w:sz w:val="24"/>
                <w:szCs w:val="24"/>
                <w:lang w:val="en-US" w:eastAsia="zh-CN" w:bidi="ar-SA"/>
              </w:rPr>
              <w:t>；</w:t>
            </w:r>
          </w:p>
        </w:tc>
      </w:tr>
      <w:tr w14:paraId="2130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69B50D75">
            <w:pPr>
              <w:spacing w:line="360" w:lineRule="auto"/>
              <w:outlineLvl w:val="0"/>
              <w:rPr>
                <w:rFonts w:ascii="宋体" w:hAnsi="宋体"/>
                <w:sz w:val="21"/>
                <w:szCs w:val="21"/>
              </w:rPr>
            </w:pPr>
          </w:p>
        </w:tc>
        <w:tc>
          <w:tcPr>
            <w:tcW w:w="406" w:type="dxa"/>
            <w:noWrap w:val="0"/>
            <w:vAlign w:val="center"/>
          </w:tcPr>
          <w:p w14:paraId="1F5BFBCA">
            <w:pPr>
              <w:pStyle w:val="8"/>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7409" w:type="dxa"/>
            <w:noWrap w:val="0"/>
            <w:vAlign w:val="center"/>
          </w:tcPr>
          <w:p w14:paraId="4DAA7BBA">
            <w:pPr>
              <w:pStyle w:val="8"/>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供应商满足磋商文件</w:t>
            </w:r>
            <w:r>
              <w:rPr>
                <w:rFonts w:hint="eastAsia" w:hAnsi="宋体" w:cs="宋体"/>
                <w:color w:val="auto"/>
                <w:kern w:val="2"/>
                <w:sz w:val="24"/>
                <w:szCs w:val="24"/>
                <w:lang w:val="en-US" w:eastAsia="zh-CN" w:bidi="ar-SA"/>
              </w:rPr>
              <w:t>服务期限、服务地点</w:t>
            </w:r>
            <w:r>
              <w:rPr>
                <w:rFonts w:hint="eastAsia" w:ascii="宋体" w:hAnsi="宋体" w:eastAsia="宋体" w:cs="宋体"/>
                <w:color w:val="auto"/>
                <w:kern w:val="2"/>
                <w:sz w:val="24"/>
                <w:szCs w:val="24"/>
                <w:lang w:val="en-US" w:eastAsia="zh-CN" w:bidi="ar-SA"/>
              </w:rPr>
              <w:t>要求；</w:t>
            </w:r>
          </w:p>
        </w:tc>
      </w:tr>
      <w:tr w14:paraId="4E66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4FFCE071">
            <w:pPr>
              <w:spacing w:line="360" w:lineRule="auto"/>
              <w:outlineLvl w:val="0"/>
              <w:rPr>
                <w:rFonts w:ascii="宋体" w:hAnsi="宋体"/>
                <w:sz w:val="21"/>
                <w:szCs w:val="21"/>
              </w:rPr>
            </w:pPr>
          </w:p>
        </w:tc>
        <w:tc>
          <w:tcPr>
            <w:tcW w:w="406" w:type="dxa"/>
            <w:noWrap w:val="0"/>
            <w:vAlign w:val="center"/>
          </w:tcPr>
          <w:p w14:paraId="260B7B90">
            <w:pPr>
              <w:pStyle w:val="8"/>
              <w:spacing w:line="360" w:lineRule="auto"/>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6</w:t>
            </w:r>
          </w:p>
        </w:tc>
        <w:tc>
          <w:tcPr>
            <w:tcW w:w="7409" w:type="dxa"/>
            <w:noWrap w:val="0"/>
            <w:vAlign w:val="center"/>
          </w:tcPr>
          <w:p w14:paraId="0F992E7E">
            <w:pPr>
              <w:pStyle w:val="8"/>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响应文件符合磋商文件实质性要求；</w:t>
            </w:r>
          </w:p>
        </w:tc>
      </w:tr>
      <w:tr w14:paraId="010C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4A6A5B97">
            <w:pPr>
              <w:spacing w:line="360" w:lineRule="auto"/>
              <w:outlineLvl w:val="0"/>
              <w:rPr>
                <w:rFonts w:ascii="宋体" w:hAnsi="宋体"/>
                <w:sz w:val="21"/>
                <w:szCs w:val="21"/>
              </w:rPr>
            </w:pPr>
          </w:p>
        </w:tc>
        <w:tc>
          <w:tcPr>
            <w:tcW w:w="406" w:type="dxa"/>
            <w:noWrap w:val="0"/>
            <w:vAlign w:val="center"/>
          </w:tcPr>
          <w:p w14:paraId="2695CCE3">
            <w:pPr>
              <w:pStyle w:val="8"/>
              <w:spacing w:line="360" w:lineRule="auto"/>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7</w:t>
            </w:r>
          </w:p>
        </w:tc>
        <w:tc>
          <w:tcPr>
            <w:tcW w:w="7409" w:type="dxa"/>
            <w:noWrap w:val="0"/>
            <w:vAlign w:val="center"/>
          </w:tcPr>
          <w:p w14:paraId="5F9FB4D8">
            <w:pPr>
              <w:pStyle w:val="8"/>
              <w:spacing w:line="360" w:lineRule="auto"/>
              <w:jc w:val="left"/>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无</w:t>
            </w:r>
            <w:r>
              <w:rPr>
                <w:rFonts w:hint="eastAsia" w:ascii="宋体" w:hAnsi="宋体" w:eastAsia="宋体" w:cs="宋体"/>
                <w:color w:val="auto"/>
                <w:kern w:val="2"/>
                <w:sz w:val="24"/>
                <w:szCs w:val="24"/>
                <w:lang w:val="en-US" w:eastAsia="zh-CN" w:bidi="ar-SA"/>
              </w:rPr>
              <w:t>其他不符合法律、规章、规范性文件和磋商文件规定。</w:t>
            </w:r>
          </w:p>
        </w:tc>
      </w:tr>
    </w:tbl>
    <w:p w14:paraId="2E0B0E4B">
      <w:pPr>
        <w:pStyle w:val="8"/>
        <w:spacing w:line="360" w:lineRule="auto"/>
        <w:rPr>
          <w:rFonts w:hint="eastAsia" w:hAnsi="宋体"/>
          <w:sz w:val="24"/>
          <w:szCs w:val="24"/>
        </w:rPr>
      </w:pPr>
      <w:r>
        <w:rPr>
          <w:rFonts w:hint="eastAsia" w:hAnsi="宋体"/>
          <w:sz w:val="24"/>
        </w:rPr>
        <w:t>注：如果供应商提供的响应文件中初步审查有一项未通过上述审查标准，磋商小组将认定整个响应文件不响应竞争性磋商文件而予以废标，并且不允许供应商通过修改或撤销其不符合要求的差异或保留，使之成为具有响应性的竞标。</w:t>
      </w:r>
    </w:p>
    <w:p w14:paraId="0918D5AD">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.评审方法：综合评分法，是指响应文件满足磋商文件全部实质性要求且按评审因素的量化指标评审得分最高的供应商为成交候选供应商的评审方法。</w:t>
      </w:r>
    </w:p>
    <w:p w14:paraId="4A72BCD3">
      <w:pPr>
        <w:pStyle w:val="8"/>
        <w:spacing w:line="360" w:lineRule="auto"/>
        <w:ind w:firstLine="480" w:firstLineChars="200"/>
        <w:rPr>
          <w:rFonts w:hAnsi="宋体"/>
          <w:sz w:val="24"/>
          <w:szCs w:val="24"/>
        </w:rPr>
      </w:pPr>
    </w:p>
    <w:p w14:paraId="0B6852B4">
      <w:pPr>
        <w:snapToGrid w:val="0"/>
        <w:spacing w:line="360" w:lineRule="auto"/>
        <w:jc w:val="center"/>
        <w:rPr>
          <w:rFonts w:hint="eastAsia" w:ascii="宋体" w:hAnsi="宋体"/>
          <w:b/>
          <w:sz w:val="24"/>
          <w:lang w:eastAsia="zh-CN"/>
        </w:rPr>
      </w:pPr>
    </w:p>
    <w:p w14:paraId="4175C98A">
      <w:pPr>
        <w:snapToGrid w:val="0"/>
        <w:spacing w:line="360" w:lineRule="auto"/>
        <w:jc w:val="center"/>
        <w:rPr>
          <w:rFonts w:ascii="宋体" w:hAnsi="宋体"/>
          <w:b/>
          <w:sz w:val="24"/>
        </w:rPr>
      </w:pPr>
      <w:r>
        <w:rPr>
          <w:rFonts w:hint="eastAsia" w:ascii="宋体" w:hAnsi="宋体"/>
          <w:b/>
          <w:sz w:val="24"/>
          <w:lang w:eastAsia="zh-CN"/>
        </w:rPr>
        <w:t>（</w:t>
      </w:r>
      <w:r>
        <w:rPr>
          <w:rFonts w:hint="eastAsia" w:ascii="宋体" w:hAnsi="宋体"/>
          <w:b/>
          <w:sz w:val="24"/>
          <w:lang w:val="en-US" w:eastAsia="zh-CN"/>
        </w:rPr>
        <w:t>三</w:t>
      </w:r>
      <w:r>
        <w:rPr>
          <w:rFonts w:hint="eastAsia" w:ascii="宋体" w:hAnsi="宋体"/>
          <w:b/>
          <w:sz w:val="24"/>
          <w:lang w:eastAsia="zh-CN"/>
        </w:rPr>
        <w:t>）</w:t>
      </w:r>
      <w:r>
        <w:rPr>
          <w:rFonts w:hint="eastAsia" w:ascii="宋体" w:hAnsi="宋体"/>
          <w:b/>
          <w:sz w:val="24"/>
        </w:rPr>
        <w:t>（评分标准）</w:t>
      </w:r>
    </w:p>
    <w:p w14:paraId="7D50BE0F">
      <w:pPr>
        <w:pStyle w:val="8"/>
        <w:spacing w:line="360" w:lineRule="auto"/>
        <w:ind w:firstLine="480" w:firstLineChars="200"/>
        <w:rPr>
          <w:rFonts w:hAnsi="宋体"/>
          <w:sz w:val="24"/>
          <w:szCs w:val="24"/>
        </w:rPr>
      </w:pPr>
    </w:p>
    <w:tbl>
      <w:tblPr>
        <w:tblStyle w:val="11"/>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2297"/>
        <w:gridCol w:w="678"/>
        <w:gridCol w:w="4615"/>
        <w:gridCol w:w="772"/>
      </w:tblGrid>
      <w:tr w14:paraId="0701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58902E73">
            <w:pPr>
              <w:pStyle w:val="8"/>
              <w:spacing w:line="440" w:lineRule="exact"/>
              <w:jc w:val="center"/>
              <w:rPr>
                <w:rFonts w:ascii="Times New Roman" w:hAnsi="Times New Roman"/>
                <w:sz w:val="21"/>
              </w:rPr>
            </w:pPr>
            <w:r>
              <w:rPr>
                <w:rFonts w:hint="eastAsia" w:ascii="Times New Roman" w:hAnsi="Times New Roman"/>
                <w:sz w:val="21"/>
              </w:rPr>
              <w:t>序号</w:t>
            </w:r>
          </w:p>
        </w:tc>
        <w:tc>
          <w:tcPr>
            <w:tcW w:w="2297" w:type="dxa"/>
            <w:tcBorders>
              <w:top w:val="single" w:color="auto" w:sz="4" w:space="0"/>
              <w:left w:val="single" w:color="auto" w:sz="4" w:space="0"/>
              <w:bottom w:val="single" w:color="auto" w:sz="4" w:space="0"/>
              <w:right w:val="single" w:color="auto" w:sz="4" w:space="0"/>
            </w:tcBorders>
            <w:vAlign w:val="center"/>
          </w:tcPr>
          <w:p w14:paraId="375FAE34">
            <w:pPr>
              <w:pStyle w:val="8"/>
              <w:spacing w:line="440" w:lineRule="exact"/>
              <w:jc w:val="center"/>
              <w:rPr>
                <w:rFonts w:ascii="Times New Roman" w:hAnsi="Times New Roman"/>
                <w:sz w:val="21"/>
              </w:rPr>
            </w:pPr>
            <w:r>
              <w:rPr>
                <w:rFonts w:hint="eastAsia" w:ascii="Times New Roman" w:hAnsi="Times New Roman"/>
                <w:sz w:val="21"/>
              </w:rPr>
              <w:t>评分因素</w:t>
            </w:r>
          </w:p>
        </w:tc>
        <w:tc>
          <w:tcPr>
            <w:tcW w:w="5293" w:type="dxa"/>
            <w:gridSpan w:val="2"/>
            <w:tcBorders>
              <w:top w:val="single" w:color="auto" w:sz="4" w:space="0"/>
              <w:left w:val="single" w:color="auto" w:sz="4" w:space="0"/>
              <w:bottom w:val="single" w:color="auto" w:sz="4" w:space="0"/>
              <w:right w:val="single" w:color="auto" w:sz="4" w:space="0"/>
            </w:tcBorders>
            <w:vAlign w:val="center"/>
          </w:tcPr>
          <w:p w14:paraId="15E40870">
            <w:pPr>
              <w:pStyle w:val="8"/>
              <w:spacing w:line="440" w:lineRule="exact"/>
              <w:jc w:val="center"/>
              <w:rPr>
                <w:rFonts w:ascii="Times New Roman" w:hAnsi="Times New Roman"/>
                <w:sz w:val="21"/>
              </w:rPr>
            </w:pPr>
            <w:r>
              <w:rPr>
                <w:rFonts w:hint="eastAsia" w:ascii="Times New Roman" w:hAnsi="Times New Roman"/>
                <w:sz w:val="21"/>
              </w:rPr>
              <w:t>评审内容</w:t>
            </w:r>
          </w:p>
        </w:tc>
        <w:tc>
          <w:tcPr>
            <w:tcW w:w="772" w:type="dxa"/>
            <w:tcBorders>
              <w:top w:val="single" w:color="auto" w:sz="4" w:space="0"/>
              <w:left w:val="single" w:color="auto" w:sz="4" w:space="0"/>
              <w:bottom w:val="single" w:color="auto" w:sz="4" w:space="0"/>
              <w:right w:val="single" w:color="auto" w:sz="4" w:space="0"/>
            </w:tcBorders>
            <w:vAlign w:val="center"/>
          </w:tcPr>
          <w:p w14:paraId="4B034224">
            <w:pPr>
              <w:pStyle w:val="8"/>
              <w:spacing w:line="440" w:lineRule="exact"/>
              <w:jc w:val="center"/>
              <w:rPr>
                <w:rFonts w:ascii="Times New Roman" w:hAnsi="Times New Roman"/>
                <w:sz w:val="21"/>
              </w:rPr>
            </w:pPr>
            <w:r>
              <w:rPr>
                <w:rFonts w:hint="eastAsia" w:ascii="Times New Roman" w:hAnsi="Times New Roman"/>
                <w:sz w:val="21"/>
              </w:rPr>
              <w:t>分值</w:t>
            </w:r>
          </w:p>
        </w:tc>
      </w:tr>
      <w:tr w14:paraId="28D4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20525BEA">
            <w:pPr>
              <w:pStyle w:val="8"/>
              <w:spacing w:line="440" w:lineRule="exact"/>
              <w:jc w:val="center"/>
              <w:rPr>
                <w:rFonts w:ascii="Times New Roman" w:hAnsi="Times New Roman"/>
                <w:sz w:val="21"/>
              </w:rPr>
            </w:pPr>
            <w:r>
              <w:rPr>
                <w:rFonts w:hint="eastAsia" w:ascii="Times New Roman" w:hAnsi="Times New Roman"/>
                <w:sz w:val="21"/>
              </w:rPr>
              <w:t>1</w:t>
            </w:r>
          </w:p>
        </w:tc>
        <w:tc>
          <w:tcPr>
            <w:tcW w:w="2297" w:type="dxa"/>
            <w:tcBorders>
              <w:top w:val="single" w:color="auto" w:sz="4" w:space="0"/>
              <w:left w:val="single" w:color="auto" w:sz="4" w:space="0"/>
              <w:bottom w:val="single" w:color="auto" w:sz="4" w:space="0"/>
              <w:right w:val="single" w:color="auto" w:sz="4" w:space="0"/>
            </w:tcBorders>
            <w:vAlign w:val="center"/>
          </w:tcPr>
          <w:p w14:paraId="4802A7AB">
            <w:pPr>
              <w:pStyle w:val="8"/>
              <w:spacing w:line="440" w:lineRule="exact"/>
              <w:jc w:val="center"/>
              <w:rPr>
                <w:rFonts w:ascii="Times New Roman" w:hAnsi="Times New Roman"/>
                <w:sz w:val="21"/>
              </w:rPr>
            </w:pPr>
            <w:r>
              <w:rPr>
                <w:rFonts w:hint="eastAsia" w:ascii="Times New Roman" w:hAnsi="Times New Roman"/>
                <w:sz w:val="21"/>
              </w:rPr>
              <w:t>价格（10分）</w:t>
            </w:r>
          </w:p>
        </w:tc>
        <w:tc>
          <w:tcPr>
            <w:tcW w:w="5293" w:type="dxa"/>
            <w:gridSpan w:val="2"/>
            <w:tcBorders>
              <w:top w:val="single" w:color="auto" w:sz="4" w:space="0"/>
              <w:left w:val="single" w:color="auto" w:sz="4" w:space="0"/>
              <w:bottom w:val="single" w:color="auto" w:sz="4" w:space="0"/>
              <w:right w:val="single" w:color="auto" w:sz="4" w:space="0"/>
            </w:tcBorders>
            <w:vAlign w:val="center"/>
          </w:tcPr>
          <w:p w14:paraId="264EE7BA">
            <w:pPr>
              <w:pStyle w:val="8"/>
              <w:spacing w:line="440" w:lineRule="exact"/>
              <w:jc w:val="center"/>
              <w:rPr>
                <w:rFonts w:ascii="Times New Roman" w:hAnsi="Times New Roman"/>
                <w:sz w:val="21"/>
              </w:rPr>
            </w:pPr>
            <w:r>
              <w:rPr>
                <w:rFonts w:hint="eastAsia" w:ascii="Times New Roman" w:hAnsi="Times New Roman"/>
                <w:sz w:val="21"/>
              </w:rPr>
              <w:t>磋商报价得分＝</w:t>
            </w:r>
            <w:r>
              <w:rPr>
                <w:rFonts w:ascii="Times New Roman" w:hAnsi="Times New Roman"/>
                <w:sz w:val="21"/>
              </w:rPr>
              <w:t>(</w:t>
            </w:r>
            <w:r>
              <w:rPr>
                <w:rFonts w:hint="eastAsia" w:ascii="Times New Roman" w:hAnsi="Times New Roman"/>
                <w:sz w:val="21"/>
              </w:rPr>
              <w:t>磋商基准价</w:t>
            </w:r>
            <w:r>
              <w:rPr>
                <w:rFonts w:ascii="Times New Roman" w:hAnsi="Times New Roman"/>
                <w:sz w:val="21"/>
              </w:rPr>
              <w:t>/</w:t>
            </w:r>
            <w:r>
              <w:rPr>
                <w:rFonts w:hint="eastAsia" w:ascii="Times New Roman" w:hAnsi="Times New Roman"/>
                <w:sz w:val="21"/>
              </w:rPr>
              <w:t>最后磋商报价</w:t>
            </w:r>
            <w:r>
              <w:rPr>
                <w:rFonts w:ascii="Times New Roman" w:hAnsi="Times New Roman"/>
                <w:sz w:val="21"/>
              </w:rPr>
              <w:t>)</w:t>
            </w:r>
            <w:r>
              <w:rPr>
                <w:rFonts w:hint="eastAsia" w:ascii="Times New Roman" w:hAnsi="Times New Roman"/>
                <w:sz w:val="21"/>
              </w:rPr>
              <w:t>×价格权值×100</w:t>
            </w:r>
          </w:p>
          <w:p w14:paraId="3BD187A3">
            <w:pPr>
              <w:adjustRightInd w:val="0"/>
              <w:snapToGrid w:val="0"/>
              <w:spacing w:line="400" w:lineRule="exact"/>
              <w:rPr>
                <w:rFonts w:ascii="宋体" w:hAnsi="宋体" w:cs="宋体"/>
                <w:kern w:val="0"/>
                <w:sz w:val="22"/>
              </w:rPr>
            </w:pPr>
            <w:r>
              <w:rPr>
                <w:rFonts w:hint="eastAsia" w:ascii="宋体" w:hAnsi="宋体" w:cs="宋体"/>
                <w:kern w:val="0"/>
                <w:sz w:val="22"/>
              </w:rPr>
              <w:t>注：</w:t>
            </w:r>
          </w:p>
          <w:p w14:paraId="16754033">
            <w:pPr>
              <w:adjustRightInd w:val="0"/>
              <w:snapToGrid w:val="0"/>
              <w:spacing w:line="400" w:lineRule="exact"/>
              <w:rPr>
                <w:rFonts w:ascii="宋体" w:hAnsi="宋体" w:cs="宋体"/>
                <w:kern w:val="0"/>
                <w:sz w:val="22"/>
              </w:rPr>
            </w:pPr>
            <w:r>
              <w:rPr>
                <w:rFonts w:hint="eastAsia" w:ascii="宋体" w:hAnsi="宋体" w:cs="宋体"/>
                <w:kern w:val="0"/>
                <w:sz w:val="22"/>
              </w:rPr>
              <w:t>1.磋商基准价：满足磋商文件要求且经算术修正，依据政府采购政策进行价格扣除后的最低报价为磋商基准价；</w:t>
            </w:r>
          </w:p>
          <w:p w14:paraId="29E661BE">
            <w:pPr>
              <w:pStyle w:val="8"/>
              <w:spacing w:line="440" w:lineRule="exact"/>
              <w:jc w:val="left"/>
              <w:rPr>
                <w:rFonts w:ascii="Times New Roman" w:hAnsi="Times New Roman"/>
                <w:sz w:val="21"/>
              </w:rPr>
            </w:pPr>
            <w:r>
              <w:rPr>
                <w:rFonts w:hint="eastAsia" w:hAnsi="宋体" w:cs="宋体"/>
                <w:sz w:val="22"/>
              </w:rPr>
              <w:t>2.最后磋商报价：评标委员会以报价表中报价为基础，对其进行算术修正，供应商提交的最终报价依据政府采购政策进行价格扣除后，作为报价计算的依据。</w:t>
            </w:r>
          </w:p>
        </w:tc>
        <w:tc>
          <w:tcPr>
            <w:tcW w:w="772" w:type="dxa"/>
            <w:tcBorders>
              <w:top w:val="single" w:color="auto" w:sz="4" w:space="0"/>
              <w:left w:val="single" w:color="auto" w:sz="4" w:space="0"/>
              <w:bottom w:val="single" w:color="auto" w:sz="4" w:space="0"/>
              <w:right w:val="single" w:color="auto" w:sz="4" w:space="0"/>
            </w:tcBorders>
            <w:vAlign w:val="center"/>
          </w:tcPr>
          <w:p w14:paraId="0E3E1297">
            <w:pPr>
              <w:pStyle w:val="8"/>
              <w:spacing w:line="440" w:lineRule="exact"/>
              <w:jc w:val="center"/>
              <w:rPr>
                <w:rFonts w:hAnsi="宋体"/>
                <w:sz w:val="21"/>
              </w:rPr>
            </w:pPr>
            <w:r>
              <w:rPr>
                <w:rFonts w:hint="eastAsia" w:hAnsi="宋体"/>
                <w:sz w:val="21"/>
              </w:rPr>
              <w:t>10</w:t>
            </w:r>
          </w:p>
        </w:tc>
      </w:tr>
      <w:tr w14:paraId="7473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6F530B8D">
            <w:pPr>
              <w:adjustRightInd w:val="0"/>
              <w:snapToGrid w:val="0"/>
              <w:spacing w:line="288" w:lineRule="auto"/>
              <w:rPr>
                <w:rFonts w:ascii="宋体" w:hAnsi="宋体" w:cs="宋体"/>
                <w:szCs w:val="21"/>
              </w:rPr>
            </w:pPr>
            <w:r>
              <w:rPr>
                <w:rFonts w:hint="eastAsia" w:ascii="宋体" w:hAnsi="宋体" w:cs="宋体"/>
                <w:szCs w:val="21"/>
              </w:rPr>
              <w:t>序号</w:t>
            </w:r>
          </w:p>
        </w:tc>
        <w:tc>
          <w:tcPr>
            <w:tcW w:w="2297" w:type="dxa"/>
            <w:tcBorders>
              <w:top w:val="single" w:color="auto" w:sz="4" w:space="0"/>
              <w:left w:val="single" w:color="auto" w:sz="4" w:space="0"/>
              <w:bottom w:val="single" w:color="auto" w:sz="4" w:space="0"/>
              <w:right w:val="single" w:color="auto" w:sz="4" w:space="0"/>
            </w:tcBorders>
            <w:vAlign w:val="center"/>
          </w:tcPr>
          <w:p w14:paraId="4598B323">
            <w:pPr>
              <w:widowControl/>
              <w:adjustRightInd w:val="0"/>
              <w:snapToGrid w:val="0"/>
              <w:spacing w:line="288" w:lineRule="auto"/>
              <w:jc w:val="center"/>
              <w:rPr>
                <w:rFonts w:ascii="宋体" w:hAnsi="宋体" w:cs="宋体"/>
                <w:szCs w:val="21"/>
              </w:rPr>
            </w:pPr>
            <w:r>
              <w:rPr>
                <w:rFonts w:hint="eastAsia" w:ascii="宋体" w:hAnsi="宋体" w:cs="宋体"/>
                <w:szCs w:val="21"/>
              </w:rPr>
              <w:t>评分内容</w:t>
            </w:r>
          </w:p>
        </w:tc>
        <w:tc>
          <w:tcPr>
            <w:tcW w:w="678" w:type="dxa"/>
            <w:tcBorders>
              <w:top w:val="single" w:color="auto" w:sz="4" w:space="0"/>
              <w:left w:val="single" w:color="auto" w:sz="4" w:space="0"/>
              <w:bottom w:val="single" w:color="auto" w:sz="4" w:space="0"/>
              <w:right w:val="single" w:color="auto" w:sz="4" w:space="0"/>
            </w:tcBorders>
            <w:vAlign w:val="center"/>
          </w:tcPr>
          <w:p w14:paraId="58F79746">
            <w:pPr>
              <w:widowControl/>
              <w:adjustRightInd w:val="0"/>
              <w:snapToGrid w:val="0"/>
              <w:spacing w:line="288" w:lineRule="auto"/>
              <w:jc w:val="center"/>
              <w:rPr>
                <w:rFonts w:ascii="宋体" w:hAnsi="宋体" w:cs="宋体"/>
                <w:szCs w:val="21"/>
              </w:rPr>
            </w:pPr>
            <w:r>
              <w:rPr>
                <w:rFonts w:hint="eastAsia" w:ascii="宋体" w:hAnsi="宋体" w:cs="宋体"/>
                <w:szCs w:val="21"/>
              </w:rPr>
              <w:t>分值</w:t>
            </w:r>
          </w:p>
        </w:tc>
        <w:tc>
          <w:tcPr>
            <w:tcW w:w="5387" w:type="dxa"/>
            <w:gridSpan w:val="2"/>
            <w:tcBorders>
              <w:top w:val="single" w:color="auto" w:sz="4" w:space="0"/>
              <w:left w:val="single" w:color="auto" w:sz="4" w:space="0"/>
              <w:bottom w:val="single" w:color="auto" w:sz="4" w:space="0"/>
              <w:right w:val="single" w:color="auto" w:sz="4" w:space="0"/>
            </w:tcBorders>
            <w:vAlign w:val="center"/>
          </w:tcPr>
          <w:p w14:paraId="5563C9BB">
            <w:pPr>
              <w:widowControl/>
              <w:adjustRightInd w:val="0"/>
              <w:snapToGrid w:val="0"/>
              <w:spacing w:line="288" w:lineRule="auto"/>
              <w:jc w:val="center"/>
              <w:rPr>
                <w:rFonts w:ascii="宋体" w:hAnsi="宋体" w:cs="宋体"/>
                <w:szCs w:val="21"/>
              </w:rPr>
            </w:pPr>
            <w:r>
              <w:rPr>
                <w:rFonts w:hint="eastAsia" w:ascii="宋体" w:hAnsi="宋体" w:cs="宋体"/>
                <w:szCs w:val="21"/>
              </w:rPr>
              <w:t>评分标准</w:t>
            </w:r>
          </w:p>
        </w:tc>
      </w:tr>
      <w:tr w14:paraId="3055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28" w:type="dxa"/>
            <w:tcBorders>
              <w:top w:val="single" w:color="auto" w:sz="4" w:space="0"/>
              <w:left w:val="single" w:color="auto" w:sz="4" w:space="0"/>
              <w:right w:val="single" w:color="auto" w:sz="4" w:space="0"/>
            </w:tcBorders>
            <w:vAlign w:val="center"/>
          </w:tcPr>
          <w:p w14:paraId="1D239CB8">
            <w:pPr>
              <w:adjustRightInd w:val="0"/>
              <w:snapToGrid w:val="0"/>
              <w:spacing w:line="288" w:lineRule="auto"/>
              <w:jc w:val="center"/>
              <w:rPr>
                <w:rFonts w:ascii="宋体" w:hAnsi="宋体" w:cs="宋体"/>
                <w:szCs w:val="21"/>
              </w:rPr>
            </w:pPr>
            <w:r>
              <w:rPr>
                <w:rFonts w:hint="eastAsia" w:ascii="宋体" w:hAnsi="宋体" w:cs="宋体"/>
                <w:szCs w:val="21"/>
              </w:rPr>
              <w:t>1</w:t>
            </w:r>
          </w:p>
        </w:tc>
        <w:tc>
          <w:tcPr>
            <w:tcW w:w="2297" w:type="dxa"/>
            <w:tcBorders>
              <w:top w:val="single" w:color="auto" w:sz="4" w:space="0"/>
              <w:left w:val="single" w:color="auto" w:sz="4" w:space="0"/>
              <w:right w:val="single" w:color="auto" w:sz="4" w:space="0"/>
            </w:tcBorders>
            <w:vAlign w:val="center"/>
          </w:tcPr>
          <w:p w14:paraId="1F53CB53">
            <w:pPr>
              <w:widowControl/>
              <w:adjustRightInd w:val="0"/>
              <w:snapToGrid w:val="0"/>
              <w:spacing w:line="288" w:lineRule="auto"/>
              <w:rPr>
                <w:rFonts w:ascii="宋体" w:hAnsi="宋体" w:cs="宋体"/>
                <w:color w:val="000000"/>
                <w:szCs w:val="21"/>
              </w:rPr>
            </w:pPr>
            <w:r>
              <w:rPr>
                <w:rFonts w:hint="eastAsia" w:ascii="宋体" w:hAnsi="宋体" w:cs="宋体"/>
                <w:color w:val="000000"/>
                <w:szCs w:val="21"/>
              </w:rPr>
              <w:t>配置及性能指标</w:t>
            </w:r>
          </w:p>
        </w:tc>
        <w:tc>
          <w:tcPr>
            <w:tcW w:w="678" w:type="dxa"/>
            <w:tcBorders>
              <w:top w:val="single" w:color="auto" w:sz="4" w:space="0"/>
              <w:left w:val="single" w:color="auto" w:sz="4" w:space="0"/>
              <w:right w:val="single" w:color="auto" w:sz="4" w:space="0"/>
            </w:tcBorders>
            <w:vAlign w:val="center"/>
          </w:tcPr>
          <w:p w14:paraId="0652E8FB">
            <w:pPr>
              <w:widowControl/>
              <w:adjustRightInd w:val="0"/>
              <w:snapToGrid w:val="0"/>
              <w:spacing w:line="288" w:lineRule="auto"/>
              <w:jc w:val="center"/>
              <w:rPr>
                <w:rFonts w:ascii="宋体" w:hAnsi="宋体" w:cs="宋体"/>
                <w:color w:val="000000"/>
                <w:szCs w:val="21"/>
              </w:rPr>
            </w:pPr>
            <w:r>
              <w:rPr>
                <w:rFonts w:hint="eastAsia" w:ascii="宋体" w:hAnsi="宋体" w:cs="宋体"/>
                <w:color w:val="000000"/>
                <w:szCs w:val="21"/>
                <w:lang w:val="en-US" w:eastAsia="zh-CN"/>
              </w:rPr>
              <w:t>8</w:t>
            </w:r>
            <w:r>
              <w:rPr>
                <w:rFonts w:hint="eastAsia" w:ascii="宋体" w:hAnsi="宋体" w:cs="宋体"/>
                <w:color w:val="000000"/>
                <w:szCs w:val="21"/>
              </w:rPr>
              <w:t>分</w:t>
            </w:r>
          </w:p>
        </w:tc>
        <w:tc>
          <w:tcPr>
            <w:tcW w:w="5387" w:type="dxa"/>
            <w:gridSpan w:val="2"/>
            <w:tcBorders>
              <w:top w:val="single" w:color="auto" w:sz="4" w:space="0"/>
              <w:left w:val="single" w:color="auto" w:sz="4" w:space="0"/>
              <w:bottom w:val="single" w:color="auto" w:sz="4" w:space="0"/>
              <w:right w:val="single" w:color="auto" w:sz="4" w:space="0"/>
            </w:tcBorders>
            <w:vAlign w:val="center"/>
          </w:tcPr>
          <w:p w14:paraId="522AF663">
            <w:pPr>
              <w:jc w:val="left"/>
              <w:rPr>
                <w:rFonts w:ascii="宋体" w:hAnsi="宋体"/>
                <w:sz w:val="20"/>
                <w:szCs w:val="24"/>
              </w:rPr>
            </w:pPr>
            <w:r>
              <w:rPr>
                <w:rFonts w:hint="eastAsia" w:ascii="宋体" w:hAnsi="宋体" w:cs="宋体"/>
                <w:color w:val="000000"/>
                <w:szCs w:val="21"/>
              </w:rPr>
              <w:t>根据供应商的服务技术指标、参数响应程度打分，所投</w:t>
            </w:r>
            <w:r>
              <w:rPr>
                <w:rFonts w:hint="eastAsia" w:ascii="宋体" w:hAnsi="宋体" w:cs="宋体"/>
                <w:color w:val="000000"/>
                <w:szCs w:val="21"/>
                <w:lang w:val="en-US" w:eastAsia="zh-CN"/>
              </w:rPr>
              <w:t>服务</w:t>
            </w:r>
            <w:r>
              <w:rPr>
                <w:rFonts w:hint="eastAsia" w:ascii="宋体" w:hAnsi="宋体" w:cs="宋体"/>
                <w:color w:val="000000"/>
                <w:szCs w:val="21"/>
              </w:rPr>
              <w:t>产品所有技术参数全部满足的磋商文件要求的得基本</w:t>
            </w:r>
            <w:r>
              <w:rPr>
                <w:rFonts w:hint="eastAsia" w:ascii="宋体" w:hAnsi="宋体" w:cs="宋体"/>
                <w:color w:val="000000"/>
                <w:szCs w:val="21"/>
                <w:lang w:val="en-US" w:eastAsia="zh-CN"/>
              </w:rPr>
              <w:t>得8</w:t>
            </w:r>
            <w:r>
              <w:rPr>
                <w:rFonts w:hint="eastAsia" w:ascii="宋体" w:hAnsi="宋体" w:cs="宋体"/>
                <w:color w:val="000000"/>
                <w:szCs w:val="21"/>
              </w:rPr>
              <w:t>分，每有一条指标低于磋商文件要求的扣</w:t>
            </w:r>
            <w:r>
              <w:rPr>
                <w:rFonts w:hint="eastAsia" w:ascii="宋体" w:hAnsi="宋体" w:cs="宋体"/>
                <w:color w:val="000000"/>
                <w:szCs w:val="21"/>
                <w:lang w:val="en-US" w:eastAsia="zh-CN"/>
              </w:rPr>
              <w:t>2</w:t>
            </w:r>
            <w:r>
              <w:rPr>
                <w:rFonts w:hint="eastAsia" w:ascii="宋体" w:hAnsi="宋体" w:cs="宋体"/>
                <w:color w:val="000000"/>
                <w:szCs w:val="21"/>
              </w:rPr>
              <w:t>分，此项最低得0分。</w:t>
            </w:r>
          </w:p>
        </w:tc>
      </w:tr>
      <w:tr w14:paraId="647B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28" w:type="dxa"/>
            <w:tcBorders>
              <w:top w:val="single" w:color="auto" w:sz="4" w:space="0"/>
              <w:left w:val="single" w:color="auto" w:sz="4" w:space="0"/>
              <w:right w:val="single" w:color="auto" w:sz="4" w:space="0"/>
            </w:tcBorders>
            <w:vAlign w:val="center"/>
          </w:tcPr>
          <w:p w14:paraId="0C38E0A8">
            <w:pPr>
              <w:adjustRightInd w:val="0"/>
              <w:snapToGrid w:val="0"/>
              <w:spacing w:line="288" w:lineRule="auto"/>
              <w:jc w:val="center"/>
              <w:rPr>
                <w:rFonts w:ascii="宋体" w:hAnsi="宋体" w:cs="宋体"/>
                <w:szCs w:val="21"/>
              </w:rPr>
            </w:pPr>
            <w:r>
              <w:rPr>
                <w:rFonts w:hint="eastAsia" w:ascii="宋体" w:hAnsi="宋体" w:cs="宋体"/>
                <w:szCs w:val="21"/>
              </w:rPr>
              <w:t>2</w:t>
            </w:r>
          </w:p>
        </w:tc>
        <w:tc>
          <w:tcPr>
            <w:tcW w:w="2297" w:type="dxa"/>
            <w:tcBorders>
              <w:top w:val="single" w:color="auto" w:sz="4" w:space="0"/>
              <w:left w:val="single" w:color="auto" w:sz="4" w:space="0"/>
              <w:right w:val="single" w:color="auto" w:sz="4" w:space="0"/>
            </w:tcBorders>
            <w:vAlign w:val="center"/>
          </w:tcPr>
          <w:p w14:paraId="1E0EE315">
            <w:pPr>
              <w:widowControl/>
              <w:adjustRightInd w:val="0"/>
              <w:snapToGrid w:val="0"/>
              <w:spacing w:line="288" w:lineRule="auto"/>
              <w:rPr>
                <w:rFonts w:ascii="宋体" w:hAnsi="宋体" w:cs="宋体"/>
                <w:color w:val="000000"/>
                <w:szCs w:val="21"/>
              </w:rPr>
            </w:pPr>
            <w:r>
              <w:rPr>
                <w:rFonts w:hint="eastAsia" w:ascii="宋体" w:hAnsi="宋体" w:cs="宋体"/>
                <w:color w:val="000000"/>
                <w:szCs w:val="21"/>
              </w:rPr>
              <w:t>项目负责人资质</w:t>
            </w:r>
          </w:p>
        </w:tc>
        <w:tc>
          <w:tcPr>
            <w:tcW w:w="678" w:type="dxa"/>
            <w:tcBorders>
              <w:top w:val="single" w:color="auto" w:sz="4" w:space="0"/>
              <w:left w:val="single" w:color="auto" w:sz="4" w:space="0"/>
              <w:right w:val="single" w:color="auto" w:sz="4" w:space="0"/>
            </w:tcBorders>
            <w:vAlign w:val="center"/>
          </w:tcPr>
          <w:p w14:paraId="0DE16E14">
            <w:pPr>
              <w:widowControl/>
              <w:adjustRightInd w:val="0"/>
              <w:snapToGrid w:val="0"/>
              <w:spacing w:line="288" w:lineRule="auto"/>
              <w:jc w:val="center"/>
              <w:rPr>
                <w:rFonts w:ascii="宋体" w:hAnsi="宋体" w:cs="宋体"/>
                <w:color w:val="000000"/>
                <w:szCs w:val="21"/>
              </w:rPr>
            </w:pPr>
            <w:r>
              <w:rPr>
                <w:rFonts w:hint="eastAsia" w:ascii="宋体" w:hAnsi="宋体" w:cs="宋体"/>
                <w:color w:val="000000"/>
                <w:szCs w:val="21"/>
              </w:rPr>
              <w:t>2分</w:t>
            </w:r>
          </w:p>
        </w:tc>
        <w:tc>
          <w:tcPr>
            <w:tcW w:w="5387" w:type="dxa"/>
            <w:gridSpan w:val="2"/>
            <w:tcBorders>
              <w:top w:val="single" w:color="auto" w:sz="4" w:space="0"/>
              <w:left w:val="single" w:color="auto" w:sz="4" w:space="0"/>
              <w:bottom w:val="single" w:color="auto" w:sz="4" w:space="0"/>
              <w:right w:val="single" w:color="auto" w:sz="4" w:space="0"/>
            </w:tcBorders>
            <w:vAlign w:val="center"/>
          </w:tcPr>
          <w:p w14:paraId="45FA601C">
            <w:pPr>
              <w:jc w:val="left"/>
              <w:rPr>
                <w:rFonts w:ascii="宋体" w:hAnsi="宋体" w:cs="宋体"/>
                <w:color w:val="auto"/>
                <w:szCs w:val="21"/>
              </w:rPr>
            </w:pPr>
            <w:r>
              <w:rPr>
                <w:rFonts w:hint="eastAsia" w:ascii="宋体" w:hAnsi="宋体" w:cs="宋体"/>
                <w:color w:val="auto"/>
                <w:szCs w:val="21"/>
              </w:rPr>
              <w:t>项目负责人具有遥感/</w:t>
            </w:r>
            <w:r>
              <w:rPr>
                <w:rFonts w:hint="eastAsia" w:ascii="宋体" w:hAnsi="宋体" w:cs="宋体"/>
                <w:color w:val="auto"/>
                <w:szCs w:val="21"/>
                <w:lang w:val="en-US" w:eastAsia="zh-CN"/>
              </w:rPr>
              <w:t>地理信息系统/地质灾害</w:t>
            </w:r>
            <w:r>
              <w:rPr>
                <w:rFonts w:hint="eastAsia" w:ascii="宋体" w:hAnsi="宋体" w:cs="宋体"/>
                <w:color w:val="auto"/>
                <w:szCs w:val="21"/>
              </w:rPr>
              <w:t>相关专业高级职称的，得2分。</w:t>
            </w:r>
          </w:p>
          <w:p w14:paraId="3027204F">
            <w:pPr>
              <w:jc w:val="left"/>
              <w:rPr>
                <w:rFonts w:ascii="宋体" w:hAnsi="宋体" w:cs="宋体"/>
                <w:color w:val="auto"/>
                <w:szCs w:val="21"/>
              </w:rPr>
            </w:pPr>
            <w:r>
              <w:rPr>
                <w:rFonts w:hint="eastAsia" w:ascii="宋体" w:hAnsi="宋体" w:cs="宋体"/>
                <w:color w:val="auto"/>
                <w:szCs w:val="21"/>
              </w:rPr>
              <w:t>注：须提供有效职称证书，未提供不得分。同时提供近6个月内任一月的社保记录，有效证明材料等需加盖投标人公章，未提供不得分。</w:t>
            </w:r>
          </w:p>
        </w:tc>
      </w:tr>
      <w:tr w14:paraId="380F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jc w:val="center"/>
        </w:trPr>
        <w:tc>
          <w:tcPr>
            <w:tcW w:w="528" w:type="dxa"/>
            <w:tcBorders>
              <w:top w:val="single" w:color="auto" w:sz="4" w:space="0"/>
              <w:left w:val="single" w:color="auto" w:sz="4" w:space="0"/>
              <w:right w:val="single" w:color="auto" w:sz="4" w:space="0"/>
            </w:tcBorders>
            <w:vAlign w:val="center"/>
          </w:tcPr>
          <w:p w14:paraId="0F41BB26">
            <w:pPr>
              <w:adjustRightInd w:val="0"/>
              <w:snapToGrid w:val="0"/>
              <w:spacing w:line="288" w:lineRule="auto"/>
              <w:jc w:val="center"/>
              <w:rPr>
                <w:rFonts w:ascii="宋体" w:hAnsi="宋体" w:cs="宋体"/>
                <w:szCs w:val="21"/>
              </w:rPr>
            </w:pPr>
            <w:r>
              <w:rPr>
                <w:rFonts w:hint="eastAsia" w:ascii="宋体" w:hAnsi="宋体" w:cs="宋体"/>
                <w:szCs w:val="21"/>
              </w:rPr>
              <w:t>3</w:t>
            </w:r>
          </w:p>
        </w:tc>
        <w:tc>
          <w:tcPr>
            <w:tcW w:w="2297" w:type="dxa"/>
            <w:tcBorders>
              <w:top w:val="single" w:color="auto" w:sz="4" w:space="0"/>
              <w:left w:val="single" w:color="auto" w:sz="4" w:space="0"/>
              <w:right w:val="single" w:color="auto" w:sz="4" w:space="0"/>
            </w:tcBorders>
            <w:vAlign w:val="center"/>
          </w:tcPr>
          <w:p w14:paraId="1272741D">
            <w:pPr>
              <w:widowControl/>
              <w:adjustRightInd w:val="0"/>
              <w:snapToGrid w:val="0"/>
              <w:spacing w:line="288" w:lineRule="auto"/>
              <w:rPr>
                <w:rFonts w:ascii="宋体" w:hAnsi="宋体" w:cs="宋体"/>
                <w:color w:val="000000"/>
                <w:szCs w:val="21"/>
              </w:rPr>
            </w:pPr>
            <w:r>
              <w:rPr>
                <w:rFonts w:hint="eastAsia" w:ascii="宋体" w:hAnsi="宋体" w:cs="宋体"/>
                <w:sz w:val="22"/>
              </w:rPr>
              <w:t>人员配备情况</w:t>
            </w:r>
          </w:p>
        </w:tc>
        <w:tc>
          <w:tcPr>
            <w:tcW w:w="678" w:type="dxa"/>
            <w:tcBorders>
              <w:top w:val="single" w:color="auto" w:sz="4" w:space="0"/>
              <w:left w:val="single" w:color="auto" w:sz="4" w:space="0"/>
              <w:right w:val="single" w:color="auto" w:sz="4" w:space="0"/>
            </w:tcBorders>
            <w:vAlign w:val="center"/>
          </w:tcPr>
          <w:p w14:paraId="4795C23A">
            <w:pPr>
              <w:widowControl/>
              <w:adjustRightInd w:val="0"/>
              <w:snapToGrid w:val="0"/>
              <w:spacing w:line="288" w:lineRule="auto"/>
              <w:jc w:val="center"/>
              <w:rPr>
                <w:rFonts w:ascii="宋体" w:hAnsi="宋体" w:cs="宋体"/>
                <w:color w:val="000000"/>
                <w:szCs w:val="21"/>
              </w:rPr>
            </w:pPr>
            <w:r>
              <w:rPr>
                <w:rFonts w:hint="eastAsia" w:ascii="宋体" w:hAnsi="宋体" w:cs="宋体"/>
                <w:color w:val="000000"/>
                <w:szCs w:val="21"/>
              </w:rPr>
              <w:t>8分</w:t>
            </w:r>
          </w:p>
        </w:tc>
        <w:tc>
          <w:tcPr>
            <w:tcW w:w="5387" w:type="dxa"/>
            <w:gridSpan w:val="2"/>
            <w:tcBorders>
              <w:top w:val="single" w:color="auto" w:sz="4" w:space="0"/>
              <w:left w:val="single" w:color="auto" w:sz="4" w:space="0"/>
              <w:bottom w:val="single" w:color="auto" w:sz="4" w:space="0"/>
              <w:right w:val="single" w:color="auto" w:sz="4" w:space="0"/>
            </w:tcBorders>
            <w:vAlign w:val="center"/>
          </w:tcPr>
          <w:p w14:paraId="3E2B1205">
            <w:pPr>
              <w:jc w:val="left"/>
              <w:rPr>
                <w:rFonts w:hint="eastAsia" w:ascii="宋体" w:hAnsi="宋体" w:cs="宋体"/>
                <w:color w:val="auto"/>
                <w:szCs w:val="21"/>
              </w:rPr>
            </w:pPr>
            <w:r>
              <w:rPr>
                <w:rFonts w:hint="eastAsia" w:ascii="宋体" w:hAnsi="宋体" w:cs="宋体"/>
                <w:color w:val="auto"/>
                <w:szCs w:val="21"/>
                <w:lang w:val="en-US" w:eastAsia="zh-CN"/>
              </w:rPr>
              <w:t>满足项目采购需求的基础上</w:t>
            </w:r>
            <w:r>
              <w:rPr>
                <w:rFonts w:hint="eastAsia" w:ascii="宋体" w:hAnsi="宋体" w:cs="宋体"/>
                <w:color w:val="auto"/>
                <w:szCs w:val="21"/>
              </w:rPr>
              <w:t>项目组成员（不含项目负责人）中，每</w:t>
            </w:r>
            <w:r>
              <w:rPr>
                <w:rFonts w:hint="eastAsia" w:ascii="宋体" w:hAnsi="宋体" w:cs="宋体"/>
                <w:color w:val="auto"/>
                <w:szCs w:val="21"/>
                <w:lang w:val="en-US" w:eastAsia="zh-CN"/>
              </w:rPr>
              <w:t>多提供</w:t>
            </w:r>
            <w:r>
              <w:rPr>
                <w:rFonts w:hint="eastAsia" w:ascii="宋体" w:hAnsi="宋体" w:cs="宋体"/>
                <w:color w:val="auto"/>
                <w:szCs w:val="21"/>
              </w:rPr>
              <w:t>一</w:t>
            </w:r>
            <w:r>
              <w:rPr>
                <w:rFonts w:hint="eastAsia" w:ascii="宋体" w:hAnsi="宋体" w:cs="宋体"/>
                <w:color w:val="auto"/>
                <w:szCs w:val="21"/>
                <w:lang w:val="en-US" w:eastAsia="zh-CN"/>
              </w:rPr>
              <w:t>名</w:t>
            </w:r>
            <w:r>
              <w:rPr>
                <w:rFonts w:hint="eastAsia" w:ascii="宋体" w:hAnsi="宋体" w:cs="宋体"/>
                <w:color w:val="auto"/>
                <w:szCs w:val="21"/>
              </w:rPr>
              <w:t>具有遥感/</w:t>
            </w:r>
            <w:r>
              <w:rPr>
                <w:rFonts w:hint="eastAsia" w:ascii="宋体" w:hAnsi="宋体" w:cs="宋体"/>
                <w:color w:val="auto"/>
                <w:szCs w:val="21"/>
                <w:lang w:val="en-US" w:eastAsia="zh-CN"/>
              </w:rPr>
              <w:t>地理信息系统/地质灾害</w:t>
            </w:r>
            <w:r>
              <w:rPr>
                <w:rFonts w:hint="eastAsia" w:ascii="宋体" w:hAnsi="宋体" w:cs="宋体"/>
                <w:color w:val="auto"/>
                <w:szCs w:val="21"/>
              </w:rPr>
              <w:t>相关专业</w:t>
            </w:r>
            <w:r>
              <w:rPr>
                <w:rFonts w:hint="eastAsia" w:ascii="宋体" w:hAnsi="宋体" w:cs="宋体"/>
                <w:color w:val="auto"/>
                <w:lang w:val="en-US" w:eastAsia="zh-CN"/>
              </w:rPr>
              <w:t>高级职称人员的，</w:t>
            </w:r>
            <w:r>
              <w:rPr>
                <w:rFonts w:hint="eastAsia" w:ascii="宋体" w:hAnsi="宋体" w:cs="宋体"/>
                <w:color w:val="auto"/>
                <w:szCs w:val="21"/>
              </w:rPr>
              <w:t>得2分，每</w:t>
            </w:r>
            <w:r>
              <w:rPr>
                <w:rFonts w:hint="eastAsia" w:ascii="宋体" w:hAnsi="宋体" w:cs="宋体"/>
                <w:color w:val="auto"/>
                <w:szCs w:val="21"/>
                <w:lang w:val="en-US" w:eastAsia="zh-CN"/>
              </w:rPr>
              <w:t>多提供</w:t>
            </w:r>
            <w:r>
              <w:rPr>
                <w:rFonts w:hint="eastAsia" w:ascii="宋体" w:hAnsi="宋体" w:cs="宋体"/>
                <w:color w:val="auto"/>
                <w:szCs w:val="21"/>
              </w:rPr>
              <w:t>一</w:t>
            </w:r>
            <w:r>
              <w:rPr>
                <w:rFonts w:hint="eastAsia" w:ascii="宋体" w:hAnsi="宋体" w:cs="宋体"/>
                <w:color w:val="auto"/>
                <w:szCs w:val="21"/>
                <w:lang w:val="en-US" w:eastAsia="zh-CN"/>
              </w:rPr>
              <w:t>名</w:t>
            </w:r>
            <w:r>
              <w:rPr>
                <w:rFonts w:hint="eastAsia" w:ascii="宋体" w:hAnsi="宋体" w:cs="宋体"/>
                <w:color w:val="auto"/>
                <w:szCs w:val="21"/>
              </w:rPr>
              <w:t>具有遥感/</w:t>
            </w:r>
            <w:r>
              <w:rPr>
                <w:rFonts w:hint="eastAsia" w:ascii="宋体" w:hAnsi="宋体" w:cs="宋体"/>
                <w:color w:val="auto"/>
                <w:szCs w:val="21"/>
                <w:lang w:val="en-US" w:eastAsia="zh-CN"/>
              </w:rPr>
              <w:t>地理信息系统/地质灾害</w:t>
            </w:r>
            <w:r>
              <w:rPr>
                <w:rFonts w:hint="eastAsia" w:ascii="宋体" w:hAnsi="宋体" w:cs="宋体"/>
                <w:color w:val="auto"/>
                <w:szCs w:val="21"/>
              </w:rPr>
              <w:t>等相关专业</w:t>
            </w:r>
            <w:r>
              <w:rPr>
                <w:rFonts w:hint="eastAsia" w:ascii="宋体" w:hAnsi="宋体" w:cs="宋体"/>
                <w:color w:val="auto"/>
                <w:lang w:val="en-US" w:eastAsia="zh-CN"/>
              </w:rPr>
              <w:t>中级职称人员的，</w:t>
            </w:r>
            <w:r>
              <w:rPr>
                <w:rFonts w:hint="eastAsia" w:ascii="宋体" w:hAnsi="宋体" w:cs="宋体"/>
                <w:color w:val="auto"/>
                <w:szCs w:val="21"/>
              </w:rPr>
              <w:t>得</w:t>
            </w:r>
            <w:r>
              <w:rPr>
                <w:rFonts w:hint="eastAsia" w:ascii="宋体" w:hAnsi="宋体" w:cs="宋体"/>
                <w:color w:val="auto"/>
                <w:szCs w:val="21"/>
                <w:lang w:val="en-US" w:eastAsia="zh-CN"/>
              </w:rPr>
              <w:t>1</w:t>
            </w:r>
            <w:r>
              <w:rPr>
                <w:rFonts w:hint="eastAsia" w:ascii="宋体" w:hAnsi="宋体" w:cs="宋体"/>
                <w:color w:val="auto"/>
                <w:szCs w:val="21"/>
              </w:rPr>
              <w:t>分；最高得</w:t>
            </w:r>
            <w:r>
              <w:rPr>
                <w:rFonts w:hint="eastAsia" w:ascii="宋体" w:hAnsi="宋体" w:cs="宋体"/>
                <w:color w:val="auto"/>
                <w:szCs w:val="21"/>
                <w:lang w:val="en-US" w:eastAsia="zh-CN"/>
              </w:rPr>
              <w:t>6</w:t>
            </w:r>
            <w:r>
              <w:rPr>
                <w:rFonts w:hint="eastAsia" w:ascii="宋体" w:hAnsi="宋体" w:cs="宋体"/>
                <w:color w:val="auto"/>
                <w:szCs w:val="21"/>
              </w:rPr>
              <w:t>分。</w:t>
            </w:r>
          </w:p>
          <w:p w14:paraId="326CC4CE">
            <w:pPr>
              <w:jc w:val="left"/>
              <w:rPr>
                <w:rFonts w:hint="default" w:ascii="宋体" w:hAnsi="宋体" w:cs="宋体"/>
                <w:color w:val="auto"/>
                <w:szCs w:val="21"/>
                <w:lang w:val="en-US"/>
              </w:rPr>
            </w:pPr>
            <w:r>
              <w:rPr>
                <w:rFonts w:hint="eastAsia" w:ascii="宋体" w:hAnsi="宋体" w:cs="宋体"/>
                <w:color w:val="auto"/>
                <w:szCs w:val="21"/>
              </w:rPr>
              <w:t>每</w:t>
            </w:r>
            <w:r>
              <w:rPr>
                <w:rFonts w:hint="eastAsia" w:ascii="宋体" w:hAnsi="宋体" w:cs="宋体"/>
                <w:color w:val="auto"/>
                <w:szCs w:val="21"/>
                <w:lang w:val="en-US" w:eastAsia="zh-CN"/>
              </w:rPr>
              <w:t>多提供</w:t>
            </w:r>
            <w:r>
              <w:rPr>
                <w:rFonts w:hint="eastAsia" w:ascii="宋体" w:hAnsi="宋体" w:cs="宋体"/>
                <w:color w:val="auto"/>
                <w:szCs w:val="21"/>
              </w:rPr>
              <w:t>一</w:t>
            </w:r>
            <w:r>
              <w:rPr>
                <w:rFonts w:hint="eastAsia" w:ascii="宋体" w:hAnsi="宋体" w:cs="宋体"/>
                <w:color w:val="auto"/>
                <w:szCs w:val="21"/>
                <w:lang w:val="en-US" w:eastAsia="zh-CN"/>
              </w:rPr>
              <w:t>名</w:t>
            </w:r>
            <w:r>
              <w:rPr>
                <w:rFonts w:hint="eastAsia" w:ascii="宋体" w:hAnsi="宋体" w:cs="宋体"/>
                <w:color w:val="auto"/>
                <w:szCs w:val="21"/>
              </w:rPr>
              <w:t>具有注册测绘师</w:t>
            </w:r>
            <w:r>
              <w:rPr>
                <w:rFonts w:hint="eastAsia" w:ascii="宋体" w:hAnsi="宋体" w:cs="宋体"/>
                <w:color w:val="auto"/>
                <w:lang w:val="en-US" w:eastAsia="zh-CN"/>
              </w:rPr>
              <w:t>人员的，得2分，最高得2分。</w:t>
            </w:r>
          </w:p>
          <w:p w14:paraId="487F44E1">
            <w:pPr>
              <w:jc w:val="left"/>
              <w:rPr>
                <w:rFonts w:ascii="宋体" w:hAnsi="宋体"/>
                <w:color w:val="auto"/>
                <w:sz w:val="20"/>
                <w:szCs w:val="24"/>
              </w:rPr>
            </w:pPr>
            <w:r>
              <w:rPr>
                <w:rFonts w:hint="eastAsia" w:ascii="宋体" w:hAnsi="宋体" w:cs="宋体"/>
                <w:color w:val="auto"/>
                <w:szCs w:val="21"/>
              </w:rPr>
              <w:t>注：同一人员不重复计分，以上成员须提供有效职称证书扫描件，同时提供近6 个月内任一月的社保记录，有效证明材料等需加盖投标人公章，未提供不得分。</w:t>
            </w:r>
          </w:p>
        </w:tc>
      </w:tr>
      <w:tr w14:paraId="4A21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28" w:type="dxa"/>
            <w:tcBorders>
              <w:left w:val="single" w:color="auto" w:sz="4" w:space="0"/>
              <w:right w:val="single" w:color="auto" w:sz="4" w:space="0"/>
            </w:tcBorders>
            <w:vAlign w:val="center"/>
          </w:tcPr>
          <w:p w14:paraId="21A58338">
            <w:pPr>
              <w:adjustRightInd w:val="0"/>
              <w:snapToGrid w:val="0"/>
              <w:spacing w:line="288" w:lineRule="auto"/>
              <w:jc w:val="center"/>
              <w:rPr>
                <w:rFonts w:ascii="宋体" w:hAnsi="宋体" w:cs="宋体"/>
                <w:szCs w:val="21"/>
              </w:rPr>
            </w:pPr>
            <w:r>
              <w:rPr>
                <w:rFonts w:hint="eastAsia" w:ascii="宋体" w:hAnsi="宋体" w:cs="宋体"/>
                <w:szCs w:val="21"/>
              </w:rPr>
              <w:t>4</w:t>
            </w:r>
          </w:p>
        </w:tc>
        <w:tc>
          <w:tcPr>
            <w:tcW w:w="2297" w:type="dxa"/>
            <w:tcBorders>
              <w:left w:val="single" w:color="auto" w:sz="4" w:space="0"/>
              <w:right w:val="single" w:color="auto" w:sz="4" w:space="0"/>
            </w:tcBorders>
            <w:vAlign w:val="center"/>
          </w:tcPr>
          <w:p w14:paraId="64DD89C5">
            <w:pPr>
              <w:widowControl/>
              <w:adjustRightInd w:val="0"/>
              <w:snapToGrid w:val="0"/>
              <w:spacing w:line="288" w:lineRule="auto"/>
              <w:jc w:val="left"/>
              <w:rPr>
                <w:rFonts w:ascii="宋体" w:hAnsi="宋体" w:cs="宋体"/>
                <w:color w:val="000000"/>
                <w:szCs w:val="21"/>
              </w:rPr>
            </w:pPr>
            <w:r>
              <w:rPr>
                <w:rFonts w:hint="eastAsia" w:ascii="宋体" w:hAnsi="宋体" w:cs="宋体"/>
                <w:color w:val="000000"/>
                <w:szCs w:val="21"/>
              </w:rPr>
              <w:t>供应商经营业绩</w:t>
            </w:r>
          </w:p>
        </w:tc>
        <w:tc>
          <w:tcPr>
            <w:tcW w:w="678" w:type="dxa"/>
            <w:tcBorders>
              <w:left w:val="single" w:color="auto" w:sz="4" w:space="0"/>
              <w:right w:val="single" w:color="auto" w:sz="4" w:space="0"/>
            </w:tcBorders>
            <w:vAlign w:val="center"/>
          </w:tcPr>
          <w:p w14:paraId="2B80CE23">
            <w:pPr>
              <w:widowControl/>
              <w:adjustRightInd w:val="0"/>
              <w:snapToGrid w:val="0"/>
              <w:spacing w:line="288" w:lineRule="auto"/>
              <w:jc w:val="center"/>
              <w:rPr>
                <w:rFonts w:ascii="宋体" w:hAnsi="宋体" w:cs="宋体"/>
                <w:color w:val="000000"/>
                <w:szCs w:val="21"/>
              </w:rPr>
            </w:pPr>
            <w:r>
              <w:rPr>
                <w:rFonts w:hint="eastAsia" w:ascii="宋体" w:hAnsi="宋体" w:cs="宋体"/>
                <w:color w:val="000000"/>
                <w:szCs w:val="21"/>
                <w:lang w:val="en-US" w:eastAsia="zh-CN"/>
              </w:rPr>
              <w:t>12</w:t>
            </w:r>
            <w:r>
              <w:rPr>
                <w:rFonts w:hint="eastAsia" w:ascii="宋体" w:hAnsi="宋体" w:cs="宋体"/>
                <w:color w:val="000000"/>
                <w:szCs w:val="21"/>
              </w:rPr>
              <w:t>分</w:t>
            </w:r>
          </w:p>
        </w:tc>
        <w:tc>
          <w:tcPr>
            <w:tcW w:w="5387" w:type="dxa"/>
            <w:gridSpan w:val="2"/>
            <w:tcBorders>
              <w:top w:val="single" w:color="auto" w:sz="4" w:space="0"/>
              <w:left w:val="single" w:color="auto" w:sz="4" w:space="0"/>
              <w:right w:val="single" w:color="auto" w:sz="4" w:space="0"/>
            </w:tcBorders>
            <w:vAlign w:val="center"/>
          </w:tcPr>
          <w:p w14:paraId="09FA1B86">
            <w:pPr>
              <w:widowControl/>
              <w:adjustRightInd w:val="0"/>
              <w:snapToGrid w:val="0"/>
              <w:spacing w:line="288" w:lineRule="auto"/>
              <w:jc w:val="left"/>
              <w:rPr>
                <w:rFonts w:ascii="宋体" w:hAnsi="宋体" w:cs="宋体"/>
                <w:color w:val="auto"/>
                <w:szCs w:val="21"/>
              </w:rPr>
            </w:pPr>
            <w:r>
              <w:rPr>
                <w:rFonts w:hint="eastAsia" w:ascii="宋体" w:hAnsi="宋体" w:cs="宋体"/>
                <w:color w:val="auto"/>
                <w:szCs w:val="21"/>
              </w:rPr>
              <w:t>供应商提供近</w:t>
            </w:r>
            <w:r>
              <w:rPr>
                <w:rFonts w:hint="eastAsia" w:ascii="宋体" w:hAnsi="宋体" w:cs="宋体"/>
                <w:color w:val="auto"/>
                <w:szCs w:val="21"/>
                <w:lang w:val="en-US" w:eastAsia="zh-CN"/>
              </w:rPr>
              <w:t>3</w:t>
            </w:r>
            <w:r>
              <w:rPr>
                <w:rFonts w:hint="eastAsia" w:ascii="宋体" w:hAnsi="宋体" w:cs="宋体"/>
                <w:color w:val="auto"/>
                <w:szCs w:val="21"/>
              </w:rPr>
              <w:t>年（202</w:t>
            </w:r>
            <w:r>
              <w:rPr>
                <w:rFonts w:hint="eastAsia" w:ascii="宋体" w:hAnsi="宋体" w:cs="宋体"/>
                <w:color w:val="auto"/>
                <w:szCs w:val="21"/>
                <w:lang w:val="en-US" w:eastAsia="zh-CN"/>
              </w:rPr>
              <w:t>3</w:t>
            </w:r>
            <w:r>
              <w:rPr>
                <w:rFonts w:hint="eastAsia" w:ascii="宋体" w:hAnsi="宋体" w:cs="宋体"/>
                <w:color w:val="auto"/>
                <w:szCs w:val="21"/>
              </w:rPr>
              <w:t>年1月1日至今）同类项目业绩证明，每提供一个得</w:t>
            </w:r>
            <w:r>
              <w:rPr>
                <w:rFonts w:hint="eastAsia" w:ascii="宋体" w:hAnsi="宋体" w:cs="宋体"/>
                <w:color w:val="auto"/>
                <w:szCs w:val="21"/>
                <w:lang w:val="en-US" w:eastAsia="zh-CN"/>
              </w:rPr>
              <w:t>3</w:t>
            </w:r>
            <w:r>
              <w:rPr>
                <w:rFonts w:hint="eastAsia" w:ascii="宋体" w:hAnsi="宋体" w:cs="宋体"/>
                <w:color w:val="auto"/>
                <w:szCs w:val="21"/>
              </w:rPr>
              <w:t>分，最多得</w:t>
            </w:r>
            <w:r>
              <w:rPr>
                <w:rFonts w:hint="eastAsia" w:ascii="宋体" w:hAnsi="宋体" w:cs="宋体"/>
                <w:color w:val="auto"/>
                <w:szCs w:val="21"/>
                <w:lang w:val="en-US" w:eastAsia="zh-CN"/>
              </w:rPr>
              <w:t>12</w:t>
            </w:r>
            <w:r>
              <w:rPr>
                <w:rFonts w:hint="eastAsia" w:ascii="宋体" w:hAnsi="宋体" w:cs="宋体"/>
                <w:color w:val="auto"/>
                <w:szCs w:val="21"/>
              </w:rPr>
              <w:t>分。</w:t>
            </w:r>
          </w:p>
          <w:p w14:paraId="79A3FC75">
            <w:pPr>
              <w:widowControl/>
              <w:adjustRightInd w:val="0"/>
              <w:snapToGrid w:val="0"/>
              <w:spacing w:line="288" w:lineRule="auto"/>
              <w:jc w:val="left"/>
              <w:rPr>
                <w:rFonts w:ascii="宋体" w:hAnsi="宋体" w:cs="宋体"/>
                <w:color w:val="auto"/>
                <w:szCs w:val="21"/>
              </w:rPr>
            </w:pPr>
            <w:r>
              <w:rPr>
                <w:rFonts w:hint="eastAsia" w:ascii="宋体" w:hAnsi="宋体" w:cs="宋体"/>
                <w:b/>
                <w:bCs/>
                <w:color w:val="auto"/>
                <w:szCs w:val="21"/>
              </w:rPr>
              <w:t>（注：需提供合同</w:t>
            </w:r>
            <w:r>
              <w:rPr>
                <w:rFonts w:hint="eastAsia" w:ascii="宋体" w:hAnsi="宋体" w:cs="宋体"/>
                <w:b/>
                <w:bCs/>
                <w:color w:val="auto"/>
                <w:szCs w:val="21"/>
                <w:lang w:val="en-US" w:eastAsia="zh-CN"/>
              </w:rPr>
              <w:t>或协议</w:t>
            </w:r>
            <w:r>
              <w:rPr>
                <w:rFonts w:hint="eastAsia" w:ascii="宋体" w:hAnsi="宋体" w:cs="宋体"/>
                <w:b/>
                <w:bCs/>
                <w:color w:val="auto"/>
                <w:szCs w:val="21"/>
              </w:rPr>
              <w:t>，业绩以合同</w:t>
            </w:r>
            <w:r>
              <w:rPr>
                <w:rFonts w:hint="eastAsia" w:ascii="宋体" w:hAnsi="宋体" w:cs="宋体"/>
                <w:b/>
                <w:bCs/>
                <w:color w:val="auto"/>
                <w:szCs w:val="21"/>
                <w:lang w:val="en-US" w:eastAsia="zh-CN"/>
              </w:rPr>
              <w:t>或协议</w:t>
            </w:r>
            <w:r>
              <w:rPr>
                <w:rFonts w:hint="eastAsia" w:ascii="宋体" w:hAnsi="宋体" w:cs="宋体"/>
                <w:b/>
                <w:bCs/>
                <w:color w:val="auto"/>
                <w:szCs w:val="21"/>
              </w:rPr>
              <w:t>签订日期为准，未提供不得分。）</w:t>
            </w:r>
          </w:p>
        </w:tc>
      </w:tr>
      <w:tr w14:paraId="3E7F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6E0D8908">
            <w:pPr>
              <w:adjustRightInd w:val="0"/>
              <w:snapToGrid w:val="0"/>
              <w:spacing w:line="288" w:lineRule="auto"/>
              <w:jc w:val="center"/>
              <w:rPr>
                <w:rFonts w:ascii="宋体" w:hAnsi="宋体" w:cs="宋体"/>
                <w:szCs w:val="21"/>
              </w:rPr>
            </w:pPr>
            <w:r>
              <w:rPr>
                <w:rFonts w:hint="eastAsia" w:ascii="宋体" w:hAnsi="宋体" w:cs="宋体"/>
                <w:szCs w:val="21"/>
              </w:rPr>
              <w:t>5</w:t>
            </w:r>
          </w:p>
        </w:tc>
        <w:tc>
          <w:tcPr>
            <w:tcW w:w="2297" w:type="dxa"/>
            <w:tcBorders>
              <w:top w:val="single" w:color="auto" w:sz="4" w:space="0"/>
              <w:left w:val="single" w:color="auto" w:sz="4" w:space="0"/>
              <w:bottom w:val="single" w:color="auto" w:sz="4" w:space="0"/>
              <w:right w:val="single" w:color="auto" w:sz="4" w:space="0"/>
            </w:tcBorders>
            <w:vAlign w:val="center"/>
          </w:tcPr>
          <w:p w14:paraId="2CE6CE2A">
            <w:pPr>
              <w:widowControl/>
              <w:adjustRightInd w:val="0"/>
              <w:snapToGrid w:val="0"/>
              <w:spacing w:line="288" w:lineRule="auto"/>
              <w:rPr>
                <w:rFonts w:ascii="宋体" w:hAnsi="宋体" w:cs="宋体"/>
                <w:szCs w:val="24"/>
              </w:rPr>
            </w:pPr>
            <w:r>
              <w:rPr>
                <w:rFonts w:ascii="宋体" w:hAnsi="宋体" w:cs="宋体"/>
                <w:color w:val="000000"/>
                <w:szCs w:val="21"/>
              </w:rPr>
              <w:t>技术方案</w:t>
            </w:r>
          </w:p>
        </w:tc>
        <w:tc>
          <w:tcPr>
            <w:tcW w:w="678" w:type="dxa"/>
            <w:tcBorders>
              <w:top w:val="single" w:color="auto" w:sz="4" w:space="0"/>
              <w:left w:val="single" w:color="auto" w:sz="4" w:space="0"/>
              <w:bottom w:val="single" w:color="auto" w:sz="4" w:space="0"/>
              <w:right w:val="single" w:color="auto" w:sz="4" w:space="0"/>
            </w:tcBorders>
            <w:vAlign w:val="center"/>
          </w:tcPr>
          <w:p w14:paraId="631688EC">
            <w:pPr>
              <w:widowControl/>
              <w:adjustRightInd w:val="0"/>
              <w:snapToGrid w:val="0"/>
              <w:spacing w:line="288" w:lineRule="auto"/>
              <w:jc w:val="center"/>
              <w:rPr>
                <w:rFonts w:ascii="宋体" w:hAnsi="宋体" w:cs="宋体"/>
                <w:color w:val="000000"/>
                <w:szCs w:val="21"/>
              </w:rPr>
            </w:pPr>
            <w:r>
              <w:rPr>
                <w:rFonts w:hint="eastAsia"/>
                <w:color w:val="000000"/>
                <w:kern w:val="0"/>
                <w:szCs w:val="21"/>
              </w:rPr>
              <w:t>20分</w:t>
            </w:r>
          </w:p>
        </w:tc>
        <w:tc>
          <w:tcPr>
            <w:tcW w:w="5387" w:type="dxa"/>
            <w:gridSpan w:val="2"/>
            <w:tcBorders>
              <w:top w:val="single" w:color="auto" w:sz="4" w:space="0"/>
              <w:left w:val="single" w:color="auto" w:sz="4" w:space="0"/>
              <w:right w:val="single" w:color="auto" w:sz="4" w:space="0"/>
            </w:tcBorders>
            <w:vAlign w:val="center"/>
          </w:tcPr>
          <w:p w14:paraId="2C64097F">
            <w:pPr>
              <w:widowControl/>
              <w:adjustRightInd w:val="0"/>
              <w:snapToGrid w:val="0"/>
              <w:spacing w:line="288" w:lineRule="auto"/>
              <w:rPr>
                <w:rFonts w:ascii="宋体" w:hAnsi="宋体" w:cs="宋体"/>
                <w:color w:val="auto"/>
                <w:szCs w:val="21"/>
              </w:rPr>
            </w:pPr>
            <w:r>
              <w:rPr>
                <w:rFonts w:hint="eastAsia" w:ascii="宋体" w:hAnsi="宋体" w:cs="宋体"/>
                <w:color w:val="auto"/>
                <w:szCs w:val="21"/>
              </w:rPr>
              <w:t>根据本项目技术方案的①方案完整性②技术先进性③可操作性性</w:t>
            </w:r>
            <w:r>
              <w:rPr>
                <w:rFonts w:hint="eastAsia"/>
                <w:color w:val="auto"/>
                <w:kern w:val="0"/>
                <w:szCs w:val="21"/>
              </w:rPr>
              <w:t>④</w:t>
            </w:r>
            <w:r>
              <w:rPr>
                <w:rFonts w:hint="eastAsia" w:ascii="宋体" w:hAnsi="宋体" w:cs="宋体"/>
                <w:color w:val="auto"/>
                <w:szCs w:val="21"/>
              </w:rPr>
              <w:t>合理性⑤针对性</w:t>
            </w:r>
            <w:r>
              <w:rPr>
                <w:rFonts w:hint="eastAsia"/>
                <w:color w:val="auto"/>
                <w:kern w:val="0"/>
                <w:szCs w:val="21"/>
              </w:rPr>
              <w:t>完全满足每项得4分（</w:t>
            </w:r>
            <w:r>
              <w:rPr>
                <w:rFonts w:hint="eastAsia" w:ascii="Times New Roman" w:hAnsi="Times New Roman" w:eastAsia="宋体" w:cs="Times New Roman"/>
                <w:color w:val="auto"/>
                <w:kern w:val="0"/>
                <w:szCs w:val="21"/>
                <w:lang w:val="en-US" w:eastAsia="zh-CN"/>
              </w:rPr>
              <w:t>其中</w:t>
            </w:r>
            <w:r>
              <w:rPr>
                <w:rFonts w:hint="eastAsia" w:ascii="Times New Roman" w:hAnsi="Times New Roman" w:eastAsia="宋体" w:cs="Times New Roman"/>
                <w:color w:val="auto"/>
                <w:kern w:val="0"/>
                <w:szCs w:val="21"/>
              </w:rPr>
              <w:t>有缺陷、可行性有问题的</w:t>
            </w:r>
            <w:r>
              <w:rPr>
                <w:rFonts w:hint="eastAsia" w:ascii="Times New Roman" w:hAnsi="Times New Roman" w:eastAsia="宋体" w:cs="Times New Roman"/>
                <w:color w:val="auto"/>
                <w:kern w:val="0"/>
                <w:szCs w:val="21"/>
                <w:lang w:val="en-US"/>
              </w:rPr>
              <w:t>扣2分</w:t>
            </w:r>
            <w:r>
              <w:rPr>
                <w:rFonts w:hint="eastAsia" w:ascii="宋体" w:hAnsi="宋体" w:cs="宋体"/>
                <w:color w:val="auto"/>
                <w:kern w:val="0"/>
                <w:sz w:val="24"/>
                <w:szCs w:val="24"/>
                <w:highlight w:val="none"/>
                <w:lang w:val="en-US" w:bidi="zh-CN"/>
              </w:rPr>
              <w:t>，</w:t>
            </w:r>
            <w:r>
              <w:rPr>
                <w:rFonts w:hint="eastAsia"/>
                <w:color w:val="auto"/>
                <w:kern w:val="0"/>
                <w:szCs w:val="21"/>
              </w:rPr>
              <w:t>不满足或者方案不可行、实现难度大不得分），满分得20分。</w:t>
            </w:r>
          </w:p>
        </w:tc>
      </w:tr>
      <w:tr w14:paraId="1A2E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0BA60DCE">
            <w:pPr>
              <w:adjustRightInd w:val="0"/>
              <w:snapToGrid w:val="0"/>
              <w:spacing w:line="288" w:lineRule="auto"/>
              <w:jc w:val="center"/>
              <w:rPr>
                <w:rFonts w:ascii="宋体" w:hAnsi="宋体" w:cs="宋体"/>
                <w:szCs w:val="21"/>
              </w:rPr>
            </w:pPr>
            <w:r>
              <w:rPr>
                <w:rFonts w:hint="eastAsia" w:ascii="宋体" w:hAnsi="宋体" w:cs="宋体"/>
                <w:szCs w:val="21"/>
              </w:rPr>
              <w:t>6</w:t>
            </w:r>
          </w:p>
        </w:tc>
        <w:tc>
          <w:tcPr>
            <w:tcW w:w="2297" w:type="dxa"/>
            <w:tcBorders>
              <w:top w:val="single" w:color="auto" w:sz="4" w:space="0"/>
              <w:left w:val="single" w:color="auto" w:sz="4" w:space="0"/>
              <w:bottom w:val="single" w:color="auto" w:sz="4" w:space="0"/>
              <w:right w:val="single" w:color="auto" w:sz="4" w:space="0"/>
            </w:tcBorders>
            <w:vAlign w:val="center"/>
          </w:tcPr>
          <w:p w14:paraId="3EFC4B3E">
            <w:pPr>
              <w:widowControl/>
              <w:adjustRightInd w:val="0"/>
              <w:snapToGrid w:val="0"/>
              <w:spacing w:line="288" w:lineRule="auto"/>
              <w:rPr>
                <w:rFonts w:ascii="宋体" w:hAnsi="宋体" w:cs="宋体"/>
                <w:color w:val="000000"/>
                <w:szCs w:val="21"/>
              </w:rPr>
            </w:pPr>
            <w:r>
              <w:rPr>
                <w:rFonts w:hint="eastAsia" w:ascii="宋体" w:hAnsi="宋体" w:cs="宋体"/>
                <w:sz w:val="22"/>
              </w:rPr>
              <w:t>实施措施</w:t>
            </w:r>
          </w:p>
        </w:tc>
        <w:tc>
          <w:tcPr>
            <w:tcW w:w="678" w:type="dxa"/>
            <w:tcBorders>
              <w:top w:val="single" w:color="auto" w:sz="4" w:space="0"/>
              <w:left w:val="single" w:color="auto" w:sz="4" w:space="0"/>
              <w:bottom w:val="single" w:color="auto" w:sz="4" w:space="0"/>
              <w:right w:val="single" w:color="auto" w:sz="4" w:space="0"/>
            </w:tcBorders>
            <w:vAlign w:val="center"/>
          </w:tcPr>
          <w:p w14:paraId="4B5CA491">
            <w:pPr>
              <w:widowControl/>
              <w:adjustRightInd w:val="0"/>
              <w:snapToGrid w:val="0"/>
              <w:spacing w:line="288" w:lineRule="auto"/>
              <w:jc w:val="center"/>
              <w:rPr>
                <w:color w:val="000000"/>
                <w:kern w:val="0"/>
                <w:szCs w:val="21"/>
              </w:rPr>
            </w:pPr>
            <w:r>
              <w:rPr>
                <w:rFonts w:hint="eastAsia"/>
                <w:color w:val="000000"/>
                <w:kern w:val="0"/>
                <w:szCs w:val="21"/>
              </w:rPr>
              <w:t>20分</w:t>
            </w:r>
          </w:p>
        </w:tc>
        <w:tc>
          <w:tcPr>
            <w:tcW w:w="5387" w:type="dxa"/>
            <w:gridSpan w:val="2"/>
            <w:tcBorders>
              <w:top w:val="single" w:color="auto" w:sz="4" w:space="0"/>
              <w:left w:val="single" w:color="auto" w:sz="4" w:space="0"/>
              <w:right w:val="single" w:color="auto" w:sz="4" w:space="0"/>
            </w:tcBorders>
            <w:vAlign w:val="center"/>
          </w:tcPr>
          <w:p w14:paraId="1083D075">
            <w:pPr>
              <w:widowControl/>
              <w:adjustRightInd w:val="0"/>
              <w:snapToGrid w:val="0"/>
              <w:spacing w:line="288" w:lineRule="auto"/>
              <w:rPr>
                <w:rFonts w:ascii="宋体" w:hAnsi="宋体" w:cs="宋体"/>
                <w:color w:val="auto"/>
                <w:szCs w:val="21"/>
              </w:rPr>
            </w:pPr>
            <w:r>
              <w:rPr>
                <w:rFonts w:hint="eastAsia" w:ascii="宋体" w:hAnsi="宋体" w:cs="宋体"/>
                <w:color w:val="auto"/>
                <w:szCs w:val="21"/>
              </w:rPr>
              <w:t>根据本项目实施措施①拟定了详细的实施措施②措施包含组织方案③包含管理措施④包含人员安排⑤包含具体服务内容</w:t>
            </w:r>
            <w:r>
              <w:rPr>
                <w:rFonts w:hint="eastAsia"/>
                <w:color w:val="auto"/>
                <w:kern w:val="0"/>
                <w:szCs w:val="21"/>
              </w:rPr>
              <w:t>完全满足每项得4分（</w:t>
            </w:r>
            <w:r>
              <w:rPr>
                <w:rFonts w:hint="eastAsia" w:ascii="Times New Roman" w:hAnsi="Times New Roman" w:eastAsia="宋体" w:cs="Times New Roman"/>
                <w:color w:val="auto"/>
                <w:kern w:val="0"/>
                <w:szCs w:val="21"/>
                <w:lang w:val="en-US" w:eastAsia="zh-CN"/>
              </w:rPr>
              <w:t>其中</w:t>
            </w:r>
            <w:r>
              <w:rPr>
                <w:rFonts w:hint="eastAsia" w:ascii="Times New Roman" w:hAnsi="Times New Roman" w:eastAsia="宋体" w:cs="Times New Roman"/>
                <w:color w:val="auto"/>
                <w:kern w:val="0"/>
                <w:szCs w:val="21"/>
              </w:rPr>
              <w:t>有缺陷、可行性有问题的</w:t>
            </w:r>
            <w:r>
              <w:rPr>
                <w:rFonts w:hint="eastAsia" w:ascii="Times New Roman" w:hAnsi="Times New Roman" w:eastAsia="宋体" w:cs="Times New Roman"/>
                <w:color w:val="auto"/>
                <w:kern w:val="0"/>
                <w:szCs w:val="21"/>
                <w:lang w:val="en-US"/>
              </w:rPr>
              <w:t>扣2分</w:t>
            </w:r>
            <w:r>
              <w:rPr>
                <w:rFonts w:hint="eastAsia" w:ascii="宋体" w:hAnsi="宋体" w:cs="宋体"/>
                <w:color w:val="auto"/>
                <w:kern w:val="0"/>
                <w:sz w:val="24"/>
                <w:szCs w:val="24"/>
                <w:highlight w:val="none"/>
                <w:lang w:val="en-US" w:bidi="zh-CN"/>
              </w:rPr>
              <w:t>，</w:t>
            </w:r>
            <w:r>
              <w:rPr>
                <w:rFonts w:hint="eastAsia"/>
                <w:color w:val="auto"/>
                <w:kern w:val="0"/>
                <w:szCs w:val="21"/>
              </w:rPr>
              <w:t>不满足或者方案不可行、实现难度大不得分），满分得20分。</w:t>
            </w:r>
          </w:p>
        </w:tc>
      </w:tr>
      <w:tr w14:paraId="39C7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224CE958">
            <w:pPr>
              <w:adjustRightInd w:val="0"/>
              <w:snapToGrid w:val="0"/>
              <w:spacing w:line="280" w:lineRule="exact"/>
              <w:jc w:val="center"/>
              <w:rPr>
                <w:rFonts w:ascii="宋体" w:hAnsi="宋体" w:cs="宋体"/>
                <w:color w:val="000000"/>
                <w:szCs w:val="21"/>
              </w:rPr>
            </w:pPr>
            <w:r>
              <w:rPr>
                <w:rFonts w:hint="eastAsia" w:ascii="宋体" w:hAnsi="宋体" w:cs="宋体"/>
                <w:color w:val="000000"/>
                <w:szCs w:val="21"/>
              </w:rPr>
              <w:t>7</w:t>
            </w:r>
          </w:p>
        </w:tc>
        <w:tc>
          <w:tcPr>
            <w:tcW w:w="2297" w:type="dxa"/>
            <w:tcBorders>
              <w:top w:val="single" w:color="auto" w:sz="4" w:space="0"/>
              <w:left w:val="single" w:color="auto" w:sz="4" w:space="0"/>
              <w:bottom w:val="single" w:color="auto" w:sz="4" w:space="0"/>
              <w:right w:val="single" w:color="auto" w:sz="4" w:space="0"/>
            </w:tcBorders>
            <w:vAlign w:val="center"/>
          </w:tcPr>
          <w:p w14:paraId="04220C50">
            <w:pPr>
              <w:adjustRightInd w:val="0"/>
              <w:snapToGrid w:val="0"/>
              <w:spacing w:line="280" w:lineRule="exact"/>
              <w:rPr>
                <w:color w:val="000000"/>
                <w:kern w:val="0"/>
                <w:szCs w:val="21"/>
              </w:rPr>
            </w:pPr>
            <w:r>
              <w:rPr>
                <w:rFonts w:hint="eastAsia"/>
                <w:color w:val="000000"/>
                <w:kern w:val="0"/>
                <w:szCs w:val="21"/>
              </w:rPr>
              <w:t>售后服务方案</w:t>
            </w:r>
          </w:p>
        </w:tc>
        <w:tc>
          <w:tcPr>
            <w:tcW w:w="678" w:type="dxa"/>
            <w:tcBorders>
              <w:top w:val="single" w:color="auto" w:sz="4" w:space="0"/>
              <w:left w:val="single" w:color="auto" w:sz="4" w:space="0"/>
              <w:bottom w:val="single" w:color="auto" w:sz="4" w:space="0"/>
              <w:right w:val="single" w:color="auto" w:sz="4" w:space="0"/>
            </w:tcBorders>
            <w:vAlign w:val="center"/>
          </w:tcPr>
          <w:p w14:paraId="4EA0F13B">
            <w:pPr>
              <w:adjustRightInd w:val="0"/>
              <w:snapToGrid w:val="0"/>
              <w:spacing w:line="280" w:lineRule="exact"/>
              <w:jc w:val="center"/>
              <w:rPr>
                <w:color w:val="000000"/>
                <w:kern w:val="0"/>
                <w:szCs w:val="21"/>
              </w:rPr>
            </w:pPr>
            <w:r>
              <w:rPr>
                <w:rFonts w:hint="eastAsia"/>
                <w:color w:val="000000"/>
                <w:kern w:val="0"/>
                <w:szCs w:val="21"/>
              </w:rPr>
              <w:t>20分</w:t>
            </w:r>
          </w:p>
        </w:tc>
        <w:tc>
          <w:tcPr>
            <w:tcW w:w="5387" w:type="dxa"/>
            <w:gridSpan w:val="2"/>
            <w:tcBorders>
              <w:top w:val="single" w:color="auto" w:sz="4" w:space="0"/>
              <w:left w:val="single" w:color="auto" w:sz="4" w:space="0"/>
              <w:bottom w:val="single" w:color="auto" w:sz="4" w:space="0"/>
              <w:right w:val="single" w:color="auto" w:sz="4" w:space="0"/>
            </w:tcBorders>
            <w:vAlign w:val="center"/>
          </w:tcPr>
          <w:p w14:paraId="1C78B23D">
            <w:pPr>
              <w:adjustRightInd w:val="0"/>
              <w:snapToGrid w:val="0"/>
              <w:spacing w:line="280" w:lineRule="exact"/>
              <w:rPr>
                <w:color w:val="000000"/>
                <w:kern w:val="0"/>
                <w:szCs w:val="21"/>
              </w:rPr>
            </w:pPr>
            <w:r>
              <w:rPr>
                <w:rFonts w:hint="eastAsia"/>
                <w:color w:val="000000"/>
                <w:kern w:val="0"/>
                <w:szCs w:val="21"/>
              </w:rPr>
              <w:t>售后服务方案：</w:t>
            </w:r>
          </w:p>
          <w:p w14:paraId="59850D10">
            <w:pPr>
              <w:adjustRightInd w:val="0"/>
              <w:snapToGrid w:val="0"/>
              <w:spacing w:line="280" w:lineRule="exact"/>
              <w:rPr>
                <w:color w:val="000000"/>
                <w:kern w:val="0"/>
                <w:szCs w:val="21"/>
              </w:rPr>
            </w:pPr>
            <w:r>
              <w:rPr>
                <w:rFonts w:hint="eastAsia"/>
                <w:color w:val="000000"/>
                <w:kern w:val="0"/>
                <w:szCs w:val="21"/>
              </w:rPr>
              <w:t>售后服务方案制定完善，包括但不限于售后服务①内容、②方式、③人员及其他资源保障等，④后续保障措施</w:t>
            </w:r>
            <w:r>
              <w:rPr>
                <w:rFonts w:hint="eastAsia" w:ascii="宋体" w:hAnsi="宋体" w:cs="宋体"/>
                <w:color w:val="000000"/>
                <w:szCs w:val="21"/>
              </w:rPr>
              <w:t>⑤应急措施</w:t>
            </w:r>
            <w:r>
              <w:rPr>
                <w:rFonts w:hint="eastAsia"/>
                <w:color w:val="000000"/>
                <w:kern w:val="0"/>
                <w:szCs w:val="21"/>
              </w:rPr>
              <w:t>可行性强，遇到问题时能迅速响应，并能及时解决。完全满足每项得4分</w:t>
            </w:r>
            <w:r>
              <w:rPr>
                <w:rFonts w:hint="eastAsia"/>
                <w:color w:val="auto"/>
                <w:kern w:val="0"/>
                <w:szCs w:val="21"/>
              </w:rPr>
              <w:t>（</w:t>
            </w:r>
            <w:r>
              <w:rPr>
                <w:rFonts w:hint="eastAsia" w:ascii="Times New Roman" w:hAnsi="Times New Roman" w:eastAsia="宋体" w:cs="Times New Roman"/>
                <w:color w:val="auto"/>
                <w:kern w:val="0"/>
                <w:szCs w:val="21"/>
                <w:lang w:val="en-US" w:eastAsia="zh-CN"/>
              </w:rPr>
              <w:t>其中</w:t>
            </w:r>
            <w:r>
              <w:rPr>
                <w:rFonts w:hint="eastAsia" w:ascii="Times New Roman" w:hAnsi="Times New Roman" w:eastAsia="宋体" w:cs="Times New Roman"/>
                <w:color w:val="auto"/>
                <w:kern w:val="0"/>
                <w:szCs w:val="21"/>
              </w:rPr>
              <w:t>有缺陷、可行性有问题的</w:t>
            </w:r>
            <w:r>
              <w:rPr>
                <w:rFonts w:hint="eastAsia" w:ascii="Times New Roman" w:hAnsi="Times New Roman" w:eastAsia="宋体" w:cs="Times New Roman"/>
                <w:color w:val="auto"/>
                <w:kern w:val="0"/>
                <w:szCs w:val="21"/>
                <w:lang w:val="en-US"/>
              </w:rPr>
              <w:t>扣2分</w:t>
            </w:r>
            <w:r>
              <w:rPr>
                <w:rFonts w:hint="eastAsia" w:ascii="宋体" w:hAnsi="宋体" w:cs="宋体"/>
                <w:color w:val="auto"/>
                <w:kern w:val="0"/>
                <w:sz w:val="24"/>
                <w:szCs w:val="24"/>
                <w:highlight w:val="none"/>
                <w:lang w:val="en-US" w:bidi="zh-CN"/>
              </w:rPr>
              <w:t>，</w:t>
            </w:r>
            <w:r>
              <w:rPr>
                <w:rFonts w:hint="eastAsia"/>
                <w:color w:val="auto"/>
                <w:kern w:val="0"/>
                <w:szCs w:val="21"/>
              </w:rPr>
              <w:t>不满足或者方案不可行、实现难度大不得分）</w:t>
            </w:r>
            <w:r>
              <w:rPr>
                <w:rFonts w:hint="eastAsia"/>
                <w:color w:val="000000"/>
                <w:kern w:val="0"/>
                <w:szCs w:val="21"/>
              </w:rPr>
              <w:t>，满分得20分。</w:t>
            </w:r>
          </w:p>
        </w:tc>
      </w:tr>
      <w:tr w14:paraId="7771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890" w:type="dxa"/>
            <w:gridSpan w:val="5"/>
            <w:tcBorders>
              <w:top w:val="single" w:color="auto" w:sz="4" w:space="0"/>
              <w:left w:val="single" w:color="auto" w:sz="4" w:space="0"/>
              <w:bottom w:val="single" w:color="auto" w:sz="4" w:space="0"/>
              <w:right w:val="single" w:color="auto" w:sz="4" w:space="0"/>
            </w:tcBorders>
            <w:vAlign w:val="center"/>
          </w:tcPr>
          <w:p w14:paraId="1A08CFA2">
            <w:pPr>
              <w:spacing w:line="280" w:lineRule="exact"/>
              <w:rPr>
                <w:rFonts w:ascii="宋体" w:hAnsi="宋体"/>
                <w:szCs w:val="21"/>
              </w:rPr>
            </w:pPr>
            <w:r>
              <w:rPr>
                <w:rFonts w:hint="eastAsia"/>
                <w:szCs w:val="21"/>
              </w:rPr>
              <w:t>注：</w:t>
            </w:r>
            <w:r>
              <w:rPr>
                <w:rFonts w:hint="eastAsia" w:ascii="宋体" w:hAnsi="宋体"/>
                <w:szCs w:val="21"/>
              </w:rPr>
              <w:t xml:space="preserve"> 1、评委应认真了解本磋商文件和项目有关情况后，做出须自己负责的评审。</w:t>
            </w:r>
          </w:p>
          <w:p w14:paraId="3AA7AC7C">
            <w:pPr>
              <w:spacing w:line="280" w:lineRule="exact"/>
              <w:rPr>
                <w:rFonts w:ascii="宋体" w:hAnsi="宋体"/>
                <w:szCs w:val="21"/>
              </w:rPr>
            </w:pPr>
            <w:r>
              <w:rPr>
                <w:rFonts w:hint="eastAsia" w:ascii="宋体" w:hAnsi="宋体"/>
                <w:szCs w:val="21"/>
              </w:rPr>
              <w:t>2、技术商务部分评审标准满分为</w:t>
            </w:r>
            <w:r>
              <w:rPr>
                <w:rFonts w:hint="eastAsia" w:ascii="宋体" w:hAnsi="宋体"/>
                <w:szCs w:val="21"/>
                <w:lang w:val="en-US" w:eastAsia="zh-CN"/>
              </w:rPr>
              <w:t>9</w:t>
            </w:r>
            <w:r>
              <w:rPr>
                <w:rFonts w:hint="eastAsia" w:ascii="宋体" w:hAnsi="宋体"/>
                <w:szCs w:val="21"/>
              </w:rPr>
              <w:t>0分。</w:t>
            </w:r>
          </w:p>
        </w:tc>
      </w:tr>
    </w:tbl>
    <w:p w14:paraId="16AFB3A5">
      <w:pPr>
        <w:widowControl/>
        <w:jc w:val="left"/>
        <w:rPr>
          <w:rFonts w:ascii="宋体" w:hAnsi="宋体" w:cs="宋体"/>
          <w:b/>
          <w:bCs/>
          <w:kern w:val="0"/>
          <w:sz w:val="24"/>
          <w:lang w:val="zh-CN" w:bidi="zh-CN"/>
        </w:rPr>
      </w:pPr>
      <w:r>
        <w:rPr>
          <w:rFonts w:ascii="宋体" w:hAnsi="宋体" w:cs="宋体"/>
          <w:b/>
          <w:bCs/>
          <w:kern w:val="0"/>
          <w:sz w:val="24"/>
          <w:lang w:val="zh-CN" w:bidi="zh-CN"/>
        </w:rPr>
        <w:t>注：</w:t>
      </w:r>
      <w:r>
        <w:rPr>
          <w:rFonts w:hint="eastAsia" w:ascii="宋体" w:hAnsi="宋体" w:cs="宋体"/>
          <w:b/>
          <w:bCs/>
          <w:kern w:val="0"/>
          <w:sz w:val="24"/>
          <w:lang w:val="zh-CN" w:bidi="zh-CN"/>
        </w:rPr>
        <w:t>（</w:t>
      </w:r>
      <w:r>
        <w:rPr>
          <w:rFonts w:hint="eastAsia" w:ascii="宋体" w:hAnsi="宋体" w:cs="宋体"/>
          <w:b/>
          <w:bCs/>
          <w:kern w:val="0"/>
          <w:sz w:val="24"/>
          <w:lang w:bidi="zh-CN"/>
        </w:rPr>
        <w:t>1</w:t>
      </w:r>
      <w:r>
        <w:rPr>
          <w:rFonts w:hint="eastAsia" w:ascii="宋体" w:hAnsi="宋体" w:cs="宋体"/>
          <w:b/>
          <w:bCs/>
          <w:kern w:val="0"/>
          <w:sz w:val="24"/>
          <w:lang w:val="zh-CN" w:bidi="zh-CN"/>
        </w:rPr>
        <w:t>）</w:t>
      </w:r>
      <w:r>
        <w:rPr>
          <w:rFonts w:ascii="宋体" w:hAnsi="宋体" w:cs="宋体"/>
          <w:b/>
          <w:bCs/>
          <w:kern w:val="0"/>
          <w:sz w:val="24"/>
          <w:lang w:val="zh-CN" w:bidi="zh-CN"/>
        </w:rPr>
        <w:t>评分如出现小数点，则保留小数点后两位。</w:t>
      </w:r>
    </w:p>
    <w:p w14:paraId="60FE8F6C">
      <w:pPr>
        <w:pStyle w:val="8"/>
        <w:spacing w:line="360" w:lineRule="auto"/>
        <w:ind w:firstLine="482" w:firstLineChars="200"/>
        <w:rPr>
          <w:rFonts w:hAnsi="宋体"/>
          <w:sz w:val="24"/>
          <w:szCs w:val="24"/>
        </w:rPr>
      </w:pPr>
      <w:r>
        <w:rPr>
          <w:rFonts w:hint="eastAsia" w:ascii="宋体" w:hAnsi="宋体" w:cs="宋体"/>
          <w:b/>
          <w:bCs/>
          <w:kern w:val="0"/>
          <w:sz w:val="24"/>
          <w:lang w:val="zh-CN" w:bidi="zh-CN"/>
        </w:rPr>
        <w:t>（2）供应商应提交与评价指标体系相关的各类有效资料。</w:t>
      </w:r>
    </w:p>
    <w:p w14:paraId="046EA6DB">
      <w:pPr>
        <w:pStyle w:val="4"/>
        <w:bidi w:val="0"/>
        <w:jc w:val="center"/>
      </w:pPr>
      <w:bookmarkStart w:id="1" w:name="OLE_LINK4"/>
      <w:r>
        <w:rPr>
          <w:rFonts w:hint="eastAsia" w:ascii="Times New Roman" w:hAnsi="Times New Roman"/>
        </w:rPr>
        <w:br w:type="page"/>
      </w:r>
      <w:r>
        <w:rPr>
          <w:rFonts w:hint="eastAsia" w:ascii="Times New Roman" w:hAnsi="Times New Roman"/>
          <w:sz w:val="44"/>
          <w:szCs w:val="44"/>
        </w:rPr>
        <w:t>第四章　拟签订的合同文本</w:t>
      </w:r>
    </w:p>
    <w:p w14:paraId="7E386528">
      <w:pPr>
        <w:pStyle w:val="8"/>
        <w:spacing w:line="360" w:lineRule="auto"/>
        <w:ind w:firstLine="480" w:firstLineChars="200"/>
        <w:rPr>
          <w:rFonts w:hAnsi="宋体"/>
          <w:sz w:val="24"/>
          <w:szCs w:val="24"/>
        </w:rPr>
      </w:pPr>
      <w:r>
        <w:rPr>
          <w:rFonts w:hint="eastAsia" w:hAnsi="宋体"/>
          <w:sz w:val="24"/>
          <w:szCs w:val="24"/>
        </w:rPr>
        <w:t>根据《中华人民共和国政府采购法》、《中华人民共和国民法典》等有关法律法规规定，</w:t>
      </w:r>
      <w:r>
        <w:rPr>
          <w:rFonts w:hAnsi="宋体"/>
          <w:sz w:val="24"/>
          <w:szCs w:val="24"/>
        </w:rPr>
        <w:t>____________(</w:t>
      </w:r>
      <w:r>
        <w:rPr>
          <w:rFonts w:hint="eastAsia" w:hAnsi="宋体"/>
          <w:sz w:val="24"/>
          <w:szCs w:val="24"/>
        </w:rPr>
        <w:t>采购人名称</w:t>
      </w:r>
      <w:r>
        <w:rPr>
          <w:rFonts w:hAnsi="宋体"/>
          <w:sz w:val="24"/>
          <w:szCs w:val="24"/>
        </w:rPr>
        <w:t>)(</w:t>
      </w:r>
      <w:r>
        <w:rPr>
          <w:rFonts w:hint="eastAsia" w:hAnsi="宋体"/>
          <w:sz w:val="24"/>
          <w:szCs w:val="24"/>
        </w:rPr>
        <w:t>以下简称：“甲方”</w:t>
      </w:r>
      <w:r>
        <w:rPr>
          <w:rFonts w:hAnsi="宋体"/>
          <w:sz w:val="24"/>
          <w:szCs w:val="24"/>
        </w:rPr>
        <w:t>)</w:t>
      </w:r>
      <w:r>
        <w:rPr>
          <w:rFonts w:hint="eastAsia" w:hAnsi="宋体"/>
          <w:sz w:val="24"/>
          <w:szCs w:val="24"/>
        </w:rPr>
        <w:t>通过</w:t>
      </w:r>
      <w:r>
        <w:rPr>
          <w:rFonts w:hAnsi="宋体"/>
          <w:sz w:val="24"/>
          <w:szCs w:val="24"/>
        </w:rPr>
        <w:t>______</w:t>
      </w:r>
      <w:r>
        <w:rPr>
          <w:rFonts w:hint="eastAsia" w:hAnsi="宋体"/>
          <w:sz w:val="24"/>
          <w:szCs w:val="24"/>
        </w:rPr>
        <w:t>采购</w:t>
      </w:r>
      <w:r>
        <w:rPr>
          <w:rFonts w:hAnsi="宋体"/>
          <w:sz w:val="24"/>
          <w:szCs w:val="24"/>
        </w:rPr>
        <w:t>(</w:t>
      </w:r>
      <w:r>
        <w:rPr>
          <w:rFonts w:hint="eastAsia" w:hAnsi="宋体"/>
          <w:sz w:val="24"/>
          <w:szCs w:val="24"/>
        </w:rPr>
        <w:t>采购方式</w:t>
      </w:r>
      <w:r>
        <w:rPr>
          <w:rFonts w:hAnsi="宋体"/>
          <w:sz w:val="24"/>
          <w:szCs w:val="24"/>
        </w:rPr>
        <w:t>)</w:t>
      </w:r>
      <w:r>
        <w:rPr>
          <w:rFonts w:hint="eastAsia" w:hAnsi="宋体"/>
          <w:sz w:val="24"/>
          <w:szCs w:val="24"/>
        </w:rPr>
        <w:t>确定</w:t>
      </w:r>
      <w:r>
        <w:rPr>
          <w:rFonts w:hAnsi="宋体"/>
          <w:sz w:val="24"/>
          <w:szCs w:val="24"/>
        </w:rPr>
        <w:t>______(</w:t>
      </w:r>
      <w:r>
        <w:rPr>
          <w:rFonts w:hint="eastAsia" w:hAnsi="宋体"/>
          <w:sz w:val="24"/>
          <w:szCs w:val="24"/>
        </w:rPr>
        <w:t>成交供应商名称</w:t>
      </w:r>
      <w:r>
        <w:rPr>
          <w:rFonts w:hAnsi="宋体"/>
          <w:sz w:val="24"/>
          <w:szCs w:val="24"/>
        </w:rPr>
        <w:t>)(</w:t>
      </w:r>
      <w:r>
        <w:rPr>
          <w:rFonts w:hint="eastAsia" w:hAnsi="宋体"/>
          <w:sz w:val="24"/>
          <w:szCs w:val="24"/>
        </w:rPr>
        <w:t>以下简称：“乙方”</w:t>
      </w:r>
      <w:r>
        <w:rPr>
          <w:rFonts w:hAnsi="宋体"/>
          <w:sz w:val="24"/>
          <w:szCs w:val="24"/>
        </w:rPr>
        <w:t>)</w:t>
      </w:r>
      <w:r>
        <w:rPr>
          <w:rFonts w:hint="eastAsia" w:hAnsi="宋体"/>
          <w:sz w:val="24"/>
          <w:szCs w:val="24"/>
        </w:rPr>
        <w:t>为</w:t>
      </w:r>
      <w:r>
        <w:rPr>
          <w:rFonts w:hAnsi="宋体"/>
          <w:sz w:val="24"/>
          <w:szCs w:val="24"/>
        </w:rPr>
        <w:t>______</w:t>
      </w:r>
      <w:r>
        <w:rPr>
          <w:rFonts w:hint="eastAsia" w:hAnsi="宋体"/>
          <w:sz w:val="24"/>
          <w:szCs w:val="24"/>
        </w:rPr>
        <w:t>项目</w:t>
      </w:r>
      <w:r>
        <w:rPr>
          <w:rFonts w:hAnsi="宋体"/>
          <w:sz w:val="24"/>
          <w:szCs w:val="24"/>
        </w:rPr>
        <w:t>(</w:t>
      </w:r>
      <w:r>
        <w:rPr>
          <w:rFonts w:hint="eastAsia" w:hAnsi="宋体"/>
          <w:sz w:val="24"/>
          <w:szCs w:val="24"/>
        </w:rPr>
        <w:t>项目名称</w:t>
      </w:r>
      <w:r>
        <w:rPr>
          <w:rFonts w:hAnsi="宋体"/>
          <w:sz w:val="24"/>
          <w:szCs w:val="24"/>
        </w:rPr>
        <w:t>)</w:t>
      </w:r>
      <w:r>
        <w:rPr>
          <w:rFonts w:hint="eastAsia" w:hAnsi="宋体"/>
          <w:sz w:val="24"/>
          <w:szCs w:val="24"/>
        </w:rPr>
        <w:t>的</w:t>
      </w:r>
      <w:r>
        <w:rPr>
          <w:rFonts w:hAnsi="宋体"/>
          <w:sz w:val="24"/>
          <w:szCs w:val="24"/>
        </w:rPr>
        <w:t>______</w:t>
      </w:r>
      <w:r>
        <w:rPr>
          <w:rFonts w:hint="eastAsia" w:hAnsi="宋体"/>
          <w:sz w:val="24"/>
          <w:szCs w:val="24"/>
        </w:rPr>
        <w:t>供应商。甲乙双方同意签署《</w:t>
      </w:r>
      <w:r>
        <w:rPr>
          <w:rFonts w:hAnsi="宋体"/>
          <w:sz w:val="24"/>
          <w:szCs w:val="24"/>
        </w:rPr>
        <w:t>______</w:t>
      </w:r>
      <w:r>
        <w:rPr>
          <w:rFonts w:hint="eastAsia" w:hAnsi="宋体"/>
          <w:sz w:val="24"/>
          <w:szCs w:val="24"/>
        </w:rPr>
        <w:t>项目</w:t>
      </w:r>
      <w:r>
        <w:rPr>
          <w:rFonts w:hAnsi="宋体"/>
          <w:sz w:val="24"/>
          <w:szCs w:val="24"/>
        </w:rPr>
        <w:t>(</w:t>
      </w:r>
      <w:r>
        <w:rPr>
          <w:rFonts w:hint="eastAsia" w:hAnsi="宋体"/>
          <w:sz w:val="24"/>
          <w:szCs w:val="24"/>
        </w:rPr>
        <w:t>项目名称</w:t>
      </w:r>
      <w:r>
        <w:rPr>
          <w:rFonts w:hAnsi="宋体"/>
          <w:sz w:val="24"/>
          <w:szCs w:val="24"/>
        </w:rPr>
        <w:t>)</w:t>
      </w:r>
      <w:r>
        <w:rPr>
          <w:rFonts w:hint="eastAsia" w:hAnsi="宋体"/>
          <w:sz w:val="24"/>
          <w:szCs w:val="24"/>
        </w:rPr>
        <w:t>合同》</w:t>
      </w:r>
      <w:r>
        <w:rPr>
          <w:rFonts w:hAnsi="宋体"/>
          <w:sz w:val="24"/>
          <w:szCs w:val="24"/>
        </w:rPr>
        <w:t>(</w:t>
      </w:r>
      <w:r>
        <w:rPr>
          <w:rFonts w:hint="eastAsia" w:hAnsi="宋体"/>
          <w:sz w:val="24"/>
          <w:szCs w:val="24"/>
        </w:rPr>
        <w:t>合同编号：</w:t>
      </w:r>
      <w:r>
        <w:rPr>
          <w:rFonts w:hAnsi="宋体"/>
          <w:sz w:val="24"/>
          <w:szCs w:val="24"/>
        </w:rPr>
        <w:t>______</w:t>
      </w:r>
      <w:r>
        <w:rPr>
          <w:rFonts w:hint="eastAsia" w:hAnsi="宋体"/>
          <w:sz w:val="24"/>
          <w:szCs w:val="24"/>
        </w:rPr>
        <w:t>，以下简称：“合同”</w:t>
      </w:r>
      <w:r>
        <w:rPr>
          <w:rFonts w:hAnsi="宋体"/>
          <w:sz w:val="24"/>
          <w:szCs w:val="24"/>
        </w:rPr>
        <w:t>)</w:t>
      </w:r>
      <w:r>
        <w:rPr>
          <w:rFonts w:hint="eastAsia" w:hAnsi="宋体"/>
          <w:sz w:val="24"/>
          <w:szCs w:val="24"/>
        </w:rPr>
        <w:t>。</w:t>
      </w:r>
    </w:p>
    <w:p w14:paraId="2F461112">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合同文件</w:t>
      </w:r>
    </w:p>
    <w:p w14:paraId="552D9845">
      <w:pPr>
        <w:pStyle w:val="8"/>
        <w:spacing w:line="360" w:lineRule="auto"/>
        <w:ind w:firstLine="480" w:firstLineChars="200"/>
        <w:rPr>
          <w:rFonts w:hAnsi="宋体"/>
          <w:sz w:val="24"/>
          <w:szCs w:val="24"/>
        </w:rPr>
      </w:pPr>
      <w:r>
        <w:rPr>
          <w:rFonts w:hint="eastAsia" w:hAnsi="宋体"/>
          <w:sz w:val="24"/>
          <w:szCs w:val="24"/>
        </w:rPr>
        <w:t>下列文件是构成本合同不可分割的部分：</w:t>
      </w:r>
    </w:p>
    <w:p w14:paraId="7945C32E">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合同条款；</w:t>
      </w:r>
    </w:p>
    <w:p w14:paraId="4CD6EE10">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报价表；</w:t>
      </w:r>
    </w:p>
    <w:p w14:paraId="01CD3E60">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响应文件；</w:t>
      </w:r>
    </w:p>
    <w:p w14:paraId="15F003E2">
      <w:pPr>
        <w:pStyle w:val="8"/>
        <w:spacing w:line="360" w:lineRule="auto"/>
        <w:ind w:firstLine="480" w:firstLineChars="200"/>
        <w:rPr>
          <w:rFonts w:hAnsi="宋体"/>
          <w:sz w:val="24"/>
          <w:szCs w:val="24"/>
        </w:rPr>
      </w:pPr>
      <w:r>
        <w:rPr>
          <w:rFonts w:hAnsi="宋体"/>
          <w:sz w:val="24"/>
          <w:szCs w:val="24"/>
        </w:rPr>
        <w:t>(4)</w:t>
      </w:r>
      <w:r>
        <w:rPr>
          <w:rFonts w:hint="eastAsia" w:hAnsi="宋体"/>
          <w:sz w:val="24"/>
          <w:szCs w:val="24"/>
        </w:rPr>
        <w:t>其他</w:t>
      </w:r>
      <w:r>
        <w:rPr>
          <w:rFonts w:hAnsi="宋体"/>
          <w:sz w:val="24"/>
          <w:szCs w:val="24"/>
        </w:rPr>
        <w:t>(</w:t>
      </w:r>
      <w:r>
        <w:rPr>
          <w:rFonts w:hint="eastAsia" w:hAnsi="宋体"/>
          <w:sz w:val="24"/>
          <w:szCs w:val="24"/>
        </w:rPr>
        <w:t>根据实际情况需要增加的内容</w:t>
      </w:r>
      <w:r>
        <w:rPr>
          <w:rFonts w:hAnsi="宋体"/>
          <w:sz w:val="24"/>
          <w:szCs w:val="24"/>
        </w:rPr>
        <w:t>)</w:t>
      </w:r>
      <w:r>
        <w:rPr>
          <w:rFonts w:hint="eastAsia" w:hAnsi="宋体"/>
          <w:sz w:val="24"/>
          <w:szCs w:val="24"/>
        </w:rPr>
        <w:t>。</w:t>
      </w:r>
    </w:p>
    <w:p w14:paraId="731E68B8">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合同主要标的及数量</w:t>
      </w:r>
    </w:p>
    <w:p w14:paraId="6E5D77C5">
      <w:pPr>
        <w:pStyle w:val="8"/>
        <w:spacing w:line="360" w:lineRule="auto"/>
        <w:ind w:firstLine="480" w:firstLineChars="200"/>
        <w:rPr>
          <w:rFonts w:hAnsi="宋体"/>
          <w:sz w:val="24"/>
          <w:szCs w:val="24"/>
        </w:rPr>
      </w:pPr>
      <w:r>
        <w:rPr>
          <w:rFonts w:hint="eastAsia" w:hAnsi="宋体"/>
          <w:sz w:val="24"/>
          <w:szCs w:val="24"/>
        </w:rPr>
        <w:t>乙方应按照合同的规定，提供本项目《采购文件》中有关要求的服务，包括但不限于以下内容：</w:t>
      </w:r>
    </w:p>
    <w:tbl>
      <w:tblPr>
        <w:tblStyle w:val="11"/>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36"/>
        <w:gridCol w:w="1236"/>
        <w:gridCol w:w="1504"/>
        <w:gridCol w:w="1504"/>
        <w:gridCol w:w="816"/>
        <w:gridCol w:w="816"/>
      </w:tblGrid>
      <w:tr w14:paraId="773E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417AAF7D">
            <w:pPr>
              <w:pStyle w:val="8"/>
              <w:spacing w:line="360" w:lineRule="auto"/>
              <w:jc w:val="center"/>
              <w:rPr>
                <w:rFonts w:hAnsi="宋体"/>
                <w:color w:val="auto"/>
                <w:kern w:val="2"/>
                <w:sz w:val="24"/>
                <w:szCs w:val="24"/>
                <w:highlight w:val="none"/>
              </w:rPr>
            </w:pPr>
            <w:r>
              <w:rPr>
                <w:rFonts w:hint="eastAsia" w:hAnsi="宋体"/>
                <w:color w:val="auto"/>
                <w:kern w:val="2"/>
                <w:sz w:val="24"/>
                <w:szCs w:val="24"/>
                <w:highlight w:val="none"/>
              </w:rPr>
              <w:t>品目号</w:t>
            </w:r>
          </w:p>
        </w:tc>
        <w:tc>
          <w:tcPr>
            <w:tcW w:w="1236" w:type="dxa"/>
            <w:noWrap w:val="0"/>
            <w:vAlign w:val="center"/>
          </w:tcPr>
          <w:p w14:paraId="276FEAC8">
            <w:pPr>
              <w:pStyle w:val="8"/>
              <w:spacing w:line="360" w:lineRule="auto"/>
              <w:jc w:val="center"/>
              <w:rPr>
                <w:rFonts w:hAnsi="宋体"/>
                <w:color w:val="auto"/>
                <w:kern w:val="2"/>
                <w:sz w:val="24"/>
                <w:szCs w:val="24"/>
                <w:highlight w:val="none"/>
              </w:rPr>
            </w:pPr>
            <w:r>
              <w:rPr>
                <w:rFonts w:hint="eastAsia" w:hAnsi="宋体"/>
                <w:color w:val="auto"/>
                <w:kern w:val="2"/>
                <w:sz w:val="24"/>
                <w:szCs w:val="24"/>
                <w:highlight w:val="none"/>
              </w:rPr>
              <w:t>名称</w:t>
            </w:r>
          </w:p>
        </w:tc>
        <w:tc>
          <w:tcPr>
            <w:tcW w:w="1236" w:type="dxa"/>
            <w:noWrap w:val="0"/>
            <w:vAlign w:val="center"/>
          </w:tcPr>
          <w:p w14:paraId="150C71AA">
            <w:pPr>
              <w:pStyle w:val="8"/>
              <w:spacing w:line="360" w:lineRule="auto"/>
              <w:jc w:val="center"/>
              <w:rPr>
                <w:rFonts w:hAnsi="宋体"/>
                <w:color w:val="auto"/>
                <w:kern w:val="2"/>
                <w:sz w:val="24"/>
                <w:szCs w:val="24"/>
                <w:highlight w:val="none"/>
              </w:rPr>
            </w:pPr>
            <w:r>
              <w:rPr>
                <w:rFonts w:hint="eastAsia" w:hAnsi="宋体"/>
                <w:color w:val="auto"/>
                <w:kern w:val="2"/>
                <w:sz w:val="24"/>
                <w:szCs w:val="24"/>
                <w:highlight w:val="none"/>
              </w:rPr>
              <w:t>招标规格</w:t>
            </w:r>
          </w:p>
        </w:tc>
        <w:tc>
          <w:tcPr>
            <w:tcW w:w="1504" w:type="dxa"/>
            <w:noWrap w:val="0"/>
            <w:vAlign w:val="center"/>
          </w:tcPr>
          <w:p w14:paraId="4CF157EE">
            <w:pPr>
              <w:pStyle w:val="8"/>
              <w:spacing w:line="360" w:lineRule="auto"/>
              <w:jc w:val="center"/>
              <w:rPr>
                <w:rFonts w:hAnsi="宋体"/>
                <w:color w:val="auto"/>
                <w:kern w:val="2"/>
                <w:sz w:val="24"/>
                <w:szCs w:val="24"/>
                <w:highlight w:val="none"/>
              </w:rPr>
            </w:pPr>
            <w:r>
              <w:rPr>
                <w:rFonts w:hint="eastAsia" w:hAnsi="宋体"/>
                <w:color w:val="auto"/>
                <w:kern w:val="2"/>
                <w:sz w:val="24"/>
                <w:szCs w:val="24"/>
                <w:highlight w:val="none"/>
              </w:rPr>
              <w:t>技术指标要求</w:t>
            </w:r>
          </w:p>
        </w:tc>
        <w:tc>
          <w:tcPr>
            <w:tcW w:w="1504" w:type="dxa"/>
            <w:noWrap w:val="0"/>
            <w:vAlign w:val="center"/>
          </w:tcPr>
          <w:p w14:paraId="2799DABA">
            <w:pPr>
              <w:pStyle w:val="8"/>
              <w:spacing w:line="360" w:lineRule="auto"/>
              <w:jc w:val="center"/>
              <w:rPr>
                <w:rFonts w:hAnsi="宋体"/>
                <w:color w:val="auto"/>
                <w:kern w:val="2"/>
                <w:sz w:val="24"/>
                <w:szCs w:val="24"/>
                <w:highlight w:val="none"/>
              </w:rPr>
            </w:pPr>
            <w:r>
              <w:rPr>
                <w:rFonts w:hint="eastAsia" w:hAnsi="宋体"/>
                <w:color w:val="auto"/>
                <w:kern w:val="2"/>
                <w:sz w:val="24"/>
                <w:szCs w:val="24"/>
                <w:highlight w:val="none"/>
              </w:rPr>
              <w:t>投标响应情况</w:t>
            </w:r>
          </w:p>
        </w:tc>
        <w:tc>
          <w:tcPr>
            <w:tcW w:w="816" w:type="dxa"/>
            <w:noWrap w:val="0"/>
            <w:vAlign w:val="center"/>
          </w:tcPr>
          <w:p w14:paraId="448C1E9E">
            <w:pPr>
              <w:pStyle w:val="8"/>
              <w:spacing w:line="360" w:lineRule="auto"/>
              <w:jc w:val="center"/>
              <w:rPr>
                <w:rFonts w:hAnsi="宋体"/>
                <w:color w:val="auto"/>
                <w:kern w:val="2"/>
                <w:sz w:val="24"/>
                <w:szCs w:val="24"/>
                <w:highlight w:val="none"/>
              </w:rPr>
            </w:pPr>
            <w:r>
              <w:rPr>
                <w:rFonts w:hint="eastAsia" w:hAnsi="宋体"/>
                <w:color w:val="auto"/>
                <w:kern w:val="2"/>
                <w:sz w:val="24"/>
                <w:szCs w:val="24"/>
                <w:highlight w:val="none"/>
              </w:rPr>
              <w:t>偏离</w:t>
            </w:r>
          </w:p>
        </w:tc>
        <w:tc>
          <w:tcPr>
            <w:tcW w:w="816" w:type="dxa"/>
            <w:noWrap w:val="0"/>
            <w:vAlign w:val="center"/>
          </w:tcPr>
          <w:p w14:paraId="70F0BB77">
            <w:pPr>
              <w:pStyle w:val="8"/>
              <w:spacing w:line="360" w:lineRule="auto"/>
              <w:jc w:val="center"/>
              <w:rPr>
                <w:rFonts w:hAnsi="宋体"/>
                <w:color w:val="auto"/>
                <w:kern w:val="2"/>
                <w:sz w:val="24"/>
                <w:szCs w:val="24"/>
                <w:highlight w:val="none"/>
              </w:rPr>
            </w:pPr>
            <w:r>
              <w:rPr>
                <w:rFonts w:hint="eastAsia" w:hAnsi="宋体"/>
                <w:color w:val="auto"/>
                <w:kern w:val="2"/>
                <w:sz w:val="24"/>
                <w:szCs w:val="24"/>
                <w:highlight w:val="none"/>
              </w:rPr>
              <w:t>说明</w:t>
            </w:r>
          </w:p>
        </w:tc>
      </w:tr>
      <w:tr w14:paraId="217B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35F0BE6E">
            <w:pPr>
              <w:pStyle w:val="8"/>
              <w:spacing w:line="360" w:lineRule="auto"/>
              <w:jc w:val="center"/>
              <w:rPr>
                <w:rFonts w:hAnsi="宋体"/>
                <w:color w:val="auto"/>
                <w:kern w:val="2"/>
                <w:sz w:val="24"/>
                <w:szCs w:val="24"/>
                <w:highlight w:val="yellow"/>
              </w:rPr>
            </w:pPr>
          </w:p>
        </w:tc>
        <w:tc>
          <w:tcPr>
            <w:tcW w:w="1236" w:type="dxa"/>
            <w:noWrap w:val="0"/>
            <w:vAlign w:val="center"/>
          </w:tcPr>
          <w:p w14:paraId="44C50E51">
            <w:pPr>
              <w:pStyle w:val="8"/>
              <w:spacing w:line="360" w:lineRule="auto"/>
              <w:jc w:val="center"/>
              <w:rPr>
                <w:rFonts w:hAnsi="宋体"/>
                <w:color w:val="auto"/>
                <w:kern w:val="2"/>
                <w:sz w:val="24"/>
                <w:szCs w:val="24"/>
                <w:highlight w:val="yellow"/>
              </w:rPr>
            </w:pPr>
          </w:p>
        </w:tc>
        <w:tc>
          <w:tcPr>
            <w:tcW w:w="1236" w:type="dxa"/>
            <w:noWrap w:val="0"/>
            <w:vAlign w:val="center"/>
          </w:tcPr>
          <w:p w14:paraId="3414E7BA">
            <w:pPr>
              <w:pStyle w:val="8"/>
              <w:spacing w:line="360" w:lineRule="auto"/>
              <w:jc w:val="center"/>
              <w:rPr>
                <w:rFonts w:hAnsi="宋体"/>
                <w:color w:val="auto"/>
                <w:kern w:val="2"/>
                <w:sz w:val="24"/>
                <w:szCs w:val="24"/>
                <w:highlight w:val="yellow"/>
              </w:rPr>
            </w:pPr>
          </w:p>
        </w:tc>
        <w:tc>
          <w:tcPr>
            <w:tcW w:w="1504" w:type="dxa"/>
            <w:noWrap w:val="0"/>
            <w:vAlign w:val="center"/>
          </w:tcPr>
          <w:p w14:paraId="60060610">
            <w:pPr>
              <w:pStyle w:val="8"/>
              <w:spacing w:line="360" w:lineRule="auto"/>
              <w:jc w:val="center"/>
              <w:rPr>
                <w:rFonts w:hAnsi="宋体"/>
                <w:color w:val="auto"/>
                <w:kern w:val="2"/>
                <w:sz w:val="24"/>
                <w:szCs w:val="24"/>
                <w:highlight w:val="yellow"/>
              </w:rPr>
            </w:pPr>
          </w:p>
        </w:tc>
        <w:tc>
          <w:tcPr>
            <w:tcW w:w="1504" w:type="dxa"/>
            <w:noWrap w:val="0"/>
            <w:vAlign w:val="center"/>
          </w:tcPr>
          <w:p w14:paraId="3F398508">
            <w:pPr>
              <w:pStyle w:val="8"/>
              <w:spacing w:line="360" w:lineRule="auto"/>
              <w:jc w:val="center"/>
              <w:rPr>
                <w:rFonts w:hAnsi="宋体"/>
                <w:color w:val="auto"/>
                <w:kern w:val="2"/>
                <w:sz w:val="24"/>
                <w:szCs w:val="24"/>
                <w:highlight w:val="yellow"/>
              </w:rPr>
            </w:pPr>
          </w:p>
        </w:tc>
        <w:tc>
          <w:tcPr>
            <w:tcW w:w="816" w:type="dxa"/>
            <w:noWrap w:val="0"/>
            <w:vAlign w:val="center"/>
          </w:tcPr>
          <w:p w14:paraId="735E7258">
            <w:pPr>
              <w:pStyle w:val="8"/>
              <w:spacing w:line="360" w:lineRule="auto"/>
              <w:jc w:val="center"/>
              <w:rPr>
                <w:rFonts w:hAnsi="宋体"/>
                <w:color w:val="auto"/>
                <w:kern w:val="2"/>
                <w:sz w:val="24"/>
                <w:szCs w:val="24"/>
                <w:highlight w:val="yellow"/>
              </w:rPr>
            </w:pPr>
          </w:p>
        </w:tc>
        <w:tc>
          <w:tcPr>
            <w:tcW w:w="816" w:type="dxa"/>
            <w:noWrap w:val="0"/>
            <w:vAlign w:val="center"/>
          </w:tcPr>
          <w:p w14:paraId="2139F8A7">
            <w:pPr>
              <w:pStyle w:val="8"/>
              <w:spacing w:line="360" w:lineRule="auto"/>
              <w:jc w:val="center"/>
              <w:rPr>
                <w:rFonts w:hAnsi="宋体"/>
                <w:color w:val="auto"/>
                <w:kern w:val="2"/>
                <w:sz w:val="24"/>
                <w:szCs w:val="24"/>
                <w:highlight w:val="yellow"/>
              </w:rPr>
            </w:pPr>
          </w:p>
        </w:tc>
      </w:tr>
      <w:tr w14:paraId="7E47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4CCE5689">
            <w:pPr>
              <w:pStyle w:val="8"/>
              <w:spacing w:line="360" w:lineRule="auto"/>
              <w:jc w:val="center"/>
              <w:rPr>
                <w:rFonts w:hAnsi="宋体"/>
                <w:color w:val="auto"/>
                <w:kern w:val="2"/>
                <w:sz w:val="24"/>
                <w:szCs w:val="24"/>
                <w:highlight w:val="yellow"/>
              </w:rPr>
            </w:pPr>
          </w:p>
        </w:tc>
        <w:tc>
          <w:tcPr>
            <w:tcW w:w="1236" w:type="dxa"/>
            <w:noWrap w:val="0"/>
            <w:vAlign w:val="center"/>
          </w:tcPr>
          <w:p w14:paraId="29DFFBBC">
            <w:pPr>
              <w:pStyle w:val="8"/>
              <w:spacing w:line="360" w:lineRule="auto"/>
              <w:jc w:val="center"/>
              <w:rPr>
                <w:rFonts w:hAnsi="宋体"/>
                <w:color w:val="auto"/>
                <w:kern w:val="2"/>
                <w:sz w:val="24"/>
                <w:szCs w:val="24"/>
                <w:highlight w:val="yellow"/>
              </w:rPr>
            </w:pPr>
          </w:p>
        </w:tc>
        <w:tc>
          <w:tcPr>
            <w:tcW w:w="1236" w:type="dxa"/>
            <w:noWrap w:val="0"/>
            <w:vAlign w:val="center"/>
          </w:tcPr>
          <w:p w14:paraId="17889B1A">
            <w:pPr>
              <w:pStyle w:val="8"/>
              <w:spacing w:line="360" w:lineRule="auto"/>
              <w:jc w:val="center"/>
              <w:rPr>
                <w:rFonts w:hAnsi="宋体"/>
                <w:color w:val="auto"/>
                <w:kern w:val="2"/>
                <w:sz w:val="24"/>
                <w:szCs w:val="24"/>
                <w:highlight w:val="yellow"/>
              </w:rPr>
            </w:pPr>
          </w:p>
        </w:tc>
        <w:tc>
          <w:tcPr>
            <w:tcW w:w="1504" w:type="dxa"/>
            <w:noWrap w:val="0"/>
            <w:vAlign w:val="center"/>
          </w:tcPr>
          <w:p w14:paraId="1ECC7DFB">
            <w:pPr>
              <w:pStyle w:val="8"/>
              <w:spacing w:line="360" w:lineRule="auto"/>
              <w:jc w:val="center"/>
              <w:rPr>
                <w:rFonts w:hAnsi="宋体"/>
                <w:color w:val="auto"/>
                <w:kern w:val="2"/>
                <w:sz w:val="24"/>
                <w:szCs w:val="24"/>
                <w:highlight w:val="yellow"/>
              </w:rPr>
            </w:pPr>
          </w:p>
        </w:tc>
        <w:tc>
          <w:tcPr>
            <w:tcW w:w="1504" w:type="dxa"/>
            <w:noWrap w:val="0"/>
            <w:vAlign w:val="center"/>
          </w:tcPr>
          <w:p w14:paraId="429BD2BF">
            <w:pPr>
              <w:pStyle w:val="8"/>
              <w:spacing w:line="360" w:lineRule="auto"/>
              <w:jc w:val="center"/>
              <w:rPr>
                <w:rFonts w:hAnsi="宋体"/>
                <w:color w:val="auto"/>
                <w:kern w:val="2"/>
                <w:sz w:val="24"/>
                <w:szCs w:val="24"/>
                <w:highlight w:val="yellow"/>
              </w:rPr>
            </w:pPr>
          </w:p>
        </w:tc>
        <w:tc>
          <w:tcPr>
            <w:tcW w:w="816" w:type="dxa"/>
            <w:noWrap w:val="0"/>
            <w:vAlign w:val="center"/>
          </w:tcPr>
          <w:p w14:paraId="585FBBDC">
            <w:pPr>
              <w:pStyle w:val="8"/>
              <w:spacing w:line="360" w:lineRule="auto"/>
              <w:jc w:val="center"/>
              <w:rPr>
                <w:rFonts w:hAnsi="宋体"/>
                <w:color w:val="auto"/>
                <w:kern w:val="2"/>
                <w:sz w:val="24"/>
                <w:szCs w:val="24"/>
                <w:highlight w:val="yellow"/>
              </w:rPr>
            </w:pPr>
          </w:p>
        </w:tc>
        <w:tc>
          <w:tcPr>
            <w:tcW w:w="816" w:type="dxa"/>
            <w:noWrap w:val="0"/>
            <w:vAlign w:val="center"/>
          </w:tcPr>
          <w:p w14:paraId="463BEF7D">
            <w:pPr>
              <w:pStyle w:val="8"/>
              <w:spacing w:line="360" w:lineRule="auto"/>
              <w:jc w:val="center"/>
              <w:rPr>
                <w:rFonts w:hAnsi="宋体"/>
                <w:color w:val="auto"/>
                <w:kern w:val="2"/>
                <w:sz w:val="24"/>
                <w:szCs w:val="24"/>
                <w:highlight w:val="yellow"/>
              </w:rPr>
            </w:pPr>
          </w:p>
        </w:tc>
      </w:tr>
      <w:tr w14:paraId="2E4B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0A872A15">
            <w:pPr>
              <w:pStyle w:val="8"/>
              <w:spacing w:line="360" w:lineRule="auto"/>
              <w:jc w:val="center"/>
              <w:rPr>
                <w:rFonts w:hAnsi="宋体"/>
                <w:color w:val="auto"/>
                <w:kern w:val="2"/>
                <w:sz w:val="24"/>
                <w:szCs w:val="24"/>
                <w:highlight w:val="yellow"/>
              </w:rPr>
            </w:pPr>
          </w:p>
        </w:tc>
        <w:tc>
          <w:tcPr>
            <w:tcW w:w="1236" w:type="dxa"/>
            <w:noWrap w:val="0"/>
            <w:vAlign w:val="center"/>
          </w:tcPr>
          <w:p w14:paraId="5C32E9BC">
            <w:pPr>
              <w:pStyle w:val="8"/>
              <w:spacing w:line="360" w:lineRule="auto"/>
              <w:jc w:val="center"/>
              <w:rPr>
                <w:rFonts w:hAnsi="宋体"/>
                <w:color w:val="auto"/>
                <w:kern w:val="2"/>
                <w:sz w:val="24"/>
                <w:szCs w:val="24"/>
                <w:highlight w:val="yellow"/>
              </w:rPr>
            </w:pPr>
          </w:p>
        </w:tc>
        <w:tc>
          <w:tcPr>
            <w:tcW w:w="1236" w:type="dxa"/>
            <w:noWrap w:val="0"/>
            <w:vAlign w:val="center"/>
          </w:tcPr>
          <w:p w14:paraId="2D95264E">
            <w:pPr>
              <w:pStyle w:val="8"/>
              <w:spacing w:line="360" w:lineRule="auto"/>
              <w:jc w:val="center"/>
              <w:rPr>
                <w:rFonts w:hAnsi="宋体"/>
                <w:color w:val="auto"/>
                <w:kern w:val="2"/>
                <w:sz w:val="24"/>
                <w:szCs w:val="24"/>
                <w:highlight w:val="yellow"/>
              </w:rPr>
            </w:pPr>
          </w:p>
        </w:tc>
        <w:tc>
          <w:tcPr>
            <w:tcW w:w="1504" w:type="dxa"/>
            <w:noWrap w:val="0"/>
            <w:vAlign w:val="center"/>
          </w:tcPr>
          <w:p w14:paraId="32CB1F26">
            <w:pPr>
              <w:pStyle w:val="8"/>
              <w:spacing w:line="360" w:lineRule="auto"/>
              <w:jc w:val="center"/>
              <w:rPr>
                <w:rFonts w:hAnsi="宋体"/>
                <w:color w:val="auto"/>
                <w:kern w:val="2"/>
                <w:sz w:val="24"/>
                <w:szCs w:val="24"/>
                <w:highlight w:val="yellow"/>
              </w:rPr>
            </w:pPr>
          </w:p>
        </w:tc>
        <w:tc>
          <w:tcPr>
            <w:tcW w:w="1504" w:type="dxa"/>
            <w:noWrap w:val="0"/>
            <w:vAlign w:val="center"/>
          </w:tcPr>
          <w:p w14:paraId="1DE007CA">
            <w:pPr>
              <w:pStyle w:val="8"/>
              <w:spacing w:line="360" w:lineRule="auto"/>
              <w:jc w:val="center"/>
              <w:rPr>
                <w:rFonts w:hAnsi="宋体"/>
                <w:color w:val="auto"/>
                <w:kern w:val="2"/>
                <w:sz w:val="24"/>
                <w:szCs w:val="24"/>
                <w:highlight w:val="yellow"/>
              </w:rPr>
            </w:pPr>
          </w:p>
        </w:tc>
        <w:tc>
          <w:tcPr>
            <w:tcW w:w="816" w:type="dxa"/>
            <w:noWrap w:val="0"/>
            <w:vAlign w:val="center"/>
          </w:tcPr>
          <w:p w14:paraId="7191C7EA">
            <w:pPr>
              <w:pStyle w:val="8"/>
              <w:spacing w:line="360" w:lineRule="auto"/>
              <w:jc w:val="center"/>
              <w:rPr>
                <w:rFonts w:hAnsi="宋体"/>
                <w:color w:val="auto"/>
                <w:kern w:val="2"/>
                <w:sz w:val="24"/>
                <w:szCs w:val="24"/>
                <w:highlight w:val="yellow"/>
              </w:rPr>
            </w:pPr>
          </w:p>
        </w:tc>
        <w:tc>
          <w:tcPr>
            <w:tcW w:w="816" w:type="dxa"/>
            <w:noWrap w:val="0"/>
            <w:vAlign w:val="center"/>
          </w:tcPr>
          <w:p w14:paraId="17E078E7">
            <w:pPr>
              <w:pStyle w:val="8"/>
              <w:spacing w:line="360" w:lineRule="auto"/>
              <w:jc w:val="center"/>
              <w:rPr>
                <w:rFonts w:hAnsi="宋体"/>
                <w:color w:val="auto"/>
                <w:kern w:val="2"/>
                <w:sz w:val="24"/>
                <w:szCs w:val="24"/>
                <w:highlight w:val="yellow"/>
              </w:rPr>
            </w:pPr>
          </w:p>
        </w:tc>
      </w:tr>
      <w:tr w14:paraId="1436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2EF788E5">
            <w:pPr>
              <w:pStyle w:val="8"/>
              <w:spacing w:line="360" w:lineRule="auto"/>
              <w:jc w:val="center"/>
              <w:rPr>
                <w:rFonts w:hAnsi="宋体"/>
                <w:color w:val="auto"/>
                <w:kern w:val="2"/>
                <w:sz w:val="24"/>
                <w:szCs w:val="24"/>
                <w:highlight w:val="yellow"/>
              </w:rPr>
            </w:pPr>
          </w:p>
        </w:tc>
        <w:tc>
          <w:tcPr>
            <w:tcW w:w="1236" w:type="dxa"/>
            <w:noWrap w:val="0"/>
            <w:vAlign w:val="center"/>
          </w:tcPr>
          <w:p w14:paraId="6CF4F754">
            <w:pPr>
              <w:pStyle w:val="8"/>
              <w:spacing w:line="360" w:lineRule="auto"/>
              <w:jc w:val="center"/>
              <w:rPr>
                <w:rFonts w:hAnsi="宋体"/>
                <w:color w:val="auto"/>
                <w:kern w:val="2"/>
                <w:sz w:val="24"/>
                <w:szCs w:val="24"/>
                <w:highlight w:val="yellow"/>
              </w:rPr>
            </w:pPr>
          </w:p>
        </w:tc>
        <w:tc>
          <w:tcPr>
            <w:tcW w:w="1236" w:type="dxa"/>
            <w:noWrap w:val="0"/>
            <w:vAlign w:val="center"/>
          </w:tcPr>
          <w:p w14:paraId="33242072">
            <w:pPr>
              <w:pStyle w:val="8"/>
              <w:spacing w:line="360" w:lineRule="auto"/>
              <w:jc w:val="center"/>
              <w:rPr>
                <w:rFonts w:hAnsi="宋体"/>
                <w:color w:val="auto"/>
                <w:kern w:val="2"/>
                <w:sz w:val="24"/>
                <w:szCs w:val="24"/>
                <w:highlight w:val="yellow"/>
              </w:rPr>
            </w:pPr>
          </w:p>
        </w:tc>
        <w:tc>
          <w:tcPr>
            <w:tcW w:w="1504" w:type="dxa"/>
            <w:noWrap w:val="0"/>
            <w:vAlign w:val="center"/>
          </w:tcPr>
          <w:p w14:paraId="6F5CCB5C">
            <w:pPr>
              <w:pStyle w:val="8"/>
              <w:spacing w:line="360" w:lineRule="auto"/>
              <w:jc w:val="center"/>
              <w:rPr>
                <w:rFonts w:hAnsi="宋体"/>
                <w:color w:val="auto"/>
                <w:kern w:val="2"/>
                <w:sz w:val="24"/>
                <w:szCs w:val="24"/>
                <w:highlight w:val="yellow"/>
              </w:rPr>
            </w:pPr>
          </w:p>
        </w:tc>
        <w:tc>
          <w:tcPr>
            <w:tcW w:w="1504" w:type="dxa"/>
            <w:noWrap w:val="0"/>
            <w:vAlign w:val="center"/>
          </w:tcPr>
          <w:p w14:paraId="17803924">
            <w:pPr>
              <w:pStyle w:val="8"/>
              <w:spacing w:line="360" w:lineRule="auto"/>
              <w:jc w:val="center"/>
              <w:rPr>
                <w:rFonts w:hAnsi="宋体"/>
                <w:color w:val="auto"/>
                <w:kern w:val="2"/>
                <w:sz w:val="24"/>
                <w:szCs w:val="24"/>
                <w:highlight w:val="yellow"/>
              </w:rPr>
            </w:pPr>
          </w:p>
        </w:tc>
        <w:tc>
          <w:tcPr>
            <w:tcW w:w="816" w:type="dxa"/>
            <w:noWrap w:val="0"/>
            <w:vAlign w:val="center"/>
          </w:tcPr>
          <w:p w14:paraId="7D641F62">
            <w:pPr>
              <w:pStyle w:val="8"/>
              <w:spacing w:line="360" w:lineRule="auto"/>
              <w:jc w:val="center"/>
              <w:rPr>
                <w:rFonts w:hAnsi="宋体"/>
                <w:color w:val="auto"/>
                <w:kern w:val="2"/>
                <w:sz w:val="24"/>
                <w:szCs w:val="24"/>
                <w:highlight w:val="yellow"/>
              </w:rPr>
            </w:pPr>
          </w:p>
        </w:tc>
        <w:tc>
          <w:tcPr>
            <w:tcW w:w="816" w:type="dxa"/>
            <w:noWrap w:val="0"/>
            <w:vAlign w:val="center"/>
          </w:tcPr>
          <w:p w14:paraId="3AC5479F">
            <w:pPr>
              <w:pStyle w:val="8"/>
              <w:spacing w:line="360" w:lineRule="auto"/>
              <w:jc w:val="center"/>
              <w:rPr>
                <w:rFonts w:hAnsi="宋体"/>
                <w:color w:val="auto"/>
                <w:kern w:val="2"/>
                <w:sz w:val="24"/>
                <w:szCs w:val="24"/>
                <w:highlight w:val="yellow"/>
              </w:rPr>
            </w:pPr>
          </w:p>
        </w:tc>
      </w:tr>
      <w:tr w14:paraId="4713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03444C18">
            <w:pPr>
              <w:pStyle w:val="8"/>
              <w:spacing w:line="360" w:lineRule="auto"/>
              <w:jc w:val="center"/>
              <w:rPr>
                <w:rFonts w:hAnsi="宋体"/>
                <w:color w:val="auto"/>
                <w:kern w:val="2"/>
                <w:sz w:val="24"/>
                <w:szCs w:val="24"/>
                <w:highlight w:val="yellow"/>
              </w:rPr>
            </w:pPr>
          </w:p>
        </w:tc>
        <w:tc>
          <w:tcPr>
            <w:tcW w:w="1236" w:type="dxa"/>
            <w:noWrap w:val="0"/>
            <w:vAlign w:val="center"/>
          </w:tcPr>
          <w:p w14:paraId="5B21BECF">
            <w:pPr>
              <w:pStyle w:val="8"/>
              <w:spacing w:line="360" w:lineRule="auto"/>
              <w:jc w:val="center"/>
              <w:rPr>
                <w:rFonts w:hAnsi="宋体"/>
                <w:color w:val="auto"/>
                <w:kern w:val="2"/>
                <w:sz w:val="24"/>
                <w:szCs w:val="24"/>
                <w:highlight w:val="yellow"/>
              </w:rPr>
            </w:pPr>
          </w:p>
        </w:tc>
        <w:tc>
          <w:tcPr>
            <w:tcW w:w="1236" w:type="dxa"/>
            <w:noWrap w:val="0"/>
            <w:vAlign w:val="center"/>
          </w:tcPr>
          <w:p w14:paraId="6B630606">
            <w:pPr>
              <w:pStyle w:val="8"/>
              <w:spacing w:line="360" w:lineRule="auto"/>
              <w:jc w:val="center"/>
              <w:rPr>
                <w:rFonts w:hAnsi="宋体"/>
                <w:color w:val="auto"/>
                <w:kern w:val="2"/>
                <w:sz w:val="24"/>
                <w:szCs w:val="24"/>
                <w:highlight w:val="yellow"/>
              </w:rPr>
            </w:pPr>
          </w:p>
        </w:tc>
        <w:tc>
          <w:tcPr>
            <w:tcW w:w="1504" w:type="dxa"/>
            <w:noWrap w:val="0"/>
            <w:vAlign w:val="center"/>
          </w:tcPr>
          <w:p w14:paraId="610B7800">
            <w:pPr>
              <w:pStyle w:val="8"/>
              <w:spacing w:line="360" w:lineRule="auto"/>
              <w:jc w:val="center"/>
              <w:rPr>
                <w:rFonts w:hAnsi="宋体"/>
                <w:color w:val="auto"/>
                <w:kern w:val="2"/>
                <w:sz w:val="24"/>
                <w:szCs w:val="24"/>
                <w:highlight w:val="yellow"/>
              </w:rPr>
            </w:pPr>
          </w:p>
        </w:tc>
        <w:tc>
          <w:tcPr>
            <w:tcW w:w="1504" w:type="dxa"/>
            <w:noWrap w:val="0"/>
            <w:vAlign w:val="center"/>
          </w:tcPr>
          <w:p w14:paraId="0AD56401">
            <w:pPr>
              <w:pStyle w:val="8"/>
              <w:spacing w:line="360" w:lineRule="auto"/>
              <w:jc w:val="center"/>
              <w:rPr>
                <w:rFonts w:hAnsi="宋体"/>
                <w:color w:val="auto"/>
                <w:kern w:val="2"/>
                <w:sz w:val="24"/>
                <w:szCs w:val="24"/>
                <w:highlight w:val="yellow"/>
              </w:rPr>
            </w:pPr>
          </w:p>
        </w:tc>
        <w:tc>
          <w:tcPr>
            <w:tcW w:w="816" w:type="dxa"/>
            <w:noWrap w:val="0"/>
            <w:vAlign w:val="center"/>
          </w:tcPr>
          <w:p w14:paraId="1FAB38FD">
            <w:pPr>
              <w:pStyle w:val="8"/>
              <w:spacing w:line="360" w:lineRule="auto"/>
              <w:jc w:val="center"/>
              <w:rPr>
                <w:rFonts w:hAnsi="宋体"/>
                <w:color w:val="auto"/>
                <w:kern w:val="2"/>
                <w:sz w:val="24"/>
                <w:szCs w:val="24"/>
                <w:highlight w:val="yellow"/>
              </w:rPr>
            </w:pPr>
          </w:p>
        </w:tc>
        <w:tc>
          <w:tcPr>
            <w:tcW w:w="816" w:type="dxa"/>
            <w:noWrap w:val="0"/>
            <w:vAlign w:val="center"/>
          </w:tcPr>
          <w:p w14:paraId="11D47DF9">
            <w:pPr>
              <w:pStyle w:val="8"/>
              <w:spacing w:line="360" w:lineRule="auto"/>
              <w:jc w:val="center"/>
              <w:rPr>
                <w:rFonts w:hAnsi="宋体"/>
                <w:color w:val="auto"/>
                <w:kern w:val="2"/>
                <w:sz w:val="24"/>
                <w:szCs w:val="24"/>
                <w:highlight w:val="yellow"/>
              </w:rPr>
            </w:pPr>
          </w:p>
        </w:tc>
      </w:tr>
      <w:tr w14:paraId="7B5A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1CA43A88">
            <w:pPr>
              <w:pStyle w:val="8"/>
              <w:spacing w:line="360" w:lineRule="auto"/>
              <w:jc w:val="center"/>
              <w:rPr>
                <w:rFonts w:hAnsi="宋体"/>
                <w:color w:val="auto"/>
                <w:kern w:val="2"/>
                <w:sz w:val="24"/>
                <w:szCs w:val="24"/>
                <w:highlight w:val="yellow"/>
              </w:rPr>
            </w:pPr>
          </w:p>
        </w:tc>
        <w:tc>
          <w:tcPr>
            <w:tcW w:w="1236" w:type="dxa"/>
            <w:noWrap w:val="0"/>
            <w:vAlign w:val="center"/>
          </w:tcPr>
          <w:p w14:paraId="77A2865B">
            <w:pPr>
              <w:pStyle w:val="8"/>
              <w:spacing w:line="360" w:lineRule="auto"/>
              <w:jc w:val="center"/>
              <w:rPr>
                <w:rFonts w:hAnsi="宋体"/>
                <w:color w:val="auto"/>
                <w:kern w:val="2"/>
                <w:sz w:val="24"/>
                <w:szCs w:val="24"/>
                <w:highlight w:val="yellow"/>
              </w:rPr>
            </w:pPr>
          </w:p>
        </w:tc>
        <w:tc>
          <w:tcPr>
            <w:tcW w:w="1236" w:type="dxa"/>
            <w:noWrap w:val="0"/>
            <w:vAlign w:val="center"/>
          </w:tcPr>
          <w:p w14:paraId="36DF2F1E">
            <w:pPr>
              <w:pStyle w:val="8"/>
              <w:spacing w:line="360" w:lineRule="auto"/>
              <w:jc w:val="center"/>
              <w:rPr>
                <w:rFonts w:hAnsi="宋体"/>
                <w:color w:val="auto"/>
                <w:kern w:val="2"/>
                <w:sz w:val="24"/>
                <w:szCs w:val="24"/>
                <w:highlight w:val="yellow"/>
              </w:rPr>
            </w:pPr>
          </w:p>
        </w:tc>
        <w:tc>
          <w:tcPr>
            <w:tcW w:w="1504" w:type="dxa"/>
            <w:noWrap w:val="0"/>
            <w:vAlign w:val="center"/>
          </w:tcPr>
          <w:p w14:paraId="2EC3AA88">
            <w:pPr>
              <w:pStyle w:val="8"/>
              <w:spacing w:line="360" w:lineRule="auto"/>
              <w:jc w:val="center"/>
              <w:rPr>
                <w:rFonts w:hAnsi="宋体"/>
                <w:color w:val="auto"/>
                <w:kern w:val="2"/>
                <w:sz w:val="24"/>
                <w:szCs w:val="24"/>
                <w:highlight w:val="yellow"/>
              </w:rPr>
            </w:pPr>
          </w:p>
        </w:tc>
        <w:tc>
          <w:tcPr>
            <w:tcW w:w="1504" w:type="dxa"/>
            <w:noWrap w:val="0"/>
            <w:vAlign w:val="center"/>
          </w:tcPr>
          <w:p w14:paraId="344A2916">
            <w:pPr>
              <w:pStyle w:val="8"/>
              <w:spacing w:line="360" w:lineRule="auto"/>
              <w:jc w:val="center"/>
              <w:rPr>
                <w:rFonts w:hAnsi="宋体"/>
                <w:color w:val="auto"/>
                <w:kern w:val="2"/>
                <w:sz w:val="24"/>
                <w:szCs w:val="24"/>
                <w:highlight w:val="yellow"/>
              </w:rPr>
            </w:pPr>
          </w:p>
        </w:tc>
        <w:tc>
          <w:tcPr>
            <w:tcW w:w="816" w:type="dxa"/>
            <w:noWrap w:val="0"/>
            <w:vAlign w:val="center"/>
          </w:tcPr>
          <w:p w14:paraId="5B033AA0">
            <w:pPr>
              <w:pStyle w:val="8"/>
              <w:spacing w:line="360" w:lineRule="auto"/>
              <w:jc w:val="center"/>
              <w:rPr>
                <w:rFonts w:hAnsi="宋体"/>
                <w:color w:val="auto"/>
                <w:kern w:val="2"/>
                <w:sz w:val="24"/>
                <w:szCs w:val="24"/>
                <w:highlight w:val="yellow"/>
              </w:rPr>
            </w:pPr>
          </w:p>
        </w:tc>
        <w:tc>
          <w:tcPr>
            <w:tcW w:w="816" w:type="dxa"/>
            <w:noWrap w:val="0"/>
            <w:vAlign w:val="center"/>
          </w:tcPr>
          <w:p w14:paraId="2AAA79F2">
            <w:pPr>
              <w:pStyle w:val="8"/>
              <w:spacing w:line="360" w:lineRule="auto"/>
              <w:jc w:val="center"/>
              <w:rPr>
                <w:rFonts w:hAnsi="宋体"/>
                <w:color w:val="auto"/>
                <w:kern w:val="2"/>
                <w:sz w:val="24"/>
                <w:szCs w:val="24"/>
                <w:highlight w:val="yellow"/>
              </w:rPr>
            </w:pPr>
          </w:p>
        </w:tc>
      </w:tr>
    </w:tbl>
    <w:p w14:paraId="7935A976">
      <w:pPr>
        <w:pageBreakBefore w:val="0"/>
        <w:kinsoku/>
        <w:wordWrap/>
        <w:overflowPunct/>
        <w:topLinePunct w:val="0"/>
        <w:bidi w:val="0"/>
        <w:snapToGrid/>
        <w:spacing w:line="400" w:lineRule="exact"/>
        <w:textAlignment w:val="auto"/>
        <w:rPr>
          <w:rFonts w:hint="eastAsia" w:ascii="宋体" w:hAnsi="宋体" w:eastAsia="宋体" w:cs="宋体"/>
          <w:sz w:val="24"/>
          <w:szCs w:val="24"/>
          <w:highlight w:val="none"/>
          <w:lang w:val="en-US" w:eastAsia="zh-CN"/>
        </w:rPr>
      </w:pPr>
    </w:p>
    <w:p w14:paraId="0B2D471B">
      <w:pPr>
        <w:pStyle w:val="8"/>
        <w:spacing w:line="360" w:lineRule="auto"/>
        <w:ind w:firstLine="480" w:firstLineChars="200"/>
        <w:rPr>
          <w:rFonts w:hAnsi="宋体"/>
          <w:sz w:val="24"/>
          <w:szCs w:val="24"/>
        </w:rPr>
      </w:pPr>
    </w:p>
    <w:p w14:paraId="663DB8B9">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合同总金额</w:t>
      </w:r>
    </w:p>
    <w:p w14:paraId="159E9A85">
      <w:pPr>
        <w:pStyle w:val="8"/>
        <w:spacing w:line="360" w:lineRule="auto"/>
        <w:ind w:firstLine="480" w:firstLineChars="200"/>
        <w:rPr>
          <w:rFonts w:hAnsi="宋体"/>
          <w:sz w:val="24"/>
          <w:szCs w:val="24"/>
        </w:rPr>
      </w:pPr>
      <w:r>
        <w:rPr>
          <w:rFonts w:hint="eastAsia" w:hAnsi="宋体"/>
          <w:sz w:val="24"/>
          <w:szCs w:val="24"/>
        </w:rPr>
        <w:t>本合同总金额为人民币</w:t>
      </w:r>
      <w:r>
        <w:rPr>
          <w:rFonts w:hAnsi="宋体"/>
          <w:sz w:val="24"/>
          <w:szCs w:val="24"/>
        </w:rPr>
        <w:t>______</w:t>
      </w:r>
      <w:r>
        <w:rPr>
          <w:rFonts w:hint="eastAsia" w:hAnsi="宋体"/>
          <w:sz w:val="24"/>
          <w:szCs w:val="24"/>
        </w:rPr>
        <w:t>元</w:t>
      </w:r>
      <w:r>
        <w:rPr>
          <w:rFonts w:hAnsi="宋体"/>
          <w:sz w:val="24"/>
          <w:szCs w:val="24"/>
        </w:rPr>
        <w:t>(</w:t>
      </w:r>
      <w:r>
        <w:rPr>
          <w:rFonts w:hint="eastAsia" w:hAnsi="宋体"/>
          <w:sz w:val="24"/>
          <w:szCs w:val="24"/>
        </w:rPr>
        <w:t>￥</w:t>
      </w:r>
      <w:r>
        <w:rPr>
          <w:rFonts w:hAnsi="宋体"/>
          <w:sz w:val="24"/>
          <w:szCs w:val="24"/>
        </w:rPr>
        <w:t>______)</w:t>
      </w:r>
      <w:r>
        <w:rPr>
          <w:rFonts w:hint="eastAsia" w:hAnsi="宋体"/>
          <w:sz w:val="24"/>
          <w:szCs w:val="24"/>
        </w:rPr>
        <w:t>。本项目的一切税费均已由乙方计入本合同总金额中。</w:t>
      </w:r>
    </w:p>
    <w:p w14:paraId="2127B5F7">
      <w:pPr>
        <w:pStyle w:val="8"/>
        <w:spacing w:line="360" w:lineRule="auto"/>
        <w:ind w:firstLine="480" w:firstLineChars="200"/>
        <w:rPr>
          <w:rFonts w:hAnsi="宋体"/>
          <w:sz w:val="24"/>
          <w:szCs w:val="24"/>
        </w:rPr>
      </w:pPr>
      <w:r>
        <w:rPr>
          <w:rFonts w:hAnsi="宋体"/>
          <w:sz w:val="24"/>
          <w:szCs w:val="24"/>
        </w:rPr>
        <w:t>4.</w:t>
      </w:r>
      <w:r>
        <w:rPr>
          <w:rFonts w:hint="eastAsia" w:hAnsi="宋体"/>
          <w:sz w:val="24"/>
          <w:szCs w:val="24"/>
        </w:rPr>
        <w:t>合同签订地：</w:t>
      </w:r>
    </w:p>
    <w:p w14:paraId="5E681FF2">
      <w:pPr>
        <w:pStyle w:val="8"/>
        <w:spacing w:line="360" w:lineRule="auto"/>
        <w:ind w:firstLine="480" w:firstLineChars="200"/>
        <w:rPr>
          <w:rFonts w:hAnsi="宋体"/>
          <w:sz w:val="24"/>
          <w:szCs w:val="24"/>
        </w:rPr>
      </w:pPr>
      <w:r>
        <w:rPr>
          <w:rFonts w:hint="eastAsia" w:hAnsi="宋体"/>
          <w:sz w:val="24"/>
          <w:szCs w:val="24"/>
        </w:rPr>
        <w:t>根据实际情况填写</w:t>
      </w:r>
    </w:p>
    <w:p w14:paraId="3919D817">
      <w:pPr>
        <w:pStyle w:val="8"/>
        <w:spacing w:line="360" w:lineRule="auto"/>
        <w:ind w:firstLine="480" w:firstLineChars="200"/>
        <w:rPr>
          <w:rFonts w:hAnsi="宋体"/>
          <w:sz w:val="24"/>
          <w:szCs w:val="24"/>
        </w:rPr>
      </w:pPr>
      <w:r>
        <w:rPr>
          <w:rFonts w:hAnsi="宋体"/>
          <w:sz w:val="24"/>
          <w:szCs w:val="24"/>
        </w:rPr>
        <w:t>5.</w:t>
      </w:r>
      <w:r>
        <w:rPr>
          <w:rFonts w:hint="eastAsia" w:hAnsi="宋体"/>
          <w:sz w:val="24"/>
          <w:szCs w:val="24"/>
        </w:rPr>
        <w:t>合同生效</w:t>
      </w:r>
    </w:p>
    <w:p w14:paraId="6771DB7B">
      <w:pPr>
        <w:pStyle w:val="8"/>
        <w:spacing w:line="360" w:lineRule="auto"/>
        <w:ind w:firstLine="480" w:firstLineChars="200"/>
        <w:rPr>
          <w:rFonts w:hAnsi="宋体"/>
          <w:sz w:val="24"/>
          <w:szCs w:val="24"/>
        </w:rPr>
      </w:pPr>
      <w:r>
        <w:rPr>
          <w:rFonts w:hint="eastAsia" w:hAnsi="宋体"/>
          <w:sz w:val="24"/>
          <w:szCs w:val="24"/>
        </w:rPr>
        <w:t>本合同一式</w:t>
      </w:r>
      <w:r>
        <w:rPr>
          <w:rFonts w:hAnsi="宋体"/>
          <w:sz w:val="24"/>
          <w:szCs w:val="24"/>
        </w:rPr>
        <w:t>______</w:t>
      </w:r>
      <w:r>
        <w:rPr>
          <w:rFonts w:hint="eastAsia" w:hAnsi="宋体"/>
          <w:sz w:val="24"/>
          <w:szCs w:val="24"/>
        </w:rPr>
        <w:t>份，经甲乙双方法定代表人或其授权代表签字盖章，并在甲方收到乙方提交的履约保证金后生效。</w:t>
      </w:r>
    </w:p>
    <w:p w14:paraId="2195731D">
      <w:pPr>
        <w:pStyle w:val="8"/>
        <w:spacing w:line="360" w:lineRule="auto"/>
        <w:ind w:firstLine="480" w:firstLineChars="200"/>
        <w:rPr>
          <w:rFonts w:hAnsi="宋体"/>
          <w:sz w:val="24"/>
          <w:szCs w:val="24"/>
        </w:rPr>
      </w:pPr>
    </w:p>
    <w:p w14:paraId="28D6A5F0">
      <w:pPr>
        <w:pStyle w:val="8"/>
        <w:spacing w:line="360" w:lineRule="auto"/>
        <w:rPr>
          <w:rFonts w:hAnsi="宋体"/>
          <w:sz w:val="24"/>
          <w:szCs w:val="24"/>
        </w:rPr>
      </w:pPr>
      <w:r>
        <w:rPr>
          <w:rFonts w:hint="eastAsia" w:hAnsi="宋体"/>
          <w:sz w:val="24"/>
          <w:szCs w:val="24"/>
        </w:rPr>
        <w:t>甲方：</w:t>
      </w:r>
      <w:r>
        <w:rPr>
          <w:rFonts w:hAnsi="宋体"/>
          <w:sz w:val="24"/>
          <w:szCs w:val="24"/>
        </w:rPr>
        <w:t>(</w:t>
      </w:r>
      <w:r>
        <w:rPr>
          <w:rFonts w:hint="eastAsia" w:hAnsi="宋体"/>
          <w:sz w:val="24"/>
          <w:szCs w:val="24"/>
        </w:rPr>
        <w:t>采购人名称</w:t>
      </w:r>
      <w:r>
        <w:rPr>
          <w:rFonts w:hAnsi="宋体"/>
          <w:sz w:val="24"/>
          <w:szCs w:val="24"/>
        </w:rPr>
        <w:t>)</w:t>
      </w:r>
      <w:r>
        <w:rPr>
          <w:rFonts w:hint="eastAsia" w:hAnsi="宋体"/>
          <w:sz w:val="24"/>
          <w:szCs w:val="24"/>
        </w:rPr>
        <w:t>　　　　　　　　　乙方：</w:t>
      </w:r>
      <w:r>
        <w:rPr>
          <w:rFonts w:hAnsi="宋体"/>
          <w:sz w:val="24"/>
          <w:szCs w:val="24"/>
        </w:rPr>
        <w:t>(</w:t>
      </w:r>
      <w:r>
        <w:rPr>
          <w:rFonts w:hint="eastAsia" w:hAnsi="宋体"/>
          <w:sz w:val="24"/>
          <w:szCs w:val="24"/>
        </w:rPr>
        <w:t>供应商名称</w:t>
      </w:r>
      <w:r>
        <w:rPr>
          <w:rFonts w:hAnsi="宋体"/>
          <w:sz w:val="24"/>
          <w:szCs w:val="24"/>
        </w:rPr>
        <w:t>)</w:t>
      </w:r>
      <w:r>
        <w:rPr>
          <w:rFonts w:hint="eastAsia" w:hAnsi="宋体"/>
          <w:sz w:val="24"/>
          <w:szCs w:val="24"/>
        </w:rPr>
        <w:t>　</w:t>
      </w:r>
      <w:r>
        <w:rPr>
          <w:rFonts w:hAnsi="宋体"/>
          <w:sz w:val="24"/>
          <w:szCs w:val="24"/>
        </w:rPr>
        <w:tab/>
      </w:r>
      <w:r>
        <w:rPr>
          <w:rFonts w:hAnsi="宋体"/>
          <w:sz w:val="24"/>
          <w:szCs w:val="24"/>
        </w:rPr>
        <w:tab/>
      </w:r>
      <w:r>
        <w:rPr>
          <w:rFonts w:hAnsi="宋体"/>
          <w:sz w:val="24"/>
          <w:szCs w:val="24"/>
        </w:rPr>
        <w:tab/>
      </w:r>
      <w:r>
        <w:rPr>
          <w:rFonts w:hAnsi="宋体"/>
          <w:sz w:val="24"/>
          <w:szCs w:val="24"/>
        </w:rPr>
        <w:tab/>
      </w:r>
    </w:p>
    <w:p w14:paraId="23395857">
      <w:pPr>
        <w:pStyle w:val="8"/>
        <w:spacing w:line="360" w:lineRule="auto"/>
        <w:rPr>
          <w:rFonts w:hAnsi="宋体"/>
          <w:sz w:val="24"/>
          <w:szCs w:val="24"/>
        </w:rPr>
      </w:pPr>
      <w:r>
        <w:rPr>
          <w:rFonts w:hint="eastAsia" w:hAnsi="宋体"/>
          <w:sz w:val="24"/>
          <w:szCs w:val="24"/>
        </w:rPr>
        <w:t>法定代表人或其授权代表签字</w:t>
      </w:r>
      <w:r>
        <w:rPr>
          <w:rFonts w:hAnsi="宋体"/>
          <w:sz w:val="24"/>
          <w:szCs w:val="24"/>
        </w:rPr>
        <w:t>(</w:t>
      </w:r>
      <w:r>
        <w:rPr>
          <w:rFonts w:hint="eastAsia" w:hAnsi="宋体"/>
          <w:sz w:val="24"/>
          <w:szCs w:val="24"/>
        </w:rPr>
        <w:t>签章</w:t>
      </w:r>
      <w:r>
        <w:rPr>
          <w:rFonts w:hAnsi="宋体"/>
          <w:sz w:val="24"/>
          <w:szCs w:val="24"/>
        </w:rPr>
        <w:t xml:space="preserve">):  </w:t>
      </w:r>
      <w:r>
        <w:rPr>
          <w:rFonts w:hint="eastAsia" w:hAnsi="宋体"/>
          <w:sz w:val="24"/>
          <w:szCs w:val="24"/>
        </w:rPr>
        <w:t>法定代表人或其授权代表签字</w:t>
      </w:r>
      <w:r>
        <w:rPr>
          <w:rFonts w:hAnsi="宋体"/>
          <w:sz w:val="24"/>
          <w:szCs w:val="24"/>
        </w:rPr>
        <w:t>(</w:t>
      </w:r>
      <w:r>
        <w:rPr>
          <w:rFonts w:hint="eastAsia" w:hAnsi="宋体"/>
          <w:sz w:val="24"/>
          <w:szCs w:val="24"/>
        </w:rPr>
        <w:t>签章</w:t>
      </w:r>
      <w:r>
        <w:rPr>
          <w:rFonts w:hAnsi="宋体"/>
          <w:sz w:val="24"/>
          <w:szCs w:val="24"/>
        </w:rPr>
        <w:t>)</w:t>
      </w:r>
      <w:r>
        <w:rPr>
          <w:rFonts w:hint="eastAsia" w:hAnsi="宋体"/>
          <w:sz w:val="24"/>
          <w:szCs w:val="24"/>
        </w:rPr>
        <w:t>：</w:t>
      </w:r>
    </w:p>
    <w:p w14:paraId="04BB5085">
      <w:pPr>
        <w:pStyle w:val="8"/>
        <w:spacing w:line="360" w:lineRule="auto"/>
        <w:rPr>
          <w:rFonts w:hAnsi="宋体"/>
          <w:sz w:val="24"/>
          <w:szCs w:val="24"/>
        </w:rPr>
      </w:pPr>
    </w:p>
    <w:p w14:paraId="36DC2DFA">
      <w:pPr>
        <w:pStyle w:val="8"/>
        <w:spacing w:line="360" w:lineRule="auto"/>
        <w:rPr>
          <w:rFonts w:hAnsi="宋体"/>
          <w:sz w:val="24"/>
          <w:szCs w:val="24"/>
        </w:rPr>
      </w:pPr>
      <w:r>
        <w:rPr>
          <w:rFonts w:hint="eastAsia" w:hAnsi="宋体"/>
          <w:sz w:val="24"/>
          <w:szCs w:val="24"/>
        </w:rPr>
        <w:t>盖章：</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　盖章：</w:t>
      </w:r>
    </w:p>
    <w:p w14:paraId="6AE0EE43">
      <w:pPr>
        <w:pStyle w:val="8"/>
        <w:spacing w:line="360" w:lineRule="auto"/>
        <w:rPr>
          <w:rFonts w:hAnsi="宋体"/>
          <w:sz w:val="24"/>
          <w:szCs w:val="24"/>
        </w:rPr>
      </w:pPr>
    </w:p>
    <w:p w14:paraId="1EB0317D">
      <w:pPr>
        <w:pStyle w:val="8"/>
        <w:spacing w:line="360" w:lineRule="auto"/>
        <w:rPr>
          <w:rFonts w:hint="eastAsia"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r>
        <w:rPr>
          <w:rFonts w:hAnsi="宋体"/>
          <w:sz w:val="24"/>
          <w:szCs w:val="24"/>
        </w:rPr>
        <w:tab/>
      </w:r>
      <w:r>
        <w:rPr>
          <w:rFonts w:hAnsi="宋体"/>
          <w:sz w:val="24"/>
          <w:szCs w:val="24"/>
        </w:rPr>
        <w:tab/>
      </w:r>
      <w:r>
        <w:rPr>
          <w:rFonts w:hAnsi="宋体"/>
          <w:sz w:val="24"/>
          <w:szCs w:val="24"/>
        </w:rPr>
        <w:tab/>
      </w:r>
      <w:r>
        <w:rPr>
          <w:rFonts w:hint="eastAsia" w:hAnsi="宋体"/>
          <w:sz w:val="24"/>
          <w:szCs w:val="24"/>
        </w:rPr>
        <w:t>　　　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0AD62B3">
      <w:pPr>
        <w:spacing w:line="360" w:lineRule="auto"/>
        <w:rPr>
          <w:rFonts w:hint="eastAsia" w:ascii="宋体" w:hAnsi="宋体"/>
          <w:b/>
          <w:bCs/>
          <w:sz w:val="30"/>
          <w:szCs w:val="30"/>
        </w:rPr>
      </w:pPr>
    </w:p>
    <w:p w14:paraId="76F8DC4E">
      <w:pPr>
        <w:spacing w:line="360" w:lineRule="auto"/>
        <w:rPr>
          <w:rFonts w:hAnsi="宋体"/>
          <w:sz w:val="24"/>
          <w:szCs w:val="24"/>
        </w:rPr>
      </w:pPr>
      <w:r>
        <w:rPr>
          <w:rFonts w:hint="eastAsia" w:ascii="宋体" w:hAnsi="宋体"/>
          <w:b/>
          <w:bCs/>
          <w:sz w:val="30"/>
          <w:szCs w:val="30"/>
        </w:rPr>
        <w:t>（注：最终以与甲方签订合同为准）</w:t>
      </w:r>
    </w:p>
    <w:bookmarkEnd w:id="1"/>
    <w:p w14:paraId="3C7ED534">
      <w:pPr>
        <w:pStyle w:val="8"/>
        <w:spacing w:line="360" w:lineRule="auto"/>
        <w:jc w:val="center"/>
        <w:rPr>
          <w:rFonts w:hAnsi="宋体"/>
          <w:sz w:val="24"/>
          <w:szCs w:val="24"/>
        </w:rPr>
      </w:pPr>
      <w:r>
        <w:rPr>
          <w:rFonts w:hint="eastAsia" w:hAnsi="宋体"/>
          <w:sz w:val="24"/>
          <w:szCs w:val="24"/>
        </w:rPr>
        <w:t>合同条款前附表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8690"/>
      </w:tblGrid>
      <w:tr w14:paraId="5AA4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3DCDDB53">
            <w:pPr>
              <w:pStyle w:val="8"/>
              <w:spacing w:line="440" w:lineRule="exact"/>
              <w:jc w:val="center"/>
              <w:rPr>
                <w:rFonts w:hAnsi="宋体"/>
                <w:kern w:val="2"/>
                <w:sz w:val="24"/>
                <w:szCs w:val="24"/>
                <w:lang w:val="en-US" w:eastAsia="zh-CN"/>
              </w:rPr>
            </w:pPr>
            <w:r>
              <w:rPr>
                <w:rFonts w:hint="eastAsia" w:hAnsi="宋体"/>
                <w:kern w:val="2"/>
                <w:sz w:val="24"/>
                <w:szCs w:val="24"/>
                <w:lang w:val="en-US" w:eastAsia="zh-CN"/>
              </w:rPr>
              <w:t>序号</w:t>
            </w:r>
          </w:p>
        </w:tc>
        <w:tc>
          <w:tcPr>
            <w:tcW w:w="8690" w:type="dxa"/>
            <w:noWrap w:val="0"/>
            <w:vAlign w:val="center"/>
          </w:tcPr>
          <w:p w14:paraId="4CE7C338">
            <w:pPr>
              <w:pStyle w:val="8"/>
              <w:spacing w:line="440" w:lineRule="exact"/>
              <w:jc w:val="center"/>
              <w:rPr>
                <w:rFonts w:hAnsi="宋体" w:cs="MingLiU_HKSCS"/>
                <w:kern w:val="2"/>
                <w:sz w:val="24"/>
                <w:szCs w:val="24"/>
                <w:lang w:val="en-US" w:eastAsia="zh-CN"/>
              </w:rPr>
            </w:pPr>
            <w:r>
              <w:rPr>
                <w:rFonts w:hint="eastAsia" w:hAnsi="宋体"/>
                <w:kern w:val="2"/>
                <w:sz w:val="24"/>
                <w:szCs w:val="24"/>
                <w:lang w:val="en-US" w:eastAsia="zh-CN"/>
              </w:rPr>
              <w:t>内容</w:t>
            </w:r>
          </w:p>
        </w:tc>
      </w:tr>
      <w:tr w14:paraId="35E3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3" w:type="dxa"/>
            <w:noWrap w:val="0"/>
            <w:vAlign w:val="center"/>
          </w:tcPr>
          <w:p w14:paraId="40CAC8A7">
            <w:pPr>
              <w:pStyle w:val="8"/>
              <w:spacing w:line="440" w:lineRule="exact"/>
              <w:jc w:val="center"/>
              <w:rPr>
                <w:rFonts w:hAnsi="宋体"/>
                <w:kern w:val="2"/>
                <w:sz w:val="24"/>
                <w:szCs w:val="24"/>
                <w:lang w:val="en-US" w:eastAsia="zh-CN"/>
              </w:rPr>
            </w:pPr>
            <w:r>
              <w:rPr>
                <w:rFonts w:hAnsi="宋体"/>
                <w:kern w:val="2"/>
                <w:sz w:val="24"/>
                <w:szCs w:val="24"/>
                <w:lang w:val="en-US" w:eastAsia="zh-CN"/>
              </w:rPr>
              <w:t>1</w:t>
            </w:r>
          </w:p>
        </w:tc>
        <w:tc>
          <w:tcPr>
            <w:tcW w:w="8690" w:type="dxa"/>
            <w:noWrap w:val="0"/>
            <w:vAlign w:val="center"/>
          </w:tcPr>
          <w:p w14:paraId="332F0BFE">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合同名称：自治区自然灾害综合监测预警中心自然灾害易发区监测研究-（克州）山洪泥石流技术服务项目（二次）</w:t>
            </w:r>
          </w:p>
          <w:p w14:paraId="38A9855B">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合同编号：</w:t>
            </w:r>
          </w:p>
        </w:tc>
      </w:tr>
      <w:tr w14:paraId="68EA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restart"/>
            <w:noWrap w:val="0"/>
            <w:vAlign w:val="center"/>
          </w:tcPr>
          <w:p w14:paraId="624E8A53">
            <w:pPr>
              <w:pStyle w:val="8"/>
              <w:spacing w:line="440" w:lineRule="exact"/>
              <w:jc w:val="center"/>
              <w:rPr>
                <w:rFonts w:hAnsi="宋体"/>
                <w:kern w:val="2"/>
                <w:sz w:val="24"/>
                <w:szCs w:val="24"/>
                <w:lang w:val="en-US" w:eastAsia="zh-CN"/>
              </w:rPr>
            </w:pPr>
            <w:r>
              <w:rPr>
                <w:rFonts w:hAnsi="宋体"/>
                <w:kern w:val="2"/>
                <w:sz w:val="24"/>
                <w:szCs w:val="24"/>
                <w:lang w:val="en-US" w:eastAsia="zh-CN"/>
              </w:rPr>
              <w:t>2</w:t>
            </w:r>
          </w:p>
        </w:tc>
        <w:tc>
          <w:tcPr>
            <w:tcW w:w="8690" w:type="dxa"/>
            <w:noWrap w:val="0"/>
            <w:vAlign w:val="center"/>
          </w:tcPr>
          <w:p w14:paraId="0AC66D2F">
            <w:pPr>
              <w:pStyle w:val="8"/>
              <w:spacing w:line="440" w:lineRule="exact"/>
              <w:jc w:val="left"/>
              <w:rPr>
                <w:rFonts w:hint="default" w:hAnsi="宋体"/>
                <w:kern w:val="2"/>
                <w:sz w:val="24"/>
                <w:szCs w:val="24"/>
                <w:lang w:val="en-US" w:eastAsia="zh-CN"/>
              </w:rPr>
            </w:pPr>
            <w:r>
              <w:rPr>
                <w:rFonts w:hint="eastAsia" w:hAnsi="宋体"/>
                <w:kern w:val="2"/>
                <w:sz w:val="24"/>
                <w:szCs w:val="24"/>
                <w:lang w:val="en-US" w:eastAsia="zh-CN"/>
              </w:rPr>
              <w:t>甲方名称：新疆维吾尔自治区自然灾害综合监测预警中心</w:t>
            </w:r>
          </w:p>
        </w:tc>
      </w:tr>
      <w:tr w14:paraId="19AF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073DE349">
            <w:pPr>
              <w:pStyle w:val="8"/>
              <w:spacing w:line="440" w:lineRule="exact"/>
              <w:jc w:val="center"/>
              <w:rPr>
                <w:rFonts w:hAnsi="宋体"/>
                <w:kern w:val="2"/>
                <w:sz w:val="24"/>
                <w:szCs w:val="24"/>
                <w:lang w:val="en-US" w:eastAsia="zh-CN"/>
              </w:rPr>
            </w:pPr>
          </w:p>
        </w:tc>
        <w:tc>
          <w:tcPr>
            <w:tcW w:w="8690" w:type="dxa"/>
            <w:noWrap w:val="0"/>
            <w:vAlign w:val="center"/>
          </w:tcPr>
          <w:p w14:paraId="2249F439">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甲方地址：乌鲁木齐市新市区三工街道湖州路1799号</w:t>
            </w:r>
          </w:p>
        </w:tc>
      </w:tr>
      <w:tr w14:paraId="4B51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626E0395">
            <w:pPr>
              <w:pStyle w:val="8"/>
              <w:spacing w:line="440" w:lineRule="exact"/>
              <w:jc w:val="center"/>
              <w:rPr>
                <w:rFonts w:hAnsi="宋体"/>
                <w:kern w:val="2"/>
                <w:sz w:val="24"/>
                <w:szCs w:val="24"/>
                <w:lang w:val="en-US" w:eastAsia="zh-CN"/>
              </w:rPr>
            </w:pPr>
          </w:p>
        </w:tc>
        <w:tc>
          <w:tcPr>
            <w:tcW w:w="8690" w:type="dxa"/>
            <w:noWrap w:val="0"/>
            <w:vAlign w:val="center"/>
          </w:tcPr>
          <w:p w14:paraId="6298C004">
            <w:pPr>
              <w:pStyle w:val="8"/>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甲方联系人：　　　　电话：</w:t>
            </w:r>
          </w:p>
        </w:tc>
      </w:tr>
      <w:tr w14:paraId="06A3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restart"/>
            <w:noWrap w:val="0"/>
            <w:vAlign w:val="center"/>
          </w:tcPr>
          <w:p w14:paraId="6333665B">
            <w:pPr>
              <w:pStyle w:val="8"/>
              <w:spacing w:line="440" w:lineRule="exact"/>
              <w:jc w:val="center"/>
              <w:rPr>
                <w:rFonts w:hAnsi="宋体"/>
                <w:kern w:val="2"/>
                <w:sz w:val="24"/>
                <w:szCs w:val="24"/>
                <w:lang w:val="en-US" w:eastAsia="zh-CN"/>
              </w:rPr>
            </w:pPr>
            <w:r>
              <w:rPr>
                <w:rFonts w:hAnsi="宋体"/>
                <w:kern w:val="2"/>
                <w:sz w:val="24"/>
                <w:szCs w:val="24"/>
                <w:lang w:val="en-US" w:eastAsia="zh-CN"/>
              </w:rPr>
              <w:t>3</w:t>
            </w:r>
          </w:p>
        </w:tc>
        <w:tc>
          <w:tcPr>
            <w:tcW w:w="8690" w:type="dxa"/>
            <w:noWrap w:val="0"/>
            <w:vAlign w:val="center"/>
          </w:tcPr>
          <w:p w14:paraId="1C81827E">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乙方名称：</w:t>
            </w:r>
          </w:p>
        </w:tc>
      </w:tr>
      <w:tr w14:paraId="5EEE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1E2910C2">
            <w:pPr>
              <w:pStyle w:val="8"/>
              <w:spacing w:line="440" w:lineRule="exact"/>
              <w:jc w:val="center"/>
              <w:rPr>
                <w:rFonts w:hAnsi="宋体"/>
                <w:kern w:val="2"/>
                <w:sz w:val="24"/>
                <w:szCs w:val="24"/>
                <w:lang w:val="en-US" w:eastAsia="zh-CN"/>
              </w:rPr>
            </w:pPr>
          </w:p>
        </w:tc>
        <w:tc>
          <w:tcPr>
            <w:tcW w:w="8690" w:type="dxa"/>
            <w:noWrap w:val="0"/>
            <w:vAlign w:val="center"/>
          </w:tcPr>
          <w:p w14:paraId="4798CBCC">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乙方地址：</w:t>
            </w:r>
          </w:p>
        </w:tc>
      </w:tr>
      <w:tr w14:paraId="3314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5A67C433">
            <w:pPr>
              <w:pStyle w:val="8"/>
              <w:spacing w:line="440" w:lineRule="exact"/>
              <w:jc w:val="center"/>
              <w:rPr>
                <w:rFonts w:hAnsi="宋体"/>
                <w:kern w:val="2"/>
                <w:sz w:val="24"/>
                <w:szCs w:val="24"/>
                <w:lang w:val="en-US" w:eastAsia="zh-CN"/>
              </w:rPr>
            </w:pPr>
          </w:p>
        </w:tc>
        <w:tc>
          <w:tcPr>
            <w:tcW w:w="8690" w:type="dxa"/>
            <w:noWrap w:val="0"/>
            <w:vAlign w:val="center"/>
          </w:tcPr>
          <w:p w14:paraId="02094A9B">
            <w:pPr>
              <w:pStyle w:val="8"/>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乙方联系人：　　　　电话：</w:t>
            </w:r>
          </w:p>
        </w:tc>
      </w:tr>
      <w:tr w14:paraId="3701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134D57C5">
            <w:pPr>
              <w:pStyle w:val="8"/>
              <w:spacing w:line="440" w:lineRule="exact"/>
              <w:jc w:val="center"/>
              <w:rPr>
                <w:rFonts w:hAnsi="宋体" w:cs="MingLiU_HKSCS"/>
                <w:kern w:val="2"/>
                <w:sz w:val="24"/>
                <w:szCs w:val="24"/>
                <w:lang w:val="en-US" w:eastAsia="zh-CN"/>
              </w:rPr>
            </w:pPr>
          </w:p>
        </w:tc>
        <w:tc>
          <w:tcPr>
            <w:tcW w:w="8690" w:type="dxa"/>
            <w:noWrap w:val="0"/>
            <w:vAlign w:val="center"/>
          </w:tcPr>
          <w:p w14:paraId="295EF1FD">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乙方开户银行名称：</w:t>
            </w:r>
          </w:p>
          <w:p w14:paraId="5E62E3EE">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账号：</w:t>
            </w:r>
          </w:p>
        </w:tc>
      </w:tr>
      <w:tr w14:paraId="33B8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179E0A4D">
            <w:pPr>
              <w:pStyle w:val="8"/>
              <w:spacing w:line="440" w:lineRule="exact"/>
              <w:jc w:val="center"/>
              <w:rPr>
                <w:rFonts w:hAnsi="宋体"/>
                <w:kern w:val="2"/>
                <w:sz w:val="24"/>
                <w:szCs w:val="24"/>
                <w:lang w:val="en-US" w:eastAsia="zh-CN"/>
              </w:rPr>
            </w:pPr>
            <w:r>
              <w:rPr>
                <w:rFonts w:hAnsi="宋体"/>
                <w:kern w:val="2"/>
                <w:sz w:val="24"/>
                <w:szCs w:val="24"/>
                <w:lang w:val="en-US" w:eastAsia="zh-CN"/>
              </w:rPr>
              <w:t>4</w:t>
            </w:r>
          </w:p>
        </w:tc>
        <w:tc>
          <w:tcPr>
            <w:tcW w:w="8690" w:type="dxa"/>
            <w:noWrap w:val="0"/>
            <w:vAlign w:val="center"/>
          </w:tcPr>
          <w:p w14:paraId="227F9710">
            <w:pPr>
              <w:pStyle w:val="8"/>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合同金额：</w:t>
            </w:r>
          </w:p>
        </w:tc>
      </w:tr>
      <w:tr w14:paraId="300B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56978D0B">
            <w:pPr>
              <w:pStyle w:val="8"/>
              <w:spacing w:line="440" w:lineRule="exact"/>
              <w:jc w:val="center"/>
              <w:rPr>
                <w:rFonts w:hAnsi="宋体"/>
                <w:kern w:val="2"/>
                <w:sz w:val="24"/>
                <w:szCs w:val="24"/>
                <w:lang w:val="en-US" w:eastAsia="zh-CN"/>
              </w:rPr>
            </w:pPr>
            <w:r>
              <w:rPr>
                <w:rFonts w:hAnsi="宋体"/>
                <w:kern w:val="2"/>
                <w:sz w:val="24"/>
                <w:szCs w:val="24"/>
                <w:lang w:val="en-US" w:eastAsia="zh-CN"/>
              </w:rPr>
              <w:t>5</w:t>
            </w:r>
          </w:p>
        </w:tc>
        <w:tc>
          <w:tcPr>
            <w:tcW w:w="8690" w:type="dxa"/>
            <w:noWrap w:val="0"/>
            <w:vAlign w:val="center"/>
          </w:tcPr>
          <w:p w14:paraId="72514F56">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服务期限：</w:t>
            </w:r>
          </w:p>
        </w:tc>
      </w:tr>
      <w:tr w14:paraId="4EE8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52A9E7B8">
            <w:pPr>
              <w:pStyle w:val="8"/>
              <w:spacing w:line="440" w:lineRule="exact"/>
              <w:jc w:val="center"/>
              <w:rPr>
                <w:rFonts w:hAnsi="宋体"/>
                <w:kern w:val="2"/>
                <w:sz w:val="24"/>
                <w:szCs w:val="24"/>
                <w:lang w:val="en-US" w:eastAsia="zh-CN"/>
              </w:rPr>
            </w:pPr>
            <w:r>
              <w:rPr>
                <w:rFonts w:hAnsi="宋体"/>
                <w:kern w:val="2"/>
                <w:sz w:val="24"/>
                <w:szCs w:val="24"/>
                <w:lang w:val="en-US" w:eastAsia="zh-CN"/>
              </w:rPr>
              <w:t>6</w:t>
            </w:r>
          </w:p>
        </w:tc>
        <w:tc>
          <w:tcPr>
            <w:tcW w:w="8690" w:type="dxa"/>
            <w:noWrap w:val="0"/>
            <w:vAlign w:val="center"/>
          </w:tcPr>
          <w:p w14:paraId="6FA2652E">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服务地点：</w:t>
            </w:r>
          </w:p>
        </w:tc>
      </w:tr>
      <w:tr w14:paraId="2903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3963F649">
            <w:pPr>
              <w:pStyle w:val="8"/>
              <w:spacing w:line="440" w:lineRule="exact"/>
              <w:jc w:val="center"/>
              <w:rPr>
                <w:rFonts w:hAnsi="宋体"/>
                <w:kern w:val="2"/>
                <w:sz w:val="24"/>
                <w:szCs w:val="24"/>
                <w:lang w:val="en-US" w:eastAsia="zh-CN"/>
              </w:rPr>
            </w:pPr>
            <w:r>
              <w:rPr>
                <w:rFonts w:hAnsi="宋体"/>
                <w:kern w:val="2"/>
                <w:sz w:val="24"/>
                <w:szCs w:val="24"/>
                <w:lang w:val="en-US" w:eastAsia="zh-CN"/>
              </w:rPr>
              <w:t>7</w:t>
            </w:r>
          </w:p>
        </w:tc>
        <w:tc>
          <w:tcPr>
            <w:tcW w:w="8690" w:type="dxa"/>
            <w:noWrap w:val="0"/>
            <w:vAlign w:val="center"/>
          </w:tcPr>
          <w:p w14:paraId="578842E2">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验收方式及标准：</w:t>
            </w:r>
          </w:p>
        </w:tc>
      </w:tr>
      <w:tr w14:paraId="510A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58B04571">
            <w:pPr>
              <w:pStyle w:val="8"/>
              <w:spacing w:line="440" w:lineRule="exact"/>
              <w:jc w:val="center"/>
              <w:rPr>
                <w:rFonts w:hAnsi="宋体"/>
                <w:kern w:val="2"/>
                <w:sz w:val="24"/>
                <w:szCs w:val="24"/>
                <w:lang w:val="en-US" w:eastAsia="zh-CN"/>
              </w:rPr>
            </w:pPr>
            <w:r>
              <w:rPr>
                <w:rFonts w:hAnsi="宋体"/>
                <w:kern w:val="2"/>
                <w:sz w:val="24"/>
                <w:szCs w:val="24"/>
                <w:lang w:val="en-US" w:eastAsia="zh-CN"/>
              </w:rPr>
              <w:t>8</w:t>
            </w:r>
          </w:p>
        </w:tc>
        <w:tc>
          <w:tcPr>
            <w:tcW w:w="8690" w:type="dxa"/>
            <w:noWrap w:val="0"/>
            <w:vAlign w:val="center"/>
          </w:tcPr>
          <w:p w14:paraId="5EA4A94F">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付款方式：</w:t>
            </w:r>
          </w:p>
        </w:tc>
      </w:tr>
      <w:tr w14:paraId="3A79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494F7C2A">
            <w:pPr>
              <w:pStyle w:val="8"/>
              <w:spacing w:line="440" w:lineRule="exact"/>
              <w:jc w:val="center"/>
              <w:rPr>
                <w:rFonts w:hAnsi="宋体"/>
                <w:kern w:val="2"/>
                <w:sz w:val="24"/>
                <w:szCs w:val="24"/>
                <w:lang w:val="en-US" w:eastAsia="zh-CN"/>
              </w:rPr>
            </w:pPr>
            <w:r>
              <w:rPr>
                <w:rFonts w:hAnsi="宋体"/>
                <w:kern w:val="2"/>
                <w:sz w:val="24"/>
                <w:szCs w:val="24"/>
                <w:lang w:val="en-US" w:eastAsia="zh-CN"/>
              </w:rPr>
              <w:t>9</w:t>
            </w:r>
          </w:p>
        </w:tc>
        <w:tc>
          <w:tcPr>
            <w:tcW w:w="8690" w:type="dxa"/>
            <w:noWrap w:val="0"/>
            <w:vAlign w:val="center"/>
          </w:tcPr>
          <w:p w14:paraId="0FC04604">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履约保证金及其返还：</w:t>
            </w:r>
          </w:p>
        </w:tc>
      </w:tr>
      <w:tr w14:paraId="0FA5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3" w:type="dxa"/>
            <w:noWrap w:val="0"/>
            <w:vAlign w:val="center"/>
          </w:tcPr>
          <w:p w14:paraId="2F175F7B">
            <w:pPr>
              <w:pStyle w:val="8"/>
              <w:spacing w:line="440" w:lineRule="exact"/>
              <w:jc w:val="center"/>
              <w:rPr>
                <w:rFonts w:hAnsi="宋体"/>
                <w:kern w:val="2"/>
                <w:sz w:val="24"/>
                <w:szCs w:val="24"/>
                <w:lang w:val="en-US" w:eastAsia="zh-CN"/>
              </w:rPr>
            </w:pPr>
            <w:r>
              <w:rPr>
                <w:rFonts w:hAnsi="宋体"/>
                <w:kern w:val="2"/>
                <w:sz w:val="24"/>
                <w:szCs w:val="24"/>
                <w:lang w:val="en-US" w:eastAsia="zh-CN"/>
              </w:rPr>
              <w:t>10</w:t>
            </w:r>
          </w:p>
        </w:tc>
        <w:tc>
          <w:tcPr>
            <w:tcW w:w="8690" w:type="dxa"/>
            <w:noWrap w:val="0"/>
            <w:vAlign w:val="center"/>
          </w:tcPr>
          <w:p w14:paraId="7988135C">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□违约金约定：</w:t>
            </w:r>
          </w:p>
          <w:p w14:paraId="38D7798E">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□损失赔偿约定：</w:t>
            </w:r>
          </w:p>
        </w:tc>
      </w:tr>
      <w:tr w14:paraId="3C7F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779AFE2B">
            <w:pPr>
              <w:pStyle w:val="8"/>
              <w:spacing w:line="440" w:lineRule="exact"/>
              <w:jc w:val="center"/>
              <w:rPr>
                <w:rFonts w:hAnsi="宋体"/>
                <w:kern w:val="2"/>
                <w:sz w:val="24"/>
                <w:szCs w:val="24"/>
                <w:lang w:val="en-US" w:eastAsia="zh-CN"/>
              </w:rPr>
            </w:pPr>
            <w:r>
              <w:rPr>
                <w:rFonts w:hAnsi="宋体"/>
                <w:kern w:val="2"/>
                <w:sz w:val="24"/>
                <w:szCs w:val="24"/>
                <w:lang w:val="en-US" w:eastAsia="zh-CN"/>
              </w:rPr>
              <w:t>11</w:t>
            </w:r>
          </w:p>
        </w:tc>
        <w:tc>
          <w:tcPr>
            <w:tcW w:w="8690" w:type="dxa"/>
            <w:noWrap w:val="0"/>
            <w:vAlign w:val="center"/>
          </w:tcPr>
          <w:p w14:paraId="0FA656F6">
            <w:pPr>
              <w:pStyle w:val="8"/>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误期赔偿费约定：如果乙方没有按照合同规定的时间交货和提供服务，甲方有权从货款或履约保证金中扣除误期赔偿费而不影响合同项下的其他补救方法。赔偿费按每日加收合同金额的</w:t>
            </w:r>
            <w:r>
              <w:rPr>
                <w:rFonts w:hAnsi="宋体"/>
                <w:kern w:val="2"/>
                <w:sz w:val="24"/>
                <w:szCs w:val="24"/>
                <w:lang w:val="en-US" w:eastAsia="zh-CN"/>
              </w:rPr>
              <w:t>0.5%</w:t>
            </w:r>
            <w:r>
              <w:rPr>
                <w:rFonts w:hint="eastAsia" w:hAnsi="宋体"/>
                <w:kern w:val="2"/>
                <w:sz w:val="24"/>
                <w:szCs w:val="24"/>
                <w:lang w:val="en-US" w:eastAsia="zh-CN"/>
              </w:rPr>
              <w:t>计收，直至交货或提供服务为止。但误期赔偿费的最高限额不超过合同价的</w:t>
            </w:r>
            <w:r>
              <w:rPr>
                <w:rFonts w:hAnsi="宋体"/>
                <w:kern w:val="2"/>
                <w:sz w:val="24"/>
                <w:szCs w:val="24"/>
                <w:lang w:val="en-US" w:eastAsia="zh-CN"/>
              </w:rPr>
              <w:t>15%</w:t>
            </w:r>
            <w:r>
              <w:rPr>
                <w:rFonts w:hint="eastAsia" w:hAnsi="宋体"/>
                <w:kern w:val="2"/>
                <w:sz w:val="24"/>
                <w:szCs w:val="24"/>
                <w:lang w:val="en-US" w:eastAsia="zh-CN"/>
              </w:rPr>
              <w:t>。</w:t>
            </w:r>
          </w:p>
        </w:tc>
      </w:tr>
      <w:tr w14:paraId="4AB1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3B3C559B">
            <w:pPr>
              <w:pStyle w:val="8"/>
              <w:spacing w:line="440" w:lineRule="exact"/>
              <w:jc w:val="center"/>
              <w:rPr>
                <w:rFonts w:hAnsi="宋体"/>
                <w:kern w:val="2"/>
                <w:sz w:val="24"/>
                <w:szCs w:val="24"/>
                <w:lang w:val="en-US" w:eastAsia="zh-CN"/>
              </w:rPr>
            </w:pPr>
            <w:r>
              <w:rPr>
                <w:rFonts w:hAnsi="宋体"/>
                <w:kern w:val="2"/>
                <w:sz w:val="24"/>
                <w:szCs w:val="24"/>
                <w:lang w:val="en-US" w:eastAsia="zh-CN"/>
              </w:rPr>
              <w:t>12</w:t>
            </w:r>
          </w:p>
        </w:tc>
        <w:tc>
          <w:tcPr>
            <w:tcW w:w="8690" w:type="dxa"/>
            <w:noWrap w:val="0"/>
            <w:vAlign w:val="center"/>
          </w:tcPr>
          <w:p w14:paraId="78E55B41">
            <w:pPr>
              <w:pStyle w:val="8"/>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合同履行期限：自合同生效之日起至合同全部权利义务履行完毕之日止。</w:t>
            </w:r>
          </w:p>
        </w:tc>
      </w:tr>
      <w:tr w14:paraId="2B6B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953" w:type="dxa"/>
            <w:noWrap w:val="0"/>
            <w:vAlign w:val="center"/>
          </w:tcPr>
          <w:p w14:paraId="537455CF">
            <w:pPr>
              <w:pStyle w:val="8"/>
              <w:spacing w:line="440" w:lineRule="exact"/>
              <w:jc w:val="center"/>
              <w:rPr>
                <w:rFonts w:hAnsi="宋体"/>
                <w:kern w:val="2"/>
                <w:sz w:val="24"/>
                <w:szCs w:val="24"/>
                <w:lang w:val="en-US" w:eastAsia="zh-CN"/>
              </w:rPr>
            </w:pPr>
            <w:r>
              <w:rPr>
                <w:rFonts w:hAnsi="宋体"/>
                <w:kern w:val="2"/>
                <w:sz w:val="24"/>
                <w:szCs w:val="24"/>
                <w:lang w:val="en-US" w:eastAsia="zh-CN"/>
              </w:rPr>
              <w:t>13</w:t>
            </w:r>
          </w:p>
        </w:tc>
        <w:tc>
          <w:tcPr>
            <w:tcW w:w="8690" w:type="dxa"/>
            <w:noWrap w:val="0"/>
            <w:vAlign w:val="center"/>
          </w:tcPr>
          <w:p w14:paraId="0F68AB82">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合同纠纷的解决方式：</w:t>
            </w:r>
          </w:p>
          <w:p w14:paraId="14818801">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首先通过双方协商解决，协商解决不成，则通过以下途径之一解决纠纷</w:t>
            </w:r>
            <w:r>
              <w:rPr>
                <w:rFonts w:hAnsi="宋体"/>
                <w:kern w:val="2"/>
                <w:sz w:val="24"/>
                <w:szCs w:val="24"/>
                <w:lang w:val="en-US" w:eastAsia="zh-CN"/>
              </w:rPr>
              <w:t>(</w:t>
            </w:r>
            <w:r>
              <w:rPr>
                <w:rFonts w:hint="eastAsia" w:hAnsi="宋体"/>
                <w:kern w:val="2"/>
                <w:sz w:val="24"/>
                <w:szCs w:val="24"/>
                <w:lang w:val="en-US" w:eastAsia="zh-CN"/>
              </w:rPr>
              <w:t>请在方框内画“√”选择</w:t>
            </w:r>
            <w:r>
              <w:rPr>
                <w:rFonts w:hAnsi="宋体"/>
                <w:kern w:val="2"/>
                <w:sz w:val="24"/>
                <w:szCs w:val="24"/>
                <w:lang w:val="en-US" w:eastAsia="zh-CN"/>
              </w:rPr>
              <w:t>)</w:t>
            </w:r>
            <w:r>
              <w:rPr>
                <w:rFonts w:hint="eastAsia" w:hAnsi="宋体"/>
                <w:kern w:val="2"/>
                <w:sz w:val="24"/>
                <w:szCs w:val="24"/>
                <w:lang w:val="en-US" w:eastAsia="zh-CN"/>
              </w:rPr>
              <w:t>：</w:t>
            </w:r>
          </w:p>
          <w:p w14:paraId="41705141">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□提请</w:t>
            </w:r>
            <w:r>
              <w:rPr>
                <w:rFonts w:hAnsi="宋体"/>
                <w:kern w:val="2"/>
                <w:sz w:val="24"/>
                <w:szCs w:val="24"/>
                <w:lang w:val="en-US" w:eastAsia="zh-CN"/>
              </w:rPr>
              <w:t>______</w:t>
            </w:r>
            <w:r>
              <w:rPr>
                <w:rFonts w:hint="eastAsia" w:hAnsi="宋体"/>
                <w:kern w:val="2"/>
                <w:sz w:val="24"/>
                <w:szCs w:val="24"/>
                <w:lang w:val="en-US" w:eastAsia="zh-CN"/>
              </w:rPr>
              <w:t>仲裁委员会按照仲裁程序在</w:t>
            </w:r>
            <w:r>
              <w:rPr>
                <w:rFonts w:hAnsi="宋体"/>
                <w:kern w:val="2"/>
                <w:sz w:val="24"/>
                <w:szCs w:val="24"/>
                <w:lang w:val="en-US" w:eastAsia="zh-CN"/>
              </w:rPr>
              <w:t>______(</w:t>
            </w:r>
            <w:r>
              <w:rPr>
                <w:rFonts w:hint="eastAsia" w:hAnsi="宋体"/>
                <w:kern w:val="2"/>
                <w:sz w:val="24"/>
                <w:szCs w:val="24"/>
                <w:lang w:val="en-US" w:eastAsia="zh-CN"/>
              </w:rPr>
              <w:t>仲裁地</w:t>
            </w:r>
            <w:r>
              <w:rPr>
                <w:rFonts w:hAnsi="宋体"/>
                <w:kern w:val="2"/>
                <w:sz w:val="24"/>
                <w:szCs w:val="24"/>
                <w:lang w:val="en-US" w:eastAsia="zh-CN"/>
              </w:rPr>
              <w:t>)</w:t>
            </w:r>
            <w:r>
              <w:rPr>
                <w:rFonts w:hint="eastAsia" w:hAnsi="宋体"/>
                <w:kern w:val="2"/>
                <w:sz w:val="24"/>
                <w:szCs w:val="24"/>
                <w:lang w:val="en-US" w:eastAsia="zh-CN"/>
              </w:rPr>
              <w:t>仲裁</w:t>
            </w:r>
          </w:p>
          <w:p w14:paraId="79E2A448">
            <w:pPr>
              <w:pStyle w:val="8"/>
              <w:spacing w:line="440" w:lineRule="exact"/>
              <w:jc w:val="left"/>
              <w:rPr>
                <w:rFonts w:hAnsi="宋体"/>
                <w:kern w:val="2"/>
                <w:sz w:val="24"/>
                <w:szCs w:val="24"/>
                <w:lang w:val="en-US" w:eastAsia="zh-CN"/>
              </w:rPr>
            </w:pPr>
            <w:r>
              <w:rPr>
                <w:rFonts w:hint="eastAsia" w:hAnsi="宋体"/>
                <w:kern w:val="2"/>
                <w:sz w:val="24"/>
                <w:szCs w:val="24"/>
                <w:lang w:val="en-US" w:eastAsia="zh-CN"/>
              </w:rPr>
              <w:t>□向项目所在地人民法院提起诉讼</w:t>
            </w:r>
          </w:p>
        </w:tc>
      </w:tr>
    </w:tbl>
    <w:p w14:paraId="374C1B70">
      <w:pPr>
        <w:pStyle w:val="8"/>
        <w:spacing w:line="360" w:lineRule="auto"/>
        <w:ind w:firstLine="480" w:firstLineChars="200"/>
        <w:rPr>
          <w:rFonts w:hAnsi="宋体"/>
          <w:sz w:val="24"/>
          <w:szCs w:val="24"/>
        </w:rPr>
      </w:pPr>
      <w:r>
        <w:rPr>
          <w:rFonts w:hAnsi="宋体"/>
          <w:sz w:val="24"/>
          <w:szCs w:val="24"/>
        </w:rPr>
        <w:br w:type="page"/>
      </w:r>
      <w:r>
        <w:rPr>
          <w:rFonts w:hAnsi="宋体"/>
          <w:sz w:val="24"/>
          <w:szCs w:val="24"/>
        </w:rPr>
        <w:t>1.</w:t>
      </w:r>
      <w:r>
        <w:rPr>
          <w:rFonts w:hint="eastAsia" w:hAnsi="宋体"/>
          <w:sz w:val="24"/>
          <w:szCs w:val="24"/>
        </w:rPr>
        <w:t>定义</w:t>
      </w:r>
    </w:p>
    <w:p w14:paraId="547E1FB2">
      <w:pPr>
        <w:pStyle w:val="8"/>
        <w:spacing w:line="360" w:lineRule="auto"/>
        <w:ind w:firstLine="480" w:firstLineChars="200"/>
        <w:rPr>
          <w:rFonts w:hAnsi="宋体"/>
          <w:sz w:val="24"/>
          <w:szCs w:val="24"/>
        </w:rPr>
      </w:pPr>
      <w:r>
        <w:rPr>
          <w:rFonts w:hint="eastAsia" w:hAnsi="宋体"/>
          <w:sz w:val="24"/>
          <w:szCs w:val="24"/>
        </w:rPr>
        <w:t>本合同下列术语应解释为：</w:t>
      </w:r>
    </w:p>
    <w:p w14:paraId="75A8D155">
      <w:pPr>
        <w:pStyle w:val="8"/>
        <w:spacing w:line="360" w:lineRule="auto"/>
        <w:ind w:firstLine="480" w:firstLineChars="200"/>
        <w:rPr>
          <w:rFonts w:hAnsi="宋体"/>
          <w:sz w:val="24"/>
          <w:szCs w:val="24"/>
        </w:rPr>
      </w:pPr>
      <w:r>
        <w:rPr>
          <w:rFonts w:hAnsi="宋体"/>
          <w:sz w:val="24"/>
          <w:szCs w:val="24"/>
        </w:rPr>
        <w:t>1.1</w:t>
      </w:r>
      <w:r>
        <w:rPr>
          <w:rFonts w:hint="eastAsia" w:hAnsi="宋体"/>
          <w:sz w:val="24"/>
          <w:szCs w:val="24"/>
        </w:rPr>
        <w:t>　“甲方”是指采购人。</w:t>
      </w:r>
    </w:p>
    <w:p w14:paraId="705F98D7">
      <w:pPr>
        <w:pStyle w:val="8"/>
        <w:spacing w:line="360" w:lineRule="auto"/>
        <w:ind w:firstLine="480" w:firstLineChars="200"/>
        <w:rPr>
          <w:rFonts w:hAnsi="宋体"/>
          <w:sz w:val="24"/>
          <w:szCs w:val="24"/>
        </w:rPr>
      </w:pPr>
      <w:r>
        <w:rPr>
          <w:rFonts w:hAnsi="宋体"/>
          <w:sz w:val="24"/>
          <w:szCs w:val="24"/>
        </w:rPr>
        <w:t>1.2</w:t>
      </w:r>
      <w:r>
        <w:rPr>
          <w:rFonts w:hint="eastAsia" w:hAnsi="宋体"/>
          <w:sz w:val="24"/>
          <w:szCs w:val="24"/>
        </w:rPr>
        <w:t>　“乙方”是指中标供应商。</w:t>
      </w:r>
    </w:p>
    <w:p w14:paraId="713B88EC">
      <w:pPr>
        <w:pStyle w:val="8"/>
        <w:spacing w:line="360" w:lineRule="auto"/>
        <w:ind w:firstLine="480" w:firstLineChars="200"/>
        <w:rPr>
          <w:rFonts w:hAnsi="宋体"/>
          <w:sz w:val="24"/>
          <w:szCs w:val="24"/>
        </w:rPr>
      </w:pPr>
      <w:r>
        <w:rPr>
          <w:rFonts w:hAnsi="宋体"/>
          <w:sz w:val="24"/>
          <w:szCs w:val="24"/>
        </w:rPr>
        <w:t>1.3</w:t>
      </w:r>
      <w:r>
        <w:rPr>
          <w:rFonts w:hint="eastAsia" w:hAnsi="宋体"/>
          <w:sz w:val="24"/>
          <w:szCs w:val="24"/>
        </w:rPr>
        <w:t>　“合同”系指甲乙双方签署的、合同中载明的甲乙双方所达成的协议，包括所有的附件、附录和上述文件所提到的构成合同的所有文件。</w:t>
      </w:r>
    </w:p>
    <w:p w14:paraId="42644EB4">
      <w:pPr>
        <w:pStyle w:val="8"/>
        <w:spacing w:line="360" w:lineRule="auto"/>
        <w:ind w:firstLine="480" w:firstLineChars="200"/>
        <w:rPr>
          <w:rFonts w:hAnsi="宋体"/>
          <w:sz w:val="24"/>
          <w:szCs w:val="24"/>
        </w:rPr>
      </w:pPr>
      <w:r>
        <w:rPr>
          <w:rFonts w:hAnsi="宋体"/>
          <w:sz w:val="24"/>
          <w:szCs w:val="24"/>
        </w:rPr>
        <w:t>1.4</w:t>
      </w:r>
      <w:r>
        <w:rPr>
          <w:rFonts w:hint="eastAsia" w:hAnsi="宋体"/>
          <w:sz w:val="24"/>
          <w:szCs w:val="24"/>
        </w:rPr>
        <w:t>　“货物”是指根据本合同规定，乙方按照招标</w:t>
      </w:r>
      <w:r>
        <w:rPr>
          <w:rFonts w:hAnsi="宋体"/>
          <w:sz w:val="24"/>
          <w:szCs w:val="24"/>
        </w:rPr>
        <w:t>(</w:t>
      </w:r>
      <w:r>
        <w:rPr>
          <w:rFonts w:hint="eastAsia" w:hAnsi="宋体"/>
          <w:sz w:val="24"/>
          <w:szCs w:val="24"/>
        </w:rPr>
        <w:t>采购</w:t>
      </w:r>
      <w:r>
        <w:rPr>
          <w:rFonts w:hAnsi="宋体"/>
          <w:sz w:val="24"/>
          <w:szCs w:val="24"/>
        </w:rPr>
        <w:t>)</w:t>
      </w:r>
      <w:r>
        <w:rPr>
          <w:rFonts w:hint="eastAsia" w:hAnsi="宋体"/>
          <w:sz w:val="24"/>
          <w:szCs w:val="24"/>
        </w:rPr>
        <w:t>、投标</w:t>
      </w:r>
      <w:r>
        <w:rPr>
          <w:rFonts w:hAnsi="宋体"/>
          <w:sz w:val="24"/>
          <w:szCs w:val="24"/>
        </w:rPr>
        <w:t>(</w:t>
      </w:r>
      <w:r>
        <w:rPr>
          <w:rFonts w:hint="eastAsia" w:hAnsi="宋体"/>
          <w:sz w:val="24"/>
          <w:szCs w:val="24"/>
        </w:rPr>
        <w:t>响应</w:t>
      </w:r>
      <w:r>
        <w:rPr>
          <w:rFonts w:hAnsi="宋体"/>
          <w:sz w:val="24"/>
          <w:szCs w:val="24"/>
        </w:rPr>
        <w:t>)</w:t>
      </w:r>
      <w:r>
        <w:rPr>
          <w:rFonts w:hint="eastAsia" w:hAnsi="宋体"/>
          <w:sz w:val="24"/>
          <w:szCs w:val="24"/>
        </w:rPr>
        <w:t>文件，向甲方提供符合要求的全部产品，包括一切设备、机械、仪器仪表、备品备件、工具及与信息处理和交流有关的硬件、软件以及所有有关的文件等。</w:t>
      </w:r>
    </w:p>
    <w:p w14:paraId="7E5CD566">
      <w:pPr>
        <w:pStyle w:val="8"/>
        <w:spacing w:line="360" w:lineRule="auto"/>
        <w:ind w:firstLine="480" w:firstLineChars="200"/>
        <w:rPr>
          <w:rFonts w:hAnsi="宋体"/>
          <w:sz w:val="24"/>
          <w:szCs w:val="24"/>
        </w:rPr>
      </w:pPr>
      <w:r>
        <w:rPr>
          <w:rFonts w:hAnsi="宋体"/>
          <w:sz w:val="24"/>
          <w:szCs w:val="24"/>
        </w:rPr>
        <w:t>1.5</w:t>
      </w:r>
      <w:r>
        <w:rPr>
          <w:rFonts w:hint="eastAsia" w:hAnsi="宋体"/>
          <w:sz w:val="24"/>
          <w:szCs w:val="24"/>
        </w:rPr>
        <w:t>　“服务”是指根据本合同规定，乙方承担与货物有关的相关服务，包括但不限于运输、保险、安装、调试、技术支持、质量保障、售后服务、培训和合同中规定乙方应承担的其他义务。</w:t>
      </w:r>
    </w:p>
    <w:p w14:paraId="01DA67CF">
      <w:pPr>
        <w:pStyle w:val="8"/>
        <w:spacing w:line="360" w:lineRule="auto"/>
        <w:ind w:firstLine="480" w:firstLineChars="200"/>
        <w:rPr>
          <w:rFonts w:hAnsi="宋体"/>
          <w:sz w:val="24"/>
          <w:szCs w:val="24"/>
        </w:rPr>
      </w:pPr>
      <w:r>
        <w:rPr>
          <w:rFonts w:hAnsi="宋体"/>
          <w:sz w:val="24"/>
          <w:szCs w:val="24"/>
        </w:rPr>
        <w:t>1.6</w:t>
      </w:r>
      <w:r>
        <w:rPr>
          <w:rFonts w:hint="eastAsia" w:hAnsi="宋体"/>
          <w:sz w:val="24"/>
          <w:szCs w:val="24"/>
        </w:rPr>
        <w:t>　除非特别指出，“天”均为自然天。</w:t>
      </w:r>
    </w:p>
    <w:p w14:paraId="5BE23DB6">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　合同标的标准</w:t>
      </w:r>
    </w:p>
    <w:p w14:paraId="70A9EFAE">
      <w:pPr>
        <w:pStyle w:val="8"/>
        <w:spacing w:line="360" w:lineRule="auto"/>
        <w:ind w:firstLine="480" w:firstLineChars="200"/>
        <w:rPr>
          <w:rFonts w:hAnsi="宋体"/>
          <w:sz w:val="24"/>
          <w:szCs w:val="24"/>
        </w:rPr>
      </w:pPr>
      <w:r>
        <w:rPr>
          <w:rFonts w:hAnsi="宋体"/>
          <w:sz w:val="24"/>
          <w:szCs w:val="24"/>
        </w:rPr>
        <w:t>2.1</w:t>
      </w:r>
      <w:r>
        <w:rPr>
          <w:rFonts w:hint="eastAsia" w:hAnsi="宋体"/>
          <w:sz w:val="24"/>
          <w:szCs w:val="24"/>
        </w:rPr>
        <w:t>　乙方为甲方交付的货物及服务应符合</w:t>
      </w:r>
      <w:r>
        <w:rPr>
          <w:rFonts w:hint="eastAsia" w:hAnsi="宋体"/>
          <w:sz w:val="24"/>
          <w:szCs w:val="24"/>
          <w:lang w:eastAsia="zh-CN"/>
        </w:rPr>
        <w:t>磋商文件</w:t>
      </w:r>
      <w:r>
        <w:rPr>
          <w:rFonts w:hint="eastAsia" w:hAnsi="宋体"/>
          <w:sz w:val="24"/>
          <w:szCs w:val="24"/>
        </w:rPr>
        <w:t>所述的内容，如果没有提及适用标准，则应符合相应的国家标准。这些标准必须是有关机构发布的最新版本的标准。</w:t>
      </w:r>
    </w:p>
    <w:p w14:paraId="176B176C">
      <w:pPr>
        <w:pStyle w:val="8"/>
        <w:spacing w:line="360" w:lineRule="auto"/>
        <w:ind w:firstLine="480" w:firstLineChars="200"/>
        <w:rPr>
          <w:rFonts w:hAnsi="宋体"/>
          <w:sz w:val="24"/>
          <w:szCs w:val="24"/>
        </w:rPr>
      </w:pPr>
      <w:r>
        <w:rPr>
          <w:rFonts w:hAnsi="宋体"/>
          <w:sz w:val="24"/>
          <w:szCs w:val="24"/>
        </w:rPr>
        <w:t>2.2</w:t>
      </w:r>
      <w:r>
        <w:rPr>
          <w:rFonts w:hint="eastAsia" w:hAnsi="宋体"/>
          <w:sz w:val="24"/>
          <w:szCs w:val="24"/>
        </w:rPr>
        <w:t>　除非技术要求中另有规定，计量单位均采用中华人民共和国法定计量单位。</w:t>
      </w:r>
    </w:p>
    <w:p w14:paraId="6B3558ED">
      <w:pPr>
        <w:pStyle w:val="8"/>
        <w:spacing w:line="360" w:lineRule="auto"/>
        <w:ind w:firstLine="480" w:firstLineChars="200"/>
        <w:rPr>
          <w:rFonts w:hAnsi="宋体"/>
          <w:sz w:val="24"/>
          <w:szCs w:val="24"/>
        </w:rPr>
      </w:pPr>
      <w:r>
        <w:rPr>
          <w:rFonts w:hAnsi="宋体"/>
          <w:sz w:val="24"/>
          <w:szCs w:val="24"/>
        </w:rPr>
        <w:t>2.3</w:t>
      </w:r>
      <w:r>
        <w:rPr>
          <w:rFonts w:hint="eastAsia" w:hAnsi="宋体"/>
          <w:sz w:val="24"/>
          <w:szCs w:val="24"/>
        </w:rPr>
        <w:t>　货物还应符合国家有关安全、环保、卫生的相关规定。</w:t>
      </w:r>
    </w:p>
    <w:p w14:paraId="58B0A920">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　质量保证</w:t>
      </w:r>
    </w:p>
    <w:p w14:paraId="74EC792C">
      <w:pPr>
        <w:pStyle w:val="8"/>
        <w:spacing w:line="360" w:lineRule="auto"/>
        <w:ind w:firstLine="480" w:firstLineChars="200"/>
        <w:rPr>
          <w:rFonts w:hAnsi="宋体"/>
          <w:sz w:val="24"/>
          <w:szCs w:val="24"/>
        </w:rPr>
      </w:pPr>
      <w:r>
        <w:rPr>
          <w:rFonts w:hAnsi="宋体"/>
          <w:sz w:val="24"/>
          <w:szCs w:val="24"/>
        </w:rPr>
        <w:t>3.1</w:t>
      </w:r>
      <w:r>
        <w:rPr>
          <w:rFonts w:hint="eastAsia" w:hAnsi="宋体"/>
          <w:sz w:val="24"/>
          <w:szCs w:val="24"/>
        </w:rPr>
        <w:t>　乙方应保证所供货物是全新的、未使用过的，并完全符合或高于合同要求的质量、规格和技术性能的要求。</w:t>
      </w:r>
    </w:p>
    <w:p w14:paraId="30A4FD9F">
      <w:pPr>
        <w:pStyle w:val="8"/>
        <w:spacing w:line="360" w:lineRule="auto"/>
        <w:ind w:firstLine="480" w:firstLineChars="200"/>
        <w:rPr>
          <w:rFonts w:hAnsi="宋体"/>
          <w:sz w:val="24"/>
          <w:szCs w:val="24"/>
        </w:rPr>
      </w:pPr>
      <w:r>
        <w:rPr>
          <w:rFonts w:hAnsi="宋体"/>
          <w:sz w:val="24"/>
          <w:szCs w:val="24"/>
        </w:rPr>
        <w:t>3.2</w:t>
      </w:r>
      <w:r>
        <w:rPr>
          <w:rFonts w:hint="eastAsia" w:hAnsi="宋体"/>
          <w:sz w:val="24"/>
          <w:szCs w:val="24"/>
        </w:rPr>
        <w:t>　乙方应保证其货物在正确安装、正常使用和保养条件下，在其使用寿命期内具有满意的性能，或者没有因乙方的行为或疏忽而产生的缺陷。在货物最终交付验收后不少于合同规定或乙方承诺</w:t>
      </w:r>
      <w:r>
        <w:rPr>
          <w:rFonts w:hAnsi="宋体"/>
          <w:sz w:val="24"/>
          <w:szCs w:val="24"/>
        </w:rPr>
        <w:t>(</w:t>
      </w:r>
      <w:r>
        <w:rPr>
          <w:rFonts w:hint="eastAsia" w:hAnsi="宋体"/>
          <w:sz w:val="24"/>
          <w:szCs w:val="24"/>
        </w:rPr>
        <w:t>两者以较长的为准</w:t>
      </w:r>
      <w:r>
        <w:rPr>
          <w:rFonts w:hAnsi="宋体"/>
          <w:sz w:val="24"/>
          <w:szCs w:val="24"/>
        </w:rPr>
        <w:t>)</w:t>
      </w:r>
      <w:r>
        <w:rPr>
          <w:rFonts w:hint="eastAsia" w:hAnsi="宋体"/>
          <w:sz w:val="24"/>
          <w:szCs w:val="24"/>
        </w:rPr>
        <w:t>的质量保证期内，本保证保持有效。</w:t>
      </w:r>
    </w:p>
    <w:p w14:paraId="0FDCC289">
      <w:pPr>
        <w:pStyle w:val="8"/>
        <w:spacing w:line="360" w:lineRule="auto"/>
        <w:ind w:firstLine="480" w:firstLineChars="200"/>
        <w:rPr>
          <w:rFonts w:hAnsi="宋体"/>
          <w:sz w:val="24"/>
          <w:szCs w:val="24"/>
        </w:rPr>
      </w:pPr>
      <w:r>
        <w:rPr>
          <w:rFonts w:hAnsi="宋体"/>
          <w:sz w:val="24"/>
          <w:szCs w:val="24"/>
        </w:rPr>
        <w:t>3.3</w:t>
      </w:r>
      <w:r>
        <w:rPr>
          <w:rFonts w:hint="eastAsia" w:hAnsi="宋体"/>
          <w:sz w:val="24"/>
          <w:szCs w:val="24"/>
        </w:rPr>
        <w:t>　如果服务和交付物与合同不符或不符合甲方要求，或证实交付物是有缺陷的，包括潜在的缺陷或使用不符合要求的材料等，由此引起的全部费用由乙方承担。若以上原因导致或引起甲方损失及导致或引起第三方受到损害的，全部赔偿责任均应由乙方承担。</w:t>
      </w:r>
    </w:p>
    <w:p w14:paraId="364984C5">
      <w:pPr>
        <w:pStyle w:val="8"/>
        <w:spacing w:line="360" w:lineRule="auto"/>
        <w:ind w:firstLine="480" w:firstLineChars="200"/>
        <w:rPr>
          <w:rFonts w:hAnsi="宋体"/>
          <w:sz w:val="24"/>
          <w:szCs w:val="24"/>
        </w:rPr>
      </w:pPr>
      <w:r>
        <w:rPr>
          <w:rFonts w:hAnsi="宋体"/>
          <w:sz w:val="24"/>
          <w:szCs w:val="24"/>
        </w:rPr>
        <w:t>3.4</w:t>
      </w:r>
      <w:r>
        <w:rPr>
          <w:rFonts w:hint="eastAsia" w:hAnsi="宋体"/>
          <w:sz w:val="24"/>
          <w:szCs w:val="24"/>
        </w:rPr>
        <w:t>　在质量保证期内所发现的缺陷，甲方应尽快以书面形式通知乙方。</w:t>
      </w:r>
    </w:p>
    <w:p w14:paraId="50BAFFA4">
      <w:pPr>
        <w:pStyle w:val="8"/>
        <w:spacing w:line="360" w:lineRule="auto"/>
        <w:ind w:firstLine="480" w:firstLineChars="200"/>
        <w:rPr>
          <w:rFonts w:hAnsi="宋体"/>
          <w:sz w:val="24"/>
          <w:szCs w:val="24"/>
        </w:rPr>
      </w:pPr>
      <w:r>
        <w:rPr>
          <w:rFonts w:hAnsi="宋体"/>
          <w:sz w:val="24"/>
          <w:szCs w:val="24"/>
        </w:rPr>
        <w:t>3.5</w:t>
      </w:r>
      <w:r>
        <w:rPr>
          <w:rFonts w:hint="eastAsia" w:hAnsi="宋体"/>
          <w:sz w:val="24"/>
          <w:szCs w:val="24"/>
        </w:rPr>
        <w:t>　乙方收到通知后应在本合同规定的响应时间内以合理的速度免费维修或更换有缺陷的货物或部件。</w:t>
      </w:r>
    </w:p>
    <w:p w14:paraId="41347801">
      <w:pPr>
        <w:pStyle w:val="8"/>
        <w:spacing w:line="360" w:lineRule="auto"/>
        <w:ind w:firstLine="480" w:firstLineChars="200"/>
        <w:rPr>
          <w:rFonts w:hAnsi="宋体"/>
          <w:sz w:val="24"/>
          <w:szCs w:val="24"/>
        </w:rPr>
      </w:pPr>
      <w:r>
        <w:rPr>
          <w:rFonts w:hAnsi="宋体"/>
          <w:sz w:val="24"/>
          <w:szCs w:val="24"/>
        </w:rPr>
        <w:t>3.6</w:t>
      </w:r>
      <w:r>
        <w:rPr>
          <w:rFonts w:hint="eastAsia" w:hAnsi="宋体"/>
          <w:sz w:val="24"/>
          <w:szCs w:val="24"/>
        </w:rPr>
        <w:t>　在质量保证期内，如果货物的质量或规格与合同不符，或证实货物是有缺陷的，包括潜在的缺陷或使用不符合要求的材料等，甲方可以根据本合同第</w:t>
      </w:r>
      <w:r>
        <w:rPr>
          <w:rFonts w:hAnsi="宋体"/>
          <w:sz w:val="24"/>
          <w:szCs w:val="24"/>
        </w:rPr>
        <w:t>10.1</w:t>
      </w:r>
      <w:r>
        <w:rPr>
          <w:rFonts w:hint="eastAsia" w:hAnsi="宋体"/>
          <w:sz w:val="24"/>
          <w:szCs w:val="24"/>
        </w:rPr>
        <w:t>条规定以书面形式向乙方提出补救措施或索赔。</w:t>
      </w:r>
    </w:p>
    <w:p w14:paraId="5926AC90">
      <w:pPr>
        <w:pStyle w:val="8"/>
        <w:spacing w:line="360" w:lineRule="auto"/>
        <w:ind w:firstLine="480" w:firstLineChars="200"/>
        <w:rPr>
          <w:rFonts w:hAnsi="宋体"/>
          <w:sz w:val="24"/>
          <w:szCs w:val="24"/>
        </w:rPr>
      </w:pPr>
      <w:r>
        <w:rPr>
          <w:rFonts w:hAnsi="宋体"/>
          <w:sz w:val="24"/>
          <w:szCs w:val="24"/>
        </w:rPr>
        <w:t>3.7</w:t>
      </w:r>
      <w:r>
        <w:rPr>
          <w:rFonts w:hint="eastAsia" w:hAnsi="宋体"/>
          <w:sz w:val="24"/>
          <w:szCs w:val="24"/>
        </w:rPr>
        <w:t>　乙方在约定的时间内未能弥补缺陷，甲方可采取必要的补救措施，但其风险和费用将由乙方承担，甲方根据合同规定对乙方行使的其他权利不受影响。</w:t>
      </w:r>
    </w:p>
    <w:p w14:paraId="54615209">
      <w:pPr>
        <w:pStyle w:val="8"/>
        <w:spacing w:line="360" w:lineRule="auto"/>
        <w:ind w:firstLine="480" w:firstLineChars="200"/>
        <w:rPr>
          <w:rFonts w:hAnsi="宋体"/>
          <w:sz w:val="24"/>
          <w:szCs w:val="24"/>
        </w:rPr>
      </w:pPr>
      <w:r>
        <w:rPr>
          <w:rFonts w:hAnsi="宋体"/>
          <w:sz w:val="24"/>
          <w:szCs w:val="24"/>
        </w:rPr>
        <w:t>3.8</w:t>
      </w:r>
      <w:r>
        <w:rPr>
          <w:rFonts w:hint="eastAsia" w:hAnsi="宋体"/>
          <w:sz w:val="24"/>
          <w:szCs w:val="24"/>
        </w:rPr>
        <w:t>　本合同的质量保证期见合同条款前附表。</w:t>
      </w:r>
    </w:p>
    <w:p w14:paraId="15E99101">
      <w:pPr>
        <w:pStyle w:val="8"/>
        <w:spacing w:line="360" w:lineRule="auto"/>
        <w:ind w:firstLine="480" w:firstLineChars="200"/>
        <w:rPr>
          <w:rFonts w:hAnsi="宋体"/>
          <w:sz w:val="24"/>
          <w:szCs w:val="24"/>
        </w:rPr>
      </w:pPr>
      <w:r>
        <w:rPr>
          <w:rFonts w:hAnsi="宋体"/>
          <w:sz w:val="24"/>
          <w:szCs w:val="24"/>
        </w:rPr>
        <w:t>4.</w:t>
      </w:r>
      <w:r>
        <w:rPr>
          <w:rFonts w:hint="eastAsia" w:hAnsi="宋体"/>
          <w:sz w:val="24"/>
          <w:szCs w:val="24"/>
        </w:rPr>
        <w:t>包装要求</w:t>
      </w:r>
    </w:p>
    <w:p w14:paraId="5FDC108D">
      <w:pPr>
        <w:pStyle w:val="8"/>
        <w:spacing w:line="360" w:lineRule="auto"/>
        <w:ind w:firstLine="480" w:firstLineChars="200"/>
        <w:rPr>
          <w:rFonts w:hAnsi="宋体"/>
          <w:sz w:val="24"/>
          <w:szCs w:val="24"/>
        </w:rPr>
      </w:pPr>
      <w:r>
        <w:rPr>
          <w:rFonts w:hAnsi="宋体"/>
          <w:sz w:val="24"/>
          <w:szCs w:val="24"/>
        </w:rPr>
        <w:t>4.1</w:t>
      </w:r>
      <w:r>
        <w:rPr>
          <w:rFonts w:hint="eastAsia" w:hAnsi="宋体"/>
          <w:sz w:val="24"/>
          <w:szCs w:val="24"/>
        </w:rPr>
        <w:t>　除合同另有规定外，乙方提供的全部货物均应按标准保护措施进行包装，这类包装应适应于远距离运输、防潮、防震、防锈和防野蛮装卸，以确保货物安全无损运抵指定现场。</w:t>
      </w:r>
    </w:p>
    <w:p w14:paraId="006EEE62">
      <w:pPr>
        <w:pStyle w:val="8"/>
        <w:spacing w:line="360" w:lineRule="auto"/>
        <w:ind w:firstLine="480" w:firstLineChars="200"/>
        <w:rPr>
          <w:rFonts w:hAnsi="宋体"/>
          <w:sz w:val="24"/>
          <w:szCs w:val="24"/>
        </w:rPr>
      </w:pPr>
      <w:r>
        <w:rPr>
          <w:rFonts w:hAnsi="宋体"/>
          <w:sz w:val="24"/>
          <w:szCs w:val="24"/>
        </w:rPr>
        <w:t>4.2</w:t>
      </w:r>
      <w:r>
        <w:rPr>
          <w:rFonts w:hint="eastAsia" w:hAnsi="宋体"/>
          <w:sz w:val="24"/>
          <w:szCs w:val="24"/>
        </w:rPr>
        <w:t>　乙方应承担由于其包装或防护措施不当而引起的货物损坏和丢失的任何损失责任和费用。</w:t>
      </w:r>
    </w:p>
    <w:p w14:paraId="4419C17D">
      <w:pPr>
        <w:pStyle w:val="8"/>
        <w:spacing w:line="360" w:lineRule="auto"/>
        <w:ind w:firstLine="480" w:firstLineChars="200"/>
        <w:rPr>
          <w:rFonts w:hAnsi="宋体"/>
          <w:sz w:val="24"/>
          <w:szCs w:val="24"/>
        </w:rPr>
      </w:pPr>
      <w:r>
        <w:rPr>
          <w:rFonts w:hAnsi="宋体"/>
          <w:sz w:val="24"/>
          <w:szCs w:val="24"/>
        </w:rPr>
        <w:t>4.3</w:t>
      </w:r>
      <w:r>
        <w:rPr>
          <w:rFonts w:hint="eastAsia" w:hAnsi="宋体"/>
          <w:sz w:val="24"/>
          <w:szCs w:val="24"/>
        </w:rPr>
        <w:t>　每一个包装箱内应附一份详细装箱单和质量证书。</w:t>
      </w:r>
    </w:p>
    <w:p w14:paraId="0414006A">
      <w:pPr>
        <w:pStyle w:val="8"/>
        <w:spacing w:line="360" w:lineRule="auto"/>
        <w:ind w:firstLine="480" w:firstLineChars="200"/>
        <w:rPr>
          <w:rFonts w:hAnsi="宋体"/>
          <w:sz w:val="24"/>
          <w:szCs w:val="24"/>
        </w:rPr>
      </w:pPr>
      <w:r>
        <w:rPr>
          <w:rFonts w:hAnsi="宋体"/>
          <w:sz w:val="24"/>
          <w:szCs w:val="24"/>
        </w:rPr>
        <w:t>5.</w:t>
      </w:r>
      <w:r>
        <w:rPr>
          <w:rFonts w:hint="eastAsia" w:hAnsi="宋体"/>
          <w:sz w:val="24"/>
          <w:szCs w:val="24"/>
        </w:rPr>
        <w:t>知识产权</w:t>
      </w:r>
    </w:p>
    <w:p w14:paraId="18F040AE">
      <w:pPr>
        <w:pStyle w:val="8"/>
        <w:spacing w:line="360" w:lineRule="auto"/>
        <w:ind w:firstLine="480" w:firstLineChars="200"/>
        <w:rPr>
          <w:rFonts w:hAnsi="宋体"/>
          <w:sz w:val="24"/>
          <w:szCs w:val="24"/>
        </w:rPr>
      </w:pPr>
      <w:r>
        <w:rPr>
          <w:rFonts w:hAnsi="宋体"/>
          <w:sz w:val="24"/>
          <w:szCs w:val="24"/>
        </w:rPr>
        <w:t>5.1</w:t>
      </w:r>
      <w:r>
        <w:rPr>
          <w:rFonts w:hint="eastAsia" w:hAnsi="宋体"/>
          <w:sz w:val="24"/>
          <w:szCs w:val="24"/>
        </w:rPr>
        <w:t>　乙方应保证所提供的货物及服务免受第三方提出侵犯其知识产权</w:t>
      </w:r>
      <w:r>
        <w:rPr>
          <w:rFonts w:hAnsi="宋体"/>
          <w:sz w:val="24"/>
          <w:szCs w:val="24"/>
        </w:rPr>
        <w:t>(</w:t>
      </w:r>
      <w:r>
        <w:rPr>
          <w:rFonts w:hint="eastAsia" w:hAnsi="宋体"/>
          <w:sz w:val="24"/>
          <w:szCs w:val="24"/>
        </w:rPr>
        <w:t>专利权、商标权、版权等</w:t>
      </w:r>
      <w:r>
        <w:rPr>
          <w:rFonts w:hAnsi="宋体"/>
          <w:sz w:val="24"/>
          <w:szCs w:val="24"/>
        </w:rPr>
        <w:t>)</w:t>
      </w:r>
      <w:r>
        <w:rPr>
          <w:rFonts w:hint="eastAsia" w:hAnsi="宋体"/>
          <w:sz w:val="24"/>
          <w:szCs w:val="24"/>
        </w:rPr>
        <w:t>的起诉。如果甲方在使用乙方货物或货物的任何一部分过程中，第三方提出货物侵犯其专利权、工业设计权、使用权等知识产权，乙方应当修正以避免侵权。</w:t>
      </w:r>
    </w:p>
    <w:p w14:paraId="65E69132">
      <w:pPr>
        <w:pStyle w:val="8"/>
        <w:spacing w:line="360" w:lineRule="auto"/>
        <w:ind w:firstLine="480" w:firstLineChars="200"/>
        <w:rPr>
          <w:rFonts w:hAnsi="宋体"/>
          <w:sz w:val="24"/>
          <w:szCs w:val="24"/>
        </w:rPr>
      </w:pPr>
      <w:r>
        <w:rPr>
          <w:rFonts w:hAnsi="宋体"/>
          <w:sz w:val="24"/>
          <w:szCs w:val="24"/>
        </w:rPr>
        <w:t>5.2</w:t>
      </w:r>
      <w:r>
        <w:rPr>
          <w:rFonts w:hint="eastAsia" w:hAnsi="宋体"/>
          <w:sz w:val="24"/>
          <w:szCs w:val="24"/>
        </w:rPr>
        <w:t>　如果甲方在使用乙方货物或货物的任何一部分过程中，第三方指控侵犯其专利权、工业设计权、使用权等知识产权，乙方将自费为甲方、各采购人答辩，并支付法院最终判决的甲方应支付第三方的一切费用。</w:t>
      </w:r>
    </w:p>
    <w:p w14:paraId="7EC020E9">
      <w:pPr>
        <w:pStyle w:val="8"/>
        <w:spacing w:line="360" w:lineRule="auto"/>
        <w:ind w:firstLine="480" w:firstLineChars="200"/>
        <w:rPr>
          <w:rFonts w:hAnsi="宋体"/>
          <w:sz w:val="24"/>
          <w:szCs w:val="24"/>
        </w:rPr>
      </w:pPr>
      <w:r>
        <w:rPr>
          <w:rFonts w:hAnsi="宋体"/>
          <w:sz w:val="24"/>
          <w:szCs w:val="24"/>
        </w:rPr>
        <w:t>5.3</w:t>
      </w:r>
      <w:r>
        <w:rPr>
          <w:rFonts w:hint="eastAsia" w:hAnsi="宋体"/>
          <w:sz w:val="24"/>
          <w:szCs w:val="24"/>
        </w:rPr>
        <w:t>　有关本项目的所有设计、施工文件的著作权属于甲方。乙方有保护甲方著作权的义务，并对在设计过程中所接触到的甲方的相关秘密有保密的义务。未经甲方书面同意，乙方不得将设计文件、成果另作其他商业用途或向任何第三方披露，不得将设计文件用于其他项目工程的建设，不得用于与本协议无关的工程。发生此类情况时，乙方应当赔偿甲方损失，甲方保留向乙方追偿的权利。</w:t>
      </w:r>
    </w:p>
    <w:p w14:paraId="391AAC7A">
      <w:pPr>
        <w:pStyle w:val="8"/>
        <w:spacing w:line="360" w:lineRule="auto"/>
        <w:ind w:firstLine="480" w:firstLineChars="200"/>
        <w:rPr>
          <w:rFonts w:hAnsi="宋体"/>
          <w:sz w:val="24"/>
          <w:szCs w:val="24"/>
        </w:rPr>
      </w:pPr>
      <w:r>
        <w:rPr>
          <w:rFonts w:hAnsi="宋体"/>
          <w:sz w:val="24"/>
          <w:szCs w:val="24"/>
        </w:rPr>
        <w:t>6.</w:t>
      </w:r>
      <w:r>
        <w:rPr>
          <w:rFonts w:hint="eastAsia" w:hAnsi="宋体"/>
          <w:sz w:val="24"/>
          <w:szCs w:val="24"/>
        </w:rPr>
        <w:t>权利瑕疵担保</w:t>
      </w:r>
    </w:p>
    <w:p w14:paraId="71AD7A12">
      <w:pPr>
        <w:pStyle w:val="8"/>
        <w:spacing w:line="360" w:lineRule="auto"/>
        <w:ind w:firstLine="480" w:firstLineChars="200"/>
        <w:rPr>
          <w:rFonts w:hAnsi="宋体"/>
          <w:sz w:val="24"/>
          <w:szCs w:val="24"/>
        </w:rPr>
      </w:pPr>
      <w:r>
        <w:rPr>
          <w:rFonts w:hAnsi="宋体"/>
          <w:sz w:val="24"/>
          <w:szCs w:val="24"/>
        </w:rPr>
        <w:t>6.1</w:t>
      </w:r>
      <w:r>
        <w:rPr>
          <w:rFonts w:hint="eastAsia" w:hAnsi="宋体"/>
          <w:sz w:val="24"/>
          <w:szCs w:val="24"/>
        </w:rPr>
        <w:t>　乙方保证对其出售的货物享有合法的权利。</w:t>
      </w:r>
    </w:p>
    <w:p w14:paraId="429DE523">
      <w:pPr>
        <w:pStyle w:val="8"/>
        <w:spacing w:line="360" w:lineRule="auto"/>
        <w:ind w:firstLine="480" w:firstLineChars="200"/>
        <w:rPr>
          <w:rFonts w:hAnsi="宋体"/>
          <w:sz w:val="24"/>
          <w:szCs w:val="24"/>
        </w:rPr>
      </w:pPr>
      <w:r>
        <w:rPr>
          <w:rFonts w:hAnsi="宋体"/>
          <w:sz w:val="24"/>
          <w:szCs w:val="24"/>
        </w:rPr>
        <w:t>6.2</w:t>
      </w:r>
      <w:r>
        <w:rPr>
          <w:rFonts w:hint="eastAsia" w:hAnsi="宋体"/>
          <w:sz w:val="24"/>
          <w:szCs w:val="24"/>
        </w:rPr>
        <w:t>　乙方保证在其出售的货物上不存在任何未曾向甲方透露的担保物权，如抵押权、质押权、留置权等。</w:t>
      </w:r>
    </w:p>
    <w:p w14:paraId="22420825">
      <w:pPr>
        <w:pStyle w:val="8"/>
        <w:spacing w:line="360" w:lineRule="auto"/>
        <w:ind w:firstLine="480" w:firstLineChars="200"/>
        <w:rPr>
          <w:rFonts w:hAnsi="宋体"/>
          <w:sz w:val="24"/>
          <w:szCs w:val="24"/>
        </w:rPr>
      </w:pPr>
      <w:r>
        <w:rPr>
          <w:rFonts w:hAnsi="宋体"/>
          <w:sz w:val="24"/>
          <w:szCs w:val="24"/>
        </w:rPr>
        <w:t>6.3</w:t>
      </w:r>
      <w:r>
        <w:rPr>
          <w:rFonts w:hint="eastAsia" w:hAnsi="宋体"/>
          <w:sz w:val="24"/>
          <w:szCs w:val="24"/>
        </w:rPr>
        <w:t>　如甲方使用该货物构成上述侵权的，则由乙方承担全部责任。</w:t>
      </w:r>
    </w:p>
    <w:p w14:paraId="501D205A">
      <w:pPr>
        <w:pStyle w:val="8"/>
        <w:spacing w:line="360" w:lineRule="auto"/>
        <w:ind w:firstLine="480" w:firstLineChars="200"/>
        <w:rPr>
          <w:rFonts w:hAnsi="宋体"/>
          <w:sz w:val="24"/>
          <w:szCs w:val="24"/>
        </w:rPr>
      </w:pPr>
      <w:r>
        <w:rPr>
          <w:rFonts w:hAnsi="宋体"/>
          <w:sz w:val="24"/>
          <w:szCs w:val="24"/>
        </w:rPr>
        <w:t>7.</w:t>
      </w:r>
      <w:r>
        <w:rPr>
          <w:rFonts w:hint="eastAsia" w:hAnsi="宋体"/>
          <w:sz w:val="24"/>
          <w:szCs w:val="24"/>
        </w:rPr>
        <w:t>保密义务</w:t>
      </w:r>
    </w:p>
    <w:p w14:paraId="0FC5FB5A">
      <w:pPr>
        <w:pStyle w:val="8"/>
        <w:spacing w:line="360" w:lineRule="auto"/>
        <w:ind w:firstLine="480" w:firstLineChars="200"/>
        <w:rPr>
          <w:rFonts w:hAnsi="宋体"/>
          <w:sz w:val="24"/>
          <w:szCs w:val="24"/>
        </w:rPr>
      </w:pPr>
      <w:r>
        <w:rPr>
          <w:rFonts w:hAnsi="宋体"/>
          <w:sz w:val="24"/>
          <w:szCs w:val="24"/>
        </w:rPr>
        <w:t>7.1</w:t>
      </w:r>
      <w:r>
        <w:rPr>
          <w:rFonts w:hint="eastAsia" w:hAnsi="宋体"/>
          <w:sz w:val="24"/>
          <w:szCs w:val="24"/>
        </w:rPr>
        <w:t>　甲乙双方在采购和履行合同过程中所获悉的对方属于保密的内容，双方均有保密义务。</w:t>
      </w:r>
    </w:p>
    <w:p w14:paraId="13842E0E">
      <w:pPr>
        <w:pStyle w:val="8"/>
        <w:spacing w:line="360" w:lineRule="auto"/>
        <w:ind w:firstLine="480" w:firstLineChars="200"/>
        <w:rPr>
          <w:rFonts w:hAnsi="宋体"/>
          <w:sz w:val="24"/>
          <w:szCs w:val="24"/>
        </w:rPr>
      </w:pPr>
      <w:r>
        <w:rPr>
          <w:rFonts w:hAnsi="宋体"/>
          <w:sz w:val="24"/>
          <w:szCs w:val="24"/>
        </w:rPr>
        <w:t>8.</w:t>
      </w:r>
      <w:r>
        <w:rPr>
          <w:rFonts w:hint="eastAsia" w:hAnsi="宋体"/>
          <w:sz w:val="24"/>
          <w:szCs w:val="24"/>
        </w:rPr>
        <w:t>履约保证金</w:t>
      </w:r>
    </w:p>
    <w:p w14:paraId="75FA62AF">
      <w:pPr>
        <w:pStyle w:val="8"/>
        <w:spacing w:line="360" w:lineRule="auto"/>
        <w:ind w:firstLine="480" w:firstLineChars="200"/>
        <w:rPr>
          <w:rFonts w:hAnsi="宋体"/>
          <w:sz w:val="24"/>
          <w:szCs w:val="24"/>
        </w:rPr>
      </w:pPr>
      <w:r>
        <w:rPr>
          <w:rFonts w:hAnsi="宋体"/>
          <w:sz w:val="24"/>
          <w:szCs w:val="24"/>
        </w:rPr>
        <w:t>8.1</w:t>
      </w:r>
      <w:r>
        <w:rPr>
          <w:rFonts w:hint="eastAsia" w:hAnsi="宋体"/>
          <w:sz w:val="24"/>
          <w:szCs w:val="24"/>
        </w:rPr>
        <w:t>　乙方应在签署合同前，以</w:t>
      </w:r>
      <w:r>
        <w:rPr>
          <w:rFonts w:hint="eastAsia" w:ascii="Times New Roman" w:hAnsi="Times New Roman"/>
          <w:sz w:val="24"/>
          <w:szCs w:val="24"/>
        </w:rPr>
        <w:t>支票、汇票、本票或者金融机构、担保机构出具的保函</w:t>
      </w:r>
      <w:r>
        <w:rPr>
          <w:rFonts w:hint="eastAsia" w:hAnsi="宋体"/>
          <w:sz w:val="24"/>
          <w:szCs w:val="24"/>
        </w:rPr>
        <w:t>形式向甲方提供。</w:t>
      </w:r>
    </w:p>
    <w:p w14:paraId="487C2F4D">
      <w:pPr>
        <w:pStyle w:val="8"/>
        <w:spacing w:line="360" w:lineRule="auto"/>
        <w:ind w:firstLine="480" w:firstLineChars="200"/>
        <w:rPr>
          <w:rFonts w:hAnsi="宋体"/>
          <w:sz w:val="24"/>
          <w:szCs w:val="24"/>
        </w:rPr>
      </w:pPr>
      <w:r>
        <w:rPr>
          <w:rFonts w:hAnsi="宋体"/>
          <w:sz w:val="24"/>
          <w:szCs w:val="24"/>
        </w:rPr>
        <w:t>8.2</w:t>
      </w:r>
      <w:r>
        <w:rPr>
          <w:rFonts w:hint="eastAsia" w:hAnsi="宋体"/>
          <w:sz w:val="24"/>
          <w:szCs w:val="24"/>
        </w:rPr>
        <w:t>　履约保证金具体金额及返还要求见合同条款前附表。</w:t>
      </w:r>
    </w:p>
    <w:p w14:paraId="609A8F15">
      <w:pPr>
        <w:pStyle w:val="8"/>
        <w:spacing w:line="360" w:lineRule="auto"/>
        <w:ind w:firstLine="480" w:firstLineChars="200"/>
        <w:rPr>
          <w:rFonts w:hAnsi="宋体"/>
          <w:sz w:val="24"/>
          <w:szCs w:val="24"/>
        </w:rPr>
      </w:pPr>
      <w:r>
        <w:rPr>
          <w:rFonts w:hAnsi="宋体"/>
          <w:sz w:val="24"/>
          <w:szCs w:val="24"/>
        </w:rPr>
        <w:t>8.3</w:t>
      </w:r>
      <w:r>
        <w:rPr>
          <w:rFonts w:hint="eastAsia" w:hAnsi="宋体"/>
          <w:sz w:val="24"/>
          <w:szCs w:val="24"/>
        </w:rPr>
        <w:t>　如乙方未能履行合同规定的义务，甲方有权按照本合同的约定从履约保证金中进行相应扣除。乙方应在甲方扣除履约保证金后</w:t>
      </w:r>
      <w:r>
        <w:rPr>
          <w:rFonts w:hAnsi="宋体"/>
          <w:sz w:val="24"/>
          <w:szCs w:val="24"/>
        </w:rPr>
        <w:t>15</w:t>
      </w:r>
      <w:r>
        <w:rPr>
          <w:rFonts w:hint="eastAsia" w:hAnsi="宋体"/>
          <w:sz w:val="24"/>
          <w:szCs w:val="24"/>
        </w:rPr>
        <w:t>天内，及时补充扣除部分金额。</w:t>
      </w:r>
    </w:p>
    <w:p w14:paraId="20752430">
      <w:pPr>
        <w:pStyle w:val="8"/>
        <w:spacing w:line="360" w:lineRule="auto"/>
        <w:ind w:firstLine="480" w:firstLineChars="200"/>
        <w:rPr>
          <w:rFonts w:hAnsi="宋体"/>
          <w:sz w:val="24"/>
          <w:szCs w:val="24"/>
        </w:rPr>
      </w:pPr>
      <w:r>
        <w:rPr>
          <w:rFonts w:hAnsi="宋体"/>
          <w:sz w:val="24"/>
          <w:szCs w:val="24"/>
        </w:rPr>
        <w:t>8.4</w:t>
      </w:r>
      <w:r>
        <w:rPr>
          <w:rFonts w:hint="eastAsia" w:hAnsi="宋体"/>
          <w:sz w:val="24"/>
          <w:szCs w:val="24"/>
        </w:rPr>
        <w:t>　乙方不履行合同，或者履行合同义务不符合约定使得合同目的不能实现，履约保证金不予退还，给甲方造成的损失超过履约保证金数额的，还应当对超过部分予以赔偿。</w:t>
      </w:r>
    </w:p>
    <w:p w14:paraId="35F254F5">
      <w:pPr>
        <w:pStyle w:val="8"/>
        <w:spacing w:line="360" w:lineRule="auto"/>
        <w:ind w:firstLine="480" w:firstLineChars="200"/>
        <w:rPr>
          <w:rFonts w:hAnsi="宋体"/>
          <w:sz w:val="24"/>
          <w:szCs w:val="24"/>
        </w:rPr>
      </w:pPr>
      <w:r>
        <w:rPr>
          <w:rFonts w:hAnsi="宋体"/>
          <w:sz w:val="24"/>
          <w:szCs w:val="24"/>
        </w:rPr>
        <w:t>9.</w:t>
      </w:r>
      <w:r>
        <w:rPr>
          <w:rFonts w:hint="eastAsia" w:hAnsi="宋体"/>
          <w:sz w:val="24"/>
          <w:szCs w:val="24"/>
        </w:rPr>
        <w:t>交货与验收</w:t>
      </w:r>
    </w:p>
    <w:p w14:paraId="245D003F">
      <w:pPr>
        <w:pStyle w:val="8"/>
        <w:spacing w:line="360" w:lineRule="auto"/>
        <w:ind w:firstLine="480" w:firstLineChars="200"/>
        <w:rPr>
          <w:rFonts w:hAnsi="宋体"/>
          <w:sz w:val="24"/>
          <w:szCs w:val="24"/>
        </w:rPr>
      </w:pPr>
      <w:r>
        <w:rPr>
          <w:rFonts w:hAnsi="宋体"/>
          <w:sz w:val="24"/>
          <w:szCs w:val="24"/>
        </w:rPr>
        <w:t>9.1</w:t>
      </w:r>
      <w:r>
        <w:rPr>
          <w:rFonts w:hint="eastAsia" w:hAnsi="宋体"/>
          <w:sz w:val="24"/>
          <w:szCs w:val="24"/>
        </w:rPr>
        <w:t>　交货地点：合同条款前附表指定地点。</w:t>
      </w:r>
    </w:p>
    <w:p w14:paraId="6AD2C407">
      <w:pPr>
        <w:pStyle w:val="8"/>
        <w:spacing w:line="360" w:lineRule="auto"/>
        <w:ind w:firstLine="480" w:firstLineChars="200"/>
        <w:rPr>
          <w:rFonts w:hAnsi="宋体"/>
          <w:sz w:val="24"/>
          <w:szCs w:val="24"/>
        </w:rPr>
      </w:pPr>
      <w:r>
        <w:rPr>
          <w:rFonts w:hAnsi="宋体"/>
          <w:sz w:val="24"/>
          <w:szCs w:val="24"/>
        </w:rPr>
        <w:t>9.2</w:t>
      </w:r>
      <w:r>
        <w:rPr>
          <w:rFonts w:hint="eastAsia" w:hAnsi="宋体"/>
          <w:sz w:val="24"/>
          <w:szCs w:val="24"/>
        </w:rPr>
        <w:t>　交货时间：合同条款前附表指定时间。</w:t>
      </w:r>
    </w:p>
    <w:p w14:paraId="0D56EE51">
      <w:pPr>
        <w:pStyle w:val="8"/>
        <w:spacing w:line="360" w:lineRule="auto"/>
        <w:ind w:firstLine="480" w:firstLineChars="200"/>
        <w:rPr>
          <w:rFonts w:hAnsi="宋体"/>
          <w:sz w:val="24"/>
          <w:szCs w:val="24"/>
        </w:rPr>
      </w:pPr>
      <w:r>
        <w:rPr>
          <w:rFonts w:hAnsi="宋体"/>
          <w:sz w:val="24"/>
          <w:szCs w:val="24"/>
        </w:rPr>
        <w:t>9.3</w:t>
      </w:r>
      <w:r>
        <w:rPr>
          <w:rFonts w:hint="eastAsia" w:hAnsi="宋体"/>
          <w:sz w:val="24"/>
          <w:szCs w:val="24"/>
        </w:rPr>
        <w:t>　甲方在收到乙方交付的货物后应当及时组织验收。</w:t>
      </w:r>
    </w:p>
    <w:p w14:paraId="5063F64D">
      <w:pPr>
        <w:pStyle w:val="8"/>
        <w:spacing w:line="360" w:lineRule="auto"/>
        <w:ind w:firstLine="480" w:firstLineChars="200"/>
        <w:rPr>
          <w:rFonts w:hAnsi="宋体"/>
          <w:sz w:val="24"/>
          <w:szCs w:val="24"/>
        </w:rPr>
      </w:pPr>
      <w:r>
        <w:rPr>
          <w:rFonts w:hAnsi="宋体"/>
          <w:sz w:val="24"/>
          <w:szCs w:val="24"/>
        </w:rPr>
        <w:t>9.4</w:t>
      </w:r>
      <w:r>
        <w:rPr>
          <w:rFonts w:hint="eastAsia" w:hAnsi="宋体"/>
          <w:sz w:val="24"/>
          <w:szCs w:val="24"/>
        </w:rPr>
        <w:t>　货物的表面瑕疵，甲方应在验收时当面提出；对质量问题有异议的应在安装调试时进行记录。</w:t>
      </w:r>
    </w:p>
    <w:p w14:paraId="4C89E6C1">
      <w:pPr>
        <w:pStyle w:val="8"/>
        <w:spacing w:line="360" w:lineRule="auto"/>
        <w:ind w:firstLine="480" w:firstLineChars="200"/>
        <w:rPr>
          <w:rFonts w:hAnsi="宋体"/>
          <w:sz w:val="24"/>
          <w:szCs w:val="24"/>
        </w:rPr>
      </w:pPr>
      <w:r>
        <w:rPr>
          <w:rFonts w:hAnsi="宋体"/>
          <w:sz w:val="24"/>
          <w:szCs w:val="24"/>
        </w:rPr>
        <w:t>9.5</w:t>
      </w:r>
      <w:r>
        <w:rPr>
          <w:rFonts w:hint="eastAsia" w:hAnsi="宋体"/>
          <w:sz w:val="24"/>
          <w:szCs w:val="24"/>
        </w:rPr>
        <w:t>　在验收过程中发现数量不足或有质量、技术等问题，乙方应按照合同要求采取补足、更换或退货等处理措施，并承担由此发生的一切费用和损失。</w:t>
      </w:r>
    </w:p>
    <w:p w14:paraId="5B3F4597">
      <w:pPr>
        <w:pStyle w:val="8"/>
        <w:spacing w:line="360" w:lineRule="auto"/>
        <w:ind w:firstLine="480" w:firstLineChars="200"/>
        <w:rPr>
          <w:rFonts w:hAnsi="宋体"/>
          <w:sz w:val="24"/>
          <w:szCs w:val="24"/>
        </w:rPr>
      </w:pPr>
      <w:r>
        <w:rPr>
          <w:rFonts w:hAnsi="宋体"/>
          <w:sz w:val="24"/>
          <w:szCs w:val="24"/>
        </w:rPr>
        <w:t>9.6</w:t>
      </w:r>
      <w:r>
        <w:rPr>
          <w:rFonts w:hint="eastAsia" w:hAnsi="宋体"/>
          <w:sz w:val="24"/>
          <w:szCs w:val="24"/>
        </w:rPr>
        <w:t>　甲方对货物进行检查验收合格后，应当及时履行验收手续。</w:t>
      </w:r>
    </w:p>
    <w:p w14:paraId="25A7D4FC">
      <w:pPr>
        <w:pStyle w:val="8"/>
        <w:spacing w:line="360" w:lineRule="auto"/>
        <w:ind w:firstLine="480" w:firstLineChars="200"/>
        <w:rPr>
          <w:rFonts w:hAnsi="宋体"/>
          <w:sz w:val="24"/>
          <w:szCs w:val="24"/>
        </w:rPr>
      </w:pPr>
      <w:r>
        <w:rPr>
          <w:rFonts w:hAnsi="宋体"/>
          <w:sz w:val="24"/>
          <w:szCs w:val="24"/>
        </w:rPr>
        <w:t>9.7</w:t>
      </w:r>
      <w:r>
        <w:rPr>
          <w:rFonts w:hint="eastAsia" w:hAnsi="宋体"/>
          <w:sz w:val="24"/>
          <w:szCs w:val="24"/>
        </w:rPr>
        <w:t>　大型或者复杂的货物采购项目，甲方可以邀请国家认可的质量检测机构参加验收工作，并由其出具验收报告。</w:t>
      </w:r>
    </w:p>
    <w:p w14:paraId="373E0782">
      <w:pPr>
        <w:pStyle w:val="8"/>
        <w:spacing w:line="360" w:lineRule="auto"/>
        <w:ind w:firstLine="480" w:firstLineChars="200"/>
        <w:rPr>
          <w:rFonts w:hAnsi="宋体"/>
          <w:sz w:val="24"/>
          <w:szCs w:val="24"/>
        </w:rPr>
      </w:pPr>
      <w:r>
        <w:rPr>
          <w:rFonts w:hAnsi="宋体"/>
          <w:sz w:val="24"/>
          <w:szCs w:val="24"/>
        </w:rPr>
        <w:t>10.</w:t>
      </w:r>
      <w:r>
        <w:rPr>
          <w:rFonts w:hint="eastAsia" w:hAnsi="宋体"/>
          <w:sz w:val="24"/>
          <w:szCs w:val="24"/>
        </w:rPr>
        <w:t>违约责任</w:t>
      </w:r>
    </w:p>
    <w:p w14:paraId="20ACA1F2">
      <w:pPr>
        <w:pStyle w:val="8"/>
        <w:spacing w:line="360" w:lineRule="auto"/>
        <w:ind w:firstLine="480" w:firstLineChars="200"/>
        <w:rPr>
          <w:rFonts w:hAnsi="宋体"/>
          <w:sz w:val="24"/>
          <w:szCs w:val="24"/>
        </w:rPr>
      </w:pPr>
      <w:r>
        <w:rPr>
          <w:rFonts w:hAnsi="宋体"/>
          <w:sz w:val="24"/>
          <w:szCs w:val="24"/>
        </w:rPr>
        <w:t>10.1</w:t>
      </w:r>
      <w:r>
        <w:rPr>
          <w:rFonts w:hint="eastAsia" w:hAnsi="宋体"/>
          <w:sz w:val="24"/>
          <w:szCs w:val="24"/>
        </w:rPr>
        <w:t>　质量缺陷的补救措施和索赔</w:t>
      </w:r>
    </w:p>
    <w:p w14:paraId="2574CF2C">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如果乙方提供的产品不符合质量标准或存在产品质量缺陷，而甲方在合同条款规定的检验、安装、调试、验收和质量保证期内，根据法定质量检测部门出具的检验证书向乙方提出了索赔，乙方应按照甲方同意的下列一种或几种方式结合起来解决索赔事宜：</w:t>
      </w:r>
    </w:p>
    <w:p w14:paraId="7729B37D">
      <w:pPr>
        <w:pStyle w:val="8"/>
        <w:spacing w:line="360" w:lineRule="auto"/>
        <w:ind w:firstLine="480" w:firstLineChars="200"/>
        <w:rPr>
          <w:rFonts w:hAnsi="宋体"/>
          <w:sz w:val="24"/>
          <w:szCs w:val="24"/>
        </w:rPr>
      </w:pPr>
      <w:r>
        <w:rPr>
          <w:rFonts w:hint="eastAsia" w:hAnsi="宋体"/>
          <w:sz w:val="24"/>
          <w:szCs w:val="24"/>
        </w:rPr>
        <w:t>①乙方同意退货并将货款退还给甲方，由此发生的一切费用和损失由乙方承担。如甲方以适当的条件和方法购买与未履约标的相类似的货物，乙方应负担新购买类似货物所超出的费用。</w:t>
      </w:r>
    </w:p>
    <w:p w14:paraId="0B743451">
      <w:pPr>
        <w:pStyle w:val="8"/>
        <w:spacing w:line="360" w:lineRule="auto"/>
        <w:ind w:firstLine="480" w:firstLineChars="200"/>
        <w:rPr>
          <w:rFonts w:hAnsi="宋体"/>
          <w:sz w:val="24"/>
          <w:szCs w:val="24"/>
        </w:rPr>
      </w:pPr>
      <w:r>
        <w:rPr>
          <w:rFonts w:hint="eastAsia" w:hAnsi="宋体"/>
          <w:sz w:val="24"/>
          <w:szCs w:val="24"/>
        </w:rPr>
        <w:t>②根据货物的质量状况以及甲方所遭受的损失，经过甲乙双方商定降低货物的价格。</w:t>
      </w:r>
    </w:p>
    <w:p w14:paraId="1D9EF6B3">
      <w:pPr>
        <w:pStyle w:val="8"/>
        <w:spacing w:line="360" w:lineRule="auto"/>
        <w:ind w:firstLine="480" w:firstLineChars="200"/>
        <w:rPr>
          <w:rFonts w:hAnsi="宋体"/>
          <w:sz w:val="24"/>
          <w:szCs w:val="24"/>
        </w:rPr>
      </w:pPr>
      <w:r>
        <w:rPr>
          <w:rFonts w:hint="eastAsia" w:hAnsi="宋体"/>
          <w:sz w:val="24"/>
          <w:szCs w:val="24"/>
        </w:rPr>
        <w:t>③乙方应在接到甲方通知后</w:t>
      </w:r>
      <w:r>
        <w:rPr>
          <w:rFonts w:hAnsi="宋体"/>
          <w:sz w:val="24"/>
          <w:szCs w:val="24"/>
        </w:rPr>
        <w:t>7</w:t>
      </w:r>
      <w:r>
        <w:rPr>
          <w:rFonts w:hint="eastAsia" w:hAnsi="宋体"/>
          <w:sz w:val="24"/>
          <w:szCs w:val="24"/>
        </w:rPr>
        <w:t>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13D8A984">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如果在甲方发出索赔通知后</w:t>
      </w:r>
      <w:r>
        <w:rPr>
          <w:rFonts w:hAnsi="宋体"/>
          <w:sz w:val="24"/>
          <w:szCs w:val="24"/>
        </w:rPr>
        <w:t>10</w:t>
      </w:r>
      <w:r>
        <w:rPr>
          <w:rFonts w:hint="eastAsia" w:hAnsi="宋体"/>
          <w:sz w:val="24"/>
          <w:szCs w:val="24"/>
        </w:rPr>
        <w:t>日内乙方未作答复，上述索赔应视为已被乙方接受。如果乙方未能在甲方发出索赔通知后</w:t>
      </w:r>
      <w:r>
        <w:rPr>
          <w:rFonts w:hAnsi="宋体"/>
          <w:sz w:val="24"/>
          <w:szCs w:val="24"/>
        </w:rPr>
        <w:t>10</w:t>
      </w:r>
      <w:r>
        <w:rPr>
          <w:rFonts w:hint="eastAsia" w:hAnsi="宋体"/>
          <w:sz w:val="24"/>
          <w:szCs w:val="24"/>
        </w:rPr>
        <w:t>日内或甲方同意延长的期限内，按照上述规定的任何一种方法采取补救措施，甲方有权从应付货款中扣除索赔金额或者没收履约保证金，如不足以弥补甲方损失的，甲方有权进一步要求乙方赔偿。</w:t>
      </w:r>
    </w:p>
    <w:p w14:paraId="529A4998">
      <w:pPr>
        <w:pStyle w:val="8"/>
        <w:spacing w:line="360" w:lineRule="auto"/>
        <w:ind w:firstLine="480" w:firstLineChars="200"/>
        <w:rPr>
          <w:rFonts w:hAnsi="宋体"/>
          <w:sz w:val="24"/>
          <w:szCs w:val="24"/>
        </w:rPr>
      </w:pPr>
      <w:r>
        <w:rPr>
          <w:rFonts w:hAnsi="宋体"/>
          <w:sz w:val="24"/>
          <w:szCs w:val="24"/>
        </w:rPr>
        <w:t>10.2</w:t>
      </w:r>
      <w:r>
        <w:rPr>
          <w:rFonts w:hint="eastAsia" w:hAnsi="宋体"/>
          <w:sz w:val="24"/>
          <w:szCs w:val="24"/>
        </w:rPr>
        <w:t>　迟延交货的违约责任</w:t>
      </w:r>
    </w:p>
    <w:p w14:paraId="1C218405">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乙方应按照本合同规定的时间、地点交货和提供服务。</w:t>
      </w:r>
    </w:p>
    <w:p w14:paraId="52E090A1">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38BD9EBA">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除甲乙双方另有约定外，如果乙方没有按照合同规定的时间交货和提供服务，甲方有权从货款、履约保证金中扣除或要求乙方另行支付误期赔偿费而不影响合同项下的其他补救方法。赔偿费按每日加收合同金额的</w:t>
      </w:r>
      <w:r>
        <w:rPr>
          <w:rFonts w:hAnsi="宋体"/>
          <w:sz w:val="24"/>
          <w:szCs w:val="24"/>
        </w:rPr>
        <w:t>0.5%</w:t>
      </w:r>
      <w:r>
        <w:rPr>
          <w:rFonts w:hint="eastAsia" w:hAnsi="宋体"/>
          <w:sz w:val="24"/>
          <w:szCs w:val="24"/>
        </w:rPr>
        <w:t>计收，直至交货或提供服务为止。但误期赔偿费的最高限额不超过合同价的</w:t>
      </w:r>
      <w:r>
        <w:rPr>
          <w:rFonts w:hAnsi="宋体"/>
          <w:sz w:val="24"/>
          <w:szCs w:val="24"/>
        </w:rPr>
        <w:t>15%</w:t>
      </w:r>
      <w:r>
        <w:rPr>
          <w:rFonts w:hint="eastAsia" w:hAnsi="宋体"/>
          <w:sz w:val="24"/>
          <w:szCs w:val="24"/>
        </w:rPr>
        <w:t>。</w:t>
      </w:r>
    </w:p>
    <w:p w14:paraId="36F049FC">
      <w:pPr>
        <w:pStyle w:val="8"/>
        <w:spacing w:line="360" w:lineRule="auto"/>
        <w:ind w:firstLine="480" w:firstLineChars="200"/>
        <w:rPr>
          <w:rFonts w:hAnsi="宋体"/>
          <w:sz w:val="24"/>
          <w:szCs w:val="24"/>
        </w:rPr>
      </w:pPr>
      <w:r>
        <w:rPr>
          <w:rFonts w:hAnsi="宋体"/>
          <w:sz w:val="24"/>
          <w:szCs w:val="24"/>
        </w:rPr>
        <w:t>(4)</w:t>
      </w:r>
      <w:r>
        <w:rPr>
          <w:rFonts w:hint="eastAsia" w:hAnsi="宋体"/>
          <w:sz w:val="24"/>
          <w:szCs w:val="24"/>
        </w:rPr>
        <w:t>如果乙方迟延交货超过</w:t>
      </w:r>
      <w:r>
        <w:rPr>
          <w:rFonts w:hAnsi="宋体"/>
          <w:sz w:val="24"/>
          <w:szCs w:val="24"/>
        </w:rPr>
        <w:t>30</w:t>
      </w:r>
      <w:r>
        <w:rPr>
          <w:rFonts w:hint="eastAsia" w:hAnsi="宋体"/>
          <w:sz w:val="24"/>
          <w:szCs w:val="24"/>
        </w:rPr>
        <w:t>日，甲方有权终止全部或部分合同，并依其认为适当的条件和方法购买与未交货物类似的货物，乙方应负担购买类似货物所超出的费用。但是，乙方应继续执行合同中未终止的部分。</w:t>
      </w:r>
    </w:p>
    <w:p w14:paraId="306B458D">
      <w:pPr>
        <w:pStyle w:val="8"/>
        <w:spacing w:line="360" w:lineRule="auto"/>
        <w:ind w:firstLine="480" w:firstLineChars="200"/>
        <w:rPr>
          <w:rFonts w:hAnsi="宋体"/>
          <w:sz w:val="24"/>
          <w:szCs w:val="24"/>
        </w:rPr>
      </w:pPr>
      <w:r>
        <w:rPr>
          <w:rFonts w:hAnsi="宋体"/>
          <w:sz w:val="24"/>
          <w:szCs w:val="24"/>
        </w:rPr>
        <w:t>10.3</w:t>
      </w:r>
      <w:r>
        <w:rPr>
          <w:rFonts w:hint="eastAsia" w:hAnsi="宋体"/>
          <w:sz w:val="24"/>
          <w:szCs w:val="24"/>
        </w:rPr>
        <w:t>　未履行合同义务的违约责任</w:t>
      </w:r>
    </w:p>
    <w:p w14:paraId="496410E2">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守约方有权终止全部或部分合同。</w:t>
      </w:r>
    </w:p>
    <w:p w14:paraId="0196F69B">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没收全额履约保证金。</w:t>
      </w:r>
    </w:p>
    <w:p w14:paraId="516344AA">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由违约一方支付违约金，违约金标准见合同条款前附表。</w:t>
      </w:r>
    </w:p>
    <w:p w14:paraId="73DEF570">
      <w:pPr>
        <w:pStyle w:val="8"/>
        <w:spacing w:line="360" w:lineRule="auto"/>
        <w:ind w:firstLine="480" w:firstLineChars="200"/>
        <w:rPr>
          <w:rFonts w:hAnsi="宋体"/>
          <w:sz w:val="24"/>
          <w:szCs w:val="24"/>
        </w:rPr>
      </w:pPr>
      <w:r>
        <w:rPr>
          <w:rFonts w:hAnsi="宋体"/>
          <w:sz w:val="24"/>
          <w:szCs w:val="24"/>
        </w:rPr>
        <w:t>(4)</w:t>
      </w:r>
      <w:r>
        <w:rPr>
          <w:rFonts w:hint="eastAsia" w:hAnsi="宋体"/>
          <w:sz w:val="24"/>
          <w:szCs w:val="24"/>
        </w:rPr>
        <w:t>违约金不足以弥补守约方实际损失、可预见或者应当预见的损失，由违约方全额予以赔偿。</w:t>
      </w:r>
    </w:p>
    <w:p w14:paraId="32241F22">
      <w:pPr>
        <w:pStyle w:val="8"/>
        <w:spacing w:line="360" w:lineRule="auto"/>
        <w:ind w:firstLine="480" w:firstLineChars="200"/>
        <w:rPr>
          <w:rFonts w:hAnsi="宋体"/>
          <w:sz w:val="24"/>
          <w:szCs w:val="24"/>
        </w:rPr>
      </w:pPr>
      <w:r>
        <w:rPr>
          <w:rFonts w:hAnsi="宋体"/>
          <w:sz w:val="24"/>
          <w:szCs w:val="24"/>
        </w:rPr>
        <w:t>11.</w:t>
      </w:r>
      <w:r>
        <w:rPr>
          <w:rFonts w:hint="eastAsia" w:hAnsi="宋体"/>
          <w:sz w:val="24"/>
          <w:szCs w:val="24"/>
        </w:rPr>
        <w:t>不可抗力</w:t>
      </w:r>
    </w:p>
    <w:p w14:paraId="521D0B12">
      <w:pPr>
        <w:pStyle w:val="8"/>
        <w:spacing w:line="360" w:lineRule="auto"/>
        <w:ind w:firstLine="480" w:firstLineChars="200"/>
        <w:rPr>
          <w:rFonts w:hAnsi="宋体"/>
          <w:sz w:val="24"/>
          <w:szCs w:val="24"/>
        </w:rPr>
      </w:pPr>
      <w:r>
        <w:rPr>
          <w:rFonts w:hAnsi="宋体"/>
          <w:sz w:val="24"/>
          <w:szCs w:val="24"/>
        </w:rPr>
        <w:t>11.1</w:t>
      </w:r>
      <w:r>
        <w:rPr>
          <w:rFonts w:hint="eastAsia" w:hAnsi="宋体"/>
          <w:sz w:val="24"/>
          <w:szCs w:val="24"/>
        </w:rPr>
        <w:t>　如果合同双方因不可抗力而导致合同实施延误或合同无法实施，不应该承担误期赔偿或不能履行合同义务的责任。</w:t>
      </w:r>
    </w:p>
    <w:p w14:paraId="7B503A7A">
      <w:pPr>
        <w:pStyle w:val="8"/>
        <w:spacing w:line="360" w:lineRule="auto"/>
        <w:ind w:firstLine="480" w:firstLineChars="200"/>
        <w:rPr>
          <w:rFonts w:hAnsi="宋体"/>
          <w:sz w:val="24"/>
          <w:szCs w:val="24"/>
        </w:rPr>
      </w:pPr>
      <w:r>
        <w:rPr>
          <w:rFonts w:hAnsi="宋体"/>
          <w:sz w:val="24"/>
          <w:szCs w:val="24"/>
        </w:rPr>
        <w:t>11.2</w:t>
      </w:r>
      <w:r>
        <w:rPr>
          <w:rFonts w:hint="eastAsia" w:hAnsi="宋体"/>
          <w:sz w:val="24"/>
          <w:szCs w:val="24"/>
        </w:rPr>
        <w:t>　本条所述的“不可抗力”系指那些双方不可预见、不可避免、不可克服的客观情况，但不包括双方的违约或疏忽。这些事件包括但不限于：战争、严重火灾、洪水、台风、地震等。</w:t>
      </w:r>
    </w:p>
    <w:p w14:paraId="32DC8281">
      <w:pPr>
        <w:pStyle w:val="8"/>
        <w:spacing w:line="360" w:lineRule="auto"/>
        <w:ind w:firstLine="480" w:firstLineChars="200"/>
        <w:rPr>
          <w:rFonts w:hAnsi="宋体"/>
          <w:sz w:val="24"/>
          <w:szCs w:val="24"/>
        </w:rPr>
      </w:pPr>
      <w:r>
        <w:rPr>
          <w:rFonts w:hAnsi="宋体"/>
          <w:sz w:val="24"/>
          <w:szCs w:val="24"/>
        </w:rPr>
        <w:t>11.3</w:t>
      </w:r>
      <w:r>
        <w:rPr>
          <w:rFonts w:hint="eastAsia" w:hAnsi="宋体"/>
          <w:sz w:val="24"/>
          <w:szCs w:val="24"/>
        </w:rPr>
        <w:t>　在不可抗力事件发生后，当事方应及时将不可抗力情况通知合同对方，在不可抗力事件结束后</w:t>
      </w:r>
      <w:r>
        <w:rPr>
          <w:rFonts w:hAnsi="宋体"/>
          <w:sz w:val="24"/>
          <w:szCs w:val="24"/>
        </w:rPr>
        <w:t>3</w:t>
      </w:r>
      <w:r>
        <w:rPr>
          <w:rFonts w:hint="eastAsia" w:hAnsi="宋体"/>
          <w:sz w:val="24"/>
          <w:szCs w:val="24"/>
        </w:rPr>
        <w:t>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4AB19482">
      <w:pPr>
        <w:pStyle w:val="8"/>
        <w:spacing w:line="360" w:lineRule="auto"/>
        <w:ind w:firstLine="480" w:firstLineChars="200"/>
        <w:rPr>
          <w:rFonts w:hAnsi="宋体"/>
          <w:sz w:val="24"/>
          <w:szCs w:val="24"/>
        </w:rPr>
      </w:pPr>
      <w:r>
        <w:rPr>
          <w:rFonts w:hAnsi="宋体"/>
          <w:sz w:val="24"/>
          <w:szCs w:val="24"/>
        </w:rPr>
        <w:t>12.</w:t>
      </w:r>
      <w:r>
        <w:rPr>
          <w:rFonts w:hint="eastAsia" w:hAnsi="宋体"/>
          <w:sz w:val="24"/>
          <w:szCs w:val="24"/>
        </w:rPr>
        <w:t>合同纠纷的解决方式</w:t>
      </w:r>
    </w:p>
    <w:p w14:paraId="4D5FED44">
      <w:pPr>
        <w:pStyle w:val="8"/>
        <w:spacing w:line="360" w:lineRule="auto"/>
        <w:ind w:firstLine="480" w:firstLineChars="200"/>
        <w:rPr>
          <w:rFonts w:hAnsi="宋体"/>
          <w:sz w:val="24"/>
          <w:szCs w:val="24"/>
        </w:rPr>
      </w:pPr>
      <w:r>
        <w:rPr>
          <w:rFonts w:hAnsi="宋体"/>
          <w:sz w:val="24"/>
          <w:szCs w:val="24"/>
        </w:rPr>
        <w:t>12.1</w:t>
      </w:r>
      <w:r>
        <w:rPr>
          <w:rFonts w:hint="eastAsia" w:hAnsi="宋体"/>
          <w:sz w:val="24"/>
          <w:szCs w:val="24"/>
        </w:rPr>
        <w:t>　合同各方应通过友好协商，解决在执行合同过程中所发生的或与合同有关的一切争端。如协商</w:t>
      </w:r>
      <w:r>
        <w:rPr>
          <w:rFonts w:hAnsi="宋体"/>
          <w:sz w:val="24"/>
          <w:szCs w:val="24"/>
        </w:rPr>
        <w:t>30</w:t>
      </w:r>
      <w:r>
        <w:rPr>
          <w:rFonts w:hint="eastAsia" w:hAnsi="宋体"/>
          <w:sz w:val="24"/>
          <w:szCs w:val="24"/>
        </w:rPr>
        <w:t>日内</w:t>
      </w:r>
      <w:r>
        <w:rPr>
          <w:rFonts w:hAnsi="宋体"/>
          <w:sz w:val="24"/>
          <w:szCs w:val="24"/>
        </w:rPr>
        <w:t>(</w:t>
      </w:r>
      <w:r>
        <w:rPr>
          <w:rFonts w:hint="eastAsia" w:hAnsi="宋体"/>
          <w:sz w:val="24"/>
          <w:szCs w:val="24"/>
        </w:rPr>
        <w:t>根据实际情况设定</w:t>
      </w:r>
      <w:r>
        <w:rPr>
          <w:rFonts w:hAnsi="宋体"/>
          <w:sz w:val="24"/>
          <w:szCs w:val="24"/>
        </w:rPr>
        <w:t>)</w:t>
      </w:r>
      <w:r>
        <w:rPr>
          <w:rFonts w:hint="eastAsia" w:hAnsi="宋体"/>
          <w:sz w:val="24"/>
          <w:szCs w:val="24"/>
        </w:rPr>
        <w:t>不能解决，可以按合同规定的方式提起仲裁或诉讼。</w:t>
      </w:r>
    </w:p>
    <w:p w14:paraId="6377C86B">
      <w:pPr>
        <w:pStyle w:val="8"/>
        <w:spacing w:line="360" w:lineRule="auto"/>
        <w:ind w:firstLine="480" w:firstLineChars="200"/>
        <w:rPr>
          <w:rFonts w:hAnsi="宋体"/>
          <w:sz w:val="24"/>
          <w:szCs w:val="24"/>
        </w:rPr>
      </w:pPr>
      <w:r>
        <w:rPr>
          <w:rFonts w:hAnsi="宋体"/>
          <w:sz w:val="24"/>
          <w:szCs w:val="24"/>
        </w:rPr>
        <w:t>12.2</w:t>
      </w:r>
      <w:r>
        <w:rPr>
          <w:rFonts w:hint="eastAsia" w:hAnsi="宋体"/>
          <w:sz w:val="24"/>
          <w:szCs w:val="24"/>
        </w:rPr>
        <w:t>　仲裁裁决应为最终裁决，对双方均具有约束力。</w:t>
      </w:r>
    </w:p>
    <w:p w14:paraId="3398A808">
      <w:pPr>
        <w:pStyle w:val="8"/>
        <w:spacing w:line="360" w:lineRule="auto"/>
        <w:ind w:firstLine="480" w:firstLineChars="200"/>
        <w:rPr>
          <w:rFonts w:hAnsi="宋体"/>
          <w:sz w:val="24"/>
          <w:szCs w:val="24"/>
        </w:rPr>
      </w:pPr>
      <w:r>
        <w:rPr>
          <w:rFonts w:hAnsi="宋体"/>
          <w:sz w:val="24"/>
          <w:szCs w:val="24"/>
        </w:rPr>
        <w:t>12.3</w:t>
      </w:r>
      <w:r>
        <w:rPr>
          <w:rFonts w:hint="eastAsia" w:hAnsi="宋体"/>
          <w:sz w:val="24"/>
          <w:szCs w:val="24"/>
        </w:rPr>
        <w:t>　仲裁费除仲裁机关另有裁决外应由败诉方负担。</w:t>
      </w:r>
    </w:p>
    <w:p w14:paraId="6EB92261">
      <w:pPr>
        <w:pStyle w:val="8"/>
        <w:spacing w:line="360" w:lineRule="auto"/>
        <w:ind w:firstLine="480" w:firstLineChars="200"/>
        <w:rPr>
          <w:rFonts w:hAnsi="宋体"/>
          <w:sz w:val="24"/>
          <w:szCs w:val="24"/>
        </w:rPr>
      </w:pPr>
      <w:r>
        <w:rPr>
          <w:rFonts w:hAnsi="宋体"/>
          <w:sz w:val="24"/>
          <w:szCs w:val="24"/>
        </w:rPr>
        <w:t>12.4</w:t>
      </w:r>
      <w:r>
        <w:rPr>
          <w:rFonts w:hint="eastAsia" w:hAnsi="宋体"/>
          <w:sz w:val="24"/>
          <w:szCs w:val="24"/>
        </w:rPr>
        <w:t>　诉讼应由交货地人民法院管辖。诉讼费除人民法院另有判决外应由败诉方负担。</w:t>
      </w:r>
    </w:p>
    <w:p w14:paraId="07B6FAC3">
      <w:pPr>
        <w:pStyle w:val="8"/>
        <w:spacing w:line="360" w:lineRule="auto"/>
        <w:ind w:firstLine="480" w:firstLineChars="200"/>
        <w:rPr>
          <w:rFonts w:hAnsi="宋体"/>
          <w:sz w:val="24"/>
          <w:szCs w:val="24"/>
        </w:rPr>
      </w:pPr>
      <w:r>
        <w:rPr>
          <w:rFonts w:hAnsi="宋体"/>
          <w:sz w:val="24"/>
          <w:szCs w:val="24"/>
        </w:rPr>
        <w:t>12.5</w:t>
      </w:r>
      <w:r>
        <w:rPr>
          <w:rFonts w:hint="eastAsia" w:hAnsi="宋体"/>
          <w:sz w:val="24"/>
          <w:szCs w:val="24"/>
        </w:rPr>
        <w:t>　如仲裁或诉讼事项不影响合同其他部分的履行，则在仲裁或诉讼期间，除正在进行仲裁或诉讼的部分外，合同的其他部分应继续执行。</w:t>
      </w:r>
    </w:p>
    <w:p w14:paraId="604E16C8">
      <w:pPr>
        <w:pStyle w:val="8"/>
        <w:spacing w:line="360" w:lineRule="auto"/>
        <w:ind w:firstLine="480" w:firstLineChars="200"/>
        <w:rPr>
          <w:rFonts w:hAnsi="宋体"/>
          <w:sz w:val="24"/>
          <w:szCs w:val="24"/>
        </w:rPr>
      </w:pPr>
      <w:r>
        <w:rPr>
          <w:rFonts w:hAnsi="宋体"/>
          <w:sz w:val="24"/>
          <w:szCs w:val="24"/>
        </w:rPr>
        <w:t>13.</w:t>
      </w:r>
      <w:r>
        <w:rPr>
          <w:rFonts w:hint="eastAsia" w:hAnsi="宋体"/>
          <w:sz w:val="24"/>
          <w:szCs w:val="24"/>
        </w:rPr>
        <w:t>合同修改或变更</w:t>
      </w:r>
    </w:p>
    <w:p w14:paraId="209D9CBE">
      <w:pPr>
        <w:pStyle w:val="8"/>
        <w:spacing w:line="360" w:lineRule="auto"/>
        <w:ind w:firstLine="480" w:firstLineChars="200"/>
        <w:rPr>
          <w:rFonts w:hAnsi="宋体"/>
          <w:sz w:val="24"/>
          <w:szCs w:val="24"/>
        </w:rPr>
      </w:pPr>
      <w:r>
        <w:rPr>
          <w:rFonts w:hAnsi="宋体"/>
          <w:sz w:val="24"/>
          <w:szCs w:val="24"/>
        </w:rPr>
        <w:t>13.1</w:t>
      </w:r>
      <w:r>
        <w:rPr>
          <w:rFonts w:hint="eastAsia" w:hAnsi="宋体"/>
          <w:sz w:val="24"/>
          <w:szCs w:val="24"/>
        </w:rPr>
        <w:t>　如无重大变故，甲方双方不得擅自变更合同。</w:t>
      </w:r>
    </w:p>
    <w:p w14:paraId="47DAB3F5">
      <w:pPr>
        <w:pStyle w:val="8"/>
        <w:spacing w:line="360" w:lineRule="auto"/>
        <w:ind w:firstLine="480" w:firstLineChars="200"/>
        <w:rPr>
          <w:rFonts w:hAnsi="宋体"/>
          <w:sz w:val="24"/>
          <w:szCs w:val="24"/>
        </w:rPr>
      </w:pPr>
      <w:r>
        <w:rPr>
          <w:rFonts w:hAnsi="宋体"/>
          <w:sz w:val="24"/>
          <w:szCs w:val="24"/>
        </w:rPr>
        <w:t>13.2</w:t>
      </w:r>
      <w:r>
        <w:rPr>
          <w:rFonts w:hint="eastAsia" w:hAnsi="宋体"/>
          <w:sz w:val="24"/>
          <w:szCs w:val="24"/>
        </w:rPr>
        <w:t>　如确需变更合同，甲乙双方应签署书面变更协议。变更协议为本合同不可分割的一部分。</w:t>
      </w:r>
    </w:p>
    <w:p w14:paraId="40160E2D">
      <w:pPr>
        <w:pStyle w:val="8"/>
        <w:spacing w:line="360" w:lineRule="auto"/>
        <w:ind w:firstLine="480" w:firstLineChars="200"/>
        <w:rPr>
          <w:rFonts w:hAnsi="宋体"/>
          <w:sz w:val="24"/>
          <w:szCs w:val="24"/>
        </w:rPr>
      </w:pPr>
      <w:r>
        <w:rPr>
          <w:rFonts w:hAnsi="宋体"/>
          <w:sz w:val="24"/>
          <w:szCs w:val="24"/>
        </w:rPr>
        <w:t>13.3</w:t>
      </w:r>
      <w:r>
        <w:rPr>
          <w:rFonts w:hint="eastAsia" w:hAnsi="宋体"/>
          <w:sz w:val="24"/>
          <w:szCs w:val="24"/>
        </w:rPr>
        <w:t>　在不改变合同其他条款的前提下，甲方有权在合同价款</w:t>
      </w:r>
      <w:r>
        <w:rPr>
          <w:rFonts w:hAnsi="宋体"/>
          <w:sz w:val="24"/>
          <w:szCs w:val="24"/>
        </w:rPr>
        <w:t>10%</w:t>
      </w:r>
      <w:r>
        <w:rPr>
          <w:rFonts w:hint="eastAsia" w:hAnsi="宋体"/>
          <w:sz w:val="24"/>
          <w:szCs w:val="24"/>
        </w:rPr>
        <w:t>的范围内追加与合同标的相同的货物或服务，并就此与乙方签订补充合同，乙方不得拒绝。</w:t>
      </w:r>
    </w:p>
    <w:p w14:paraId="1D0772C1">
      <w:pPr>
        <w:pStyle w:val="8"/>
        <w:spacing w:line="360" w:lineRule="auto"/>
        <w:ind w:firstLine="480" w:firstLineChars="200"/>
        <w:rPr>
          <w:rFonts w:hAnsi="宋体"/>
          <w:sz w:val="24"/>
          <w:szCs w:val="24"/>
        </w:rPr>
      </w:pPr>
      <w:r>
        <w:rPr>
          <w:rFonts w:hAnsi="宋体"/>
          <w:sz w:val="24"/>
          <w:szCs w:val="24"/>
        </w:rPr>
        <w:t>14.</w:t>
      </w:r>
      <w:r>
        <w:rPr>
          <w:rFonts w:hint="eastAsia" w:hAnsi="宋体"/>
          <w:sz w:val="24"/>
          <w:szCs w:val="24"/>
        </w:rPr>
        <w:t>合同中止</w:t>
      </w:r>
    </w:p>
    <w:p w14:paraId="0690DCD7">
      <w:pPr>
        <w:pStyle w:val="8"/>
        <w:spacing w:line="360" w:lineRule="auto"/>
        <w:ind w:firstLine="480" w:firstLineChars="200"/>
        <w:rPr>
          <w:rFonts w:hAnsi="宋体"/>
          <w:sz w:val="24"/>
          <w:szCs w:val="24"/>
        </w:rPr>
      </w:pPr>
      <w:r>
        <w:rPr>
          <w:rFonts w:hAnsi="宋体"/>
          <w:sz w:val="24"/>
          <w:szCs w:val="24"/>
        </w:rPr>
        <w:t>14.1</w:t>
      </w:r>
      <w:r>
        <w:rPr>
          <w:rFonts w:hint="eastAsia" w:hAnsi="宋体"/>
          <w:sz w:val="24"/>
          <w:szCs w:val="24"/>
        </w:rPr>
        <w:t>　合同在履行过程中，因采购计划调整，甲方可以要求中止履行，待计划确定后继续履行；合同履行过程中因供应商就采购过程或结果提起投诉的，甲方认为有必要或财政部责令中止的，应当中止合同的履行。</w:t>
      </w:r>
    </w:p>
    <w:p w14:paraId="12F80FC0">
      <w:pPr>
        <w:pStyle w:val="8"/>
        <w:spacing w:line="360" w:lineRule="auto"/>
        <w:ind w:firstLine="480" w:firstLineChars="200"/>
        <w:rPr>
          <w:rFonts w:hAnsi="宋体"/>
          <w:sz w:val="24"/>
          <w:szCs w:val="24"/>
        </w:rPr>
      </w:pPr>
      <w:r>
        <w:rPr>
          <w:rFonts w:hAnsi="宋体"/>
          <w:sz w:val="24"/>
          <w:szCs w:val="24"/>
        </w:rPr>
        <w:t>15.</w:t>
      </w:r>
      <w:r>
        <w:rPr>
          <w:rFonts w:hint="eastAsia" w:hAnsi="宋体"/>
          <w:sz w:val="24"/>
          <w:szCs w:val="24"/>
        </w:rPr>
        <w:t>违约终止合同</w:t>
      </w:r>
    </w:p>
    <w:p w14:paraId="3CB6AF83">
      <w:pPr>
        <w:pStyle w:val="8"/>
        <w:spacing w:line="360" w:lineRule="auto"/>
        <w:ind w:firstLine="480" w:firstLineChars="200"/>
        <w:rPr>
          <w:rFonts w:hAnsi="宋体"/>
          <w:sz w:val="24"/>
          <w:szCs w:val="24"/>
        </w:rPr>
      </w:pPr>
      <w:r>
        <w:rPr>
          <w:rFonts w:hAnsi="宋体"/>
          <w:sz w:val="24"/>
          <w:szCs w:val="24"/>
        </w:rPr>
        <w:t>15.1</w:t>
      </w:r>
      <w:r>
        <w:rPr>
          <w:rFonts w:hint="eastAsia" w:hAnsi="宋体"/>
          <w:sz w:val="24"/>
          <w:szCs w:val="24"/>
        </w:rPr>
        <w:t>　若出现如下情形，在甲方对乙方违约行为而采取的任何补救措施不受影响的情况下，甲方可向乙方发出书面通知书，提出终止部分或全部合同：</w:t>
      </w:r>
    </w:p>
    <w:p w14:paraId="559902B9">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如果乙方未能在合同规定的期限或甲方同意延长的期限内提供货物或服务；</w:t>
      </w:r>
    </w:p>
    <w:p w14:paraId="5773F85F">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如果乙方未能履行合同规定的其他任何义务，出现两次服务达不到承诺标准情况，甲方有权终止合同；</w:t>
      </w:r>
    </w:p>
    <w:p w14:paraId="69732C61">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如果甲方认为乙方在本合同的竞争或实施中有腐败和欺诈行为。</w:t>
      </w:r>
    </w:p>
    <w:p w14:paraId="5F3C1594">
      <w:pPr>
        <w:pStyle w:val="8"/>
        <w:spacing w:line="360" w:lineRule="auto"/>
        <w:ind w:firstLine="480" w:firstLineChars="200"/>
        <w:rPr>
          <w:rFonts w:hAnsi="宋体"/>
          <w:sz w:val="24"/>
          <w:szCs w:val="24"/>
        </w:rPr>
      </w:pPr>
      <w:r>
        <w:rPr>
          <w:rFonts w:hAnsi="宋体"/>
          <w:sz w:val="24"/>
          <w:szCs w:val="24"/>
        </w:rPr>
        <w:t>15.2</w:t>
      </w:r>
      <w:r>
        <w:rPr>
          <w:rFonts w:hint="eastAsia" w:hAnsi="宋体"/>
          <w:sz w:val="24"/>
          <w:szCs w:val="24"/>
        </w:rPr>
        <w:t>　如果甲方根据上述第</w:t>
      </w:r>
      <w:r>
        <w:rPr>
          <w:rFonts w:hAnsi="宋体"/>
          <w:sz w:val="24"/>
          <w:szCs w:val="24"/>
        </w:rPr>
        <w:t>15.1</w:t>
      </w:r>
      <w:r>
        <w:rPr>
          <w:rFonts w:hint="eastAsia" w:hAnsi="宋体"/>
          <w:sz w:val="24"/>
          <w:szCs w:val="24"/>
        </w:rPr>
        <w:t>条的规定，终止了全部或部分合同，甲方可以适当的条件和方法购买乙方未能提供的货物或服务，乙方应对甲方购买类似货物或服务所超出的费用负责。同时，乙方应继续执行合同中未终止的部分。</w:t>
      </w:r>
    </w:p>
    <w:p w14:paraId="68B87F4E">
      <w:pPr>
        <w:pStyle w:val="8"/>
        <w:spacing w:line="360" w:lineRule="auto"/>
        <w:ind w:firstLine="480" w:firstLineChars="200"/>
        <w:rPr>
          <w:rFonts w:hAnsi="宋体"/>
          <w:sz w:val="24"/>
          <w:szCs w:val="24"/>
        </w:rPr>
      </w:pPr>
      <w:r>
        <w:rPr>
          <w:rFonts w:hAnsi="宋体"/>
          <w:sz w:val="24"/>
          <w:szCs w:val="24"/>
        </w:rPr>
        <w:t>16.</w:t>
      </w:r>
      <w:r>
        <w:rPr>
          <w:rFonts w:hint="eastAsia" w:hAnsi="宋体"/>
          <w:sz w:val="24"/>
          <w:szCs w:val="24"/>
        </w:rPr>
        <w:t>破产终止合同</w:t>
      </w:r>
    </w:p>
    <w:p w14:paraId="574DE317">
      <w:pPr>
        <w:pStyle w:val="8"/>
        <w:spacing w:line="360" w:lineRule="auto"/>
        <w:ind w:firstLine="480" w:firstLineChars="200"/>
        <w:rPr>
          <w:rFonts w:hAnsi="宋体"/>
          <w:sz w:val="24"/>
          <w:szCs w:val="24"/>
        </w:rPr>
      </w:pPr>
      <w:r>
        <w:rPr>
          <w:rFonts w:hAnsi="宋体"/>
          <w:sz w:val="24"/>
          <w:szCs w:val="24"/>
        </w:rPr>
        <w:t>16.1</w:t>
      </w:r>
      <w:r>
        <w:rPr>
          <w:rFonts w:hint="eastAsia" w:hAnsi="宋体"/>
          <w:sz w:val="24"/>
          <w:szCs w:val="24"/>
        </w:rPr>
        <w:t>　如果乙方破产或无清偿能力，甲方可在任何时候以书面形式通知乙方终止合同而不给乙方补偿。</w:t>
      </w:r>
    </w:p>
    <w:p w14:paraId="6B72C78A">
      <w:pPr>
        <w:pStyle w:val="8"/>
        <w:spacing w:line="360" w:lineRule="auto"/>
        <w:ind w:firstLine="480" w:firstLineChars="200"/>
        <w:rPr>
          <w:rFonts w:hAnsi="宋体"/>
          <w:sz w:val="24"/>
          <w:szCs w:val="24"/>
        </w:rPr>
      </w:pPr>
      <w:r>
        <w:rPr>
          <w:rFonts w:hAnsi="宋体"/>
          <w:sz w:val="24"/>
          <w:szCs w:val="24"/>
        </w:rPr>
        <w:t>16.2</w:t>
      </w:r>
      <w:r>
        <w:rPr>
          <w:rFonts w:hint="eastAsia" w:hAnsi="宋体"/>
          <w:sz w:val="24"/>
          <w:szCs w:val="24"/>
        </w:rPr>
        <w:t>　该终止协议将不损害或影响甲方已经采取或将要采取的任何行动或补救措施的权利。</w:t>
      </w:r>
    </w:p>
    <w:p w14:paraId="68CF5D11">
      <w:pPr>
        <w:pStyle w:val="8"/>
        <w:spacing w:line="360" w:lineRule="auto"/>
        <w:ind w:firstLine="480" w:firstLineChars="200"/>
        <w:rPr>
          <w:rFonts w:hAnsi="宋体"/>
          <w:sz w:val="24"/>
          <w:szCs w:val="24"/>
        </w:rPr>
      </w:pPr>
      <w:r>
        <w:rPr>
          <w:rFonts w:hAnsi="宋体"/>
          <w:sz w:val="24"/>
          <w:szCs w:val="24"/>
        </w:rPr>
        <w:t>17.</w:t>
      </w:r>
      <w:r>
        <w:rPr>
          <w:rFonts w:hint="eastAsia" w:hAnsi="宋体"/>
          <w:sz w:val="24"/>
          <w:szCs w:val="24"/>
        </w:rPr>
        <w:t>其他终止合同情况</w:t>
      </w:r>
    </w:p>
    <w:p w14:paraId="570BF914">
      <w:pPr>
        <w:pStyle w:val="8"/>
        <w:spacing w:line="360" w:lineRule="auto"/>
        <w:ind w:firstLine="480" w:firstLineChars="200"/>
        <w:rPr>
          <w:rFonts w:hAnsi="宋体"/>
          <w:sz w:val="24"/>
          <w:szCs w:val="24"/>
        </w:rPr>
      </w:pPr>
      <w:r>
        <w:rPr>
          <w:rFonts w:hAnsi="宋体"/>
          <w:sz w:val="24"/>
          <w:szCs w:val="24"/>
        </w:rPr>
        <w:t>17.1</w:t>
      </w:r>
      <w:r>
        <w:rPr>
          <w:rFonts w:hint="eastAsia" w:hAnsi="宋体"/>
          <w:sz w:val="24"/>
          <w:szCs w:val="24"/>
        </w:rPr>
        <w:t>　若合同继续履行将给甲方造成重大损失的，甲方可以终止合同而不给予乙方任何补偿。</w:t>
      </w:r>
    </w:p>
    <w:p w14:paraId="69B46E45">
      <w:pPr>
        <w:pStyle w:val="8"/>
        <w:spacing w:line="360" w:lineRule="auto"/>
        <w:ind w:firstLine="480" w:firstLineChars="200"/>
        <w:rPr>
          <w:rFonts w:hAnsi="宋体"/>
          <w:sz w:val="24"/>
          <w:szCs w:val="24"/>
        </w:rPr>
      </w:pPr>
      <w:r>
        <w:rPr>
          <w:rFonts w:hAnsi="宋体"/>
          <w:sz w:val="24"/>
          <w:szCs w:val="24"/>
        </w:rPr>
        <w:t>17.2</w:t>
      </w:r>
      <w:r>
        <w:rPr>
          <w:rFonts w:hint="eastAsia" w:hAnsi="宋体"/>
          <w:sz w:val="24"/>
          <w:szCs w:val="24"/>
        </w:rPr>
        <w:t>　乙方在执行合同的过程中发生重大事故，对履行合同有直接影响的，甲方可以终止合同而不给予乙方任何补偿。</w:t>
      </w:r>
    </w:p>
    <w:p w14:paraId="37918CFC">
      <w:pPr>
        <w:pStyle w:val="8"/>
        <w:spacing w:line="360" w:lineRule="auto"/>
        <w:ind w:firstLine="480" w:firstLineChars="200"/>
        <w:rPr>
          <w:rFonts w:hAnsi="宋体"/>
          <w:sz w:val="24"/>
          <w:szCs w:val="24"/>
        </w:rPr>
      </w:pPr>
      <w:r>
        <w:rPr>
          <w:rFonts w:hAnsi="宋体"/>
          <w:sz w:val="24"/>
          <w:szCs w:val="24"/>
        </w:rPr>
        <w:t>17.3</w:t>
      </w:r>
      <w:r>
        <w:rPr>
          <w:rFonts w:hint="eastAsia" w:hAnsi="宋体"/>
          <w:sz w:val="24"/>
          <w:szCs w:val="24"/>
        </w:rPr>
        <w:t>　甲方因重大变故取消或部分取消原来的采购任务，导致合同全部或部分内容无须继续履行的，可以终止合同而不给予乙方任何补偿。</w:t>
      </w:r>
    </w:p>
    <w:p w14:paraId="0A87C9FB">
      <w:pPr>
        <w:pStyle w:val="8"/>
        <w:spacing w:line="360" w:lineRule="auto"/>
        <w:ind w:firstLine="480" w:firstLineChars="200"/>
        <w:rPr>
          <w:rFonts w:hAnsi="宋体"/>
          <w:sz w:val="24"/>
          <w:szCs w:val="24"/>
        </w:rPr>
      </w:pPr>
      <w:r>
        <w:rPr>
          <w:rFonts w:hAnsi="宋体"/>
          <w:sz w:val="24"/>
          <w:szCs w:val="24"/>
        </w:rPr>
        <w:t>18.</w:t>
      </w:r>
      <w:r>
        <w:rPr>
          <w:rFonts w:hint="eastAsia" w:hAnsi="宋体"/>
          <w:sz w:val="24"/>
          <w:szCs w:val="24"/>
        </w:rPr>
        <w:t>合同转让和分包</w:t>
      </w:r>
    </w:p>
    <w:p w14:paraId="260C7A99">
      <w:pPr>
        <w:pStyle w:val="8"/>
        <w:spacing w:line="360" w:lineRule="auto"/>
        <w:ind w:firstLine="480" w:firstLineChars="200"/>
        <w:rPr>
          <w:rFonts w:hAnsi="宋体"/>
          <w:sz w:val="24"/>
          <w:szCs w:val="24"/>
        </w:rPr>
      </w:pPr>
      <w:r>
        <w:rPr>
          <w:rFonts w:hAnsi="宋体"/>
          <w:sz w:val="24"/>
          <w:szCs w:val="24"/>
        </w:rPr>
        <w:t>18.1</w:t>
      </w:r>
      <w:r>
        <w:rPr>
          <w:rFonts w:hint="eastAsia" w:hAnsi="宋体"/>
          <w:sz w:val="24"/>
          <w:szCs w:val="24"/>
        </w:rPr>
        <w:t>　乙方不得以任何形式将合同转包，或部分或全部转让其应履行的合同义务。</w:t>
      </w:r>
    </w:p>
    <w:p w14:paraId="3B34FC2B">
      <w:pPr>
        <w:pStyle w:val="8"/>
        <w:spacing w:line="360" w:lineRule="auto"/>
        <w:ind w:firstLine="480" w:firstLineChars="200"/>
        <w:rPr>
          <w:rFonts w:hAnsi="宋体"/>
          <w:sz w:val="24"/>
          <w:szCs w:val="24"/>
        </w:rPr>
      </w:pPr>
      <w:r>
        <w:rPr>
          <w:rFonts w:hAnsi="宋体"/>
          <w:sz w:val="24"/>
          <w:szCs w:val="24"/>
        </w:rPr>
        <w:t>18.2</w:t>
      </w:r>
      <w:r>
        <w:rPr>
          <w:rFonts w:hint="eastAsia" w:hAnsi="宋体"/>
          <w:sz w:val="24"/>
          <w:szCs w:val="24"/>
        </w:rPr>
        <w:t>　除经甲方事先书面同意外，乙方不得以任何形式将合同分包。</w:t>
      </w:r>
    </w:p>
    <w:p w14:paraId="4D8304E3">
      <w:pPr>
        <w:pStyle w:val="8"/>
        <w:spacing w:line="360" w:lineRule="auto"/>
        <w:ind w:firstLine="480" w:firstLineChars="200"/>
        <w:rPr>
          <w:rFonts w:hAnsi="宋体"/>
          <w:sz w:val="24"/>
          <w:szCs w:val="24"/>
        </w:rPr>
      </w:pPr>
      <w:r>
        <w:rPr>
          <w:rFonts w:hAnsi="宋体"/>
          <w:sz w:val="24"/>
          <w:szCs w:val="24"/>
        </w:rPr>
        <w:t>19.</w:t>
      </w:r>
      <w:r>
        <w:rPr>
          <w:rFonts w:hint="eastAsia" w:hAnsi="宋体"/>
          <w:sz w:val="24"/>
          <w:szCs w:val="24"/>
        </w:rPr>
        <w:t>适用法律</w:t>
      </w:r>
    </w:p>
    <w:p w14:paraId="1974C97F">
      <w:pPr>
        <w:pStyle w:val="8"/>
        <w:spacing w:line="360" w:lineRule="auto"/>
        <w:ind w:firstLine="480" w:firstLineChars="200"/>
        <w:rPr>
          <w:rFonts w:hAnsi="宋体"/>
          <w:sz w:val="24"/>
          <w:szCs w:val="24"/>
        </w:rPr>
      </w:pPr>
      <w:r>
        <w:rPr>
          <w:rFonts w:hAnsi="宋体"/>
          <w:sz w:val="24"/>
          <w:szCs w:val="24"/>
        </w:rPr>
        <w:t>19.1</w:t>
      </w:r>
      <w:r>
        <w:rPr>
          <w:rFonts w:hint="eastAsia" w:hAnsi="宋体"/>
          <w:sz w:val="24"/>
          <w:szCs w:val="24"/>
        </w:rPr>
        <w:t>　本合同适用中华人民共和国现行法律、行政法规和规章，如合同条款与法律、行政法规和规章不一致的，按照法律、行政法规和规章修改本合同。</w:t>
      </w:r>
    </w:p>
    <w:p w14:paraId="6C3FE933">
      <w:pPr>
        <w:pStyle w:val="8"/>
        <w:spacing w:line="360" w:lineRule="auto"/>
        <w:ind w:firstLine="480" w:firstLineChars="200"/>
        <w:rPr>
          <w:rFonts w:hAnsi="宋体"/>
          <w:sz w:val="24"/>
          <w:szCs w:val="24"/>
        </w:rPr>
      </w:pPr>
      <w:r>
        <w:rPr>
          <w:rFonts w:hAnsi="宋体"/>
          <w:sz w:val="24"/>
          <w:szCs w:val="24"/>
        </w:rPr>
        <w:t>20.</w:t>
      </w:r>
      <w:r>
        <w:rPr>
          <w:rFonts w:hint="eastAsia" w:hAnsi="宋体"/>
          <w:sz w:val="24"/>
          <w:szCs w:val="24"/>
        </w:rPr>
        <w:t>合同语言</w:t>
      </w:r>
    </w:p>
    <w:p w14:paraId="620F70CE">
      <w:pPr>
        <w:pStyle w:val="8"/>
        <w:spacing w:line="360" w:lineRule="auto"/>
        <w:ind w:firstLine="480" w:firstLineChars="200"/>
        <w:rPr>
          <w:rFonts w:hAnsi="宋体"/>
          <w:sz w:val="24"/>
          <w:szCs w:val="24"/>
        </w:rPr>
      </w:pPr>
      <w:r>
        <w:rPr>
          <w:rFonts w:hAnsi="宋体"/>
          <w:sz w:val="24"/>
          <w:szCs w:val="24"/>
        </w:rPr>
        <w:t>20.1</w:t>
      </w:r>
      <w:r>
        <w:rPr>
          <w:rFonts w:hint="eastAsia" w:hAnsi="宋体"/>
          <w:sz w:val="24"/>
          <w:szCs w:val="24"/>
        </w:rPr>
        <w:t>　本合同语言为中文。</w:t>
      </w:r>
    </w:p>
    <w:p w14:paraId="290B309E">
      <w:pPr>
        <w:pStyle w:val="8"/>
        <w:spacing w:line="360" w:lineRule="auto"/>
        <w:ind w:firstLine="480" w:firstLineChars="200"/>
        <w:rPr>
          <w:rFonts w:hAnsi="宋体"/>
          <w:sz w:val="24"/>
          <w:szCs w:val="24"/>
        </w:rPr>
      </w:pPr>
      <w:r>
        <w:rPr>
          <w:rFonts w:hAnsi="宋体"/>
          <w:sz w:val="24"/>
          <w:szCs w:val="24"/>
        </w:rPr>
        <w:t>20.2</w:t>
      </w:r>
      <w:r>
        <w:rPr>
          <w:rFonts w:hint="eastAsia" w:hAnsi="宋体"/>
          <w:sz w:val="24"/>
          <w:szCs w:val="24"/>
        </w:rPr>
        <w:t>　双方交换的与合同有关的信件和其他文件应用合同语言书写。</w:t>
      </w:r>
    </w:p>
    <w:p w14:paraId="49B2534F">
      <w:pPr>
        <w:pStyle w:val="8"/>
        <w:spacing w:line="360" w:lineRule="auto"/>
        <w:ind w:firstLine="480" w:firstLineChars="200"/>
        <w:rPr>
          <w:rFonts w:hAnsi="宋体"/>
          <w:sz w:val="24"/>
          <w:szCs w:val="24"/>
        </w:rPr>
      </w:pPr>
      <w:r>
        <w:rPr>
          <w:rFonts w:hAnsi="宋体"/>
          <w:sz w:val="24"/>
          <w:szCs w:val="24"/>
        </w:rPr>
        <w:t>21.</w:t>
      </w:r>
      <w:r>
        <w:rPr>
          <w:rFonts w:hint="eastAsia" w:hAnsi="宋体"/>
          <w:sz w:val="24"/>
          <w:szCs w:val="24"/>
        </w:rPr>
        <w:t>合同生效</w:t>
      </w:r>
    </w:p>
    <w:p w14:paraId="5374C2CA">
      <w:pPr>
        <w:pStyle w:val="8"/>
        <w:spacing w:line="360" w:lineRule="auto"/>
        <w:ind w:firstLine="480" w:firstLineChars="200"/>
        <w:rPr>
          <w:rFonts w:hAnsi="宋体"/>
          <w:sz w:val="24"/>
          <w:szCs w:val="24"/>
        </w:rPr>
      </w:pPr>
      <w:r>
        <w:rPr>
          <w:rFonts w:hAnsi="宋体"/>
          <w:sz w:val="24"/>
          <w:szCs w:val="24"/>
        </w:rPr>
        <w:t>21.1</w:t>
      </w:r>
      <w:r>
        <w:rPr>
          <w:rFonts w:hint="eastAsia" w:hAnsi="宋体"/>
          <w:sz w:val="24"/>
          <w:szCs w:val="24"/>
        </w:rPr>
        <w:t>　本合同应在双方签字盖章和甲方收到乙方提供的履约保证金后生效。</w:t>
      </w:r>
    </w:p>
    <w:p w14:paraId="161D7AB1">
      <w:pPr>
        <w:pStyle w:val="8"/>
        <w:spacing w:line="360" w:lineRule="auto"/>
        <w:ind w:firstLine="480" w:firstLineChars="200"/>
        <w:rPr>
          <w:rFonts w:hAnsi="宋体"/>
          <w:sz w:val="24"/>
          <w:szCs w:val="24"/>
        </w:rPr>
      </w:pPr>
      <w:r>
        <w:rPr>
          <w:rFonts w:hAnsi="宋体"/>
          <w:sz w:val="24"/>
          <w:szCs w:val="24"/>
        </w:rPr>
        <w:t>22.</w:t>
      </w:r>
      <w:r>
        <w:rPr>
          <w:rFonts w:hint="eastAsia" w:hAnsi="宋体"/>
          <w:sz w:val="24"/>
          <w:szCs w:val="24"/>
        </w:rPr>
        <w:t>合同效力</w:t>
      </w:r>
    </w:p>
    <w:p w14:paraId="696E1EAD">
      <w:pPr>
        <w:pStyle w:val="8"/>
        <w:spacing w:line="360" w:lineRule="auto"/>
        <w:ind w:firstLine="480" w:firstLineChars="200"/>
        <w:rPr>
          <w:rFonts w:hAnsi="宋体"/>
        </w:rPr>
      </w:pPr>
      <w:r>
        <w:rPr>
          <w:rFonts w:hAnsi="宋体"/>
          <w:sz w:val="24"/>
          <w:szCs w:val="24"/>
        </w:rPr>
        <w:t>22.1</w:t>
      </w:r>
      <w:r>
        <w:rPr>
          <w:rFonts w:hint="eastAsia" w:hAnsi="宋体"/>
          <w:sz w:val="24"/>
          <w:szCs w:val="24"/>
        </w:rPr>
        <w:t>　除本合同和甲乙双方书面签署的补充协议外，其他任何形式的双方约定和往来函件均不具有合同效力，对本项目无约束。</w:t>
      </w:r>
    </w:p>
    <w:p w14:paraId="2C733CE8">
      <w:pPr>
        <w:spacing w:line="360" w:lineRule="auto"/>
        <w:rPr>
          <w:rFonts w:hint="eastAsia" w:hAnsi="宋体"/>
          <w:sz w:val="24"/>
          <w:szCs w:val="24"/>
        </w:rPr>
      </w:pPr>
    </w:p>
    <w:p w14:paraId="3542B4E2">
      <w:pPr>
        <w:pStyle w:val="4"/>
        <w:bidi w:val="0"/>
        <w:jc w:val="center"/>
        <w:rPr>
          <w:rFonts w:ascii="宋体" w:hAnsi="宋体"/>
        </w:rPr>
      </w:pPr>
      <w:r>
        <w:rPr>
          <w:rFonts w:hint="eastAsia" w:ascii="宋体" w:hAnsi="宋体"/>
        </w:rPr>
        <w:br w:type="page"/>
      </w:r>
      <w:r>
        <w:rPr>
          <w:rFonts w:hint="eastAsia" w:ascii="宋体" w:hAnsi="宋体"/>
          <w:sz w:val="44"/>
          <w:szCs w:val="44"/>
        </w:rPr>
        <w:t>第五章　响应文件组成</w:t>
      </w:r>
    </w:p>
    <w:p w14:paraId="2588FAD6">
      <w:pPr>
        <w:pStyle w:val="5"/>
        <w:bidi w:val="0"/>
        <w:jc w:val="center"/>
      </w:pPr>
      <w:r>
        <w:rPr>
          <w:rFonts w:hint="eastAsia"/>
        </w:rPr>
        <w:t>第一部分　商务部分</w:t>
      </w:r>
    </w:p>
    <w:p w14:paraId="57873E25">
      <w:pPr>
        <w:pStyle w:val="8"/>
        <w:spacing w:line="360" w:lineRule="auto"/>
        <w:ind w:firstLine="480" w:firstLineChars="200"/>
        <w:rPr>
          <w:rFonts w:hAnsi="宋体"/>
          <w:sz w:val="24"/>
          <w:szCs w:val="24"/>
        </w:rPr>
      </w:pPr>
      <w:r>
        <w:rPr>
          <w:rFonts w:hint="eastAsia" w:hAnsi="宋体"/>
          <w:sz w:val="24"/>
          <w:szCs w:val="24"/>
        </w:rPr>
        <w:t>一、磋商响应声明</w:t>
      </w:r>
    </w:p>
    <w:p w14:paraId="71F6A46F">
      <w:pPr>
        <w:pStyle w:val="8"/>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1</w:t>
      </w:r>
      <w:r>
        <w:rPr>
          <w:rFonts w:hint="eastAsia" w:hAnsi="宋体"/>
          <w:sz w:val="24"/>
          <w:szCs w:val="24"/>
        </w:rPr>
        <w:t>　法定代表人身份证明复印件</w:t>
      </w:r>
      <w:r>
        <w:rPr>
          <w:rFonts w:hAnsi="宋体"/>
          <w:sz w:val="24"/>
          <w:szCs w:val="24"/>
        </w:rPr>
        <w:t>(</w:t>
      </w:r>
      <w:r>
        <w:rPr>
          <w:rFonts w:hint="eastAsia" w:hAnsi="宋体"/>
          <w:sz w:val="24"/>
          <w:szCs w:val="24"/>
        </w:rPr>
        <w:t>法定代表人参加磋商</w:t>
      </w:r>
      <w:r>
        <w:rPr>
          <w:rFonts w:hAnsi="宋体"/>
          <w:sz w:val="24"/>
          <w:szCs w:val="24"/>
        </w:rPr>
        <w:t>)</w:t>
      </w:r>
    </w:p>
    <w:p w14:paraId="55241AF0">
      <w:pPr>
        <w:pStyle w:val="8"/>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2</w:t>
      </w:r>
      <w:r>
        <w:rPr>
          <w:rFonts w:hint="eastAsia" w:hAnsi="宋体"/>
          <w:sz w:val="24"/>
          <w:szCs w:val="24"/>
        </w:rPr>
        <w:t>　法定代表人授权书</w:t>
      </w:r>
      <w:r>
        <w:rPr>
          <w:rFonts w:hAnsi="宋体"/>
          <w:sz w:val="24"/>
          <w:szCs w:val="24"/>
        </w:rPr>
        <w:t>(</w:t>
      </w:r>
      <w:r>
        <w:rPr>
          <w:rFonts w:hint="eastAsia" w:hAnsi="宋体"/>
          <w:sz w:val="24"/>
          <w:szCs w:val="24"/>
        </w:rPr>
        <w:t>授权代表参加磋商</w:t>
      </w:r>
      <w:r>
        <w:rPr>
          <w:rFonts w:hAnsi="宋体"/>
          <w:sz w:val="24"/>
          <w:szCs w:val="24"/>
        </w:rPr>
        <w:t>)</w:t>
      </w:r>
    </w:p>
    <w:p w14:paraId="58D13DCA">
      <w:pPr>
        <w:pStyle w:val="8"/>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3</w:t>
      </w:r>
      <w:r>
        <w:rPr>
          <w:rFonts w:hint="eastAsia" w:hAnsi="宋体"/>
          <w:sz w:val="24"/>
          <w:szCs w:val="24"/>
        </w:rPr>
        <w:t>　授权委托书</w:t>
      </w:r>
      <w:r>
        <w:rPr>
          <w:rFonts w:hAnsi="宋体"/>
          <w:sz w:val="24"/>
          <w:szCs w:val="24"/>
        </w:rPr>
        <w:t>(</w:t>
      </w:r>
      <w:r>
        <w:rPr>
          <w:rFonts w:hint="eastAsia" w:hAnsi="宋体"/>
          <w:sz w:val="24"/>
          <w:szCs w:val="24"/>
        </w:rPr>
        <w:t>格式二</w:t>
      </w:r>
      <w:r>
        <w:rPr>
          <w:rFonts w:hAnsi="宋体"/>
          <w:sz w:val="24"/>
          <w:szCs w:val="24"/>
        </w:rPr>
        <w:t>)(</w:t>
      </w:r>
      <w:r>
        <w:rPr>
          <w:rFonts w:hint="eastAsia" w:hAnsi="宋体"/>
          <w:sz w:val="24"/>
          <w:szCs w:val="24"/>
        </w:rPr>
        <w:t>适用于自然人委托磋商</w:t>
      </w:r>
      <w:r>
        <w:rPr>
          <w:rFonts w:hAnsi="宋体"/>
          <w:sz w:val="24"/>
          <w:szCs w:val="24"/>
        </w:rPr>
        <w:t>)</w:t>
      </w:r>
    </w:p>
    <w:p w14:paraId="728514EF">
      <w:pPr>
        <w:pStyle w:val="8"/>
        <w:spacing w:line="360" w:lineRule="auto"/>
        <w:ind w:firstLine="480" w:firstLineChars="200"/>
        <w:rPr>
          <w:rFonts w:hint="eastAsia" w:hAnsi="宋体"/>
          <w:sz w:val="24"/>
          <w:szCs w:val="24"/>
        </w:rPr>
      </w:pPr>
      <w:r>
        <w:rPr>
          <w:rFonts w:hint="eastAsia" w:hAnsi="宋体"/>
          <w:sz w:val="24"/>
          <w:szCs w:val="24"/>
        </w:rPr>
        <w:t>二、响应报价表、明细报价表</w:t>
      </w:r>
    </w:p>
    <w:p w14:paraId="4599B9E9">
      <w:pPr>
        <w:pStyle w:val="8"/>
        <w:spacing w:line="360" w:lineRule="auto"/>
        <w:ind w:firstLine="480" w:firstLineChars="200"/>
        <w:rPr>
          <w:rFonts w:hint="eastAsia" w:hAnsi="宋体"/>
          <w:sz w:val="24"/>
          <w:szCs w:val="24"/>
        </w:rPr>
      </w:pPr>
      <w:r>
        <w:rPr>
          <w:rFonts w:hint="eastAsia" w:hAnsi="宋体"/>
          <w:sz w:val="24"/>
          <w:szCs w:val="24"/>
        </w:rPr>
        <w:t>附件</w:t>
      </w:r>
      <w:r>
        <w:rPr>
          <w:rFonts w:hAnsi="宋体"/>
          <w:sz w:val="24"/>
          <w:szCs w:val="24"/>
        </w:rPr>
        <w:t>2</w:t>
      </w:r>
      <w:r>
        <w:rPr>
          <w:rFonts w:hint="eastAsia" w:hAnsi="宋体"/>
          <w:sz w:val="24"/>
          <w:szCs w:val="24"/>
        </w:rPr>
        <w:t>－1　响应报价表</w:t>
      </w:r>
    </w:p>
    <w:p w14:paraId="1F428531">
      <w:pPr>
        <w:pStyle w:val="8"/>
        <w:spacing w:line="360" w:lineRule="auto"/>
        <w:ind w:firstLine="480" w:firstLineChars="200"/>
        <w:rPr>
          <w:rFonts w:hint="eastAsia" w:hAnsi="宋体"/>
          <w:sz w:val="24"/>
          <w:szCs w:val="24"/>
        </w:rPr>
      </w:pPr>
      <w:r>
        <w:rPr>
          <w:rFonts w:hint="eastAsia" w:hAnsi="宋体"/>
          <w:sz w:val="24"/>
          <w:szCs w:val="24"/>
        </w:rPr>
        <w:t>附件</w:t>
      </w:r>
      <w:r>
        <w:rPr>
          <w:rFonts w:hAnsi="宋体"/>
          <w:sz w:val="24"/>
          <w:szCs w:val="24"/>
        </w:rPr>
        <w:t>2</w:t>
      </w:r>
      <w:r>
        <w:rPr>
          <w:rFonts w:hint="eastAsia" w:hAnsi="宋体"/>
          <w:sz w:val="24"/>
          <w:szCs w:val="24"/>
        </w:rPr>
        <w:t>－2　明细报价表</w:t>
      </w:r>
    </w:p>
    <w:p w14:paraId="329F5684">
      <w:pPr>
        <w:pStyle w:val="8"/>
        <w:spacing w:line="360" w:lineRule="auto"/>
        <w:ind w:firstLine="480" w:firstLineChars="200"/>
        <w:rPr>
          <w:rFonts w:hAnsi="宋体"/>
          <w:sz w:val="24"/>
          <w:szCs w:val="24"/>
        </w:rPr>
      </w:pPr>
      <w:r>
        <w:rPr>
          <w:rFonts w:hint="eastAsia" w:hAnsi="宋体"/>
          <w:sz w:val="24"/>
          <w:szCs w:val="24"/>
        </w:rPr>
        <w:t>附件</w:t>
      </w:r>
      <w:r>
        <w:rPr>
          <w:rFonts w:hAnsi="宋体"/>
          <w:sz w:val="24"/>
          <w:szCs w:val="24"/>
        </w:rPr>
        <w:t>2</w:t>
      </w:r>
      <w:r>
        <w:rPr>
          <w:rFonts w:hint="eastAsia" w:hAnsi="宋体"/>
          <w:sz w:val="24"/>
          <w:szCs w:val="24"/>
        </w:rPr>
        <w:t>－3　最终报价承诺书</w:t>
      </w:r>
    </w:p>
    <w:p w14:paraId="4A4219E3">
      <w:pPr>
        <w:pStyle w:val="8"/>
        <w:spacing w:line="360" w:lineRule="auto"/>
        <w:ind w:firstLine="480" w:firstLineChars="200"/>
        <w:rPr>
          <w:rFonts w:hAnsi="宋体"/>
          <w:sz w:val="24"/>
          <w:szCs w:val="24"/>
        </w:rPr>
      </w:pPr>
      <w:r>
        <w:rPr>
          <w:rFonts w:hint="eastAsia" w:hAnsi="宋体"/>
          <w:sz w:val="24"/>
          <w:szCs w:val="24"/>
        </w:rPr>
        <w:t>三、商务条款偏离表</w:t>
      </w:r>
      <w:r>
        <w:rPr>
          <w:rFonts w:hAnsi="宋体"/>
          <w:sz w:val="24"/>
          <w:szCs w:val="24"/>
        </w:rPr>
        <w:t>(</w:t>
      </w:r>
      <w:r>
        <w:rPr>
          <w:rFonts w:hint="eastAsia" w:hAnsi="宋体"/>
          <w:sz w:val="24"/>
          <w:szCs w:val="24"/>
        </w:rPr>
        <w:t>格式附后</w:t>
      </w:r>
      <w:r>
        <w:rPr>
          <w:rFonts w:hAnsi="宋体"/>
          <w:sz w:val="24"/>
          <w:szCs w:val="24"/>
        </w:rPr>
        <w:t>)</w:t>
      </w:r>
    </w:p>
    <w:p w14:paraId="0F161566">
      <w:pPr>
        <w:pStyle w:val="8"/>
        <w:spacing w:line="360" w:lineRule="auto"/>
        <w:ind w:firstLine="480" w:firstLineChars="200"/>
        <w:rPr>
          <w:rFonts w:hAnsi="宋体"/>
          <w:sz w:val="24"/>
          <w:szCs w:val="24"/>
        </w:rPr>
      </w:pPr>
      <w:r>
        <w:rPr>
          <w:rFonts w:hint="eastAsia" w:hAnsi="宋体"/>
          <w:sz w:val="24"/>
          <w:szCs w:val="24"/>
        </w:rPr>
        <w:t>四、磋商保证金</w:t>
      </w:r>
    </w:p>
    <w:p w14:paraId="384D6BF8">
      <w:pPr>
        <w:pStyle w:val="8"/>
        <w:spacing w:line="360" w:lineRule="auto"/>
        <w:ind w:firstLine="480" w:firstLineChars="200"/>
        <w:rPr>
          <w:rFonts w:hAnsi="宋体"/>
          <w:sz w:val="24"/>
          <w:szCs w:val="24"/>
        </w:rPr>
      </w:pPr>
      <w:r>
        <w:rPr>
          <w:rFonts w:hint="eastAsia" w:hAnsi="宋体"/>
          <w:sz w:val="24"/>
          <w:szCs w:val="24"/>
        </w:rPr>
        <w:t>五、供应商的资格证明材料</w:t>
      </w:r>
    </w:p>
    <w:p w14:paraId="566F5E89">
      <w:pPr>
        <w:pStyle w:val="8"/>
        <w:spacing w:line="360" w:lineRule="auto"/>
        <w:ind w:firstLine="480" w:firstLineChars="200"/>
        <w:rPr>
          <w:rFonts w:hAnsi="宋体"/>
          <w:sz w:val="24"/>
          <w:szCs w:val="24"/>
        </w:rPr>
      </w:pPr>
      <w:r>
        <w:rPr>
          <w:rFonts w:hAnsi="宋体"/>
          <w:sz w:val="24"/>
          <w:szCs w:val="24"/>
        </w:rPr>
        <w:t>(</w:t>
      </w:r>
      <w:r>
        <w:rPr>
          <w:rFonts w:hint="eastAsia" w:hAnsi="宋体"/>
          <w:sz w:val="24"/>
          <w:szCs w:val="24"/>
        </w:rPr>
        <w:t>一</w:t>
      </w:r>
      <w:r>
        <w:rPr>
          <w:rFonts w:hAnsi="宋体"/>
          <w:sz w:val="24"/>
          <w:szCs w:val="24"/>
        </w:rPr>
        <w:t>)</w:t>
      </w: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1</w:t>
      </w:r>
      <w:r>
        <w:rPr>
          <w:rFonts w:hint="eastAsia" w:hAnsi="宋体"/>
          <w:sz w:val="24"/>
          <w:szCs w:val="24"/>
        </w:rPr>
        <w:t>　供应商基本情况表</w:t>
      </w:r>
      <w:r>
        <w:rPr>
          <w:rFonts w:hAnsi="宋体"/>
          <w:sz w:val="24"/>
          <w:szCs w:val="24"/>
        </w:rPr>
        <w:t>(</w:t>
      </w:r>
      <w:r>
        <w:rPr>
          <w:rFonts w:hint="eastAsia" w:hAnsi="宋体"/>
          <w:sz w:val="24"/>
          <w:szCs w:val="24"/>
        </w:rPr>
        <w:t>格式附后</w:t>
      </w:r>
      <w:r>
        <w:rPr>
          <w:rFonts w:hAnsi="宋体"/>
          <w:sz w:val="24"/>
          <w:szCs w:val="24"/>
        </w:rPr>
        <w:t>)</w:t>
      </w:r>
    </w:p>
    <w:p w14:paraId="03E81AA3">
      <w:pPr>
        <w:bidi w:val="0"/>
        <w:ind w:firstLine="482" w:firstLineChars="200"/>
        <w:rPr>
          <w:rFonts w:hAnsi="宋体"/>
          <w:sz w:val="24"/>
          <w:szCs w:val="24"/>
        </w:rPr>
      </w:pPr>
      <w:r>
        <w:rPr>
          <w:rFonts w:hint="eastAsia" w:ascii="宋体" w:hAnsi="宋体"/>
          <w:b/>
          <w:sz w:val="24"/>
          <w:szCs w:val="24"/>
        </w:rPr>
        <w:t>（二）</w:t>
      </w:r>
      <w:r>
        <w:rPr>
          <w:rFonts w:hint="eastAsia" w:hAnsi="宋体"/>
          <w:sz w:val="24"/>
          <w:szCs w:val="24"/>
        </w:rPr>
        <w:t>参加政府采购活动的供应商应当具备《政府采购法》第二十二条第一款规定的条件，提供下列材料：</w:t>
      </w:r>
    </w:p>
    <w:p w14:paraId="70C33CEC">
      <w:pPr>
        <w:pStyle w:val="8"/>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w:t>
      </w:r>
      <w:r>
        <w:rPr>
          <w:rFonts w:hAnsi="宋体"/>
          <w:sz w:val="24"/>
          <w:szCs w:val="24"/>
        </w:rPr>
        <w:t>1</w:t>
      </w:r>
      <w:r>
        <w:rPr>
          <w:rFonts w:hint="eastAsia" w:hAnsi="宋体"/>
          <w:sz w:val="24"/>
          <w:szCs w:val="24"/>
        </w:rPr>
        <w:t>　法人或者其他组织的营业执照副本复印件或自然人的身份证明复印件；</w:t>
      </w:r>
    </w:p>
    <w:p w14:paraId="213A39E7">
      <w:pPr>
        <w:pStyle w:val="8"/>
        <w:spacing w:line="360" w:lineRule="auto"/>
        <w:ind w:firstLine="480" w:firstLineChars="200"/>
        <w:rPr>
          <w:rFonts w:hAnsi="宋体"/>
          <w:color w:val="000000"/>
          <w:sz w:val="24"/>
          <w:szCs w:val="24"/>
        </w:rPr>
      </w:pPr>
      <w:r>
        <w:rPr>
          <w:rFonts w:hint="eastAsia" w:hAnsi="宋体"/>
          <w:color w:val="000000"/>
          <w:sz w:val="24"/>
          <w:szCs w:val="24"/>
        </w:rPr>
        <w:t>附件</w:t>
      </w:r>
      <w:r>
        <w:rPr>
          <w:rFonts w:hAnsi="宋体"/>
          <w:color w:val="000000"/>
          <w:sz w:val="24"/>
          <w:szCs w:val="24"/>
        </w:rPr>
        <w:t>5</w:t>
      </w:r>
      <w:r>
        <w:rPr>
          <w:rFonts w:hint="eastAsia" w:hAnsi="宋体"/>
          <w:color w:val="000000"/>
          <w:sz w:val="24"/>
          <w:szCs w:val="24"/>
        </w:rPr>
        <w:t>－</w:t>
      </w:r>
      <w:r>
        <w:rPr>
          <w:rFonts w:hAnsi="宋体"/>
          <w:color w:val="000000"/>
          <w:sz w:val="24"/>
          <w:szCs w:val="24"/>
        </w:rPr>
        <w:t>2</w:t>
      </w:r>
      <w:r>
        <w:rPr>
          <w:rFonts w:hint="eastAsia" w:hAnsi="宋体"/>
          <w:color w:val="000000"/>
          <w:sz w:val="24"/>
          <w:szCs w:val="24"/>
        </w:rPr>
        <w:t>－</w:t>
      </w:r>
      <w:r>
        <w:rPr>
          <w:rFonts w:hAnsi="宋体"/>
          <w:color w:val="000000"/>
          <w:sz w:val="24"/>
          <w:szCs w:val="24"/>
        </w:rPr>
        <w:t>2</w:t>
      </w:r>
      <w:r>
        <w:rPr>
          <w:rFonts w:hint="eastAsia" w:hAnsi="宋体"/>
          <w:color w:val="000000"/>
          <w:sz w:val="24"/>
          <w:szCs w:val="24"/>
        </w:rPr>
        <w:t>　法人或者其他组织的税务登记证副本复印件</w:t>
      </w:r>
      <w:r>
        <w:rPr>
          <w:rFonts w:hAnsi="宋体"/>
          <w:color w:val="000000"/>
          <w:sz w:val="24"/>
          <w:szCs w:val="24"/>
        </w:rPr>
        <w:t>(</w:t>
      </w:r>
      <w:r>
        <w:rPr>
          <w:rFonts w:hint="eastAsia" w:hAnsi="宋体"/>
          <w:color w:val="000000"/>
          <w:sz w:val="24"/>
          <w:szCs w:val="24"/>
        </w:rPr>
        <w:t>按规定可不进行税务登记的不提供</w:t>
      </w:r>
      <w:r>
        <w:rPr>
          <w:rFonts w:hAnsi="宋体"/>
          <w:color w:val="000000"/>
          <w:sz w:val="24"/>
          <w:szCs w:val="24"/>
        </w:rPr>
        <w:t>)</w:t>
      </w:r>
      <w:r>
        <w:rPr>
          <w:rFonts w:hint="eastAsia" w:hAnsi="宋体"/>
          <w:color w:val="000000"/>
          <w:sz w:val="24"/>
          <w:szCs w:val="24"/>
        </w:rPr>
        <w:t>；</w:t>
      </w:r>
    </w:p>
    <w:p w14:paraId="74D5EDFD">
      <w:pPr>
        <w:pStyle w:val="8"/>
        <w:spacing w:line="360" w:lineRule="auto"/>
        <w:ind w:firstLine="480" w:firstLineChars="200"/>
        <w:rPr>
          <w:rFonts w:hint="eastAsia"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－3　财务状况报告、依法缴纳税收和社会保险资金的相关证明；</w:t>
      </w:r>
    </w:p>
    <w:p w14:paraId="6C944076">
      <w:pPr>
        <w:pStyle w:val="8"/>
        <w:spacing w:line="360" w:lineRule="auto"/>
        <w:ind w:firstLine="480" w:firstLineChars="200"/>
        <w:rPr>
          <w:rFonts w:hint="eastAsia"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－4　具备履行合同的必需的设备和专业技术能力的证明材料；</w:t>
      </w:r>
    </w:p>
    <w:p w14:paraId="2E004CCF">
      <w:pPr>
        <w:pStyle w:val="8"/>
        <w:spacing w:line="360" w:lineRule="auto"/>
        <w:ind w:firstLine="480" w:firstLineChars="200"/>
        <w:rPr>
          <w:rFonts w:hint="eastAsia" w:hAnsi="宋体"/>
          <w:sz w:val="24"/>
          <w:szCs w:val="24"/>
        </w:rPr>
      </w:pPr>
      <w:r>
        <w:rPr>
          <w:rFonts w:hint="eastAsia" w:hAnsi="宋体"/>
          <w:sz w:val="24"/>
          <w:szCs w:val="24"/>
        </w:rPr>
        <w:t>附件</w:t>
      </w:r>
      <w:r>
        <w:rPr>
          <w:rFonts w:hint="eastAsia" w:hAnsi="宋体"/>
          <w:sz w:val="24"/>
          <w:szCs w:val="24"/>
          <w:lang w:val="en-US" w:eastAsia="zh-CN"/>
        </w:rPr>
        <w:t>5</w:t>
      </w:r>
      <w:r>
        <w:rPr>
          <w:rFonts w:hint="eastAsia" w:hAnsi="宋体"/>
          <w:sz w:val="24"/>
          <w:szCs w:val="24"/>
        </w:rPr>
        <w:t>－2－</w:t>
      </w:r>
      <w:r>
        <w:rPr>
          <w:rFonts w:hint="eastAsia" w:hAnsi="宋体"/>
          <w:sz w:val="24"/>
          <w:szCs w:val="24"/>
          <w:lang w:val="en-US" w:eastAsia="zh-CN"/>
        </w:rPr>
        <w:t xml:space="preserve">5  </w:t>
      </w:r>
      <w:r>
        <w:rPr>
          <w:rFonts w:hint="eastAsia" w:hAnsi="宋体"/>
          <w:sz w:val="24"/>
          <w:szCs w:val="24"/>
        </w:rPr>
        <w:t>有依法缴纳税收和社会保障资金的良好记录的证明材料</w:t>
      </w:r>
    </w:p>
    <w:p w14:paraId="69CDA624">
      <w:pPr>
        <w:pStyle w:val="8"/>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w:t>
      </w:r>
      <w:r>
        <w:rPr>
          <w:rFonts w:hint="eastAsia" w:hAnsi="宋体"/>
          <w:sz w:val="24"/>
          <w:szCs w:val="24"/>
          <w:lang w:val="en-US" w:eastAsia="zh-CN"/>
        </w:rPr>
        <w:t xml:space="preserve">6  </w:t>
      </w:r>
      <w:r>
        <w:rPr>
          <w:rFonts w:hint="eastAsia" w:hAnsi="宋体"/>
          <w:sz w:val="24"/>
          <w:szCs w:val="24"/>
        </w:rPr>
        <w:t>参加政府采购活动前三年内在经营活动中没有重大违法记录的书面声明；</w:t>
      </w:r>
    </w:p>
    <w:p w14:paraId="7B36D090">
      <w:pPr>
        <w:pStyle w:val="8"/>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w:t>
      </w:r>
      <w:r>
        <w:rPr>
          <w:rFonts w:hint="eastAsia" w:hAnsi="宋体"/>
          <w:sz w:val="24"/>
          <w:szCs w:val="24"/>
          <w:lang w:val="en-US" w:eastAsia="zh-CN"/>
        </w:rPr>
        <w:t>7</w:t>
      </w:r>
      <w:r>
        <w:rPr>
          <w:rFonts w:hint="eastAsia" w:hAnsi="宋体"/>
          <w:sz w:val="24"/>
          <w:szCs w:val="24"/>
        </w:rPr>
        <w:t>　无不良信用记录承诺函</w:t>
      </w:r>
      <w:r>
        <w:rPr>
          <w:rFonts w:hAnsi="宋体"/>
          <w:sz w:val="24"/>
          <w:szCs w:val="24"/>
        </w:rPr>
        <w:t>(</w:t>
      </w:r>
      <w:r>
        <w:rPr>
          <w:rFonts w:hint="eastAsia" w:hAnsi="宋体"/>
          <w:sz w:val="24"/>
          <w:szCs w:val="24"/>
        </w:rPr>
        <w:t>磋商文件要求由供应商自行查询信用记录的提供</w:t>
      </w:r>
      <w:r>
        <w:rPr>
          <w:rFonts w:hAnsi="宋体"/>
          <w:sz w:val="24"/>
          <w:szCs w:val="24"/>
        </w:rPr>
        <w:t>)</w:t>
      </w:r>
      <w:r>
        <w:rPr>
          <w:rFonts w:hint="eastAsia" w:hAnsi="宋体"/>
          <w:sz w:val="24"/>
          <w:szCs w:val="24"/>
        </w:rPr>
        <w:t>。</w:t>
      </w:r>
    </w:p>
    <w:p w14:paraId="60144F8F">
      <w:pPr>
        <w:pStyle w:val="8"/>
        <w:spacing w:line="360" w:lineRule="auto"/>
        <w:ind w:firstLine="480" w:firstLineChars="200"/>
        <w:rPr>
          <w:rFonts w:hint="eastAsia" w:hAnsi="宋体"/>
          <w:sz w:val="24"/>
          <w:szCs w:val="24"/>
        </w:rPr>
      </w:pPr>
      <w:r>
        <w:rPr>
          <w:rFonts w:hint="eastAsia" w:hAnsi="宋体"/>
          <w:sz w:val="24"/>
          <w:szCs w:val="24"/>
          <w:lang w:val="en-US" w:eastAsia="zh-CN"/>
        </w:rPr>
        <w:t>六</w:t>
      </w:r>
      <w:r>
        <w:rPr>
          <w:rFonts w:hint="eastAsia" w:hAnsi="宋体"/>
          <w:sz w:val="24"/>
          <w:szCs w:val="24"/>
        </w:rPr>
        <w:t>、近三年业绩表</w:t>
      </w:r>
      <w:r>
        <w:rPr>
          <w:rFonts w:hAnsi="宋体"/>
          <w:sz w:val="24"/>
          <w:szCs w:val="24"/>
        </w:rPr>
        <w:t>(</w:t>
      </w:r>
      <w:r>
        <w:rPr>
          <w:rFonts w:hint="eastAsia" w:hAnsi="宋体"/>
          <w:sz w:val="24"/>
          <w:szCs w:val="24"/>
        </w:rPr>
        <w:t>格式附后</w:t>
      </w:r>
      <w:r>
        <w:rPr>
          <w:rFonts w:hAnsi="宋体"/>
          <w:sz w:val="24"/>
          <w:szCs w:val="24"/>
        </w:rPr>
        <w:t>)</w:t>
      </w:r>
      <w:r>
        <w:rPr>
          <w:rFonts w:hint="eastAsia" w:hAnsi="宋体"/>
          <w:sz w:val="24"/>
          <w:szCs w:val="24"/>
        </w:rPr>
        <w:t>；</w:t>
      </w:r>
    </w:p>
    <w:p w14:paraId="0A031136">
      <w:pPr>
        <w:pStyle w:val="8"/>
        <w:spacing w:line="360" w:lineRule="auto"/>
        <w:ind w:firstLine="480" w:firstLineChars="200"/>
        <w:rPr>
          <w:rFonts w:hint="eastAsia" w:hAnsi="宋体"/>
          <w:sz w:val="24"/>
          <w:szCs w:val="24"/>
        </w:rPr>
      </w:pPr>
      <w:r>
        <w:rPr>
          <w:rFonts w:hint="eastAsia" w:hAnsi="宋体"/>
          <w:sz w:val="24"/>
          <w:szCs w:val="24"/>
          <w:lang w:val="en-US" w:eastAsia="zh-CN"/>
        </w:rPr>
        <w:t>七</w:t>
      </w:r>
      <w:r>
        <w:rPr>
          <w:rFonts w:hint="eastAsia" w:hAnsi="宋体"/>
          <w:sz w:val="24"/>
          <w:szCs w:val="24"/>
        </w:rPr>
        <w:t>、磋商须知前附表要求供应商须提供的其他资料；</w:t>
      </w:r>
    </w:p>
    <w:p w14:paraId="5A12DEB1">
      <w:pPr>
        <w:pStyle w:val="8"/>
        <w:spacing w:line="360" w:lineRule="auto"/>
        <w:ind w:firstLine="480" w:firstLineChars="200"/>
        <w:rPr>
          <w:rFonts w:hAnsi="宋体"/>
          <w:sz w:val="24"/>
          <w:szCs w:val="24"/>
        </w:rPr>
      </w:pPr>
      <w:r>
        <w:rPr>
          <w:rFonts w:hint="eastAsia" w:hAnsi="宋体"/>
          <w:sz w:val="24"/>
          <w:szCs w:val="24"/>
          <w:lang w:val="en-US" w:eastAsia="zh-CN"/>
        </w:rPr>
        <w:t>八</w:t>
      </w:r>
      <w:r>
        <w:rPr>
          <w:rFonts w:hint="eastAsia" w:hAnsi="宋体"/>
          <w:sz w:val="24"/>
          <w:szCs w:val="24"/>
        </w:rPr>
        <w:t>、供应商认为需提供的其他资料。</w:t>
      </w:r>
    </w:p>
    <w:p w14:paraId="0D41F60E">
      <w:pPr>
        <w:pStyle w:val="8"/>
        <w:spacing w:line="360" w:lineRule="auto"/>
        <w:ind w:firstLine="480" w:firstLineChars="200"/>
        <w:rPr>
          <w:rFonts w:hAnsi="宋体" w:cs="Times New Roman"/>
          <w:color w:val="000000"/>
          <w:sz w:val="24"/>
          <w:szCs w:val="24"/>
          <w:highlight w:val="none"/>
        </w:rPr>
      </w:pPr>
      <w:r>
        <w:rPr>
          <w:rFonts w:hint="eastAsia" w:hAnsi="宋体" w:cs="Times New Roman"/>
          <w:color w:val="000000"/>
          <w:sz w:val="24"/>
          <w:szCs w:val="24"/>
          <w:highlight w:val="none"/>
          <w:lang w:val="en-US" w:eastAsia="zh-CN"/>
        </w:rPr>
        <w:t>九</w:t>
      </w:r>
      <w:r>
        <w:rPr>
          <w:rFonts w:hint="eastAsia" w:hAnsi="宋体" w:cs="Times New Roman"/>
          <w:color w:val="000000"/>
          <w:sz w:val="24"/>
          <w:szCs w:val="24"/>
          <w:highlight w:val="none"/>
        </w:rPr>
        <w:t>、供应商企业类型声明函</w:t>
      </w:r>
    </w:p>
    <w:p w14:paraId="14A4E641">
      <w:pPr>
        <w:pStyle w:val="8"/>
        <w:spacing w:line="360" w:lineRule="auto"/>
        <w:ind w:firstLine="480" w:firstLineChars="200"/>
        <w:rPr>
          <w:rFonts w:hAnsi="宋体" w:cs="Times New Roman"/>
          <w:color w:val="000000"/>
          <w:sz w:val="24"/>
          <w:szCs w:val="24"/>
          <w:highlight w:val="none"/>
        </w:rPr>
      </w:pPr>
      <w:r>
        <w:rPr>
          <w:rFonts w:hint="eastAsia" w:hAnsi="宋体" w:cs="Times New Roman"/>
          <w:color w:val="000000"/>
          <w:sz w:val="24"/>
          <w:szCs w:val="24"/>
          <w:highlight w:val="none"/>
          <w:lang w:val="en-US" w:eastAsia="zh-CN"/>
        </w:rPr>
        <w:t>十</w:t>
      </w:r>
      <w:r>
        <w:rPr>
          <w:rFonts w:hint="eastAsia" w:hAnsi="宋体" w:cs="Times New Roman"/>
          <w:color w:val="000000"/>
          <w:sz w:val="24"/>
          <w:szCs w:val="24"/>
          <w:highlight w:val="none"/>
        </w:rPr>
        <w:t>、中小企业声明函</w:t>
      </w:r>
    </w:p>
    <w:p w14:paraId="4115540A">
      <w:pPr>
        <w:pStyle w:val="8"/>
        <w:spacing w:line="360" w:lineRule="auto"/>
        <w:ind w:firstLine="480" w:firstLineChars="200"/>
        <w:rPr>
          <w:rFonts w:hAnsi="宋体" w:cs="Times New Roman"/>
          <w:color w:val="000000"/>
          <w:sz w:val="24"/>
          <w:szCs w:val="24"/>
          <w:highlight w:val="none"/>
        </w:rPr>
      </w:pPr>
      <w:r>
        <w:rPr>
          <w:rFonts w:hint="eastAsia" w:hAnsi="宋体" w:cs="Times New Roman"/>
          <w:color w:val="000000"/>
          <w:sz w:val="24"/>
          <w:szCs w:val="24"/>
          <w:highlight w:val="none"/>
        </w:rPr>
        <w:t>十</w:t>
      </w:r>
      <w:r>
        <w:rPr>
          <w:rFonts w:hint="eastAsia" w:hAnsi="宋体" w:cs="Times New Roman"/>
          <w:color w:val="000000"/>
          <w:sz w:val="24"/>
          <w:szCs w:val="24"/>
          <w:highlight w:val="none"/>
          <w:lang w:val="en-US" w:eastAsia="zh-CN"/>
        </w:rPr>
        <w:t>一</w:t>
      </w:r>
      <w:r>
        <w:rPr>
          <w:rFonts w:hint="eastAsia" w:hAnsi="宋体" w:cs="Times New Roman"/>
          <w:color w:val="000000"/>
          <w:sz w:val="24"/>
          <w:szCs w:val="24"/>
          <w:highlight w:val="none"/>
        </w:rPr>
        <w:t>、监狱企业声明函</w:t>
      </w:r>
    </w:p>
    <w:p w14:paraId="3281AC69">
      <w:pPr>
        <w:pStyle w:val="8"/>
        <w:spacing w:line="360" w:lineRule="auto"/>
        <w:ind w:firstLine="480" w:firstLineChars="200"/>
        <w:rPr>
          <w:rFonts w:hAnsi="宋体" w:cs="Times New Roman"/>
          <w:color w:val="000000"/>
          <w:sz w:val="24"/>
          <w:szCs w:val="24"/>
          <w:highlight w:val="none"/>
        </w:rPr>
      </w:pPr>
      <w:r>
        <w:rPr>
          <w:rFonts w:hint="eastAsia" w:hAnsi="宋体" w:cs="Times New Roman"/>
          <w:color w:val="000000"/>
          <w:sz w:val="24"/>
          <w:szCs w:val="24"/>
          <w:highlight w:val="none"/>
        </w:rPr>
        <w:t>十</w:t>
      </w:r>
      <w:r>
        <w:rPr>
          <w:rFonts w:hint="eastAsia" w:hAnsi="宋体" w:cs="Times New Roman"/>
          <w:color w:val="000000"/>
          <w:sz w:val="24"/>
          <w:szCs w:val="24"/>
          <w:highlight w:val="none"/>
          <w:lang w:val="en-US" w:eastAsia="zh-CN"/>
        </w:rPr>
        <w:t>二</w:t>
      </w:r>
      <w:r>
        <w:rPr>
          <w:rFonts w:hint="eastAsia" w:hAnsi="宋体" w:cs="Times New Roman"/>
          <w:color w:val="000000"/>
          <w:sz w:val="24"/>
          <w:szCs w:val="24"/>
          <w:highlight w:val="none"/>
        </w:rPr>
        <w:t>、残疾人福利性单位声明函</w:t>
      </w:r>
    </w:p>
    <w:p w14:paraId="3CCE2114">
      <w:pPr>
        <w:pStyle w:val="8"/>
        <w:spacing w:line="360" w:lineRule="auto"/>
        <w:ind w:firstLine="361" w:firstLineChars="150"/>
        <w:rPr>
          <w:rFonts w:hAnsi="宋体" w:cs="Times New Roman"/>
          <w:color w:val="000000"/>
          <w:sz w:val="24"/>
          <w:szCs w:val="24"/>
          <w:highlight w:val="none"/>
        </w:rPr>
      </w:pPr>
      <w:r>
        <w:rPr>
          <w:rFonts w:hint="eastAsia" w:hAnsi="宋体"/>
          <w:b/>
          <w:bCs/>
          <w:color w:val="000000"/>
          <w:sz w:val="24"/>
          <w:highlight w:val="none"/>
          <w:em w:val="dot"/>
        </w:rPr>
        <w:t>注：(九至十</w:t>
      </w:r>
      <w:r>
        <w:rPr>
          <w:rFonts w:hint="eastAsia" w:hAnsi="宋体"/>
          <w:b/>
          <w:bCs/>
          <w:color w:val="000000"/>
          <w:sz w:val="24"/>
          <w:highlight w:val="none"/>
          <w:em w:val="dot"/>
          <w:lang w:val="en-US" w:eastAsia="zh-CN"/>
        </w:rPr>
        <w:t>二</w:t>
      </w:r>
      <w:r>
        <w:rPr>
          <w:rFonts w:hint="eastAsia" w:hAnsi="宋体"/>
          <w:b/>
          <w:bCs/>
          <w:color w:val="000000"/>
          <w:sz w:val="24"/>
          <w:highlight w:val="none"/>
          <w:em w:val="dot"/>
        </w:rPr>
        <w:t>)项供应商根据情况自行选择，供应商如未提供此声明函；如未如实声明，需承担相应法律责任。</w:t>
      </w:r>
    </w:p>
    <w:p w14:paraId="05A104DE">
      <w:pPr>
        <w:pStyle w:val="8"/>
        <w:spacing w:line="360" w:lineRule="auto"/>
        <w:ind w:firstLine="643" w:firstLineChars="200"/>
        <w:jc w:val="center"/>
        <w:rPr>
          <w:rFonts w:hint="eastAsia" w:hAnsi="宋体"/>
          <w:b/>
          <w:bCs/>
          <w:sz w:val="32"/>
          <w:szCs w:val="32"/>
        </w:rPr>
      </w:pPr>
    </w:p>
    <w:p w14:paraId="5329FD5D">
      <w:pPr>
        <w:pStyle w:val="8"/>
        <w:spacing w:line="360" w:lineRule="auto"/>
        <w:ind w:firstLine="643" w:firstLineChars="200"/>
        <w:jc w:val="center"/>
        <w:rPr>
          <w:rFonts w:hAnsi="宋体"/>
          <w:b/>
          <w:bCs/>
          <w:sz w:val="32"/>
          <w:szCs w:val="32"/>
        </w:rPr>
      </w:pPr>
      <w:r>
        <w:rPr>
          <w:rFonts w:hint="eastAsia" w:hAnsi="宋体"/>
          <w:b/>
          <w:bCs/>
          <w:sz w:val="32"/>
          <w:szCs w:val="32"/>
        </w:rPr>
        <w:t>第二部分　技术部分</w:t>
      </w:r>
    </w:p>
    <w:p w14:paraId="2EE69D4B">
      <w:pPr>
        <w:pStyle w:val="8"/>
        <w:spacing w:line="360" w:lineRule="auto"/>
        <w:ind w:firstLine="480" w:firstLineChars="200"/>
        <w:rPr>
          <w:rFonts w:ascii="Times New Roman" w:hAnsi="Times New Roman" w:eastAsia="MingLiU_HKSCS"/>
          <w:sz w:val="24"/>
          <w:szCs w:val="24"/>
        </w:rPr>
      </w:pPr>
      <w:r>
        <w:rPr>
          <w:rFonts w:hint="eastAsia" w:ascii="Times New Roman" w:hAnsi="Times New Roman"/>
          <w:sz w:val="24"/>
          <w:szCs w:val="24"/>
        </w:rPr>
        <w:t>一、技术响应与偏离表</w:t>
      </w:r>
      <w:r>
        <w:rPr>
          <w:rFonts w:hAnsi="宋体"/>
          <w:sz w:val="24"/>
          <w:szCs w:val="24"/>
        </w:rPr>
        <w:t>(</w:t>
      </w:r>
      <w:r>
        <w:rPr>
          <w:rFonts w:hint="eastAsia" w:hAnsi="宋体"/>
          <w:sz w:val="24"/>
          <w:szCs w:val="24"/>
        </w:rPr>
        <w:t>格式附后</w:t>
      </w:r>
      <w:r>
        <w:rPr>
          <w:rFonts w:hAnsi="宋体"/>
          <w:sz w:val="24"/>
          <w:szCs w:val="24"/>
        </w:rPr>
        <w:t>)</w:t>
      </w:r>
    </w:p>
    <w:p w14:paraId="0D0AA627">
      <w:pPr>
        <w:pStyle w:val="8"/>
        <w:spacing w:line="360" w:lineRule="auto"/>
        <w:ind w:firstLine="480" w:firstLineChars="200"/>
        <w:rPr>
          <w:rFonts w:ascii="Times New Roman" w:hAnsi="Times New Roman" w:eastAsia="MingLiU_HKSCS"/>
          <w:sz w:val="24"/>
          <w:szCs w:val="24"/>
        </w:rPr>
      </w:pPr>
      <w:r>
        <w:rPr>
          <w:rFonts w:hint="eastAsia" w:ascii="Times New Roman" w:hAnsi="Times New Roman"/>
          <w:sz w:val="24"/>
          <w:szCs w:val="24"/>
        </w:rPr>
        <w:t>二、制造厂家的专项授权（如有）</w:t>
      </w:r>
    </w:p>
    <w:p w14:paraId="751D1D26">
      <w:pPr>
        <w:pStyle w:val="8"/>
        <w:spacing w:line="360" w:lineRule="auto"/>
        <w:ind w:firstLine="480" w:firstLineChars="200"/>
        <w:rPr>
          <w:rFonts w:ascii="Times New Roman" w:hAnsi="Times New Roman" w:eastAsia="MingLiU_HKSCS"/>
          <w:sz w:val="24"/>
          <w:szCs w:val="24"/>
        </w:rPr>
      </w:pPr>
      <w:r>
        <w:rPr>
          <w:rFonts w:hint="eastAsia" w:ascii="Times New Roman" w:hAnsi="Times New Roman"/>
          <w:sz w:val="24"/>
          <w:szCs w:val="24"/>
        </w:rPr>
        <w:t>三、对所投产品或制造厂家的简介</w:t>
      </w:r>
    </w:p>
    <w:p w14:paraId="345C8626">
      <w:pPr>
        <w:pStyle w:val="8"/>
        <w:spacing w:line="360" w:lineRule="auto"/>
        <w:ind w:firstLine="480" w:firstLineChars="200"/>
        <w:rPr>
          <w:rFonts w:hint="eastAsia" w:hAnsi="宋体"/>
          <w:sz w:val="24"/>
          <w:szCs w:val="24"/>
        </w:rPr>
      </w:pPr>
      <w:r>
        <w:rPr>
          <w:rFonts w:hint="eastAsia" w:ascii="Times New Roman" w:hAnsi="Times New Roman"/>
          <w:sz w:val="24"/>
          <w:szCs w:val="24"/>
        </w:rPr>
        <w:t>四、有关响应产品的证明、检测报告或产品鉴定证书</w:t>
      </w:r>
    </w:p>
    <w:p w14:paraId="5FF9EF8B">
      <w:pPr>
        <w:pStyle w:val="8"/>
        <w:spacing w:line="360" w:lineRule="auto"/>
        <w:ind w:firstLine="480" w:firstLineChars="200"/>
        <w:rPr>
          <w:rFonts w:hint="eastAsia" w:hAnsi="宋体"/>
          <w:sz w:val="24"/>
          <w:szCs w:val="24"/>
        </w:rPr>
      </w:pPr>
      <w:r>
        <w:rPr>
          <w:rFonts w:hint="eastAsia" w:hAnsi="宋体"/>
          <w:sz w:val="24"/>
          <w:szCs w:val="24"/>
        </w:rPr>
        <w:t>五、有关响应产品的制造、验收标准</w:t>
      </w:r>
    </w:p>
    <w:p w14:paraId="721993AB">
      <w:pPr>
        <w:pStyle w:val="8"/>
        <w:spacing w:line="360" w:lineRule="auto"/>
        <w:ind w:firstLine="480" w:firstLineChars="200"/>
        <w:rPr>
          <w:rFonts w:hint="eastAsia" w:hAnsi="宋体"/>
          <w:sz w:val="24"/>
          <w:szCs w:val="24"/>
        </w:rPr>
      </w:pPr>
      <w:r>
        <w:rPr>
          <w:rFonts w:hint="eastAsia" w:hAnsi="宋体"/>
          <w:sz w:val="24"/>
          <w:szCs w:val="24"/>
        </w:rPr>
        <w:t>六、售后服务承诺书及维修、培训等计划（详述）</w:t>
      </w:r>
    </w:p>
    <w:p w14:paraId="304E6603">
      <w:pPr>
        <w:pStyle w:val="8"/>
        <w:spacing w:line="360" w:lineRule="auto"/>
        <w:ind w:firstLine="480" w:firstLineChars="200"/>
        <w:rPr>
          <w:rFonts w:hAnsi="宋体"/>
          <w:sz w:val="24"/>
          <w:szCs w:val="24"/>
        </w:rPr>
      </w:pPr>
      <w:r>
        <w:rPr>
          <w:rFonts w:hint="eastAsia" w:hAnsi="宋体"/>
          <w:sz w:val="24"/>
          <w:szCs w:val="24"/>
        </w:rPr>
        <w:t>七、产品主要技术参数及性能说明一览表</w:t>
      </w:r>
    </w:p>
    <w:p w14:paraId="2735BE68">
      <w:pPr>
        <w:pStyle w:val="8"/>
        <w:spacing w:line="360" w:lineRule="auto"/>
        <w:ind w:firstLine="480" w:firstLineChars="200"/>
        <w:rPr>
          <w:rFonts w:hAnsi="宋体"/>
          <w:sz w:val="24"/>
          <w:szCs w:val="24"/>
        </w:rPr>
      </w:pPr>
    </w:p>
    <w:p w14:paraId="45F44B17">
      <w:pPr>
        <w:pStyle w:val="8"/>
        <w:spacing w:line="360" w:lineRule="auto"/>
        <w:ind w:firstLine="480" w:firstLineChars="200"/>
        <w:jc w:val="center"/>
        <w:rPr>
          <w:rFonts w:hAnsi="宋体"/>
          <w:sz w:val="24"/>
          <w:szCs w:val="24"/>
        </w:rPr>
      </w:pPr>
    </w:p>
    <w:p w14:paraId="569CC986">
      <w:pPr>
        <w:pStyle w:val="8"/>
        <w:spacing w:line="360" w:lineRule="auto"/>
        <w:ind w:firstLine="480" w:firstLineChars="200"/>
        <w:jc w:val="center"/>
        <w:rPr>
          <w:rFonts w:hAnsi="宋体"/>
          <w:sz w:val="24"/>
          <w:szCs w:val="24"/>
        </w:rPr>
      </w:pPr>
    </w:p>
    <w:p w14:paraId="3F795683">
      <w:pPr>
        <w:pStyle w:val="8"/>
        <w:spacing w:line="360" w:lineRule="auto"/>
        <w:ind w:firstLine="480" w:firstLineChars="200"/>
        <w:jc w:val="center"/>
        <w:rPr>
          <w:rFonts w:hAnsi="宋体"/>
          <w:sz w:val="24"/>
          <w:szCs w:val="24"/>
        </w:rPr>
      </w:pPr>
    </w:p>
    <w:p w14:paraId="3ACEC21C">
      <w:pPr>
        <w:pStyle w:val="8"/>
        <w:spacing w:line="360" w:lineRule="auto"/>
        <w:ind w:firstLine="480" w:firstLineChars="200"/>
        <w:jc w:val="center"/>
        <w:rPr>
          <w:rFonts w:hAnsi="宋体"/>
          <w:sz w:val="24"/>
          <w:szCs w:val="24"/>
        </w:rPr>
      </w:pPr>
    </w:p>
    <w:p w14:paraId="539FA745">
      <w:pPr>
        <w:pStyle w:val="8"/>
        <w:spacing w:line="360" w:lineRule="auto"/>
        <w:ind w:firstLine="480" w:firstLineChars="200"/>
        <w:jc w:val="center"/>
        <w:rPr>
          <w:rFonts w:hAnsi="宋体"/>
          <w:sz w:val="24"/>
          <w:szCs w:val="24"/>
        </w:rPr>
      </w:pPr>
    </w:p>
    <w:p w14:paraId="19A4B357">
      <w:pPr>
        <w:pStyle w:val="8"/>
        <w:spacing w:line="360" w:lineRule="auto"/>
        <w:ind w:firstLine="480" w:firstLineChars="200"/>
        <w:jc w:val="center"/>
        <w:rPr>
          <w:rFonts w:hAnsi="宋体"/>
          <w:sz w:val="24"/>
          <w:szCs w:val="24"/>
        </w:rPr>
      </w:pPr>
    </w:p>
    <w:p w14:paraId="4779836F">
      <w:pPr>
        <w:pStyle w:val="8"/>
        <w:spacing w:line="360" w:lineRule="auto"/>
        <w:ind w:firstLine="480" w:firstLineChars="200"/>
        <w:jc w:val="center"/>
        <w:rPr>
          <w:rFonts w:hAnsi="宋体"/>
          <w:sz w:val="24"/>
          <w:szCs w:val="24"/>
        </w:rPr>
      </w:pPr>
    </w:p>
    <w:p w14:paraId="7B55EB92">
      <w:pPr>
        <w:pStyle w:val="8"/>
        <w:spacing w:line="360" w:lineRule="auto"/>
        <w:ind w:firstLine="480" w:firstLineChars="200"/>
        <w:jc w:val="center"/>
        <w:rPr>
          <w:rFonts w:hAnsi="宋体"/>
          <w:sz w:val="24"/>
          <w:szCs w:val="24"/>
        </w:rPr>
      </w:pPr>
    </w:p>
    <w:p w14:paraId="508D5D83">
      <w:pPr>
        <w:pStyle w:val="8"/>
        <w:spacing w:line="360" w:lineRule="auto"/>
        <w:ind w:firstLine="480" w:firstLineChars="200"/>
        <w:jc w:val="center"/>
        <w:rPr>
          <w:rFonts w:hAnsi="宋体"/>
          <w:sz w:val="24"/>
          <w:szCs w:val="24"/>
        </w:rPr>
      </w:pPr>
    </w:p>
    <w:p w14:paraId="3AC7E3F8">
      <w:pPr>
        <w:pStyle w:val="8"/>
        <w:spacing w:line="360" w:lineRule="auto"/>
        <w:ind w:firstLine="480" w:firstLineChars="200"/>
        <w:jc w:val="center"/>
        <w:rPr>
          <w:rFonts w:hAnsi="宋体"/>
          <w:sz w:val="24"/>
          <w:szCs w:val="24"/>
        </w:rPr>
      </w:pPr>
    </w:p>
    <w:p w14:paraId="68D8D016">
      <w:pPr>
        <w:pStyle w:val="8"/>
        <w:spacing w:line="360" w:lineRule="auto"/>
        <w:ind w:firstLine="480" w:firstLineChars="200"/>
        <w:jc w:val="center"/>
        <w:rPr>
          <w:rFonts w:hAnsi="宋体"/>
          <w:sz w:val="24"/>
          <w:szCs w:val="24"/>
        </w:rPr>
      </w:pPr>
    </w:p>
    <w:p w14:paraId="5A4A5B49">
      <w:pPr>
        <w:pStyle w:val="8"/>
        <w:spacing w:line="360" w:lineRule="auto"/>
        <w:ind w:firstLine="480" w:firstLineChars="200"/>
        <w:jc w:val="center"/>
        <w:rPr>
          <w:rFonts w:hAnsi="宋体"/>
          <w:sz w:val="24"/>
          <w:szCs w:val="24"/>
        </w:rPr>
      </w:pPr>
    </w:p>
    <w:p w14:paraId="52DD21C3">
      <w:pPr>
        <w:pStyle w:val="8"/>
        <w:spacing w:line="360" w:lineRule="auto"/>
        <w:ind w:firstLine="480" w:firstLineChars="200"/>
        <w:jc w:val="center"/>
        <w:rPr>
          <w:rFonts w:hint="eastAsia" w:hAnsi="宋体"/>
          <w:sz w:val="24"/>
          <w:szCs w:val="24"/>
        </w:rPr>
      </w:pPr>
    </w:p>
    <w:p w14:paraId="234A9848">
      <w:pPr>
        <w:pStyle w:val="8"/>
        <w:spacing w:line="360" w:lineRule="auto"/>
        <w:ind w:firstLine="480" w:firstLineChars="200"/>
        <w:jc w:val="center"/>
        <w:rPr>
          <w:rFonts w:hAnsi="宋体"/>
          <w:sz w:val="24"/>
          <w:szCs w:val="24"/>
        </w:rPr>
      </w:pPr>
    </w:p>
    <w:p w14:paraId="43E333D5">
      <w:pPr>
        <w:pStyle w:val="8"/>
        <w:spacing w:line="360" w:lineRule="auto"/>
        <w:ind w:firstLine="482" w:firstLineChars="200"/>
        <w:jc w:val="center"/>
        <w:rPr>
          <w:rFonts w:hint="eastAsia" w:hAnsi="宋体"/>
          <w:b/>
          <w:sz w:val="24"/>
          <w:szCs w:val="24"/>
        </w:rPr>
      </w:pPr>
      <w:r>
        <w:rPr>
          <w:rFonts w:hint="eastAsia" w:hAnsi="宋体"/>
          <w:b/>
          <w:sz w:val="24"/>
          <w:szCs w:val="24"/>
        </w:rPr>
        <w:t>第一部分　商务部分</w:t>
      </w:r>
    </w:p>
    <w:p w14:paraId="12ABB199">
      <w:pPr>
        <w:rPr>
          <w:rFonts w:hint="eastAsia"/>
        </w:rPr>
      </w:pPr>
    </w:p>
    <w:p w14:paraId="1DE90E55">
      <w:pPr>
        <w:rPr>
          <w:rFonts w:hint="eastAsia"/>
        </w:rPr>
      </w:pPr>
    </w:p>
    <w:p w14:paraId="344586EB">
      <w:pPr>
        <w:rPr>
          <w:rFonts w:hint="eastAsia"/>
        </w:rPr>
      </w:pPr>
    </w:p>
    <w:p w14:paraId="46B3EA40">
      <w:pPr>
        <w:rPr>
          <w:rFonts w:hint="eastAsia"/>
        </w:rPr>
      </w:pPr>
    </w:p>
    <w:p w14:paraId="10D01920">
      <w:pPr>
        <w:jc w:val="center"/>
        <w:rPr>
          <w:rFonts w:hint="eastAsia" w:eastAsia="宋体"/>
          <w:lang w:eastAsia="zh-CN"/>
        </w:rPr>
      </w:pPr>
      <w:r>
        <w:rPr>
          <w:rFonts w:hint="eastAsia"/>
          <w:lang w:eastAsia="zh-CN"/>
        </w:rPr>
        <w:t>（</w:t>
      </w:r>
      <w:r>
        <w:rPr>
          <w:rFonts w:hint="eastAsia"/>
          <w:lang w:val="en-US" w:eastAsia="zh-CN"/>
        </w:rPr>
        <w:t>商务部分</w:t>
      </w:r>
      <w:r>
        <w:rPr>
          <w:rFonts w:hint="eastAsia"/>
          <w:lang w:eastAsia="zh-CN"/>
        </w:rPr>
        <w:t>）</w:t>
      </w:r>
    </w:p>
    <w:p w14:paraId="6401B4C9">
      <w:pPr>
        <w:rPr>
          <w:rFonts w:hint="eastAsia"/>
        </w:rPr>
      </w:pPr>
    </w:p>
    <w:p w14:paraId="65F04167">
      <w:pPr>
        <w:bidi w:val="0"/>
        <w:jc w:val="center"/>
        <w:rPr>
          <w:b/>
          <w:bCs/>
          <w:sz w:val="28"/>
          <w:szCs w:val="32"/>
        </w:rPr>
      </w:pPr>
      <w:r>
        <w:rPr>
          <w:rFonts w:hint="eastAsia"/>
          <w:b/>
          <w:bCs/>
          <w:sz w:val="28"/>
          <w:szCs w:val="32"/>
        </w:rPr>
        <w:t>响应文件</w:t>
      </w:r>
    </w:p>
    <w:p w14:paraId="5965626E">
      <w:pPr>
        <w:pStyle w:val="8"/>
        <w:ind w:firstLine="400" w:firstLineChars="200"/>
        <w:rPr>
          <w:rFonts w:ascii="Times New Roman" w:hAnsi="Times New Roman" w:eastAsia="MingLiU_HKSCS"/>
        </w:rPr>
      </w:pPr>
    </w:p>
    <w:p w14:paraId="1EC746EB">
      <w:pPr>
        <w:pStyle w:val="8"/>
        <w:ind w:firstLine="400" w:firstLineChars="200"/>
        <w:rPr>
          <w:rFonts w:ascii="Times New Roman" w:hAnsi="Times New Roman" w:eastAsia="MingLiU_HKSCS"/>
        </w:rPr>
      </w:pPr>
    </w:p>
    <w:p w14:paraId="41693CD1">
      <w:pPr>
        <w:pStyle w:val="8"/>
        <w:ind w:firstLine="400" w:firstLineChars="200"/>
        <w:rPr>
          <w:rFonts w:ascii="Times New Roman" w:hAnsi="Times New Roman" w:eastAsia="MingLiU_HKSCS"/>
        </w:rPr>
      </w:pPr>
    </w:p>
    <w:p w14:paraId="5E696945">
      <w:pPr>
        <w:pStyle w:val="8"/>
        <w:ind w:firstLine="400" w:firstLineChars="200"/>
        <w:rPr>
          <w:rFonts w:ascii="Times New Roman" w:hAnsi="Times New Roman" w:eastAsia="MingLiU_HKSCS"/>
        </w:rPr>
      </w:pPr>
    </w:p>
    <w:p w14:paraId="0391BD43">
      <w:pPr>
        <w:pStyle w:val="8"/>
        <w:ind w:firstLine="400" w:firstLineChars="200"/>
        <w:rPr>
          <w:rFonts w:ascii="Times New Roman" w:hAnsi="Times New Roman" w:eastAsia="MingLiU_HKSCS"/>
        </w:rPr>
      </w:pPr>
    </w:p>
    <w:p w14:paraId="22DEB6E0">
      <w:pPr>
        <w:pStyle w:val="8"/>
        <w:ind w:firstLine="400" w:firstLineChars="200"/>
        <w:jc w:val="center"/>
        <w:rPr>
          <w:rFonts w:ascii="Times New Roman" w:hAnsi="Times New Roman" w:eastAsia="MingLiU_HKSCS"/>
        </w:rPr>
      </w:pPr>
      <w:r>
        <w:rPr>
          <w:rFonts w:hint="eastAsia" w:ascii="Times New Roman" w:hAnsi="Times New Roman"/>
        </w:rPr>
        <w:t>项目名称：</w:t>
      </w:r>
      <w:r>
        <w:rPr>
          <w:rFonts w:ascii="Times New Roman" w:hAnsi="Times New Roman"/>
        </w:rPr>
        <w:t>____________________</w:t>
      </w:r>
    </w:p>
    <w:p w14:paraId="3220ED55">
      <w:pPr>
        <w:pStyle w:val="8"/>
        <w:ind w:firstLine="400" w:firstLineChars="200"/>
        <w:jc w:val="center"/>
        <w:rPr>
          <w:rFonts w:ascii="Times New Roman" w:hAnsi="Times New Roman" w:eastAsia="MingLiU_HKSCS"/>
        </w:rPr>
      </w:pPr>
    </w:p>
    <w:p w14:paraId="6572C543">
      <w:pPr>
        <w:pStyle w:val="8"/>
        <w:ind w:firstLine="400" w:firstLineChars="200"/>
        <w:jc w:val="center"/>
        <w:rPr>
          <w:rFonts w:ascii="Times New Roman" w:hAnsi="Times New Roman" w:eastAsia="MingLiU_HKSCS"/>
        </w:rPr>
      </w:pPr>
    </w:p>
    <w:p w14:paraId="11D03D2D">
      <w:pPr>
        <w:pStyle w:val="8"/>
        <w:ind w:firstLine="400" w:firstLineChars="200"/>
        <w:jc w:val="center"/>
        <w:rPr>
          <w:rFonts w:ascii="Times New Roman" w:hAnsi="Times New Roman" w:eastAsia="MingLiU_HKSCS"/>
        </w:rPr>
      </w:pPr>
    </w:p>
    <w:p w14:paraId="169C7855">
      <w:pPr>
        <w:pStyle w:val="8"/>
        <w:ind w:firstLine="400" w:firstLineChars="200"/>
        <w:jc w:val="center"/>
        <w:rPr>
          <w:rFonts w:ascii="Times New Roman" w:hAnsi="Times New Roman" w:eastAsia="MingLiU_HKSCS"/>
        </w:rPr>
      </w:pPr>
    </w:p>
    <w:p w14:paraId="484C83D0">
      <w:pPr>
        <w:pStyle w:val="8"/>
        <w:ind w:firstLine="400" w:firstLineChars="200"/>
        <w:jc w:val="center"/>
        <w:rPr>
          <w:rFonts w:ascii="Times New Roman" w:hAnsi="Times New Roman" w:eastAsia="MingLiU_HKSCS"/>
        </w:rPr>
      </w:pPr>
      <w:r>
        <w:rPr>
          <w:rFonts w:hint="eastAsia" w:ascii="Times New Roman" w:hAnsi="Times New Roman"/>
        </w:rPr>
        <w:t>项目编号：</w:t>
      </w:r>
      <w:r>
        <w:rPr>
          <w:rFonts w:ascii="Times New Roman" w:hAnsi="Times New Roman"/>
        </w:rPr>
        <w:t>____________________</w:t>
      </w:r>
    </w:p>
    <w:p w14:paraId="26327FEB">
      <w:pPr>
        <w:pStyle w:val="8"/>
        <w:ind w:firstLine="400" w:firstLineChars="200"/>
        <w:jc w:val="center"/>
        <w:rPr>
          <w:rFonts w:ascii="Times New Roman" w:hAnsi="Times New Roman" w:eastAsia="MingLiU_HKSCS"/>
        </w:rPr>
      </w:pPr>
    </w:p>
    <w:p w14:paraId="422A532C">
      <w:pPr>
        <w:pStyle w:val="8"/>
        <w:ind w:firstLine="400" w:firstLineChars="200"/>
        <w:jc w:val="center"/>
        <w:rPr>
          <w:rFonts w:ascii="Times New Roman" w:hAnsi="Times New Roman" w:eastAsia="MingLiU_HKSCS"/>
        </w:rPr>
      </w:pPr>
    </w:p>
    <w:p w14:paraId="1CB6F6CA">
      <w:pPr>
        <w:pStyle w:val="8"/>
        <w:ind w:firstLine="400" w:firstLineChars="200"/>
        <w:jc w:val="center"/>
        <w:rPr>
          <w:rFonts w:ascii="Times New Roman" w:hAnsi="Times New Roman" w:eastAsia="MingLiU_HKSCS"/>
        </w:rPr>
      </w:pPr>
    </w:p>
    <w:p w14:paraId="639EFAAF">
      <w:pPr>
        <w:pStyle w:val="8"/>
        <w:ind w:firstLine="400" w:firstLineChars="200"/>
        <w:jc w:val="center"/>
        <w:rPr>
          <w:rFonts w:ascii="Times New Roman" w:hAnsi="Times New Roman" w:eastAsia="MingLiU_HKSCS"/>
        </w:rPr>
      </w:pPr>
    </w:p>
    <w:p w14:paraId="01894B58">
      <w:pPr>
        <w:pStyle w:val="8"/>
        <w:ind w:firstLine="400" w:firstLineChars="200"/>
        <w:jc w:val="center"/>
        <w:rPr>
          <w:rFonts w:ascii="Times New Roman" w:hAnsi="Times New Roman" w:eastAsia="MingLiU_HKSCS"/>
        </w:rPr>
      </w:pPr>
      <w:r>
        <w:rPr>
          <w:rFonts w:hint="eastAsia" w:ascii="Times New Roman" w:hAnsi="Times New Roman"/>
          <w:lang w:eastAsia="zh-CN"/>
        </w:rPr>
        <w:t>供应商</w:t>
      </w:r>
      <w:r>
        <w:rPr>
          <w:rFonts w:hint="eastAsia" w:ascii="Times New Roman" w:hAnsi="Times New Roman"/>
        </w:rPr>
        <w:t>名称：</w:t>
      </w:r>
      <w:r>
        <w:rPr>
          <w:rFonts w:ascii="Times New Roman" w:hAnsi="Times New Roman"/>
        </w:rPr>
        <w:t>__________________</w:t>
      </w:r>
    </w:p>
    <w:p w14:paraId="727E9603">
      <w:pPr>
        <w:pStyle w:val="8"/>
        <w:ind w:firstLine="400" w:firstLineChars="200"/>
        <w:rPr>
          <w:rFonts w:ascii="Times New Roman" w:hAnsi="Times New Roman" w:eastAsia="MingLiU_HKSCS"/>
        </w:rPr>
      </w:pPr>
    </w:p>
    <w:p w14:paraId="5D90DACB">
      <w:pPr>
        <w:pStyle w:val="8"/>
        <w:ind w:firstLine="400" w:firstLineChars="200"/>
        <w:rPr>
          <w:rFonts w:ascii="Times New Roman" w:hAnsi="Times New Roman" w:eastAsia="MingLiU_HKSCS"/>
        </w:rPr>
      </w:pPr>
    </w:p>
    <w:p w14:paraId="3F59D84B">
      <w:pPr>
        <w:pStyle w:val="8"/>
        <w:ind w:firstLine="400" w:firstLineChars="200"/>
        <w:rPr>
          <w:rFonts w:ascii="Times New Roman" w:hAnsi="Times New Roman" w:eastAsia="MingLiU_HKSCS"/>
        </w:rPr>
      </w:pPr>
    </w:p>
    <w:p w14:paraId="1AA91C21">
      <w:pPr>
        <w:pStyle w:val="8"/>
        <w:ind w:firstLine="400" w:firstLineChars="200"/>
        <w:rPr>
          <w:rFonts w:ascii="Times New Roman" w:hAnsi="Times New Roman" w:eastAsia="MingLiU_HKSCS"/>
        </w:rPr>
      </w:pPr>
    </w:p>
    <w:p w14:paraId="0D8960D2">
      <w:pPr>
        <w:pStyle w:val="8"/>
        <w:ind w:firstLine="400" w:firstLineChars="200"/>
        <w:rPr>
          <w:rFonts w:ascii="Times New Roman" w:hAnsi="Times New Roman" w:eastAsia="MingLiU_HKSCS"/>
        </w:rPr>
      </w:pPr>
    </w:p>
    <w:p w14:paraId="7AD3BC29">
      <w:pPr>
        <w:pStyle w:val="8"/>
        <w:ind w:firstLine="400" w:firstLineChars="200"/>
        <w:rPr>
          <w:rFonts w:ascii="Times New Roman" w:hAnsi="Times New Roman" w:eastAsia="MingLiU_HKSCS"/>
        </w:rPr>
      </w:pPr>
    </w:p>
    <w:p w14:paraId="40557560">
      <w:pPr>
        <w:pStyle w:val="8"/>
        <w:rPr>
          <w:rFonts w:ascii="Times New Roman" w:hAnsi="Times New Roman" w:eastAsia="MingLiU_HKSCS"/>
        </w:rPr>
      </w:pPr>
    </w:p>
    <w:p w14:paraId="395B37B4">
      <w:pPr>
        <w:pStyle w:val="8"/>
        <w:ind w:firstLine="400" w:firstLineChars="200"/>
        <w:rPr>
          <w:rFonts w:ascii="Times New Roman" w:hAnsi="Times New Roman" w:eastAsia="MingLiU_HKSCS"/>
        </w:rPr>
      </w:pPr>
    </w:p>
    <w:p w14:paraId="643728C9">
      <w:pPr>
        <w:pStyle w:val="8"/>
        <w:ind w:firstLine="400" w:firstLineChars="200"/>
        <w:rPr>
          <w:rFonts w:ascii="Times New Roman" w:hAnsi="Times New Roman" w:eastAsia="MingLiU_HKSCS"/>
        </w:rPr>
      </w:pPr>
    </w:p>
    <w:p w14:paraId="3D653696">
      <w:pPr>
        <w:pStyle w:val="8"/>
        <w:ind w:firstLine="400" w:firstLineChars="200"/>
        <w:rPr>
          <w:rFonts w:ascii="Times New Roman" w:hAnsi="Times New Roman" w:eastAsia="MingLiU_HKSCS"/>
        </w:rPr>
      </w:pPr>
    </w:p>
    <w:p w14:paraId="43022F53">
      <w:pPr>
        <w:pStyle w:val="8"/>
        <w:ind w:firstLine="400" w:firstLineChars="200"/>
        <w:jc w:val="center"/>
        <w:rPr>
          <w:rFonts w:ascii="Times New Roman" w:hAnsi="Times New Roman"/>
        </w:rPr>
      </w:pPr>
      <w:r>
        <w:rPr>
          <w:rFonts w:ascii="Times New Roman" w:hAnsi="Times New Roman"/>
        </w:rPr>
        <w:t>______</w:t>
      </w:r>
      <w:r>
        <w:rPr>
          <w:rFonts w:hint="eastAsia" w:ascii="Times New Roman" w:hAnsi="Times New Roman"/>
        </w:rPr>
        <w:t>年</w:t>
      </w:r>
      <w:r>
        <w:rPr>
          <w:rFonts w:ascii="Times New Roman" w:hAnsi="Times New Roman"/>
        </w:rPr>
        <w:t>____</w:t>
      </w:r>
      <w:r>
        <w:rPr>
          <w:rFonts w:hint="eastAsia" w:ascii="Times New Roman" w:hAnsi="Times New Roman"/>
        </w:rPr>
        <w:t>月</w:t>
      </w:r>
      <w:r>
        <w:rPr>
          <w:rFonts w:ascii="Times New Roman" w:hAnsi="Times New Roman"/>
        </w:rPr>
        <w:t>____</w:t>
      </w:r>
      <w:r>
        <w:rPr>
          <w:rFonts w:hint="eastAsia" w:ascii="Times New Roman" w:hAnsi="Times New Roman"/>
        </w:rPr>
        <w:t>日</w:t>
      </w:r>
    </w:p>
    <w:p w14:paraId="2983DDC1">
      <w:pPr>
        <w:pStyle w:val="6"/>
        <w:bidi w:val="0"/>
        <w:rPr>
          <w:rFonts w:hAnsi="宋体"/>
          <w:b/>
          <w:sz w:val="24"/>
          <w:szCs w:val="24"/>
        </w:rPr>
      </w:pPr>
      <w:r>
        <w:rPr>
          <w:rFonts w:hint="eastAsia" w:hAnsi="宋体"/>
          <w:b/>
          <w:sz w:val="24"/>
          <w:szCs w:val="24"/>
        </w:rPr>
        <w:br w:type="page"/>
      </w:r>
      <w:r>
        <w:rPr>
          <w:rFonts w:hint="eastAsia" w:hAnsi="宋体"/>
          <w:b/>
          <w:sz w:val="24"/>
          <w:szCs w:val="24"/>
        </w:rPr>
        <w:t>一、磋商响应声明</w:t>
      </w:r>
    </w:p>
    <w:p w14:paraId="7AA27C2D">
      <w:pPr>
        <w:bidi w:val="0"/>
        <w:jc w:val="center"/>
        <w:rPr>
          <w:b/>
          <w:bCs/>
          <w:sz w:val="28"/>
          <w:szCs w:val="32"/>
        </w:rPr>
      </w:pPr>
      <w:r>
        <w:rPr>
          <w:rFonts w:hint="eastAsia"/>
          <w:b/>
          <w:bCs/>
          <w:sz w:val="28"/>
          <w:szCs w:val="32"/>
        </w:rPr>
        <w:t>磋商响应声明</w:t>
      </w:r>
    </w:p>
    <w:p w14:paraId="5F277BE6">
      <w:pPr>
        <w:pStyle w:val="8"/>
        <w:spacing w:line="360" w:lineRule="auto"/>
        <w:rPr>
          <w:rFonts w:hAnsi="宋体"/>
          <w:sz w:val="24"/>
          <w:szCs w:val="24"/>
        </w:rPr>
      </w:pPr>
      <w:r>
        <w:rPr>
          <w:rFonts w:hint="eastAsia" w:hAnsi="宋体"/>
          <w:sz w:val="24"/>
          <w:szCs w:val="24"/>
        </w:rPr>
        <w:t>致</w:t>
      </w:r>
      <w:r>
        <w:rPr>
          <w:rFonts w:hAnsi="宋体"/>
          <w:sz w:val="24"/>
          <w:szCs w:val="24"/>
        </w:rPr>
        <w:t>____________(</w:t>
      </w:r>
      <w:r>
        <w:rPr>
          <w:rFonts w:hint="eastAsia" w:hAnsi="宋体"/>
          <w:sz w:val="24"/>
          <w:szCs w:val="24"/>
        </w:rPr>
        <w:t>采购人或采购代理机构</w:t>
      </w:r>
      <w:r>
        <w:rPr>
          <w:rFonts w:hAnsi="宋体"/>
          <w:sz w:val="24"/>
          <w:szCs w:val="24"/>
        </w:rPr>
        <w:t>)</w:t>
      </w:r>
      <w:r>
        <w:rPr>
          <w:rFonts w:hint="eastAsia" w:hAnsi="宋体"/>
          <w:sz w:val="24"/>
          <w:szCs w:val="24"/>
        </w:rPr>
        <w:t>：</w:t>
      </w:r>
    </w:p>
    <w:p w14:paraId="48B09E00">
      <w:pPr>
        <w:pStyle w:val="8"/>
        <w:spacing w:line="360" w:lineRule="auto"/>
        <w:ind w:firstLine="480" w:firstLineChars="200"/>
        <w:rPr>
          <w:rFonts w:hAnsi="宋体"/>
          <w:sz w:val="24"/>
          <w:szCs w:val="24"/>
        </w:rPr>
      </w:pPr>
      <w:r>
        <w:rPr>
          <w:rFonts w:hint="eastAsia" w:hAnsi="宋体"/>
          <w:sz w:val="24"/>
          <w:szCs w:val="24"/>
        </w:rPr>
        <w:t>我方已仔细研究了</w:t>
      </w:r>
      <w:r>
        <w:rPr>
          <w:rFonts w:hAnsi="宋体"/>
          <w:sz w:val="24"/>
          <w:szCs w:val="24"/>
        </w:rPr>
        <w:t>____________(</w:t>
      </w:r>
      <w:r>
        <w:rPr>
          <w:rFonts w:hint="eastAsia" w:hAnsi="宋体"/>
          <w:sz w:val="24"/>
          <w:szCs w:val="24"/>
        </w:rPr>
        <w:t>项目名称</w:t>
      </w:r>
      <w:r>
        <w:rPr>
          <w:rFonts w:hAnsi="宋体"/>
          <w:sz w:val="24"/>
          <w:szCs w:val="24"/>
        </w:rPr>
        <w:t>)</w:t>
      </w:r>
      <w:r>
        <w:rPr>
          <w:rFonts w:hint="eastAsia" w:hAnsi="宋体"/>
          <w:sz w:val="24"/>
          <w:szCs w:val="24"/>
        </w:rPr>
        <w:t>的竞争性磋商文件</w:t>
      </w:r>
      <w:r>
        <w:rPr>
          <w:rFonts w:hAnsi="宋体"/>
          <w:sz w:val="24"/>
          <w:szCs w:val="24"/>
        </w:rPr>
        <w:t>(</w:t>
      </w:r>
      <w:r>
        <w:rPr>
          <w:rFonts w:hint="eastAsia" w:hAnsi="宋体"/>
          <w:sz w:val="24"/>
          <w:szCs w:val="24"/>
        </w:rPr>
        <w:t>项目编号：</w:t>
      </w:r>
      <w:r>
        <w:rPr>
          <w:rFonts w:hAnsi="宋体"/>
          <w:sz w:val="24"/>
          <w:szCs w:val="24"/>
        </w:rPr>
        <w:t>____________)</w:t>
      </w:r>
      <w:r>
        <w:rPr>
          <w:rFonts w:hint="eastAsia" w:hAnsi="宋体"/>
          <w:sz w:val="24"/>
          <w:szCs w:val="24"/>
        </w:rPr>
        <w:t>的全部内容，知悉参加竞争性磋商的风险，我方承诺接受磋商文件的全部条款且无任何异议。</w:t>
      </w:r>
    </w:p>
    <w:p w14:paraId="69D819C4">
      <w:pPr>
        <w:pStyle w:val="8"/>
        <w:spacing w:line="360" w:lineRule="auto"/>
        <w:ind w:firstLine="480" w:firstLineChars="200"/>
        <w:rPr>
          <w:rFonts w:hAnsi="宋体"/>
          <w:sz w:val="24"/>
          <w:szCs w:val="24"/>
        </w:rPr>
      </w:pPr>
      <w:r>
        <w:rPr>
          <w:rFonts w:hint="eastAsia" w:hAnsi="宋体"/>
          <w:sz w:val="24"/>
          <w:szCs w:val="24"/>
        </w:rPr>
        <w:t>一、我方同意在磋商响应有效期内遵守本响应文件中的承诺，且在此期限期满之前均具有法律约束力。</w:t>
      </w:r>
    </w:p>
    <w:p w14:paraId="2254FF55">
      <w:pPr>
        <w:pStyle w:val="8"/>
        <w:spacing w:line="360" w:lineRule="auto"/>
        <w:ind w:firstLine="480" w:firstLineChars="200"/>
        <w:rPr>
          <w:rFonts w:hAnsi="宋体"/>
          <w:sz w:val="24"/>
          <w:szCs w:val="24"/>
        </w:rPr>
      </w:pPr>
      <w:r>
        <w:rPr>
          <w:rFonts w:hint="eastAsia" w:hAnsi="宋体"/>
          <w:sz w:val="24"/>
          <w:szCs w:val="24"/>
        </w:rPr>
        <w:t>二、我方提交纸质响应文件正本</w:t>
      </w:r>
      <w:r>
        <w:rPr>
          <w:rFonts w:hAnsi="宋体"/>
          <w:sz w:val="24"/>
          <w:szCs w:val="24"/>
        </w:rPr>
        <w:t>______</w:t>
      </w:r>
      <w:r>
        <w:rPr>
          <w:rFonts w:hint="eastAsia" w:hAnsi="宋体"/>
          <w:sz w:val="24"/>
          <w:szCs w:val="24"/>
        </w:rPr>
        <w:t>份和副本</w:t>
      </w:r>
      <w:r>
        <w:rPr>
          <w:rFonts w:hAnsi="宋体"/>
          <w:sz w:val="24"/>
          <w:szCs w:val="24"/>
        </w:rPr>
        <w:t>______</w:t>
      </w:r>
      <w:r>
        <w:rPr>
          <w:rFonts w:hint="eastAsia" w:hAnsi="宋体"/>
          <w:sz w:val="24"/>
          <w:szCs w:val="24"/>
        </w:rPr>
        <w:t>份，电子响应文件</w:t>
      </w:r>
      <w:r>
        <w:rPr>
          <w:rFonts w:hAnsi="宋体"/>
          <w:sz w:val="24"/>
          <w:szCs w:val="24"/>
        </w:rPr>
        <w:t>______</w:t>
      </w:r>
      <w:r>
        <w:rPr>
          <w:rFonts w:hint="eastAsia" w:hAnsi="宋体"/>
          <w:sz w:val="24"/>
          <w:szCs w:val="24"/>
        </w:rPr>
        <w:t>套，并保证响应文件提供的数据和材料是真实、准确的。否则，愿承担《政府采购法》第七十七条规定的法律责任。</w:t>
      </w:r>
    </w:p>
    <w:p w14:paraId="4CBD1A45">
      <w:pPr>
        <w:pStyle w:val="8"/>
        <w:spacing w:line="360" w:lineRule="auto"/>
        <w:ind w:firstLine="480" w:firstLineChars="200"/>
        <w:rPr>
          <w:rFonts w:hAnsi="宋体"/>
          <w:sz w:val="24"/>
          <w:szCs w:val="24"/>
        </w:rPr>
      </w:pPr>
      <w:r>
        <w:rPr>
          <w:rFonts w:hint="eastAsia" w:hAnsi="宋体"/>
          <w:sz w:val="24"/>
          <w:szCs w:val="24"/>
        </w:rPr>
        <w:t>三、我方愿意向贵方提供任何与本项采购有关的数据、情况和技术资料。若贵方需要，我方愿意提供我方作出的一切承诺的证明材料。</w:t>
      </w:r>
    </w:p>
    <w:p w14:paraId="2CC045DA">
      <w:pPr>
        <w:pStyle w:val="8"/>
        <w:spacing w:line="360" w:lineRule="auto"/>
        <w:ind w:firstLine="480" w:firstLineChars="200"/>
        <w:rPr>
          <w:rFonts w:hAnsi="宋体"/>
          <w:sz w:val="24"/>
          <w:szCs w:val="24"/>
        </w:rPr>
      </w:pPr>
      <w:r>
        <w:rPr>
          <w:rFonts w:hint="eastAsia" w:hAnsi="宋体"/>
          <w:sz w:val="24"/>
          <w:szCs w:val="24"/>
        </w:rPr>
        <w:t>四、我方愿意按磋商文件规定和磋商小组要求重新提交响应文件和最后报价。</w:t>
      </w:r>
    </w:p>
    <w:p w14:paraId="25E63217">
      <w:pPr>
        <w:pStyle w:val="8"/>
        <w:spacing w:line="360" w:lineRule="auto"/>
        <w:ind w:firstLine="480" w:firstLineChars="200"/>
        <w:rPr>
          <w:rFonts w:hAnsi="宋体"/>
          <w:sz w:val="24"/>
          <w:szCs w:val="24"/>
        </w:rPr>
      </w:pPr>
      <w:r>
        <w:rPr>
          <w:rFonts w:hint="eastAsia" w:hAnsi="宋体"/>
          <w:sz w:val="24"/>
          <w:szCs w:val="24"/>
        </w:rPr>
        <w:t>五、我方承诺遵守《政府采购法》的有关规定，保证在获得成交资格后，按照磋商文件确定的事项签订政府采购合同，履行双方所签订的合同，并承担合同规定的责任和义务。</w:t>
      </w:r>
    </w:p>
    <w:p w14:paraId="3297C263">
      <w:pPr>
        <w:pStyle w:val="8"/>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1</w:t>
      </w:r>
      <w:r>
        <w:rPr>
          <w:rFonts w:hint="eastAsia" w:hAnsi="宋体"/>
          <w:sz w:val="24"/>
          <w:szCs w:val="24"/>
        </w:rPr>
        <w:t>：法定代表人身份证明复印件</w:t>
      </w:r>
      <w:r>
        <w:rPr>
          <w:rFonts w:hAnsi="宋体"/>
          <w:sz w:val="24"/>
          <w:szCs w:val="24"/>
        </w:rPr>
        <w:t>(</w:t>
      </w:r>
      <w:r>
        <w:rPr>
          <w:rFonts w:hint="eastAsia" w:hAnsi="宋体"/>
          <w:sz w:val="24"/>
          <w:szCs w:val="24"/>
        </w:rPr>
        <w:t>法定代表人参加磋商</w:t>
      </w:r>
      <w:r>
        <w:rPr>
          <w:rFonts w:hAnsi="宋体"/>
          <w:sz w:val="24"/>
          <w:szCs w:val="24"/>
        </w:rPr>
        <w:t>)</w:t>
      </w:r>
    </w:p>
    <w:p w14:paraId="59D9CDF7">
      <w:pPr>
        <w:pStyle w:val="8"/>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2</w:t>
      </w:r>
      <w:r>
        <w:rPr>
          <w:rFonts w:hint="eastAsia" w:hAnsi="宋体"/>
          <w:sz w:val="24"/>
          <w:szCs w:val="24"/>
        </w:rPr>
        <w:t>：法定代表人授权书</w:t>
      </w:r>
      <w:r>
        <w:rPr>
          <w:rFonts w:hAnsi="宋体"/>
          <w:sz w:val="24"/>
          <w:szCs w:val="24"/>
        </w:rPr>
        <w:t>(</w:t>
      </w:r>
      <w:r>
        <w:rPr>
          <w:rFonts w:hint="eastAsia" w:hAnsi="宋体"/>
          <w:sz w:val="24"/>
          <w:szCs w:val="24"/>
        </w:rPr>
        <w:t>授权代表参加磋商</w:t>
      </w:r>
      <w:r>
        <w:rPr>
          <w:rFonts w:hAnsi="宋体"/>
          <w:sz w:val="24"/>
          <w:szCs w:val="24"/>
        </w:rPr>
        <w:t>)</w:t>
      </w:r>
    </w:p>
    <w:p w14:paraId="2548A865">
      <w:pPr>
        <w:pStyle w:val="8"/>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3</w:t>
      </w:r>
      <w:r>
        <w:rPr>
          <w:rFonts w:hint="eastAsia" w:hAnsi="宋体"/>
          <w:sz w:val="24"/>
          <w:szCs w:val="24"/>
        </w:rPr>
        <w:t>：授权委托书</w:t>
      </w:r>
      <w:r>
        <w:rPr>
          <w:rFonts w:hAnsi="宋体"/>
          <w:sz w:val="24"/>
          <w:szCs w:val="24"/>
        </w:rPr>
        <w:t>(</w:t>
      </w:r>
      <w:r>
        <w:rPr>
          <w:rFonts w:hint="eastAsia" w:hAnsi="宋体"/>
          <w:sz w:val="24"/>
          <w:szCs w:val="24"/>
        </w:rPr>
        <w:t>自然人提供</w:t>
      </w:r>
      <w:r>
        <w:rPr>
          <w:rFonts w:hAnsi="宋体"/>
          <w:sz w:val="24"/>
          <w:szCs w:val="24"/>
        </w:rPr>
        <w:t>)</w:t>
      </w:r>
    </w:p>
    <w:p w14:paraId="311B255B">
      <w:pPr>
        <w:pStyle w:val="8"/>
        <w:spacing w:line="360" w:lineRule="auto"/>
        <w:ind w:firstLine="480" w:firstLineChars="200"/>
        <w:rPr>
          <w:rFonts w:hAnsi="宋体"/>
          <w:sz w:val="24"/>
          <w:szCs w:val="24"/>
        </w:rPr>
      </w:pPr>
    </w:p>
    <w:p w14:paraId="0D823E7F">
      <w:pPr>
        <w:pStyle w:val="8"/>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4BBE3B5E">
      <w:pPr>
        <w:pStyle w:val="8"/>
        <w:spacing w:line="360" w:lineRule="auto"/>
        <w:ind w:firstLine="480" w:firstLineChars="200"/>
        <w:rPr>
          <w:rFonts w:hAnsi="宋体"/>
          <w:sz w:val="24"/>
          <w:szCs w:val="24"/>
        </w:rPr>
      </w:pPr>
      <w:r>
        <w:rPr>
          <w:rFonts w:hint="eastAsia" w:hAnsi="宋体"/>
          <w:sz w:val="24"/>
          <w:szCs w:val="24"/>
        </w:rPr>
        <w:t>法定代表人或授权代表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164B37C1">
      <w:pPr>
        <w:pStyle w:val="8"/>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BCAF911">
      <w:pPr>
        <w:pStyle w:val="8"/>
        <w:spacing w:line="360" w:lineRule="auto"/>
        <w:ind w:firstLine="480" w:firstLineChars="200"/>
        <w:rPr>
          <w:rFonts w:hAnsi="宋体"/>
          <w:sz w:val="24"/>
          <w:szCs w:val="24"/>
        </w:rPr>
      </w:pPr>
    </w:p>
    <w:p w14:paraId="5D6A835C">
      <w:pPr>
        <w:pStyle w:val="8"/>
        <w:spacing w:line="360" w:lineRule="auto"/>
        <w:ind w:firstLine="480" w:firstLineChars="200"/>
        <w:rPr>
          <w:rFonts w:hAnsi="宋体"/>
          <w:sz w:val="24"/>
          <w:szCs w:val="24"/>
        </w:rPr>
      </w:pPr>
    </w:p>
    <w:p w14:paraId="4E4C8A45">
      <w:pPr>
        <w:pStyle w:val="8"/>
        <w:spacing w:line="360" w:lineRule="auto"/>
        <w:ind w:firstLine="480" w:firstLineChars="200"/>
        <w:rPr>
          <w:rFonts w:hAnsi="宋体"/>
          <w:sz w:val="24"/>
          <w:szCs w:val="24"/>
        </w:rPr>
      </w:pPr>
    </w:p>
    <w:p w14:paraId="521CF8C9">
      <w:pPr>
        <w:pStyle w:val="8"/>
        <w:spacing w:line="360" w:lineRule="auto"/>
        <w:rPr>
          <w:rFonts w:hAnsi="宋体"/>
          <w:sz w:val="24"/>
          <w:szCs w:val="24"/>
        </w:rPr>
      </w:pPr>
    </w:p>
    <w:p w14:paraId="020FB37D">
      <w:pPr>
        <w:pStyle w:val="8"/>
        <w:spacing w:line="360" w:lineRule="auto"/>
        <w:ind w:firstLine="480" w:firstLineChars="200"/>
        <w:rPr>
          <w:rFonts w:hAnsi="宋体"/>
          <w:sz w:val="24"/>
          <w:szCs w:val="24"/>
        </w:rPr>
      </w:pPr>
      <w:r>
        <w:rPr>
          <w:rFonts w:hint="eastAsia" w:hAnsi="宋体"/>
          <w:sz w:val="24"/>
          <w:szCs w:val="24"/>
        </w:rPr>
        <w:br w:type="textWrapping"/>
      </w: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1</w:t>
      </w:r>
      <w:r>
        <w:rPr>
          <w:rFonts w:hint="eastAsia" w:hAnsi="宋体"/>
          <w:sz w:val="24"/>
          <w:szCs w:val="24"/>
        </w:rPr>
        <w:t>　法定代表人身份证明复印件</w:t>
      </w:r>
      <w:r>
        <w:rPr>
          <w:rFonts w:hAnsi="宋体"/>
          <w:sz w:val="24"/>
          <w:szCs w:val="24"/>
        </w:rPr>
        <w:t>(</w:t>
      </w:r>
      <w:r>
        <w:rPr>
          <w:rFonts w:hint="eastAsia" w:hAnsi="宋体"/>
          <w:sz w:val="24"/>
          <w:szCs w:val="24"/>
        </w:rPr>
        <w:t>法定代表人参加磋商</w:t>
      </w:r>
      <w:r>
        <w:rPr>
          <w:rFonts w:hAnsi="宋体"/>
          <w:sz w:val="24"/>
          <w:szCs w:val="24"/>
        </w:rPr>
        <w:t>)</w:t>
      </w:r>
    </w:p>
    <w:p w14:paraId="1BC7A315">
      <w:pPr>
        <w:spacing w:before="166" w:beforeLines="50" w:after="166" w:afterLines="50" w:line="360" w:lineRule="auto"/>
        <w:ind w:left="546" w:leftChars="260"/>
        <w:rPr>
          <w:rFonts w:hint="eastAsia" w:ascii="宋体" w:hAnsi="宋体" w:cs="宋体"/>
          <w:sz w:val="24"/>
          <w:szCs w:val="24"/>
          <w:highlight w:val="none"/>
        </w:rPr>
      </w:pPr>
    </w:p>
    <w:p w14:paraId="10791719">
      <w:pPr>
        <w:spacing w:before="166" w:beforeLines="50" w:after="166" w:afterLines="50" w:line="360" w:lineRule="auto"/>
        <w:ind w:left="546" w:leftChars="260"/>
        <w:rPr>
          <w:rFonts w:hint="eastAsia" w:ascii="宋体" w:hAnsi="宋体" w:cs="宋体"/>
          <w:sz w:val="24"/>
          <w:szCs w:val="24"/>
          <w:highlight w:val="none"/>
          <w:u w:val="single"/>
        </w:rPr>
      </w:pPr>
      <w:r>
        <w:rPr>
          <w:rFonts w:hint="eastAsia" w:ascii="宋体" w:hAnsi="宋体" w:cs="宋体"/>
          <w:sz w:val="24"/>
          <w:szCs w:val="24"/>
          <w:highlight w:val="none"/>
        </w:rPr>
        <w:t>单位名称：</w:t>
      </w:r>
    </w:p>
    <w:p w14:paraId="75BF30A2">
      <w:pPr>
        <w:spacing w:before="166" w:beforeLines="50" w:after="166" w:afterLines="50" w:line="360" w:lineRule="auto"/>
        <w:ind w:left="546" w:leftChars="260"/>
        <w:rPr>
          <w:rFonts w:hint="eastAsia" w:ascii="宋体" w:hAnsi="宋体" w:cs="宋体"/>
          <w:sz w:val="24"/>
          <w:szCs w:val="24"/>
          <w:highlight w:val="none"/>
          <w:u w:val="single"/>
        </w:rPr>
      </w:pPr>
      <w:r>
        <w:rPr>
          <w:rFonts w:hint="eastAsia" w:ascii="宋体" w:hAnsi="宋体" w:cs="宋体"/>
          <w:sz w:val="24"/>
          <w:szCs w:val="24"/>
          <w:highlight w:val="none"/>
        </w:rPr>
        <w:t>单位性质：</w:t>
      </w:r>
    </w:p>
    <w:p w14:paraId="5C95BDB5">
      <w:pPr>
        <w:spacing w:before="166" w:beforeLines="50" w:after="166" w:afterLines="50" w:line="360" w:lineRule="auto"/>
        <w:ind w:left="546" w:leftChars="260"/>
        <w:rPr>
          <w:rFonts w:hint="eastAsia" w:ascii="宋体" w:hAnsi="宋体" w:cs="宋体"/>
          <w:sz w:val="24"/>
          <w:szCs w:val="24"/>
          <w:highlight w:val="none"/>
        </w:rPr>
      </w:pPr>
      <w:r>
        <w:rPr>
          <w:rFonts w:hint="eastAsia" w:ascii="宋体" w:hAnsi="宋体" w:cs="宋体"/>
          <w:sz w:val="24"/>
          <w:szCs w:val="24"/>
          <w:highlight w:val="none"/>
        </w:rPr>
        <w:t>地址：</w:t>
      </w:r>
    </w:p>
    <w:p w14:paraId="16BDE24E">
      <w:pPr>
        <w:spacing w:before="166" w:beforeLines="50" w:after="166" w:afterLines="50" w:line="360" w:lineRule="auto"/>
        <w:ind w:left="546" w:leftChars="260"/>
        <w:rPr>
          <w:rFonts w:hint="eastAsia" w:ascii="宋体" w:hAnsi="宋体" w:cs="宋体"/>
          <w:sz w:val="24"/>
          <w:szCs w:val="24"/>
          <w:highlight w:val="none"/>
          <w:u w:val="single"/>
        </w:rPr>
      </w:pPr>
      <w:r>
        <w:rPr>
          <w:rFonts w:hint="eastAsia" w:ascii="宋体" w:hAnsi="宋体" w:cs="宋体"/>
          <w:sz w:val="24"/>
          <w:szCs w:val="24"/>
          <w:highlight w:val="none"/>
        </w:rPr>
        <w:t>成立时间：</w:t>
      </w:r>
    </w:p>
    <w:p w14:paraId="7A48AD5F">
      <w:pPr>
        <w:spacing w:before="166" w:beforeLines="50" w:after="166" w:afterLines="50" w:line="360" w:lineRule="auto"/>
        <w:ind w:left="546" w:leftChars="260"/>
        <w:rPr>
          <w:rFonts w:hint="eastAsia" w:ascii="宋体" w:hAnsi="宋体" w:cs="宋体"/>
          <w:sz w:val="24"/>
          <w:szCs w:val="24"/>
          <w:highlight w:val="none"/>
        </w:rPr>
      </w:pPr>
      <w:r>
        <w:rPr>
          <w:rFonts w:hint="eastAsia" w:ascii="宋体" w:hAnsi="宋体" w:cs="宋体"/>
          <w:sz w:val="24"/>
          <w:szCs w:val="24"/>
          <w:highlight w:val="none"/>
        </w:rPr>
        <w:t>经营期限：</w:t>
      </w:r>
    </w:p>
    <w:p w14:paraId="32E4F07B">
      <w:pPr>
        <w:spacing w:before="166" w:beforeLines="50" w:after="166" w:afterLines="50" w:line="360" w:lineRule="auto"/>
        <w:ind w:left="546" w:leftChars="260"/>
        <w:rPr>
          <w:rFonts w:hint="eastAsia" w:ascii="宋体" w:hAnsi="宋体" w:cs="宋体"/>
          <w:sz w:val="24"/>
          <w:szCs w:val="24"/>
          <w:highlight w:val="none"/>
        </w:rPr>
      </w:pPr>
      <w:r>
        <w:rPr>
          <w:rFonts w:hint="eastAsia" w:ascii="宋体" w:hAnsi="宋体" w:cs="宋体"/>
          <w:sz w:val="24"/>
          <w:szCs w:val="24"/>
          <w:highlight w:val="none"/>
        </w:rPr>
        <w:t>姓名：性别：年龄：职务：</w:t>
      </w:r>
    </w:p>
    <w:p w14:paraId="16CD0BA7">
      <w:pPr>
        <w:spacing w:before="166" w:beforeLines="50" w:after="166" w:afterLines="5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供应商</w:t>
      </w:r>
      <w:r>
        <w:rPr>
          <w:rFonts w:hint="eastAsia" w:ascii="宋体" w:hAnsi="宋体" w:cs="宋体"/>
          <w:sz w:val="24"/>
          <w:szCs w:val="24"/>
          <w:highlight w:val="none"/>
          <w:u w:val="single"/>
        </w:rPr>
        <w:t>）</w:t>
      </w:r>
      <w:r>
        <w:rPr>
          <w:rFonts w:hint="eastAsia" w:ascii="宋体" w:hAnsi="宋体" w:cs="宋体"/>
          <w:sz w:val="24"/>
          <w:szCs w:val="24"/>
          <w:highlight w:val="none"/>
        </w:rPr>
        <w:t>的法定代表人。</w:t>
      </w:r>
      <w:r>
        <w:rPr>
          <w:rFonts w:hint="eastAsia" w:ascii="宋体" w:hAnsi="宋体" w:cs="宋体"/>
          <w:sz w:val="24"/>
          <w:szCs w:val="24"/>
          <w:highlight w:val="none"/>
        </w:rPr>
        <w:cr/>
      </w:r>
    </w:p>
    <w:p w14:paraId="08D13B7A">
      <w:pPr>
        <w:spacing w:before="166" w:beforeLines="50" w:after="166" w:afterLines="5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特此证明。</w:t>
      </w:r>
    </w:p>
    <w:p w14:paraId="4DDC7327">
      <w:pPr>
        <w:pStyle w:val="8"/>
        <w:ind w:firstLine="480" w:firstLineChars="200"/>
        <w:rPr>
          <w:rFonts w:ascii="宋体" w:hAnsi="宋体" w:eastAsia="宋体" w:cs="Times New Roman"/>
          <w:color w:val="000000"/>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12DB5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noWrap w:val="0"/>
            <w:vAlign w:val="center"/>
          </w:tcPr>
          <w:p w14:paraId="22496ABE">
            <w:pPr>
              <w:pStyle w:val="8"/>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法定代表人身份证明复印件</w:t>
            </w:r>
          </w:p>
        </w:tc>
      </w:tr>
    </w:tbl>
    <w:p w14:paraId="3BA18160">
      <w:pPr>
        <w:pStyle w:val="8"/>
        <w:ind w:firstLine="480" w:firstLineChars="200"/>
        <w:rPr>
          <w:rFonts w:ascii="宋体" w:hAnsi="宋体" w:eastAsia="宋体" w:cs="Times New Roman"/>
          <w:color w:val="000000"/>
          <w:sz w:val="24"/>
          <w:szCs w:val="24"/>
        </w:rPr>
      </w:pPr>
    </w:p>
    <w:p w14:paraId="74A452CE">
      <w:pPr>
        <w:pStyle w:val="8"/>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供应商</w:t>
      </w:r>
      <w:r>
        <w:rPr>
          <w:rFonts w:hint="eastAsia" w:ascii="宋体" w:hAnsi="宋体" w:eastAsia="宋体" w:cs="Times New Roman"/>
          <w:color w:val="000000"/>
          <w:sz w:val="24"/>
          <w:szCs w:val="24"/>
        </w:rPr>
        <w:t>名称</w:t>
      </w:r>
      <w:r>
        <w:rPr>
          <w:rFonts w:ascii="宋体" w:hAnsi="宋体" w:eastAsia="宋体" w:cs="Times New Roman"/>
          <w:color w:val="000000"/>
          <w:sz w:val="24"/>
          <w:szCs w:val="24"/>
        </w:rPr>
        <w:t>(</w:t>
      </w:r>
      <w:r>
        <w:rPr>
          <w:rFonts w:hint="eastAsia" w:ascii="宋体" w:hAnsi="宋体" w:eastAsia="宋体" w:cs="Times New Roman"/>
          <w:color w:val="000000"/>
          <w:sz w:val="24"/>
          <w:szCs w:val="24"/>
        </w:rPr>
        <w:t>公章</w:t>
      </w:r>
      <w:r>
        <w:rPr>
          <w:rFonts w:ascii="宋体" w:hAnsi="宋体" w:eastAsia="宋体" w:cs="Times New Roman"/>
          <w:color w:val="000000"/>
          <w:sz w:val="24"/>
          <w:szCs w:val="24"/>
        </w:rPr>
        <w:t>)</w:t>
      </w:r>
      <w:r>
        <w:rPr>
          <w:rFonts w:hint="eastAsia" w:ascii="宋体" w:hAnsi="宋体" w:eastAsia="宋体" w:cs="Times New Roman"/>
          <w:color w:val="000000"/>
          <w:sz w:val="24"/>
          <w:szCs w:val="24"/>
        </w:rPr>
        <w:t>：</w:t>
      </w:r>
      <w:r>
        <w:rPr>
          <w:rFonts w:ascii="宋体" w:hAnsi="宋体" w:eastAsia="宋体" w:cs="Times New Roman"/>
          <w:color w:val="000000"/>
          <w:sz w:val="24"/>
          <w:szCs w:val="24"/>
        </w:rPr>
        <w:t>____________________</w:t>
      </w:r>
    </w:p>
    <w:p w14:paraId="5FA39A33">
      <w:pPr>
        <w:pStyle w:val="8"/>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签字或盖章</w:t>
      </w:r>
      <w:r>
        <w:rPr>
          <w:rFonts w:ascii="宋体" w:hAnsi="宋体" w:eastAsia="宋体" w:cs="Times New Roman"/>
          <w:color w:val="000000"/>
          <w:sz w:val="24"/>
          <w:szCs w:val="24"/>
        </w:rPr>
        <w:t>)</w:t>
      </w:r>
      <w:r>
        <w:rPr>
          <w:rFonts w:hint="eastAsia" w:ascii="宋体" w:hAnsi="宋体" w:eastAsia="宋体" w:cs="Times New Roman"/>
          <w:color w:val="000000"/>
          <w:sz w:val="24"/>
          <w:szCs w:val="24"/>
        </w:rPr>
        <w:t>：</w:t>
      </w:r>
      <w:r>
        <w:rPr>
          <w:rFonts w:ascii="宋体" w:hAnsi="宋体" w:eastAsia="宋体" w:cs="Times New Roman"/>
          <w:color w:val="000000"/>
          <w:sz w:val="24"/>
          <w:szCs w:val="24"/>
        </w:rPr>
        <w:t>____________________</w:t>
      </w:r>
    </w:p>
    <w:p w14:paraId="0D0B2169">
      <w:pPr>
        <w:pStyle w:val="8"/>
        <w:spacing w:line="360" w:lineRule="auto"/>
        <w:ind w:firstLine="480" w:firstLineChars="200"/>
        <w:jc w:val="right"/>
        <w:rPr>
          <w:rFonts w:ascii="宋体" w:hAnsi="宋体" w:eastAsia="宋体" w:cs="Times New Roman"/>
          <w:color w:val="000000"/>
          <w:sz w:val="24"/>
          <w:szCs w:val="24"/>
        </w:rPr>
      </w:pPr>
    </w:p>
    <w:p w14:paraId="40ACDC37">
      <w:pPr>
        <w:pStyle w:val="8"/>
        <w:spacing w:line="360" w:lineRule="auto"/>
        <w:ind w:firstLine="480" w:firstLineChars="200"/>
        <w:jc w:val="right"/>
        <w:rPr>
          <w:rFonts w:ascii="宋体" w:hAnsi="宋体" w:eastAsia="宋体" w:cs="Times New Roman"/>
          <w:color w:val="000000"/>
          <w:sz w:val="24"/>
          <w:szCs w:val="24"/>
        </w:rPr>
      </w:pPr>
    </w:p>
    <w:p w14:paraId="25A5FB87">
      <w:pPr>
        <w:pStyle w:val="8"/>
        <w:spacing w:line="360" w:lineRule="auto"/>
        <w:ind w:firstLine="480" w:firstLineChars="200"/>
        <w:jc w:val="right"/>
        <w:rPr>
          <w:rFonts w:ascii="宋体" w:hAnsi="宋体" w:eastAsia="宋体" w:cs="Times New Roman"/>
          <w:color w:val="000000"/>
          <w:sz w:val="24"/>
          <w:szCs w:val="24"/>
        </w:rPr>
      </w:pPr>
    </w:p>
    <w:p w14:paraId="36A4110B">
      <w:pPr>
        <w:pStyle w:val="8"/>
        <w:spacing w:line="360" w:lineRule="auto"/>
        <w:ind w:firstLine="480" w:firstLineChars="200"/>
        <w:jc w:val="right"/>
        <w:rPr>
          <w:rFonts w:ascii="宋体" w:hAnsi="宋体" w:eastAsia="宋体" w:cs="Times New Roman"/>
          <w:color w:val="000000"/>
          <w:sz w:val="24"/>
          <w:szCs w:val="24"/>
        </w:rPr>
      </w:pPr>
    </w:p>
    <w:p w14:paraId="24EC4FAF">
      <w:pPr>
        <w:pStyle w:val="8"/>
        <w:spacing w:line="360" w:lineRule="auto"/>
        <w:ind w:firstLine="480" w:firstLineChars="200"/>
        <w:jc w:val="right"/>
        <w:rPr>
          <w:rFonts w:ascii="宋体" w:hAnsi="宋体" w:eastAsia="宋体" w:cs="Times New Roman"/>
          <w:color w:val="000000"/>
          <w:sz w:val="24"/>
          <w:szCs w:val="24"/>
        </w:rPr>
      </w:pPr>
      <w:r>
        <w:rPr>
          <w:rFonts w:ascii="宋体" w:hAnsi="宋体" w:eastAsia="宋体" w:cs="Times New Roman"/>
          <w:color w:val="000000"/>
          <w:sz w:val="24"/>
          <w:szCs w:val="24"/>
        </w:rPr>
        <w:t>______</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____</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____</w:t>
      </w:r>
      <w:r>
        <w:rPr>
          <w:rFonts w:hint="eastAsia" w:ascii="宋体" w:hAnsi="宋体" w:eastAsia="宋体" w:cs="Times New Roman"/>
          <w:color w:val="000000"/>
          <w:sz w:val="24"/>
          <w:szCs w:val="24"/>
        </w:rPr>
        <w:t>日</w:t>
      </w:r>
    </w:p>
    <w:p w14:paraId="3CEBD5A9">
      <w:pPr>
        <w:pStyle w:val="8"/>
        <w:spacing w:line="360" w:lineRule="auto"/>
        <w:ind w:firstLine="480" w:firstLineChars="200"/>
        <w:rPr>
          <w:rFonts w:hAnsi="宋体"/>
          <w:sz w:val="24"/>
          <w:szCs w:val="24"/>
        </w:rPr>
      </w:pPr>
    </w:p>
    <w:p w14:paraId="5912E711">
      <w:pPr>
        <w:pStyle w:val="8"/>
        <w:spacing w:line="360" w:lineRule="auto"/>
        <w:ind w:firstLine="480" w:firstLineChars="200"/>
        <w:rPr>
          <w:rFonts w:hAnsi="宋体"/>
          <w:sz w:val="24"/>
          <w:szCs w:val="24"/>
        </w:rPr>
      </w:pPr>
    </w:p>
    <w:p w14:paraId="65C412DE">
      <w:pPr>
        <w:pStyle w:val="8"/>
        <w:spacing w:line="360" w:lineRule="auto"/>
        <w:rPr>
          <w:rFonts w:hAnsi="宋体"/>
          <w:sz w:val="24"/>
          <w:szCs w:val="24"/>
        </w:rPr>
      </w:pPr>
    </w:p>
    <w:p w14:paraId="591E173E">
      <w:pPr>
        <w:pStyle w:val="8"/>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2</w:t>
      </w:r>
    </w:p>
    <w:p w14:paraId="32DAD520">
      <w:pPr>
        <w:bidi w:val="0"/>
        <w:jc w:val="center"/>
        <w:rPr>
          <w:b/>
          <w:bCs/>
          <w:sz w:val="24"/>
          <w:szCs w:val="24"/>
        </w:rPr>
      </w:pPr>
      <w:r>
        <w:rPr>
          <w:rFonts w:hint="eastAsia"/>
          <w:b/>
          <w:bCs/>
          <w:sz w:val="24"/>
          <w:szCs w:val="24"/>
        </w:rPr>
        <w:t>法定代表人授权委托书</w:t>
      </w:r>
      <w:r>
        <w:rPr>
          <w:b/>
          <w:bCs/>
          <w:sz w:val="24"/>
          <w:szCs w:val="24"/>
        </w:rPr>
        <w:t>(</w:t>
      </w:r>
      <w:r>
        <w:rPr>
          <w:rFonts w:hint="eastAsia"/>
          <w:b/>
          <w:bCs/>
          <w:sz w:val="24"/>
          <w:szCs w:val="24"/>
        </w:rPr>
        <w:t>授权代表参加磋商</w:t>
      </w:r>
      <w:r>
        <w:rPr>
          <w:b/>
          <w:bCs/>
          <w:sz w:val="24"/>
          <w:szCs w:val="24"/>
        </w:rPr>
        <w:t>)</w:t>
      </w:r>
    </w:p>
    <w:p w14:paraId="71809C09">
      <w:pPr>
        <w:pStyle w:val="8"/>
        <w:spacing w:line="360" w:lineRule="auto"/>
        <w:rPr>
          <w:rFonts w:hAnsi="宋体"/>
          <w:sz w:val="24"/>
          <w:szCs w:val="24"/>
        </w:rPr>
      </w:pPr>
      <w:r>
        <w:rPr>
          <w:rFonts w:hint="eastAsia" w:hAnsi="宋体"/>
          <w:sz w:val="24"/>
          <w:szCs w:val="24"/>
        </w:rPr>
        <w:t>致：</w:t>
      </w:r>
      <w:r>
        <w:rPr>
          <w:rFonts w:hAnsi="宋体"/>
          <w:sz w:val="24"/>
          <w:szCs w:val="24"/>
        </w:rPr>
        <w:t>____________(</w:t>
      </w:r>
      <w:r>
        <w:rPr>
          <w:rFonts w:hint="eastAsia" w:hAnsi="宋体"/>
          <w:sz w:val="24"/>
          <w:szCs w:val="24"/>
        </w:rPr>
        <w:t>采购人或采购代理机构</w:t>
      </w:r>
      <w:r>
        <w:rPr>
          <w:rFonts w:hAnsi="宋体"/>
          <w:sz w:val="24"/>
          <w:szCs w:val="24"/>
        </w:rPr>
        <w:t>)</w:t>
      </w:r>
    </w:p>
    <w:p w14:paraId="218EF62A">
      <w:pPr>
        <w:pStyle w:val="8"/>
        <w:spacing w:line="360" w:lineRule="auto"/>
        <w:ind w:firstLine="480" w:firstLineChars="200"/>
        <w:rPr>
          <w:rFonts w:hAnsi="宋体"/>
          <w:sz w:val="24"/>
          <w:szCs w:val="24"/>
        </w:rPr>
      </w:pPr>
      <w:r>
        <w:rPr>
          <w:rFonts w:hAnsi="宋体"/>
          <w:sz w:val="24"/>
          <w:szCs w:val="24"/>
        </w:rPr>
        <w:t>____________(</w:t>
      </w:r>
      <w:r>
        <w:rPr>
          <w:rFonts w:hint="eastAsia" w:hAnsi="宋体"/>
          <w:sz w:val="24"/>
          <w:szCs w:val="24"/>
        </w:rPr>
        <w:t>供应商名称</w:t>
      </w:r>
      <w:r>
        <w:rPr>
          <w:rFonts w:hAnsi="宋体"/>
          <w:sz w:val="24"/>
          <w:szCs w:val="24"/>
        </w:rPr>
        <w:t>)</w:t>
      </w:r>
      <w:r>
        <w:rPr>
          <w:rFonts w:hint="eastAsia" w:hAnsi="宋体"/>
          <w:sz w:val="24"/>
          <w:szCs w:val="24"/>
        </w:rPr>
        <w:t>的法定代表人</w:t>
      </w:r>
      <w:r>
        <w:rPr>
          <w:rFonts w:hAnsi="宋体"/>
          <w:sz w:val="24"/>
          <w:szCs w:val="24"/>
        </w:rPr>
        <w:t>(</w:t>
      </w:r>
      <w:r>
        <w:rPr>
          <w:rFonts w:hint="eastAsia" w:hAnsi="宋体"/>
          <w:sz w:val="24"/>
          <w:szCs w:val="24"/>
        </w:rPr>
        <w:t>姓名、职务</w:t>
      </w:r>
      <w:r>
        <w:rPr>
          <w:rFonts w:hAnsi="宋体"/>
          <w:sz w:val="24"/>
          <w:szCs w:val="24"/>
        </w:rPr>
        <w:t>)</w:t>
      </w:r>
      <w:r>
        <w:rPr>
          <w:rFonts w:hint="eastAsia" w:hAnsi="宋体"/>
          <w:sz w:val="24"/>
          <w:szCs w:val="24"/>
        </w:rPr>
        <w:t>授权</w:t>
      </w:r>
      <w:r>
        <w:rPr>
          <w:rFonts w:hAnsi="宋体"/>
          <w:sz w:val="24"/>
          <w:szCs w:val="24"/>
        </w:rPr>
        <w:t>____________(</w:t>
      </w:r>
      <w:r>
        <w:rPr>
          <w:rFonts w:hint="eastAsia" w:hAnsi="宋体"/>
          <w:sz w:val="24"/>
          <w:szCs w:val="24"/>
        </w:rPr>
        <w:t>磋商代表姓名、职务</w:t>
      </w:r>
      <w:r>
        <w:rPr>
          <w:rFonts w:hAnsi="宋体"/>
          <w:sz w:val="24"/>
          <w:szCs w:val="24"/>
        </w:rPr>
        <w:t>)</w:t>
      </w:r>
      <w:r>
        <w:rPr>
          <w:rFonts w:hint="eastAsia" w:hAnsi="宋体"/>
          <w:sz w:val="24"/>
          <w:szCs w:val="24"/>
        </w:rPr>
        <w:t>为本公司的磋商代表，就</w:t>
      </w:r>
      <w:r>
        <w:rPr>
          <w:rFonts w:hAnsi="宋体"/>
          <w:sz w:val="24"/>
          <w:szCs w:val="24"/>
        </w:rPr>
        <w:t>____________(</w:t>
      </w:r>
      <w:r>
        <w:rPr>
          <w:rFonts w:hint="eastAsia" w:hAnsi="宋体"/>
          <w:sz w:val="24"/>
          <w:szCs w:val="24"/>
        </w:rPr>
        <w:t>项目名称</w:t>
      </w:r>
      <w:r>
        <w:rPr>
          <w:rFonts w:hAnsi="宋体"/>
          <w:sz w:val="24"/>
          <w:szCs w:val="24"/>
        </w:rPr>
        <w:t>)</w:t>
      </w:r>
      <w:r>
        <w:rPr>
          <w:rFonts w:hint="eastAsia" w:hAnsi="宋体"/>
          <w:sz w:val="24"/>
          <w:szCs w:val="24"/>
        </w:rPr>
        <w:t>磋商及相关事务代表本公司处理与之有关的一切事务。</w:t>
      </w:r>
    </w:p>
    <w:p w14:paraId="581C191F">
      <w:pPr>
        <w:pStyle w:val="8"/>
        <w:spacing w:line="360" w:lineRule="auto"/>
        <w:ind w:firstLine="480" w:firstLineChars="200"/>
        <w:rPr>
          <w:rFonts w:hAnsi="宋体"/>
          <w:sz w:val="24"/>
          <w:szCs w:val="24"/>
        </w:rPr>
      </w:pPr>
    </w:p>
    <w:p w14:paraId="310A2FE2">
      <w:pPr>
        <w:pStyle w:val="8"/>
        <w:spacing w:line="360" w:lineRule="auto"/>
        <w:ind w:firstLine="480" w:firstLineChars="200"/>
        <w:rPr>
          <w:rFonts w:hAnsi="宋体"/>
          <w:sz w:val="24"/>
          <w:szCs w:val="24"/>
        </w:rPr>
      </w:pPr>
      <w:r>
        <w:rPr>
          <w:rFonts w:hint="eastAsia" w:hAnsi="宋体"/>
          <w:sz w:val="24"/>
          <w:szCs w:val="24"/>
        </w:rPr>
        <w:t>委托期限：</w:t>
      </w:r>
      <w:r>
        <w:rPr>
          <w:rFonts w:hAnsi="宋体"/>
          <w:sz w:val="24"/>
          <w:szCs w:val="24"/>
        </w:rPr>
        <w:t>____________________</w:t>
      </w:r>
      <w:r>
        <w:rPr>
          <w:rFonts w:hint="eastAsia" w:hAnsi="宋体"/>
          <w:sz w:val="24"/>
          <w:szCs w:val="24"/>
        </w:rPr>
        <w:t>。</w:t>
      </w:r>
    </w:p>
    <w:p w14:paraId="115BB8F5">
      <w:pPr>
        <w:pStyle w:val="8"/>
        <w:spacing w:line="360" w:lineRule="auto"/>
        <w:ind w:firstLine="480" w:firstLineChars="200"/>
        <w:rPr>
          <w:rFonts w:hAnsi="宋体"/>
          <w:sz w:val="24"/>
          <w:szCs w:val="24"/>
        </w:rPr>
      </w:pPr>
      <w:r>
        <w:rPr>
          <w:rFonts w:hint="eastAsia" w:hAnsi="宋体"/>
          <w:sz w:val="24"/>
          <w:szCs w:val="24"/>
        </w:rPr>
        <w:t>代理人无转委托权。</w:t>
      </w:r>
    </w:p>
    <w:p w14:paraId="20252A13">
      <w:pPr>
        <w:pStyle w:val="8"/>
        <w:spacing w:line="360" w:lineRule="auto"/>
        <w:ind w:firstLine="480" w:firstLineChars="200"/>
        <w:rPr>
          <w:rFonts w:hAnsi="宋体"/>
          <w:sz w:val="24"/>
          <w:szCs w:val="24"/>
        </w:rPr>
      </w:pPr>
      <w:r>
        <w:rPr>
          <w:rFonts w:hint="eastAsia" w:hAnsi="宋体"/>
          <w:sz w:val="24"/>
          <w:szCs w:val="24"/>
        </w:rPr>
        <w:t>本授权书于</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日签字生效，特此声明。</w:t>
      </w:r>
    </w:p>
    <w:p w14:paraId="3019C706">
      <w:pPr>
        <w:pStyle w:val="8"/>
        <w:spacing w:line="360" w:lineRule="auto"/>
        <w:ind w:firstLine="480" w:firstLineChars="200"/>
        <w:rPr>
          <w:rFonts w:hAnsi="宋体"/>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14:paraId="62664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noWrap w:val="0"/>
            <w:vAlign w:val="center"/>
          </w:tcPr>
          <w:p w14:paraId="57D2C8B4">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法定代表人身份证明复印件</w:t>
            </w:r>
          </w:p>
        </w:tc>
      </w:tr>
      <w:tr w14:paraId="4D0F7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noWrap w:val="0"/>
            <w:vAlign w:val="center"/>
          </w:tcPr>
          <w:p w14:paraId="3CBB1448">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被授权人身份证明复印件</w:t>
            </w:r>
          </w:p>
        </w:tc>
      </w:tr>
    </w:tbl>
    <w:p w14:paraId="18A67095">
      <w:pPr>
        <w:pStyle w:val="8"/>
        <w:spacing w:line="360" w:lineRule="auto"/>
        <w:ind w:firstLine="480" w:firstLineChars="200"/>
        <w:rPr>
          <w:rFonts w:hAnsi="宋体"/>
          <w:sz w:val="24"/>
          <w:szCs w:val="24"/>
        </w:rPr>
      </w:pPr>
    </w:p>
    <w:p w14:paraId="0FA1C000">
      <w:pPr>
        <w:pStyle w:val="8"/>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7F8C962B">
      <w:pPr>
        <w:pStyle w:val="8"/>
        <w:spacing w:line="360" w:lineRule="auto"/>
        <w:ind w:firstLine="480" w:firstLineChars="200"/>
        <w:rPr>
          <w:rFonts w:hAnsi="宋体"/>
          <w:sz w:val="24"/>
          <w:szCs w:val="24"/>
        </w:rPr>
      </w:pPr>
      <w:r>
        <w:rPr>
          <w:rFonts w:hint="eastAsia" w:hAnsi="宋体"/>
          <w:sz w:val="24"/>
          <w:szCs w:val="24"/>
        </w:rPr>
        <w:t>法定代表人</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7FCD4BE6">
      <w:pPr>
        <w:pStyle w:val="8"/>
        <w:spacing w:line="360" w:lineRule="auto"/>
        <w:ind w:firstLine="480" w:firstLineChars="200"/>
        <w:rPr>
          <w:rFonts w:hAnsi="宋体"/>
          <w:sz w:val="24"/>
          <w:szCs w:val="24"/>
        </w:rPr>
      </w:pPr>
      <w:r>
        <w:rPr>
          <w:rFonts w:hint="eastAsia" w:hAnsi="宋体"/>
          <w:sz w:val="24"/>
          <w:szCs w:val="24"/>
        </w:rPr>
        <w:t>授权代表</w:t>
      </w:r>
      <w:r>
        <w:rPr>
          <w:rFonts w:hAnsi="宋体"/>
          <w:sz w:val="24"/>
          <w:szCs w:val="24"/>
        </w:rPr>
        <w:t>(</w:t>
      </w:r>
      <w:r>
        <w:rPr>
          <w:rFonts w:hint="eastAsia" w:hAnsi="宋体"/>
          <w:sz w:val="24"/>
          <w:szCs w:val="24"/>
        </w:rPr>
        <w:t>签字或签章</w:t>
      </w:r>
      <w:r>
        <w:rPr>
          <w:rFonts w:hAnsi="宋体"/>
          <w:sz w:val="24"/>
          <w:szCs w:val="24"/>
        </w:rPr>
        <w:t>)</w:t>
      </w:r>
      <w:r>
        <w:rPr>
          <w:rFonts w:hint="eastAsia" w:hAnsi="宋体"/>
          <w:sz w:val="24"/>
          <w:szCs w:val="24"/>
        </w:rPr>
        <w:t>：</w:t>
      </w:r>
      <w:r>
        <w:rPr>
          <w:rFonts w:hAnsi="宋体"/>
          <w:sz w:val="24"/>
          <w:szCs w:val="24"/>
        </w:rPr>
        <w:t>____________</w:t>
      </w:r>
    </w:p>
    <w:p w14:paraId="122C7AFD">
      <w:pPr>
        <w:pStyle w:val="8"/>
        <w:spacing w:line="360" w:lineRule="auto"/>
        <w:ind w:firstLine="480" w:firstLineChars="200"/>
        <w:rPr>
          <w:rFonts w:hAnsi="宋体"/>
          <w:sz w:val="24"/>
          <w:szCs w:val="24"/>
        </w:rPr>
      </w:pPr>
    </w:p>
    <w:p w14:paraId="0B3ABB86">
      <w:pPr>
        <w:pStyle w:val="8"/>
        <w:spacing w:line="360" w:lineRule="auto"/>
        <w:ind w:firstLine="480" w:firstLineChars="200"/>
        <w:jc w:val="right"/>
        <w:rPr>
          <w:rFonts w:hAnsi="宋体"/>
          <w:sz w:val="24"/>
          <w:szCs w:val="24"/>
        </w:rPr>
      </w:pP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2E191C58">
      <w:pPr>
        <w:pStyle w:val="8"/>
        <w:spacing w:line="360" w:lineRule="auto"/>
        <w:ind w:firstLine="480" w:firstLineChars="200"/>
        <w:rPr>
          <w:rFonts w:hAnsi="宋体"/>
          <w:sz w:val="24"/>
          <w:szCs w:val="24"/>
        </w:rPr>
      </w:pPr>
    </w:p>
    <w:p w14:paraId="4C89E9B7">
      <w:pPr>
        <w:pStyle w:val="8"/>
        <w:spacing w:line="360" w:lineRule="auto"/>
        <w:ind w:firstLine="480" w:firstLineChars="200"/>
        <w:rPr>
          <w:rFonts w:hint="eastAsia" w:hAnsi="宋体"/>
          <w:sz w:val="24"/>
          <w:szCs w:val="24"/>
        </w:rPr>
      </w:pPr>
    </w:p>
    <w:p w14:paraId="47405402">
      <w:pPr>
        <w:pStyle w:val="8"/>
        <w:spacing w:line="360" w:lineRule="auto"/>
        <w:ind w:firstLine="480" w:firstLineChars="200"/>
        <w:rPr>
          <w:rFonts w:hint="eastAsia" w:hAnsi="宋体"/>
          <w:sz w:val="24"/>
          <w:szCs w:val="24"/>
        </w:rPr>
      </w:pPr>
    </w:p>
    <w:p w14:paraId="1B6CB4FD">
      <w:pPr>
        <w:pStyle w:val="8"/>
        <w:spacing w:line="360" w:lineRule="auto"/>
        <w:ind w:firstLine="480" w:firstLineChars="200"/>
        <w:rPr>
          <w:rFonts w:hAnsi="宋体"/>
          <w:sz w:val="24"/>
          <w:szCs w:val="24"/>
        </w:rPr>
      </w:pPr>
    </w:p>
    <w:p w14:paraId="34A23CF9">
      <w:pPr>
        <w:pStyle w:val="8"/>
        <w:spacing w:line="360" w:lineRule="auto"/>
        <w:ind w:firstLine="480" w:firstLineChars="200"/>
        <w:rPr>
          <w:rFonts w:hAnsi="宋体"/>
          <w:sz w:val="24"/>
          <w:szCs w:val="24"/>
        </w:rPr>
      </w:pPr>
    </w:p>
    <w:p w14:paraId="5C961CAD">
      <w:pPr>
        <w:pStyle w:val="8"/>
        <w:spacing w:line="360" w:lineRule="auto"/>
        <w:ind w:firstLine="480" w:firstLineChars="200"/>
        <w:rPr>
          <w:rFonts w:hAnsi="宋体"/>
          <w:sz w:val="24"/>
          <w:szCs w:val="24"/>
        </w:rPr>
      </w:pPr>
    </w:p>
    <w:p w14:paraId="3D0699D5">
      <w:pPr>
        <w:pStyle w:val="8"/>
        <w:spacing w:line="360" w:lineRule="auto"/>
        <w:ind w:firstLine="480" w:firstLineChars="200"/>
        <w:rPr>
          <w:rFonts w:hAnsi="宋体"/>
          <w:sz w:val="24"/>
          <w:szCs w:val="24"/>
        </w:rPr>
      </w:pPr>
    </w:p>
    <w:p w14:paraId="09F22CE5">
      <w:pPr>
        <w:pStyle w:val="8"/>
        <w:spacing w:line="360" w:lineRule="auto"/>
        <w:ind w:firstLine="480" w:firstLineChars="200"/>
        <w:rPr>
          <w:rFonts w:hAnsi="宋体"/>
          <w:sz w:val="24"/>
          <w:szCs w:val="24"/>
        </w:rPr>
      </w:pPr>
    </w:p>
    <w:p w14:paraId="31F3B155">
      <w:pPr>
        <w:pStyle w:val="8"/>
        <w:spacing w:line="360" w:lineRule="auto"/>
        <w:ind w:firstLine="480" w:firstLineChars="200"/>
        <w:rPr>
          <w:rFonts w:hAnsi="宋体"/>
          <w:sz w:val="24"/>
          <w:szCs w:val="24"/>
        </w:rPr>
      </w:pPr>
      <w:r>
        <w:rPr>
          <w:rFonts w:hint="eastAsia" w:hAnsi="宋体"/>
          <w:sz w:val="24"/>
          <w:szCs w:val="24"/>
        </w:rPr>
        <w:t>　　附件</w:t>
      </w:r>
      <w:r>
        <w:rPr>
          <w:rFonts w:hAnsi="宋体"/>
          <w:sz w:val="24"/>
          <w:szCs w:val="24"/>
        </w:rPr>
        <w:t>1</w:t>
      </w:r>
      <w:r>
        <w:rPr>
          <w:rFonts w:hint="eastAsia" w:hAnsi="宋体"/>
          <w:sz w:val="24"/>
          <w:szCs w:val="24"/>
        </w:rPr>
        <w:t>－</w:t>
      </w:r>
      <w:r>
        <w:rPr>
          <w:rFonts w:hAnsi="宋体"/>
          <w:sz w:val="24"/>
          <w:szCs w:val="24"/>
        </w:rPr>
        <w:t>3</w:t>
      </w:r>
    </w:p>
    <w:p w14:paraId="635E3828">
      <w:pPr>
        <w:bidi w:val="0"/>
        <w:jc w:val="center"/>
        <w:rPr>
          <w:b/>
          <w:bCs/>
          <w:sz w:val="24"/>
          <w:szCs w:val="24"/>
        </w:rPr>
      </w:pPr>
      <w:r>
        <w:rPr>
          <w:rFonts w:hint="eastAsia"/>
          <w:b/>
          <w:bCs/>
          <w:sz w:val="24"/>
          <w:szCs w:val="24"/>
        </w:rPr>
        <w:t>授权委托书</w:t>
      </w:r>
      <w:r>
        <w:rPr>
          <w:b/>
          <w:bCs/>
          <w:sz w:val="24"/>
          <w:szCs w:val="24"/>
        </w:rPr>
        <w:t>(</w:t>
      </w:r>
      <w:r>
        <w:rPr>
          <w:rFonts w:hint="eastAsia"/>
          <w:b/>
          <w:bCs/>
          <w:sz w:val="24"/>
          <w:szCs w:val="24"/>
        </w:rPr>
        <w:t>格式二</w:t>
      </w:r>
      <w:r>
        <w:rPr>
          <w:b/>
          <w:bCs/>
          <w:sz w:val="24"/>
          <w:szCs w:val="24"/>
        </w:rPr>
        <w:t>)(</w:t>
      </w:r>
      <w:r>
        <w:rPr>
          <w:rFonts w:hint="eastAsia"/>
          <w:b/>
          <w:bCs/>
          <w:sz w:val="24"/>
          <w:szCs w:val="24"/>
        </w:rPr>
        <w:t>适用于自然人磋商</w:t>
      </w:r>
      <w:r>
        <w:rPr>
          <w:b/>
          <w:bCs/>
          <w:sz w:val="24"/>
          <w:szCs w:val="24"/>
        </w:rPr>
        <w:t>)</w:t>
      </w:r>
    </w:p>
    <w:p w14:paraId="780553A1">
      <w:pPr>
        <w:pStyle w:val="8"/>
        <w:spacing w:line="360" w:lineRule="auto"/>
        <w:ind w:firstLine="480" w:firstLineChars="200"/>
        <w:rPr>
          <w:rFonts w:hAnsi="宋体"/>
          <w:sz w:val="24"/>
          <w:szCs w:val="24"/>
        </w:rPr>
      </w:pPr>
      <w:r>
        <w:rPr>
          <w:rFonts w:hint="eastAsia" w:hAnsi="宋体"/>
          <w:sz w:val="24"/>
          <w:szCs w:val="24"/>
        </w:rPr>
        <w:t>致：</w:t>
      </w:r>
      <w:r>
        <w:rPr>
          <w:rFonts w:hAnsi="宋体"/>
          <w:sz w:val="24"/>
          <w:szCs w:val="24"/>
        </w:rPr>
        <w:t>____________(</w:t>
      </w:r>
      <w:r>
        <w:rPr>
          <w:rFonts w:hint="eastAsia" w:hAnsi="宋体"/>
          <w:sz w:val="24"/>
          <w:szCs w:val="24"/>
        </w:rPr>
        <w:t>采购人或采购代理机构</w:t>
      </w:r>
      <w:r>
        <w:rPr>
          <w:rFonts w:hAnsi="宋体"/>
          <w:sz w:val="24"/>
          <w:szCs w:val="24"/>
        </w:rPr>
        <w:t>)</w:t>
      </w:r>
    </w:p>
    <w:p w14:paraId="33A5CABC">
      <w:pPr>
        <w:pStyle w:val="8"/>
        <w:spacing w:line="360" w:lineRule="auto"/>
        <w:ind w:firstLine="480" w:firstLineChars="200"/>
        <w:rPr>
          <w:rFonts w:hAnsi="宋体"/>
          <w:sz w:val="24"/>
          <w:szCs w:val="24"/>
        </w:rPr>
      </w:pPr>
      <w:r>
        <w:rPr>
          <w:rFonts w:hint="eastAsia" w:hAnsi="宋体"/>
          <w:sz w:val="24"/>
          <w:szCs w:val="24"/>
        </w:rPr>
        <w:t>我</w:t>
      </w:r>
      <w:r>
        <w:rPr>
          <w:rFonts w:hAnsi="宋体"/>
          <w:sz w:val="24"/>
          <w:szCs w:val="24"/>
        </w:rPr>
        <w:t>________(</w:t>
      </w:r>
      <w:r>
        <w:rPr>
          <w:rFonts w:hint="eastAsia" w:hAnsi="宋体"/>
          <w:sz w:val="24"/>
          <w:szCs w:val="24"/>
        </w:rPr>
        <w:t>姓名</w:t>
      </w:r>
      <w:r>
        <w:rPr>
          <w:rFonts w:hAnsi="宋体"/>
          <w:sz w:val="24"/>
          <w:szCs w:val="24"/>
        </w:rPr>
        <w:t>)</w:t>
      </w:r>
      <w:r>
        <w:rPr>
          <w:rFonts w:hint="eastAsia" w:hAnsi="宋体"/>
          <w:sz w:val="24"/>
          <w:szCs w:val="24"/>
        </w:rPr>
        <w:t>系自然人，现授权委托</w:t>
      </w:r>
      <w:r>
        <w:rPr>
          <w:rFonts w:hAnsi="宋体"/>
          <w:sz w:val="24"/>
          <w:szCs w:val="24"/>
        </w:rPr>
        <w:t>________(</w:t>
      </w:r>
      <w:r>
        <w:rPr>
          <w:rFonts w:hint="eastAsia" w:hAnsi="宋体"/>
          <w:sz w:val="24"/>
          <w:szCs w:val="24"/>
        </w:rPr>
        <w:t>姓名</w:t>
      </w:r>
      <w:r>
        <w:rPr>
          <w:rFonts w:hAnsi="宋体"/>
          <w:sz w:val="24"/>
          <w:szCs w:val="24"/>
        </w:rPr>
        <w:t>)</w:t>
      </w:r>
      <w:r>
        <w:rPr>
          <w:rFonts w:hint="eastAsia" w:hAnsi="宋体"/>
          <w:sz w:val="24"/>
          <w:szCs w:val="24"/>
        </w:rPr>
        <w:t>以本人名义参加</w:t>
      </w:r>
      <w:r>
        <w:rPr>
          <w:rFonts w:hAnsi="宋体"/>
          <w:sz w:val="24"/>
          <w:szCs w:val="24"/>
        </w:rPr>
        <w:t>____________(</w:t>
      </w:r>
      <w:r>
        <w:rPr>
          <w:rFonts w:hint="eastAsia" w:hAnsi="宋体"/>
          <w:sz w:val="24"/>
          <w:szCs w:val="24"/>
        </w:rPr>
        <w:t>项目名称</w:t>
      </w:r>
      <w:r>
        <w:rPr>
          <w:rFonts w:hAnsi="宋体"/>
          <w:sz w:val="24"/>
          <w:szCs w:val="24"/>
        </w:rPr>
        <w:t>)</w:t>
      </w:r>
      <w:r>
        <w:rPr>
          <w:rFonts w:hint="eastAsia" w:hAnsi="宋体"/>
          <w:sz w:val="24"/>
          <w:szCs w:val="24"/>
        </w:rPr>
        <w:t>的磋商活动，并代表本人全权办理针对上述项目的磋商、签约等具体事务和签署相关文件。</w:t>
      </w:r>
    </w:p>
    <w:p w14:paraId="5FBE1DEB">
      <w:pPr>
        <w:pStyle w:val="8"/>
        <w:spacing w:line="360" w:lineRule="auto"/>
        <w:ind w:firstLine="480" w:firstLineChars="200"/>
        <w:rPr>
          <w:rFonts w:hAnsi="宋体"/>
          <w:sz w:val="24"/>
          <w:szCs w:val="24"/>
        </w:rPr>
      </w:pPr>
      <w:r>
        <w:rPr>
          <w:rFonts w:hint="eastAsia" w:hAnsi="宋体"/>
          <w:sz w:val="24"/>
          <w:szCs w:val="24"/>
        </w:rPr>
        <w:t>本人对被授权人的签字事项负全部责任。</w:t>
      </w:r>
    </w:p>
    <w:p w14:paraId="5101413D">
      <w:pPr>
        <w:pStyle w:val="8"/>
        <w:spacing w:line="360" w:lineRule="auto"/>
        <w:ind w:firstLine="480" w:firstLineChars="200"/>
        <w:rPr>
          <w:rFonts w:hAnsi="宋体"/>
          <w:sz w:val="24"/>
          <w:szCs w:val="24"/>
        </w:rPr>
      </w:pPr>
      <w:r>
        <w:rPr>
          <w:rFonts w:hint="eastAsia" w:hAnsi="宋体"/>
          <w:sz w:val="24"/>
          <w:szCs w:val="24"/>
        </w:rPr>
        <w:t>授权委托代理期限：从　　　年　　月　　日起至　　　年　　月　　日止。</w:t>
      </w:r>
    </w:p>
    <w:p w14:paraId="70650E28">
      <w:pPr>
        <w:pStyle w:val="8"/>
        <w:spacing w:line="360" w:lineRule="auto"/>
        <w:ind w:firstLine="480" w:firstLineChars="200"/>
        <w:rPr>
          <w:rFonts w:hAnsi="宋体"/>
          <w:sz w:val="24"/>
          <w:szCs w:val="24"/>
        </w:rPr>
      </w:pPr>
      <w:r>
        <w:rPr>
          <w:rFonts w:hint="eastAsia" w:hAnsi="宋体"/>
          <w:sz w:val="24"/>
          <w:szCs w:val="24"/>
        </w:rPr>
        <w:t>代理人无转委托权，特此委托。</w:t>
      </w:r>
    </w:p>
    <w:p w14:paraId="4579222E">
      <w:pPr>
        <w:pStyle w:val="8"/>
        <w:spacing w:line="360" w:lineRule="auto"/>
        <w:ind w:firstLine="480" w:firstLineChars="200"/>
        <w:rPr>
          <w:rFonts w:hAnsi="宋体"/>
          <w:sz w:val="24"/>
          <w:szCs w:val="24"/>
        </w:rPr>
      </w:pPr>
      <w:r>
        <w:rPr>
          <w:rFonts w:hint="eastAsia" w:hAnsi="宋体"/>
          <w:sz w:val="24"/>
          <w:szCs w:val="24"/>
        </w:rPr>
        <w:t>我已在下面签字，以资证明。</w:t>
      </w:r>
    </w:p>
    <w:p w14:paraId="07649129">
      <w:pPr>
        <w:pStyle w:val="8"/>
        <w:spacing w:line="360" w:lineRule="auto"/>
        <w:ind w:firstLine="480" w:firstLineChars="200"/>
        <w:rPr>
          <w:rFonts w:hAnsi="宋体"/>
          <w:sz w:val="24"/>
          <w:szCs w:val="24"/>
        </w:rPr>
      </w:pPr>
      <w:r>
        <w:rPr>
          <w:rFonts w:hint="eastAsia" w:hAnsi="宋体"/>
          <w:sz w:val="24"/>
          <w:szCs w:val="24"/>
        </w:rPr>
        <w:t>自然人签字并在签名处加盖食指指印：　　　　　年　　月　　日</w:t>
      </w:r>
    </w:p>
    <w:p w14:paraId="70AF4B86">
      <w:pPr>
        <w:pStyle w:val="8"/>
        <w:spacing w:line="360" w:lineRule="auto"/>
        <w:ind w:firstLine="480" w:firstLineChars="200"/>
        <w:rPr>
          <w:rFonts w:hAnsi="宋体"/>
          <w:sz w:val="24"/>
          <w:szCs w:val="24"/>
        </w:rPr>
      </w:pPr>
    </w:p>
    <w:p w14:paraId="5C01BBA5">
      <w:pPr>
        <w:pStyle w:val="8"/>
        <w:spacing w:line="360" w:lineRule="auto"/>
        <w:ind w:firstLine="480" w:firstLineChars="200"/>
        <w:rPr>
          <w:rFonts w:hAnsi="宋体"/>
          <w:sz w:val="24"/>
          <w:szCs w:val="24"/>
        </w:rPr>
      </w:pPr>
    </w:p>
    <w:p w14:paraId="4B957C3C">
      <w:pPr>
        <w:pStyle w:val="8"/>
        <w:spacing w:line="360" w:lineRule="auto"/>
        <w:ind w:firstLine="480" w:firstLineChars="200"/>
        <w:rPr>
          <w:rFonts w:hAnsi="宋体"/>
          <w:sz w:val="24"/>
          <w:szCs w:val="24"/>
        </w:rPr>
      </w:pPr>
    </w:p>
    <w:p w14:paraId="78F689D6">
      <w:pPr>
        <w:pStyle w:val="8"/>
        <w:spacing w:line="360" w:lineRule="auto"/>
        <w:ind w:firstLine="480" w:firstLineChars="200"/>
        <w:rPr>
          <w:rFonts w:hAnsi="宋体"/>
          <w:sz w:val="24"/>
          <w:szCs w:val="24"/>
        </w:rPr>
      </w:pPr>
    </w:p>
    <w:p w14:paraId="7381DF2F">
      <w:pPr>
        <w:pStyle w:val="8"/>
        <w:spacing w:line="360" w:lineRule="auto"/>
        <w:ind w:firstLine="480" w:firstLineChars="200"/>
        <w:rPr>
          <w:rFonts w:hAnsi="宋体"/>
          <w:sz w:val="24"/>
          <w:szCs w:val="24"/>
        </w:rPr>
      </w:pPr>
    </w:p>
    <w:p w14:paraId="738A6AE4">
      <w:pPr>
        <w:pStyle w:val="8"/>
        <w:spacing w:line="360" w:lineRule="auto"/>
        <w:ind w:firstLine="480" w:firstLineChars="200"/>
        <w:rPr>
          <w:rFonts w:hAnsi="宋体"/>
          <w:sz w:val="24"/>
          <w:szCs w:val="24"/>
        </w:rPr>
      </w:pPr>
    </w:p>
    <w:p w14:paraId="188BA5D3">
      <w:pPr>
        <w:pStyle w:val="8"/>
        <w:spacing w:line="360" w:lineRule="auto"/>
        <w:ind w:firstLine="480" w:firstLineChars="200"/>
        <w:rPr>
          <w:rFonts w:hAnsi="宋体"/>
          <w:sz w:val="24"/>
          <w:szCs w:val="24"/>
        </w:rPr>
      </w:pPr>
    </w:p>
    <w:p w14:paraId="39A19A16">
      <w:pPr>
        <w:pStyle w:val="8"/>
        <w:spacing w:line="360" w:lineRule="auto"/>
        <w:ind w:firstLine="480" w:firstLineChars="200"/>
        <w:rPr>
          <w:rFonts w:hAnsi="宋体"/>
          <w:sz w:val="24"/>
          <w:szCs w:val="24"/>
        </w:rPr>
      </w:pPr>
    </w:p>
    <w:p w14:paraId="0780361A">
      <w:pPr>
        <w:pStyle w:val="8"/>
        <w:spacing w:line="360" w:lineRule="auto"/>
        <w:ind w:firstLine="480" w:firstLineChars="200"/>
        <w:rPr>
          <w:rFonts w:hAnsi="宋体"/>
          <w:sz w:val="24"/>
          <w:szCs w:val="24"/>
        </w:rPr>
      </w:pPr>
    </w:p>
    <w:p w14:paraId="49AB7D00">
      <w:pPr>
        <w:pStyle w:val="8"/>
        <w:spacing w:line="360" w:lineRule="auto"/>
        <w:ind w:firstLine="480" w:firstLineChars="200"/>
        <w:rPr>
          <w:rFonts w:hAnsi="宋体"/>
          <w:sz w:val="24"/>
          <w:szCs w:val="24"/>
        </w:rPr>
      </w:pPr>
    </w:p>
    <w:p w14:paraId="19FEDDC8">
      <w:pPr>
        <w:pStyle w:val="8"/>
        <w:spacing w:line="360" w:lineRule="auto"/>
        <w:ind w:firstLine="480" w:firstLineChars="200"/>
        <w:rPr>
          <w:rFonts w:hAnsi="宋体"/>
          <w:sz w:val="24"/>
          <w:szCs w:val="24"/>
        </w:rPr>
      </w:pPr>
    </w:p>
    <w:p w14:paraId="75CC2073">
      <w:pPr>
        <w:pStyle w:val="8"/>
        <w:spacing w:line="360" w:lineRule="auto"/>
        <w:ind w:firstLine="480" w:firstLineChars="200"/>
        <w:rPr>
          <w:rFonts w:hAnsi="宋体"/>
          <w:sz w:val="24"/>
          <w:szCs w:val="24"/>
        </w:rPr>
      </w:pPr>
    </w:p>
    <w:p w14:paraId="0E9136AE">
      <w:pPr>
        <w:pStyle w:val="8"/>
        <w:spacing w:line="360" w:lineRule="auto"/>
        <w:ind w:firstLine="480" w:firstLineChars="200"/>
        <w:rPr>
          <w:rFonts w:hAnsi="宋体"/>
          <w:sz w:val="24"/>
          <w:szCs w:val="24"/>
        </w:rPr>
      </w:pPr>
    </w:p>
    <w:p w14:paraId="4F535FC3">
      <w:pPr>
        <w:pStyle w:val="8"/>
        <w:spacing w:line="360" w:lineRule="auto"/>
        <w:ind w:firstLine="480" w:firstLineChars="200"/>
        <w:rPr>
          <w:rFonts w:hAnsi="宋体"/>
          <w:sz w:val="24"/>
          <w:szCs w:val="24"/>
        </w:rPr>
      </w:pPr>
    </w:p>
    <w:p w14:paraId="40176C0F">
      <w:pPr>
        <w:pStyle w:val="8"/>
        <w:spacing w:line="360" w:lineRule="auto"/>
        <w:ind w:firstLine="480" w:firstLineChars="200"/>
        <w:rPr>
          <w:rFonts w:hAnsi="宋体"/>
          <w:sz w:val="24"/>
          <w:szCs w:val="24"/>
        </w:rPr>
      </w:pPr>
    </w:p>
    <w:p w14:paraId="6ADE2711">
      <w:pPr>
        <w:pStyle w:val="8"/>
        <w:spacing w:line="360" w:lineRule="auto"/>
        <w:ind w:firstLine="480" w:firstLineChars="200"/>
        <w:rPr>
          <w:rFonts w:hAnsi="宋体"/>
          <w:sz w:val="24"/>
          <w:szCs w:val="24"/>
        </w:rPr>
      </w:pPr>
    </w:p>
    <w:p w14:paraId="4B636DE9">
      <w:pPr>
        <w:pStyle w:val="8"/>
        <w:spacing w:line="360" w:lineRule="auto"/>
        <w:ind w:firstLine="480" w:firstLineChars="200"/>
        <w:rPr>
          <w:rFonts w:hAnsi="宋体"/>
          <w:sz w:val="24"/>
          <w:szCs w:val="24"/>
        </w:rPr>
      </w:pPr>
    </w:p>
    <w:p w14:paraId="24122DD3">
      <w:pPr>
        <w:pStyle w:val="6"/>
        <w:bidi w:val="0"/>
        <w:rPr>
          <w:rFonts w:hint="eastAsia"/>
        </w:rPr>
      </w:pPr>
      <w:r>
        <w:rPr>
          <w:rFonts w:hint="eastAsia"/>
        </w:rPr>
        <w:t>二、响应报价表及明细报价表</w:t>
      </w:r>
    </w:p>
    <w:p w14:paraId="2764F7F3">
      <w:pPr>
        <w:pStyle w:val="8"/>
        <w:spacing w:line="360" w:lineRule="auto"/>
        <w:ind w:firstLine="480" w:firstLineChars="200"/>
        <w:rPr>
          <w:rFonts w:hAnsi="宋体"/>
          <w:sz w:val="24"/>
          <w:szCs w:val="24"/>
        </w:rPr>
      </w:pPr>
      <w:r>
        <w:rPr>
          <w:rFonts w:hint="eastAsia" w:hAnsi="宋体"/>
          <w:sz w:val="24"/>
          <w:szCs w:val="24"/>
        </w:rPr>
        <w:t>　　附件</w:t>
      </w:r>
      <w:r>
        <w:rPr>
          <w:rFonts w:hAnsi="宋体"/>
          <w:sz w:val="24"/>
          <w:szCs w:val="24"/>
        </w:rPr>
        <w:t>2</w:t>
      </w:r>
      <w:r>
        <w:rPr>
          <w:rFonts w:hint="eastAsia" w:hAnsi="宋体"/>
          <w:sz w:val="24"/>
          <w:szCs w:val="24"/>
        </w:rPr>
        <w:t>－1</w:t>
      </w:r>
    </w:p>
    <w:p w14:paraId="559A1D2A">
      <w:pPr>
        <w:pStyle w:val="8"/>
        <w:spacing w:line="360" w:lineRule="auto"/>
        <w:ind w:firstLine="482" w:firstLineChars="200"/>
        <w:jc w:val="center"/>
        <w:rPr>
          <w:rFonts w:hint="eastAsia" w:hAnsi="宋体" w:cs="MingLiU_HKSCS"/>
          <w:b/>
          <w:sz w:val="24"/>
          <w:szCs w:val="24"/>
        </w:rPr>
      </w:pPr>
      <w:r>
        <w:rPr>
          <w:rFonts w:hint="eastAsia" w:hAnsi="宋体"/>
          <w:b/>
          <w:sz w:val="24"/>
          <w:szCs w:val="24"/>
        </w:rPr>
        <w:t>响应报价表</w:t>
      </w:r>
    </w:p>
    <w:tbl>
      <w:tblPr>
        <w:tblStyle w:val="11"/>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14:paraId="0C94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347A26BB">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序号</w:t>
            </w:r>
          </w:p>
        </w:tc>
        <w:tc>
          <w:tcPr>
            <w:tcW w:w="2563" w:type="dxa"/>
            <w:noWrap w:val="0"/>
            <w:vAlign w:val="center"/>
          </w:tcPr>
          <w:p w14:paraId="55D3A836">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项目名称</w:t>
            </w:r>
          </w:p>
        </w:tc>
        <w:tc>
          <w:tcPr>
            <w:tcW w:w="2496" w:type="dxa"/>
            <w:noWrap w:val="0"/>
            <w:vAlign w:val="center"/>
          </w:tcPr>
          <w:p w14:paraId="42609A1D">
            <w:pPr>
              <w:pStyle w:val="8"/>
              <w:spacing w:line="360" w:lineRule="auto"/>
              <w:jc w:val="center"/>
              <w:rPr>
                <w:rFonts w:hAnsi="宋体"/>
                <w:kern w:val="2"/>
                <w:sz w:val="24"/>
                <w:szCs w:val="24"/>
                <w:lang w:val="en-US" w:eastAsia="zh-CN"/>
              </w:rPr>
            </w:pPr>
          </w:p>
        </w:tc>
        <w:tc>
          <w:tcPr>
            <w:tcW w:w="1236" w:type="dxa"/>
            <w:noWrap w:val="0"/>
            <w:vAlign w:val="center"/>
          </w:tcPr>
          <w:p w14:paraId="6D453F80">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项目编号</w:t>
            </w:r>
          </w:p>
        </w:tc>
        <w:tc>
          <w:tcPr>
            <w:tcW w:w="1362" w:type="dxa"/>
            <w:noWrap w:val="0"/>
            <w:vAlign w:val="center"/>
          </w:tcPr>
          <w:p w14:paraId="7120AF82">
            <w:pPr>
              <w:pStyle w:val="8"/>
              <w:spacing w:line="360" w:lineRule="auto"/>
              <w:jc w:val="center"/>
              <w:rPr>
                <w:rFonts w:hAnsi="宋体" w:cs="MingLiU_HKSCS"/>
                <w:kern w:val="2"/>
                <w:sz w:val="24"/>
                <w:szCs w:val="24"/>
                <w:lang w:val="en-US" w:eastAsia="zh-CN"/>
              </w:rPr>
            </w:pPr>
          </w:p>
        </w:tc>
      </w:tr>
      <w:tr w14:paraId="510D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4D47E1CD">
            <w:pPr>
              <w:pStyle w:val="8"/>
              <w:spacing w:line="360" w:lineRule="auto"/>
              <w:jc w:val="center"/>
              <w:rPr>
                <w:rFonts w:hAnsi="宋体"/>
                <w:kern w:val="2"/>
                <w:sz w:val="24"/>
                <w:szCs w:val="24"/>
                <w:lang w:val="en-US" w:eastAsia="zh-CN"/>
              </w:rPr>
            </w:pPr>
            <w:r>
              <w:rPr>
                <w:rFonts w:hAnsi="宋体"/>
                <w:kern w:val="2"/>
                <w:sz w:val="24"/>
                <w:szCs w:val="24"/>
                <w:lang w:val="en-US" w:eastAsia="zh-CN"/>
              </w:rPr>
              <w:t>1</w:t>
            </w:r>
          </w:p>
        </w:tc>
        <w:tc>
          <w:tcPr>
            <w:tcW w:w="2563" w:type="dxa"/>
            <w:noWrap w:val="0"/>
            <w:vAlign w:val="center"/>
          </w:tcPr>
          <w:p w14:paraId="651B84F4">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总报价人民币</w:t>
            </w:r>
          </w:p>
        </w:tc>
        <w:tc>
          <w:tcPr>
            <w:tcW w:w="5094" w:type="dxa"/>
            <w:gridSpan w:val="3"/>
            <w:noWrap w:val="0"/>
            <w:vAlign w:val="center"/>
          </w:tcPr>
          <w:p w14:paraId="1614ED61">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大写：人民币</w:t>
            </w:r>
            <w:r>
              <w:rPr>
                <w:rFonts w:hAnsi="宋体"/>
                <w:kern w:val="2"/>
                <w:sz w:val="24"/>
                <w:szCs w:val="24"/>
                <w:lang w:val="en-US" w:eastAsia="zh-CN"/>
              </w:rPr>
              <w:t>______</w:t>
            </w:r>
            <w:r>
              <w:rPr>
                <w:rFonts w:hint="eastAsia" w:hAnsi="宋体"/>
                <w:kern w:val="2"/>
                <w:sz w:val="24"/>
                <w:szCs w:val="24"/>
                <w:lang w:val="en-US" w:eastAsia="zh-CN"/>
              </w:rPr>
              <w:t>元</w:t>
            </w:r>
          </w:p>
          <w:p w14:paraId="7EEC6050">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小写：￥</w:t>
            </w:r>
            <w:r>
              <w:rPr>
                <w:rFonts w:hAnsi="宋体"/>
                <w:kern w:val="2"/>
                <w:sz w:val="24"/>
                <w:szCs w:val="24"/>
                <w:lang w:val="en-US" w:eastAsia="zh-CN"/>
              </w:rPr>
              <w:t>______</w:t>
            </w:r>
          </w:p>
        </w:tc>
      </w:tr>
      <w:tr w14:paraId="498B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noWrap w:val="0"/>
            <w:vAlign w:val="center"/>
          </w:tcPr>
          <w:p w14:paraId="03C9CE8B">
            <w:pPr>
              <w:pStyle w:val="8"/>
              <w:spacing w:line="360" w:lineRule="auto"/>
              <w:jc w:val="center"/>
              <w:rPr>
                <w:rFonts w:hAnsi="宋体"/>
                <w:kern w:val="2"/>
                <w:sz w:val="24"/>
                <w:szCs w:val="24"/>
                <w:lang w:val="en-US" w:eastAsia="zh-CN"/>
              </w:rPr>
            </w:pPr>
            <w:r>
              <w:rPr>
                <w:rFonts w:hAnsi="宋体"/>
                <w:kern w:val="2"/>
                <w:sz w:val="24"/>
                <w:szCs w:val="24"/>
                <w:lang w:val="en-US" w:eastAsia="zh-CN"/>
              </w:rPr>
              <w:t>2</w:t>
            </w:r>
          </w:p>
        </w:tc>
        <w:tc>
          <w:tcPr>
            <w:tcW w:w="2563" w:type="dxa"/>
            <w:noWrap w:val="0"/>
            <w:vAlign w:val="center"/>
          </w:tcPr>
          <w:p w14:paraId="20941425">
            <w:pPr>
              <w:pStyle w:val="8"/>
              <w:spacing w:line="360" w:lineRule="auto"/>
              <w:jc w:val="center"/>
              <w:rPr>
                <w:rFonts w:hint="default" w:hAnsi="宋体"/>
                <w:kern w:val="2"/>
                <w:sz w:val="24"/>
                <w:szCs w:val="24"/>
                <w:lang w:val="en-US" w:eastAsia="zh-CN"/>
              </w:rPr>
            </w:pPr>
            <w:r>
              <w:rPr>
                <w:rFonts w:hint="eastAsia" w:hAnsi="宋体"/>
                <w:kern w:val="2"/>
                <w:sz w:val="24"/>
                <w:szCs w:val="24"/>
                <w:lang w:val="en-US" w:eastAsia="zh-CN"/>
              </w:rPr>
              <w:t>服务期限</w:t>
            </w:r>
          </w:p>
        </w:tc>
        <w:tc>
          <w:tcPr>
            <w:tcW w:w="5094" w:type="dxa"/>
            <w:gridSpan w:val="3"/>
            <w:noWrap w:val="0"/>
            <w:vAlign w:val="center"/>
          </w:tcPr>
          <w:p w14:paraId="5D51CC22">
            <w:pPr>
              <w:pStyle w:val="8"/>
              <w:spacing w:line="360" w:lineRule="auto"/>
              <w:jc w:val="center"/>
              <w:rPr>
                <w:rFonts w:hAnsi="宋体"/>
                <w:kern w:val="2"/>
                <w:sz w:val="24"/>
                <w:szCs w:val="24"/>
                <w:lang w:val="en-US" w:eastAsia="zh-CN"/>
              </w:rPr>
            </w:pPr>
          </w:p>
        </w:tc>
      </w:tr>
      <w:tr w14:paraId="6AE3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noWrap w:val="0"/>
            <w:vAlign w:val="center"/>
          </w:tcPr>
          <w:p w14:paraId="3CC404EF">
            <w:pPr>
              <w:pStyle w:val="8"/>
              <w:spacing w:line="360" w:lineRule="auto"/>
              <w:jc w:val="center"/>
              <w:rPr>
                <w:rFonts w:hint="default" w:hAnsi="宋体"/>
                <w:kern w:val="2"/>
                <w:sz w:val="24"/>
                <w:szCs w:val="24"/>
                <w:lang w:val="en-US" w:eastAsia="zh-CN"/>
              </w:rPr>
            </w:pPr>
            <w:r>
              <w:rPr>
                <w:rFonts w:hint="eastAsia" w:hAnsi="宋体"/>
                <w:kern w:val="2"/>
                <w:sz w:val="24"/>
                <w:szCs w:val="24"/>
                <w:lang w:val="en-US" w:eastAsia="zh-CN"/>
              </w:rPr>
              <w:t>3</w:t>
            </w:r>
          </w:p>
        </w:tc>
        <w:tc>
          <w:tcPr>
            <w:tcW w:w="2563" w:type="dxa"/>
            <w:noWrap w:val="0"/>
            <w:vAlign w:val="center"/>
          </w:tcPr>
          <w:p w14:paraId="52ECB69C">
            <w:pPr>
              <w:pStyle w:val="8"/>
              <w:spacing w:line="360" w:lineRule="auto"/>
              <w:jc w:val="center"/>
              <w:rPr>
                <w:rFonts w:hint="default" w:hAnsi="宋体"/>
                <w:kern w:val="2"/>
                <w:sz w:val="24"/>
                <w:szCs w:val="24"/>
                <w:lang w:val="en-US" w:eastAsia="zh-CN"/>
              </w:rPr>
            </w:pPr>
            <w:r>
              <w:rPr>
                <w:rFonts w:hint="eastAsia" w:hAnsi="宋体"/>
                <w:kern w:val="2"/>
                <w:sz w:val="24"/>
                <w:szCs w:val="24"/>
                <w:lang w:val="en-US" w:eastAsia="zh-CN"/>
              </w:rPr>
              <w:t>服务地点</w:t>
            </w:r>
          </w:p>
        </w:tc>
        <w:tc>
          <w:tcPr>
            <w:tcW w:w="5094" w:type="dxa"/>
            <w:gridSpan w:val="3"/>
            <w:noWrap w:val="0"/>
            <w:vAlign w:val="center"/>
          </w:tcPr>
          <w:p w14:paraId="09EA0862">
            <w:pPr>
              <w:pStyle w:val="8"/>
              <w:spacing w:line="360" w:lineRule="auto"/>
              <w:jc w:val="center"/>
              <w:rPr>
                <w:rFonts w:hAnsi="宋体"/>
                <w:kern w:val="2"/>
                <w:sz w:val="24"/>
                <w:szCs w:val="24"/>
                <w:lang w:val="en-US" w:eastAsia="zh-CN"/>
              </w:rPr>
            </w:pPr>
          </w:p>
        </w:tc>
      </w:tr>
      <w:tr w14:paraId="7888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2644BA47">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4</w:t>
            </w:r>
          </w:p>
        </w:tc>
        <w:tc>
          <w:tcPr>
            <w:tcW w:w="2563" w:type="dxa"/>
            <w:noWrap w:val="0"/>
            <w:vAlign w:val="center"/>
          </w:tcPr>
          <w:p w14:paraId="012F7E97">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磋商响应有效期</w:t>
            </w:r>
          </w:p>
        </w:tc>
        <w:tc>
          <w:tcPr>
            <w:tcW w:w="5094" w:type="dxa"/>
            <w:gridSpan w:val="3"/>
            <w:noWrap w:val="0"/>
            <w:vAlign w:val="center"/>
          </w:tcPr>
          <w:p w14:paraId="63C0F661">
            <w:pPr>
              <w:pStyle w:val="8"/>
              <w:spacing w:line="360" w:lineRule="auto"/>
              <w:jc w:val="center"/>
              <w:rPr>
                <w:rFonts w:hAnsi="宋体"/>
                <w:kern w:val="2"/>
                <w:sz w:val="24"/>
                <w:szCs w:val="24"/>
                <w:lang w:val="en-US" w:eastAsia="zh-CN"/>
              </w:rPr>
            </w:pPr>
          </w:p>
        </w:tc>
      </w:tr>
      <w:tr w14:paraId="2AF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20F02FBB">
            <w:pPr>
              <w:pStyle w:val="8"/>
              <w:spacing w:line="360" w:lineRule="auto"/>
              <w:jc w:val="center"/>
              <w:rPr>
                <w:rFonts w:hAnsi="宋体"/>
                <w:kern w:val="2"/>
                <w:sz w:val="24"/>
                <w:szCs w:val="24"/>
                <w:lang w:val="en-US" w:eastAsia="zh-CN"/>
              </w:rPr>
            </w:pPr>
          </w:p>
        </w:tc>
        <w:tc>
          <w:tcPr>
            <w:tcW w:w="2563" w:type="dxa"/>
            <w:noWrap w:val="0"/>
            <w:vAlign w:val="center"/>
          </w:tcPr>
          <w:p w14:paraId="2266FCBB">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备注</w:t>
            </w:r>
          </w:p>
        </w:tc>
        <w:tc>
          <w:tcPr>
            <w:tcW w:w="5094" w:type="dxa"/>
            <w:gridSpan w:val="3"/>
            <w:noWrap w:val="0"/>
            <w:vAlign w:val="center"/>
          </w:tcPr>
          <w:p w14:paraId="67B9E991">
            <w:pPr>
              <w:pStyle w:val="8"/>
              <w:spacing w:line="360" w:lineRule="auto"/>
              <w:jc w:val="center"/>
              <w:rPr>
                <w:rFonts w:hAnsi="宋体"/>
                <w:kern w:val="2"/>
                <w:sz w:val="24"/>
                <w:szCs w:val="24"/>
                <w:lang w:val="en-US" w:eastAsia="zh-CN"/>
              </w:rPr>
            </w:pPr>
          </w:p>
        </w:tc>
      </w:tr>
    </w:tbl>
    <w:p w14:paraId="56278E4B">
      <w:pPr>
        <w:pStyle w:val="8"/>
        <w:spacing w:line="360" w:lineRule="auto"/>
        <w:ind w:firstLine="480" w:firstLineChars="200"/>
        <w:rPr>
          <w:rFonts w:hint="eastAsia" w:hAnsi="宋体"/>
          <w:sz w:val="24"/>
          <w:szCs w:val="24"/>
        </w:rPr>
      </w:pPr>
    </w:p>
    <w:p w14:paraId="549E6D33">
      <w:pPr>
        <w:pStyle w:val="8"/>
        <w:spacing w:line="360" w:lineRule="auto"/>
        <w:ind w:firstLine="480" w:firstLineChars="200"/>
        <w:rPr>
          <w:rFonts w:hint="eastAsia" w:hAnsi="宋体"/>
          <w:sz w:val="24"/>
          <w:szCs w:val="24"/>
        </w:rPr>
      </w:pPr>
    </w:p>
    <w:p w14:paraId="6DC923E9">
      <w:pPr>
        <w:pStyle w:val="8"/>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2C38185E">
      <w:pPr>
        <w:pStyle w:val="8"/>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28D2FE2C">
      <w:pPr>
        <w:pStyle w:val="8"/>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C5D4226">
      <w:pPr>
        <w:pStyle w:val="8"/>
        <w:spacing w:line="360" w:lineRule="auto"/>
        <w:ind w:firstLine="480" w:firstLineChars="200"/>
        <w:rPr>
          <w:rFonts w:hAnsi="宋体"/>
          <w:sz w:val="24"/>
          <w:szCs w:val="24"/>
        </w:rPr>
      </w:pPr>
    </w:p>
    <w:p w14:paraId="176397F8">
      <w:pPr>
        <w:pStyle w:val="8"/>
        <w:spacing w:line="360" w:lineRule="auto"/>
        <w:ind w:firstLine="480" w:firstLineChars="200"/>
        <w:rPr>
          <w:rFonts w:hAnsi="宋体"/>
          <w:sz w:val="24"/>
          <w:szCs w:val="24"/>
        </w:rPr>
      </w:pPr>
    </w:p>
    <w:p w14:paraId="2FA8BCC2">
      <w:pPr>
        <w:pStyle w:val="8"/>
        <w:spacing w:line="360" w:lineRule="auto"/>
        <w:ind w:firstLine="480" w:firstLineChars="200"/>
        <w:rPr>
          <w:rFonts w:hAnsi="宋体"/>
          <w:sz w:val="24"/>
          <w:szCs w:val="24"/>
        </w:rPr>
      </w:pPr>
    </w:p>
    <w:p w14:paraId="34F0AA49">
      <w:pPr>
        <w:pStyle w:val="8"/>
        <w:spacing w:line="360" w:lineRule="auto"/>
        <w:ind w:firstLine="480" w:firstLineChars="200"/>
        <w:rPr>
          <w:rFonts w:hAnsi="宋体"/>
          <w:sz w:val="24"/>
          <w:szCs w:val="24"/>
        </w:rPr>
      </w:pPr>
    </w:p>
    <w:p w14:paraId="6D1AB66E">
      <w:pPr>
        <w:pStyle w:val="8"/>
        <w:spacing w:line="360" w:lineRule="auto"/>
        <w:ind w:firstLine="480" w:firstLineChars="200"/>
        <w:rPr>
          <w:rFonts w:hAnsi="宋体"/>
          <w:sz w:val="24"/>
          <w:szCs w:val="24"/>
        </w:rPr>
      </w:pPr>
    </w:p>
    <w:p w14:paraId="55DC597C">
      <w:pPr>
        <w:pStyle w:val="8"/>
        <w:spacing w:line="360" w:lineRule="auto"/>
        <w:ind w:firstLine="480" w:firstLineChars="200"/>
        <w:rPr>
          <w:rFonts w:hAnsi="宋体"/>
          <w:sz w:val="24"/>
          <w:szCs w:val="24"/>
        </w:rPr>
      </w:pPr>
    </w:p>
    <w:p w14:paraId="122049F2">
      <w:pPr>
        <w:pStyle w:val="8"/>
        <w:spacing w:line="360" w:lineRule="auto"/>
        <w:ind w:firstLine="480" w:firstLineChars="200"/>
        <w:rPr>
          <w:rFonts w:hAnsi="宋体"/>
          <w:sz w:val="24"/>
          <w:szCs w:val="24"/>
        </w:rPr>
      </w:pPr>
    </w:p>
    <w:p w14:paraId="19A4B07A">
      <w:pPr>
        <w:pStyle w:val="8"/>
        <w:spacing w:line="360" w:lineRule="auto"/>
        <w:ind w:firstLine="480" w:firstLineChars="200"/>
        <w:rPr>
          <w:rFonts w:hAnsi="宋体"/>
          <w:sz w:val="24"/>
          <w:szCs w:val="24"/>
        </w:rPr>
      </w:pPr>
      <w:r>
        <w:rPr>
          <w:rFonts w:hint="eastAsia" w:hAnsi="宋体"/>
          <w:sz w:val="24"/>
          <w:szCs w:val="24"/>
        </w:rPr>
        <w:br w:type="page"/>
      </w:r>
      <w:r>
        <w:rPr>
          <w:rFonts w:hint="eastAsia" w:hAnsi="宋体"/>
          <w:sz w:val="24"/>
          <w:szCs w:val="24"/>
        </w:rPr>
        <w:t>　附件</w:t>
      </w:r>
      <w:r>
        <w:rPr>
          <w:rFonts w:hAnsi="宋体"/>
          <w:sz w:val="24"/>
          <w:szCs w:val="24"/>
        </w:rPr>
        <w:t>2</w:t>
      </w:r>
      <w:r>
        <w:rPr>
          <w:rFonts w:hint="eastAsia" w:hAnsi="宋体"/>
          <w:sz w:val="24"/>
          <w:szCs w:val="24"/>
        </w:rPr>
        <w:t>－2</w:t>
      </w:r>
    </w:p>
    <w:p w14:paraId="5DD0973C">
      <w:pPr>
        <w:pStyle w:val="8"/>
        <w:spacing w:line="360" w:lineRule="auto"/>
        <w:ind w:firstLine="482" w:firstLineChars="200"/>
        <w:jc w:val="center"/>
        <w:rPr>
          <w:rFonts w:hint="eastAsia" w:hAnsi="宋体" w:cs="MingLiU_HKSCS"/>
          <w:b/>
          <w:sz w:val="24"/>
          <w:szCs w:val="24"/>
        </w:rPr>
      </w:pPr>
      <w:r>
        <w:rPr>
          <w:rFonts w:hint="eastAsia" w:hAnsi="宋体"/>
          <w:b/>
          <w:sz w:val="24"/>
          <w:szCs w:val="24"/>
        </w:rPr>
        <w:t>明细报价表</w:t>
      </w:r>
    </w:p>
    <w:p w14:paraId="51DEE754">
      <w:pPr>
        <w:pStyle w:val="8"/>
        <w:spacing w:line="360" w:lineRule="auto"/>
        <w:ind w:firstLine="480" w:firstLineChars="200"/>
        <w:rPr>
          <w:rFonts w:hAnsi="宋体"/>
          <w:sz w:val="24"/>
          <w:szCs w:val="24"/>
        </w:rPr>
      </w:pPr>
      <w:r>
        <w:rPr>
          <w:rFonts w:hint="eastAsia" w:hAnsi="宋体"/>
          <w:sz w:val="24"/>
          <w:szCs w:val="24"/>
        </w:rPr>
        <w:t>　项目名称：</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项目编号：　</w:t>
      </w:r>
    </w:p>
    <w:p w14:paraId="227B7AF9">
      <w:pPr>
        <w:pStyle w:val="8"/>
        <w:spacing w:line="360" w:lineRule="auto"/>
        <w:ind w:firstLine="480" w:firstLineChars="200"/>
        <w:rPr>
          <w:rFonts w:hAnsi="宋体"/>
          <w:sz w:val="24"/>
          <w:szCs w:val="24"/>
        </w:rPr>
      </w:pPr>
      <w:r>
        <w:rPr>
          <w:rFonts w:hint="eastAsia" w:hAnsi="宋体"/>
          <w:sz w:val="24"/>
          <w:szCs w:val="24"/>
        </w:rPr>
        <w:t>　包号：</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金额单位：元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2552"/>
        <w:gridCol w:w="3546"/>
      </w:tblGrid>
      <w:tr w14:paraId="3F6C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0DC08D9">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序号</w:t>
            </w:r>
          </w:p>
        </w:tc>
        <w:tc>
          <w:tcPr>
            <w:tcW w:w="1843" w:type="dxa"/>
            <w:noWrap w:val="0"/>
            <w:vAlign w:val="center"/>
          </w:tcPr>
          <w:p w14:paraId="6A2A63A0">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内容</w:t>
            </w:r>
          </w:p>
        </w:tc>
        <w:tc>
          <w:tcPr>
            <w:tcW w:w="2552" w:type="dxa"/>
            <w:noWrap w:val="0"/>
            <w:vAlign w:val="center"/>
          </w:tcPr>
          <w:p w14:paraId="33816FA4">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报价</w:t>
            </w:r>
          </w:p>
        </w:tc>
        <w:tc>
          <w:tcPr>
            <w:tcW w:w="3546" w:type="dxa"/>
            <w:noWrap w:val="0"/>
            <w:vAlign w:val="center"/>
          </w:tcPr>
          <w:p w14:paraId="5F51EA29">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备注</w:t>
            </w:r>
          </w:p>
        </w:tc>
      </w:tr>
      <w:tr w14:paraId="31B2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24A612F">
            <w:pPr>
              <w:pStyle w:val="8"/>
              <w:spacing w:line="360" w:lineRule="auto"/>
              <w:jc w:val="center"/>
              <w:rPr>
                <w:rFonts w:hAnsi="宋体"/>
                <w:kern w:val="2"/>
                <w:sz w:val="24"/>
                <w:szCs w:val="24"/>
                <w:lang w:val="en-US" w:eastAsia="zh-CN"/>
              </w:rPr>
            </w:pPr>
            <w:r>
              <w:rPr>
                <w:rFonts w:hAnsi="宋体"/>
                <w:kern w:val="2"/>
                <w:sz w:val="24"/>
                <w:szCs w:val="24"/>
                <w:lang w:val="en-US" w:eastAsia="zh-CN"/>
              </w:rPr>
              <w:t>1</w:t>
            </w:r>
          </w:p>
        </w:tc>
        <w:tc>
          <w:tcPr>
            <w:tcW w:w="1843" w:type="dxa"/>
            <w:noWrap w:val="0"/>
            <w:vAlign w:val="center"/>
          </w:tcPr>
          <w:p w14:paraId="10162A15">
            <w:pPr>
              <w:pStyle w:val="8"/>
              <w:spacing w:line="360" w:lineRule="auto"/>
              <w:jc w:val="center"/>
              <w:rPr>
                <w:rFonts w:hAnsi="宋体"/>
                <w:kern w:val="2"/>
                <w:sz w:val="24"/>
                <w:szCs w:val="24"/>
                <w:lang w:val="en-US" w:eastAsia="zh-CN"/>
              </w:rPr>
            </w:pPr>
          </w:p>
        </w:tc>
        <w:tc>
          <w:tcPr>
            <w:tcW w:w="2552" w:type="dxa"/>
            <w:noWrap w:val="0"/>
            <w:vAlign w:val="center"/>
          </w:tcPr>
          <w:p w14:paraId="461153F4">
            <w:pPr>
              <w:pStyle w:val="8"/>
              <w:spacing w:line="360" w:lineRule="auto"/>
              <w:jc w:val="center"/>
              <w:rPr>
                <w:rFonts w:hAnsi="宋体"/>
                <w:kern w:val="2"/>
                <w:sz w:val="24"/>
                <w:szCs w:val="24"/>
                <w:lang w:val="en-US" w:eastAsia="zh-CN"/>
              </w:rPr>
            </w:pPr>
          </w:p>
        </w:tc>
        <w:tc>
          <w:tcPr>
            <w:tcW w:w="3546" w:type="dxa"/>
            <w:noWrap w:val="0"/>
            <w:vAlign w:val="center"/>
          </w:tcPr>
          <w:p w14:paraId="17718B3F">
            <w:pPr>
              <w:pStyle w:val="8"/>
              <w:spacing w:line="360" w:lineRule="auto"/>
              <w:jc w:val="center"/>
              <w:rPr>
                <w:rFonts w:hAnsi="宋体"/>
                <w:kern w:val="2"/>
                <w:sz w:val="24"/>
                <w:szCs w:val="24"/>
                <w:lang w:val="en-US" w:eastAsia="zh-CN"/>
              </w:rPr>
            </w:pPr>
          </w:p>
        </w:tc>
      </w:tr>
      <w:tr w14:paraId="06FF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CA9EB72">
            <w:pPr>
              <w:pStyle w:val="8"/>
              <w:spacing w:line="360" w:lineRule="auto"/>
              <w:jc w:val="center"/>
              <w:rPr>
                <w:rFonts w:hAnsi="宋体"/>
                <w:kern w:val="2"/>
                <w:sz w:val="24"/>
                <w:szCs w:val="24"/>
                <w:lang w:val="en-US" w:eastAsia="zh-CN"/>
              </w:rPr>
            </w:pPr>
            <w:r>
              <w:rPr>
                <w:rFonts w:hAnsi="宋体"/>
                <w:kern w:val="2"/>
                <w:sz w:val="24"/>
                <w:szCs w:val="24"/>
                <w:lang w:val="en-US" w:eastAsia="zh-CN"/>
              </w:rPr>
              <w:t>2</w:t>
            </w:r>
          </w:p>
        </w:tc>
        <w:tc>
          <w:tcPr>
            <w:tcW w:w="1843" w:type="dxa"/>
            <w:noWrap w:val="0"/>
            <w:vAlign w:val="center"/>
          </w:tcPr>
          <w:p w14:paraId="60AC9137">
            <w:pPr>
              <w:pStyle w:val="8"/>
              <w:spacing w:line="360" w:lineRule="auto"/>
              <w:jc w:val="center"/>
              <w:rPr>
                <w:rFonts w:hAnsi="宋体"/>
                <w:kern w:val="2"/>
                <w:sz w:val="24"/>
                <w:szCs w:val="24"/>
                <w:lang w:val="en-US" w:eastAsia="zh-CN"/>
              </w:rPr>
            </w:pPr>
          </w:p>
        </w:tc>
        <w:tc>
          <w:tcPr>
            <w:tcW w:w="2552" w:type="dxa"/>
            <w:noWrap w:val="0"/>
            <w:vAlign w:val="center"/>
          </w:tcPr>
          <w:p w14:paraId="4F44F939">
            <w:pPr>
              <w:pStyle w:val="8"/>
              <w:spacing w:line="360" w:lineRule="auto"/>
              <w:jc w:val="center"/>
              <w:rPr>
                <w:rFonts w:hAnsi="宋体"/>
                <w:kern w:val="2"/>
                <w:sz w:val="24"/>
                <w:szCs w:val="24"/>
                <w:lang w:val="en-US" w:eastAsia="zh-CN"/>
              </w:rPr>
            </w:pPr>
          </w:p>
        </w:tc>
        <w:tc>
          <w:tcPr>
            <w:tcW w:w="3546" w:type="dxa"/>
            <w:noWrap w:val="0"/>
            <w:vAlign w:val="center"/>
          </w:tcPr>
          <w:p w14:paraId="173C944C">
            <w:pPr>
              <w:pStyle w:val="8"/>
              <w:spacing w:line="360" w:lineRule="auto"/>
              <w:jc w:val="center"/>
              <w:rPr>
                <w:rFonts w:hAnsi="宋体"/>
                <w:kern w:val="2"/>
                <w:sz w:val="24"/>
                <w:szCs w:val="24"/>
                <w:lang w:val="en-US" w:eastAsia="zh-CN"/>
              </w:rPr>
            </w:pPr>
          </w:p>
        </w:tc>
      </w:tr>
      <w:tr w14:paraId="668A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B7FA452">
            <w:pPr>
              <w:pStyle w:val="8"/>
              <w:spacing w:line="360" w:lineRule="auto"/>
              <w:jc w:val="center"/>
              <w:rPr>
                <w:rFonts w:hAnsi="宋体"/>
                <w:kern w:val="2"/>
                <w:sz w:val="24"/>
                <w:szCs w:val="24"/>
                <w:lang w:val="en-US" w:eastAsia="zh-CN"/>
              </w:rPr>
            </w:pPr>
            <w:r>
              <w:rPr>
                <w:rFonts w:hAnsi="宋体"/>
                <w:kern w:val="2"/>
                <w:sz w:val="24"/>
                <w:szCs w:val="24"/>
                <w:lang w:val="en-US" w:eastAsia="zh-CN"/>
              </w:rPr>
              <w:t>3</w:t>
            </w:r>
          </w:p>
        </w:tc>
        <w:tc>
          <w:tcPr>
            <w:tcW w:w="1843" w:type="dxa"/>
            <w:noWrap w:val="0"/>
            <w:vAlign w:val="center"/>
          </w:tcPr>
          <w:p w14:paraId="27CDF00F">
            <w:pPr>
              <w:pStyle w:val="8"/>
              <w:spacing w:line="360" w:lineRule="auto"/>
              <w:jc w:val="center"/>
              <w:rPr>
                <w:rFonts w:hAnsi="宋体"/>
                <w:kern w:val="2"/>
                <w:sz w:val="24"/>
                <w:szCs w:val="24"/>
                <w:lang w:val="en-US" w:eastAsia="zh-CN"/>
              </w:rPr>
            </w:pPr>
          </w:p>
        </w:tc>
        <w:tc>
          <w:tcPr>
            <w:tcW w:w="2552" w:type="dxa"/>
            <w:noWrap w:val="0"/>
            <w:vAlign w:val="center"/>
          </w:tcPr>
          <w:p w14:paraId="1E914D37">
            <w:pPr>
              <w:pStyle w:val="8"/>
              <w:spacing w:line="360" w:lineRule="auto"/>
              <w:jc w:val="center"/>
              <w:rPr>
                <w:rFonts w:hAnsi="宋体"/>
                <w:kern w:val="2"/>
                <w:sz w:val="24"/>
                <w:szCs w:val="24"/>
                <w:lang w:val="en-US" w:eastAsia="zh-CN"/>
              </w:rPr>
            </w:pPr>
          </w:p>
        </w:tc>
        <w:tc>
          <w:tcPr>
            <w:tcW w:w="3546" w:type="dxa"/>
            <w:noWrap w:val="0"/>
            <w:vAlign w:val="center"/>
          </w:tcPr>
          <w:p w14:paraId="275AFAD3">
            <w:pPr>
              <w:pStyle w:val="8"/>
              <w:spacing w:line="360" w:lineRule="auto"/>
              <w:jc w:val="center"/>
              <w:rPr>
                <w:rFonts w:hAnsi="宋体"/>
                <w:kern w:val="2"/>
                <w:sz w:val="24"/>
                <w:szCs w:val="24"/>
                <w:lang w:val="en-US" w:eastAsia="zh-CN"/>
              </w:rPr>
            </w:pPr>
          </w:p>
        </w:tc>
      </w:tr>
      <w:tr w14:paraId="41EE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8F6FB6B">
            <w:pPr>
              <w:pStyle w:val="8"/>
              <w:spacing w:line="360" w:lineRule="auto"/>
              <w:jc w:val="center"/>
              <w:rPr>
                <w:rFonts w:hAnsi="宋体"/>
                <w:kern w:val="2"/>
                <w:sz w:val="24"/>
                <w:szCs w:val="24"/>
                <w:lang w:val="en-US" w:eastAsia="zh-CN"/>
              </w:rPr>
            </w:pPr>
            <w:r>
              <w:rPr>
                <w:rFonts w:hAnsi="宋体"/>
                <w:kern w:val="2"/>
                <w:sz w:val="24"/>
                <w:szCs w:val="24"/>
                <w:lang w:val="en-US" w:eastAsia="zh-CN"/>
              </w:rPr>
              <w:t>4</w:t>
            </w:r>
          </w:p>
        </w:tc>
        <w:tc>
          <w:tcPr>
            <w:tcW w:w="1843" w:type="dxa"/>
            <w:noWrap w:val="0"/>
            <w:vAlign w:val="center"/>
          </w:tcPr>
          <w:p w14:paraId="0959211D">
            <w:pPr>
              <w:pStyle w:val="8"/>
              <w:spacing w:line="360" w:lineRule="auto"/>
              <w:jc w:val="center"/>
              <w:rPr>
                <w:rFonts w:hAnsi="宋体"/>
                <w:kern w:val="2"/>
                <w:sz w:val="24"/>
                <w:szCs w:val="24"/>
                <w:lang w:val="en-US" w:eastAsia="zh-CN"/>
              </w:rPr>
            </w:pPr>
          </w:p>
        </w:tc>
        <w:tc>
          <w:tcPr>
            <w:tcW w:w="2552" w:type="dxa"/>
            <w:noWrap w:val="0"/>
            <w:vAlign w:val="center"/>
          </w:tcPr>
          <w:p w14:paraId="690D2F62">
            <w:pPr>
              <w:pStyle w:val="8"/>
              <w:spacing w:line="360" w:lineRule="auto"/>
              <w:jc w:val="center"/>
              <w:rPr>
                <w:rFonts w:hAnsi="宋体"/>
                <w:kern w:val="2"/>
                <w:sz w:val="24"/>
                <w:szCs w:val="24"/>
                <w:lang w:val="en-US" w:eastAsia="zh-CN"/>
              </w:rPr>
            </w:pPr>
          </w:p>
        </w:tc>
        <w:tc>
          <w:tcPr>
            <w:tcW w:w="3546" w:type="dxa"/>
            <w:noWrap w:val="0"/>
            <w:vAlign w:val="center"/>
          </w:tcPr>
          <w:p w14:paraId="5E52D59E">
            <w:pPr>
              <w:pStyle w:val="8"/>
              <w:spacing w:line="360" w:lineRule="auto"/>
              <w:jc w:val="center"/>
              <w:rPr>
                <w:rFonts w:hAnsi="宋体"/>
                <w:kern w:val="2"/>
                <w:sz w:val="24"/>
                <w:szCs w:val="24"/>
                <w:lang w:val="en-US" w:eastAsia="zh-CN"/>
              </w:rPr>
            </w:pPr>
          </w:p>
        </w:tc>
      </w:tr>
      <w:tr w14:paraId="2456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F71EE2B">
            <w:pPr>
              <w:pStyle w:val="8"/>
              <w:spacing w:line="360" w:lineRule="auto"/>
              <w:jc w:val="center"/>
              <w:rPr>
                <w:rFonts w:hAnsi="宋体"/>
                <w:kern w:val="2"/>
                <w:sz w:val="24"/>
                <w:szCs w:val="24"/>
                <w:lang w:val="en-US" w:eastAsia="zh-CN"/>
              </w:rPr>
            </w:pPr>
            <w:r>
              <w:rPr>
                <w:rFonts w:hAnsi="宋体"/>
                <w:kern w:val="2"/>
                <w:sz w:val="24"/>
                <w:szCs w:val="24"/>
                <w:lang w:val="en-US" w:eastAsia="zh-CN"/>
              </w:rPr>
              <w:t>5</w:t>
            </w:r>
          </w:p>
        </w:tc>
        <w:tc>
          <w:tcPr>
            <w:tcW w:w="1843" w:type="dxa"/>
            <w:noWrap w:val="0"/>
            <w:vAlign w:val="center"/>
          </w:tcPr>
          <w:p w14:paraId="0290E5FF">
            <w:pPr>
              <w:pStyle w:val="8"/>
              <w:spacing w:line="360" w:lineRule="auto"/>
              <w:jc w:val="center"/>
              <w:rPr>
                <w:rFonts w:hAnsi="宋体"/>
                <w:kern w:val="2"/>
                <w:sz w:val="24"/>
                <w:szCs w:val="24"/>
                <w:lang w:val="en-US" w:eastAsia="zh-CN"/>
              </w:rPr>
            </w:pPr>
          </w:p>
        </w:tc>
        <w:tc>
          <w:tcPr>
            <w:tcW w:w="2552" w:type="dxa"/>
            <w:noWrap w:val="0"/>
            <w:vAlign w:val="center"/>
          </w:tcPr>
          <w:p w14:paraId="125C551C">
            <w:pPr>
              <w:pStyle w:val="8"/>
              <w:spacing w:line="360" w:lineRule="auto"/>
              <w:jc w:val="center"/>
              <w:rPr>
                <w:rFonts w:hAnsi="宋体"/>
                <w:kern w:val="2"/>
                <w:sz w:val="24"/>
                <w:szCs w:val="24"/>
                <w:lang w:val="en-US" w:eastAsia="zh-CN"/>
              </w:rPr>
            </w:pPr>
          </w:p>
        </w:tc>
        <w:tc>
          <w:tcPr>
            <w:tcW w:w="3546" w:type="dxa"/>
            <w:noWrap w:val="0"/>
            <w:vAlign w:val="center"/>
          </w:tcPr>
          <w:p w14:paraId="753B27DB">
            <w:pPr>
              <w:pStyle w:val="8"/>
              <w:spacing w:line="360" w:lineRule="auto"/>
              <w:jc w:val="center"/>
              <w:rPr>
                <w:rFonts w:hAnsi="宋体"/>
                <w:kern w:val="2"/>
                <w:sz w:val="24"/>
                <w:szCs w:val="24"/>
                <w:lang w:val="en-US" w:eastAsia="zh-CN"/>
              </w:rPr>
            </w:pPr>
          </w:p>
        </w:tc>
      </w:tr>
      <w:tr w14:paraId="4675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18AC119">
            <w:pPr>
              <w:pStyle w:val="8"/>
              <w:spacing w:line="360" w:lineRule="auto"/>
              <w:jc w:val="center"/>
              <w:rPr>
                <w:rFonts w:hAnsi="宋体"/>
                <w:kern w:val="2"/>
                <w:sz w:val="24"/>
                <w:szCs w:val="24"/>
                <w:lang w:val="en-US" w:eastAsia="zh-CN"/>
              </w:rPr>
            </w:pPr>
            <w:r>
              <w:rPr>
                <w:rFonts w:hAnsi="宋体"/>
                <w:kern w:val="2"/>
                <w:sz w:val="24"/>
                <w:szCs w:val="24"/>
                <w:lang w:val="en-US" w:eastAsia="zh-CN"/>
              </w:rPr>
              <w:t>6</w:t>
            </w:r>
          </w:p>
        </w:tc>
        <w:tc>
          <w:tcPr>
            <w:tcW w:w="1843" w:type="dxa"/>
            <w:noWrap w:val="0"/>
            <w:vAlign w:val="center"/>
          </w:tcPr>
          <w:p w14:paraId="45905011">
            <w:pPr>
              <w:pStyle w:val="8"/>
              <w:spacing w:line="360" w:lineRule="auto"/>
              <w:jc w:val="center"/>
              <w:rPr>
                <w:rFonts w:hAnsi="宋体"/>
                <w:kern w:val="2"/>
                <w:sz w:val="24"/>
                <w:szCs w:val="24"/>
                <w:lang w:val="en-US" w:eastAsia="zh-CN"/>
              </w:rPr>
            </w:pPr>
          </w:p>
        </w:tc>
        <w:tc>
          <w:tcPr>
            <w:tcW w:w="2552" w:type="dxa"/>
            <w:noWrap w:val="0"/>
            <w:vAlign w:val="center"/>
          </w:tcPr>
          <w:p w14:paraId="3B81B8FF">
            <w:pPr>
              <w:pStyle w:val="8"/>
              <w:spacing w:line="360" w:lineRule="auto"/>
              <w:jc w:val="center"/>
              <w:rPr>
                <w:rFonts w:hAnsi="宋体"/>
                <w:kern w:val="2"/>
                <w:sz w:val="24"/>
                <w:szCs w:val="24"/>
                <w:lang w:val="en-US" w:eastAsia="zh-CN"/>
              </w:rPr>
            </w:pPr>
          </w:p>
        </w:tc>
        <w:tc>
          <w:tcPr>
            <w:tcW w:w="3546" w:type="dxa"/>
            <w:noWrap w:val="0"/>
            <w:vAlign w:val="center"/>
          </w:tcPr>
          <w:p w14:paraId="1C07D2E5">
            <w:pPr>
              <w:pStyle w:val="8"/>
              <w:spacing w:line="360" w:lineRule="auto"/>
              <w:jc w:val="center"/>
              <w:rPr>
                <w:rFonts w:hAnsi="宋体"/>
                <w:kern w:val="2"/>
                <w:sz w:val="24"/>
                <w:szCs w:val="24"/>
                <w:lang w:val="en-US" w:eastAsia="zh-CN"/>
              </w:rPr>
            </w:pPr>
          </w:p>
        </w:tc>
      </w:tr>
      <w:tr w14:paraId="6734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5E59AB2">
            <w:pPr>
              <w:pStyle w:val="8"/>
              <w:spacing w:line="360" w:lineRule="auto"/>
              <w:jc w:val="center"/>
              <w:rPr>
                <w:rFonts w:hAnsi="宋体"/>
                <w:kern w:val="2"/>
                <w:sz w:val="24"/>
                <w:szCs w:val="24"/>
                <w:lang w:val="en-US" w:eastAsia="zh-CN"/>
              </w:rPr>
            </w:pPr>
            <w:r>
              <w:rPr>
                <w:rFonts w:hAnsi="宋体"/>
                <w:kern w:val="2"/>
                <w:sz w:val="24"/>
                <w:szCs w:val="24"/>
                <w:lang w:val="en-US" w:eastAsia="zh-CN"/>
              </w:rPr>
              <w:t>7</w:t>
            </w:r>
          </w:p>
        </w:tc>
        <w:tc>
          <w:tcPr>
            <w:tcW w:w="1843" w:type="dxa"/>
            <w:noWrap w:val="0"/>
            <w:vAlign w:val="center"/>
          </w:tcPr>
          <w:p w14:paraId="7D78C227">
            <w:pPr>
              <w:pStyle w:val="8"/>
              <w:spacing w:line="360" w:lineRule="auto"/>
              <w:jc w:val="center"/>
              <w:rPr>
                <w:rFonts w:hAnsi="宋体"/>
                <w:kern w:val="2"/>
                <w:sz w:val="24"/>
                <w:szCs w:val="24"/>
                <w:lang w:val="en-US" w:eastAsia="zh-CN"/>
              </w:rPr>
            </w:pPr>
          </w:p>
        </w:tc>
        <w:tc>
          <w:tcPr>
            <w:tcW w:w="2552" w:type="dxa"/>
            <w:noWrap w:val="0"/>
            <w:vAlign w:val="center"/>
          </w:tcPr>
          <w:p w14:paraId="20F3E4CB">
            <w:pPr>
              <w:pStyle w:val="8"/>
              <w:spacing w:line="360" w:lineRule="auto"/>
              <w:jc w:val="center"/>
              <w:rPr>
                <w:rFonts w:hAnsi="宋体"/>
                <w:kern w:val="2"/>
                <w:sz w:val="24"/>
                <w:szCs w:val="24"/>
                <w:lang w:val="en-US" w:eastAsia="zh-CN"/>
              </w:rPr>
            </w:pPr>
          </w:p>
        </w:tc>
        <w:tc>
          <w:tcPr>
            <w:tcW w:w="3546" w:type="dxa"/>
            <w:noWrap w:val="0"/>
            <w:vAlign w:val="center"/>
          </w:tcPr>
          <w:p w14:paraId="306B17D7">
            <w:pPr>
              <w:pStyle w:val="8"/>
              <w:spacing w:line="360" w:lineRule="auto"/>
              <w:jc w:val="center"/>
              <w:rPr>
                <w:rFonts w:hAnsi="宋体"/>
                <w:kern w:val="2"/>
                <w:sz w:val="24"/>
                <w:szCs w:val="24"/>
                <w:lang w:val="en-US" w:eastAsia="zh-CN"/>
              </w:rPr>
            </w:pPr>
          </w:p>
        </w:tc>
      </w:tr>
      <w:tr w14:paraId="6910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C99436">
            <w:pPr>
              <w:pStyle w:val="8"/>
              <w:spacing w:line="360" w:lineRule="auto"/>
              <w:jc w:val="center"/>
              <w:rPr>
                <w:rFonts w:hAnsi="宋体"/>
                <w:kern w:val="2"/>
                <w:sz w:val="24"/>
                <w:szCs w:val="24"/>
                <w:lang w:val="en-US" w:eastAsia="zh-CN"/>
              </w:rPr>
            </w:pPr>
            <w:r>
              <w:rPr>
                <w:rFonts w:hAnsi="宋体"/>
                <w:kern w:val="2"/>
                <w:sz w:val="24"/>
                <w:szCs w:val="24"/>
                <w:lang w:val="en-US" w:eastAsia="zh-CN"/>
              </w:rPr>
              <w:t>8</w:t>
            </w:r>
          </w:p>
        </w:tc>
        <w:tc>
          <w:tcPr>
            <w:tcW w:w="1843" w:type="dxa"/>
            <w:noWrap w:val="0"/>
            <w:vAlign w:val="center"/>
          </w:tcPr>
          <w:p w14:paraId="75C022BC">
            <w:pPr>
              <w:pStyle w:val="8"/>
              <w:spacing w:line="360" w:lineRule="auto"/>
              <w:jc w:val="center"/>
              <w:rPr>
                <w:rFonts w:hAnsi="宋体"/>
                <w:kern w:val="2"/>
                <w:sz w:val="24"/>
                <w:szCs w:val="24"/>
                <w:lang w:val="en-US" w:eastAsia="zh-CN"/>
              </w:rPr>
            </w:pPr>
          </w:p>
        </w:tc>
        <w:tc>
          <w:tcPr>
            <w:tcW w:w="2552" w:type="dxa"/>
            <w:noWrap w:val="0"/>
            <w:vAlign w:val="center"/>
          </w:tcPr>
          <w:p w14:paraId="7F2F7C35">
            <w:pPr>
              <w:pStyle w:val="8"/>
              <w:spacing w:line="360" w:lineRule="auto"/>
              <w:jc w:val="center"/>
              <w:rPr>
                <w:rFonts w:hAnsi="宋体"/>
                <w:kern w:val="2"/>
                <w:sz w:val="24"/>
                <w:szCs w:val="24"/>
                <w:lang w:val="en-US" w:eastAsia="zh-CN"/>
              </w:rPr>
            </w:pPr>
          </w:p>
        </w:tc>
        <w:tc>
          <w:tcPr>
            <w:tcW w:w="3546" w:type="dxa"/>
            <w:noWrap w:val="0"/>
            <w:vAlign w:val="center"/>
          </w:tcPr>
          <w:p w14:paraId="22D3CFC4">
            <w:pPr>
              <w:pStyle w:val="8"/>
              <w:spacing w:line="360" w:lineRule="auto"/>
              <w:jc w:val="center"/>
              <w:rPr>
                <w:rFonts w:hAnsi="宋体" w:cs="MingLiU_HKSCS"/>
                <w:kern w:val="2"/>
                <w:sz w:val="24"/>
                <w:szCs w:val="24"/>
                <w:lang w:val="en-US" w:eastAsia="zh-CN"/>
              </w:rPr>
            </w:pPr>
          </w:p>
        </w:tc>
      </w:tr>
      <w:tr w14:paraId="5F94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gridSpan w:val="2"/>
            <w:noWrap w:val="0"/>
            <w:vAlign w:val="center"/>
          </w:tcPr>
          <w:p w14:paraId="2BE9BFE7">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总计</w:t>
            </w:r>
          </w:p>
        </w:tc>
        <w:tc>
          <w:tcPr>
            <w:tcW w:w="6098" w:type="dxa"/>
            <w:gridSpan w:val="2"/>
            <w:noWrap w:val="0"/>
            <w:vAlign w:val="center"/>
          </w:tcPr>
          <w:p w14:paraId="1A19F478">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大写：人民币</w:t>
            </w:r>
            <w:r>
              <w:rPr>
                <w:rFonts w:hAnsi="宋体"/>
                <w:kern w:val="2"/>
                <w:sz w:val="24"/>
                <w:szCs w:val="24"/>
                <w:lang w:val="en-US" w:eastAsia="zh-CN"/>
              </w:rPr>
              <w:t>____________________</w:t>
            </w:r>
            <w:r>
              <w:rPr>
                <w:rFonts w:hint="eastAsia" w:hAnsi="宋体"/>
                <w:kern w:val="2"/>
                <w:sz w:val="24"/>
                <w:szCs w:val="24"/>
                <w:lang w:val="en-US" w:eastAsia="zh-CN"/>
              </w:rPr>
              <w:t>元</w:t>
            </w:r>
          </w:p>
          <w:p w14:paraId="75166406">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小写：￥</w:t>
            </w:r>
            <w:r>
              <w:rPr>
                <w:rFonts w:hAnsi="宋体"/>
                <w:kern w:val="2"/>
                <w:sz w:val="24"/>
                <w:szCs w:val="24"/>
                <w:lang w:val="en-US" w:eastAsia="zh-CN"/>
              </w:rPr>
              <w:t>____________________</w:t>
            </w:r>
          </w:p>
        </w:tc>
      </w:tr>
    </w:tbl>
    <w:p w14:paraId="5864B3A6">
      <w:pPr>
        <w:pStyle w:val="8"/>
        <w:spacing w:line="360" w:lineRule="auto"/>
        <w:ind w:firstLine="480" w:firstLineChars="200"/>
        <w:rPr>
          <w:rFonts w:hint="eastAsia" w:hAnsi="宋体"/>
          <w:sz w:val="24"/>
          <w:szCs w:val="24"/>
          <w:lang w:val="en-US" w:eastAsia="zh-CN"/>
        </w:rPr>
      </w:pPr>
      <w:r>
        <w:rPr>
          <w:rFonts w:hint="eastAsia" w:hAnsi="宋体"/>
          <w:sz w:val="24"/>
          <w:szCs w:val="24"/>
          <w:lang w:val="en-US" w:eastAsia="zh-CN"/>
        </w:rPr>
        <w:t>注：</w:t>
      </w:r>
    </w:p>
    <w:p w14:paraId="68DF440B">
      <w:pPr>
        <w:pStyle w:val="8"/>
        <w:spacing w:line="360" w:lineRule="auto"/>
        <w:ind w:firstLine="480" w:firstLineChars="200"/>
        <w:rPr>
          <w:rFonts w:hint="eastAsia" w:hAnsi="宋体"/>
          <w:sz w:val="24"/>
          <w:szCs w:val="24"/>
        </w:rPr>
      </w:pPr>
      <w:r>
        <w:rPr>
          <w:rFonts w:hint="eastAsia" w:hAnsi="宋体"/>
          <w:sz w:val="24"/>
          <w:szCs w:val="24"/>
        </w:rPr>
        <w:t>1、合计金额应为各分项价格之和。</w:t>
      </w:r>
    </w:p>
    <w:p w14:paraId="027FDDE9">
      <w:pPr>
        <w:pStyle w:val="8"/>
        <w:spacing w:line="360" w:lineRule="auto"/>
        <w:ind w:firstLine="480" w:firstLineChars="200"/>
        <w:rPr>
          <w:rFonts w:hAnsi="宋体"/>
          <w:sz w:val="24"/>
          <w:szCs w:val="24"/>
        </w:rPr>
      </w:pPr>
    </w:p>
    <w:p w14:paraId="49989F07">
      <w:pPr>
        <w:pStyle w:val="8"/>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4C3D42C7">
      <w:pPr>
        <w:pStyle w:val="8"/>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6CC90DBD">
      <w:pPr>
        <w:pStyle w:val="8"/>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2FFB0EE">
      <w:pPr>
        <w:pStyle w:val="8"/>
        <w:spacing w:line="360" w:lineRule="auto"/>
        <w:ind w:firstLine="480" w:firstLineChars="200"/>
        <w:rPr>
          <w:rFonts w:hAnsi="宋体"/>
          <w:sz w:val="24"/>
          <w:szCs w:val="24"/>
        </w:rPr>
      </w:pPr>
    </w:p>
    <w:p w14:paraId="21FB950F">
      <w:pPr>
        <w:pStyle w:val="8"/>
        <w:spacing w:line="360" w:lineRule="auto"/>
        <w:ind w:firstLine="480" w:firstLineChars="200"/>
        <w:rPr>
          <w:rFonts w:hAnsi="宋体"/>
          <w:sz w:val="24"/>
          <w:szCs w:val="24"/>
        </w:rPr>
      </w:pPr>
      <w:r>
        <w:rPr>
          <w:rFonts w:hAnsi="宋体"/>
          <w:sz w:val="24"/>
          <w:szCs w:val="24"/>
        </w:rPr>
        <w:br w:type="page"/>
      </w:r>
      <w:r>
        <w:rPr>
          <w:rFonts w:hint="eastAsia" w:hAnsi="宋体"/>
          <w:sz w:val="24"/>
          <w:szCs w:val="24"/>
        </w:rPr>
        <w:t>　　附件</w:t>
      </w:r>
      <w:r>
        <w:rPr>
          <w:rFonts w:hAnsi="宋体"/>
          <w:sz w:val="24"/>
          <w:szCs w:val="24"/>
        </w:rPr>
        <w:t>2</w:t>
      </w:r>
      <w:r>
        <w:rPr>
          <w:rFonts w:hint="eastAsia" w:hAnsi="宋体"/>
          <w:sz w:val="24"/>
          <w:szCs w:val="24"/>
        </w:rPr>
        <w:t>－3</w:t>
      </w:r>
    </w:p>
    <w:p w14:paraId="62B99E21">
      <w:pPr>
        <w:pStyle w:val="8"/>
        <w:spacing w:line="360" w:lineRule="auto"/>
        <w:ind w:firstLine="480" w:firstLineChars="200"/>
        <w:jc w:val="center"/>
        <w:rPr>
          <w:rFonts w:hAnsi="宋体" w:cs="MingLiU_HKSCS"/>
          <w:sz w:val="24"/>
          <w:szCs w:val="24"/>
        </w:rPr>
      </w:pPr>
      <w:r>
        <w:rPr>
          <w:rFonts w:hint="eastAsia" w:hAnsi="宋体"/>
          <w:sz w:val="24"/>
          <w:szCs w:val="24"/>
        </w:rPr>
        <w:t>最终报价承诺书</w:t>
      </w:r>
    </w:p>
    <w:p w14:paraId="2954C485">
      <w:pPr>
        <w:pStyle w:val="8"/>
        <w:spacing w:line="360" w:lineRule="auto"/>
        <w:ind w:firstLine="480" w:firstLineChars="200"/>
        <w:jc w:val="center"/>
        <w:rPr>
          <w:rFonts w:hAnsi="宋体"/>
          <w:sz w:val="24"/>
          <w:szCs w:val="24"/>
        </w:rPr>
      </w:pPr>
      <w:r>
        <w:rPr>
          <w:rFonts w:hAnsi="宋体"/>
          <w:sz w:val="24"/>
          <w:szCs w:val="24"/>
        </w:rPr>
        <w:t>(</w:t>
      </w:r>
      <w:r>
        <w:rPr>
          <w:rFonts w:hint="eastAsia" w:hAnsi="宋体"/>
          <w:sz w:val="24"/>
          <w:szCs w:val="24"/>
        </w:rPr>
        <w:t>第</w:t>
      </w:r>
      <w:r>
        <w:rPr>
          <w:rFonts w:hAnsi="宋体"/>
          <w:sz w:val="24"/>
          <w:szCs w:val="24"/>
        </w:rPr>
        <w:t>____</w:t>
      </w:r>
      <w:r>
        <w:rPr>
          <w:rFonts w:hint="eastAsia" w:hAnsi="宋体"/>
          <w:sz w:val="24"/>
          <w:szCs w:val="24"/>
        </w:rPr>
        <w:t>次报价书</w:t>
      </w:r>
      <w:r>
        <w:rPr>
          <w:rFonts w:hAnsi="宋体"/>
          <w:sz w:val="24"/>
          <w:szCs w:val="24"/>
        </w:rPr>
        <w:t>)</w:t>
      </w:r>
    </w:p>
    <w:p w14:paraId="7AA8F5E2">
      <w:pPr>
        <w:pStyle w:val="8"/>
        <w:spacing w:line="360" w:lineRule="auto"/>
        <w:ind w:firstLine="480" w:firstLineChars="200"/>
        <w:rPr>
          <w:rFonts w:hAnsi="宋体"/>
          <w:sz w:val="24"/>
          <w:szCs w:val="24"/>
        </w:rPr>
      </w:pPr>
      <w:r>
        <w:rPr>
          <w:rFonts w:hint="eastAsia" w:hAnsi="宋体"/>
          <w:sz w:val="24"/>
          <w:szCs w:val="24"/>
        </w:rPr>
        <w:t>　项目名称：</w:t>
      </w:r>
      <w:r>
        <w:rPr>
          <w:rFonts w:hAnsi="宋体"/>
          <w:sz w:val="24"/>
          <w:szCs w:val="24"/>
        </w:rPr>
        <w:t>____________________</w:t>
      </w:r>
    </w:p>
    <w:p w14:paraId="12E55FA4">
      <w:pPr>
        <w:pStyle w:val="8"/>
        <w:spacing w:line="360" w:lineRule="auto"/>
        <w:ind w:firstLine="480" w:firstLineChars="200"/>
        <w:rPr>
          <w:rFonts w:hAnsi="宋体"/>
          <w:sz w:val="24"/>
          <w:szCs w:val="24"/>
        </w:rPr>
      </w:pPr>
      <w:r>
        <w:rPr>
          <w:rFonts w:hint="eastAsia" w:hAnsi="宋体"/>
          <w:sz w:val="24"/>
          <w:szCs w:val="24"/>
        </w:rPr>
        <w:t>　项目编号：</w:t>
      </w:r>
      <w:r>
        <w:rPr>
          <w:rFonts w:hAnsi="宋体"/>
          <w:sz w:val="24"/>
          <w:szCs w:val="24"/>
        </w:rPr>
        <w:t>____________________</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172"/>
      </w:tblGrid>
      <w:tr w14:paraId="54E4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50" w:type="dxa"/>
            <w:noWrap w:val="0"/>
            <w:vAlign w:val="center"/>
          </w:tcPr>
          <w:p w14:paraId="6649B96E">
            <w:pPr>
              <w:pStyle w:val="8"/>
              <w:spacing w:line="360" w:lineRule="auto"/>
              <w:ind w:firstLine="360" w:firstLineChars="150"/>
              <w:rPr>
                <w:rFonts w:hAnsi="宋体"/>
                <w:kern w:val="2"/>
                <w:sz w:val="24"/>
                <w:szCs w:val="24"/>
                <w:lang w:val="en-US" w:eastAsia="zh-CN"/>
              </w:rPr>
            </w:pPr>
            <w:r>
              <w:rPr>
                <w:rFonts w:hint="eastAsia" w:hAnsi="宋体"/>
                <w:kern w:val="2"/>
                <w:sz w:val="24"/>
                <w:szCs w:val="24"/>
                <w:lang w:val="en-US" w:eastAsia="zh-CN"/>
              </w:rPr>
              <w:t>供应商名称</w:t>
            </w:r>
          </w:p>
        </w:tc>
        <w:tc>
          <w:tcPr>
            <w:tcW w:w="6172" w:type="dxa"/>
            <w:noWrap w:val="0"/>
            <w:vAlign w:val="center"/>
          </w:tcPr>
          <w:p w14:paraId="1385DBE0">
            <w:pPr>
              <w:pStyle w:val="8"/>
              <w:spacing w:line="360" w:lineRule="auto"/>
              <w:jc w:val="center"/>
              <w:rPr>
                <w:rFonts w:hAnsi="宋体" w:cs="MingLiU_HKSCS"/>
                <w:kern w:val="2"/>
                <w:sz w:val="24"/>
                <w:szCs w:val="24"/>
                <w:lang w:val="en-US" w:eastAsia="zh-CN"/>
              </w:rPr>
            </w:pPr>
          </w:p>
        </w:tc>
      </w:tr>
      <w:tr w14:paraId="0496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noWrap w:val="0"/>
            <w:vAlign w:val="center"/>
          </w:tcPr>
          <w:p w14:paraId="723C7C8A">
            <w:pPr>
              <w:pStyle w:val="8"/>
              <w:spacing w:line="360" w:lineRule="auto"/>
              <w:jc w:val="center"/>
              <w:rPr>
                <w:rFonts w:hAnsi="宋体"/>
                <w:kern w:val="2"/>
                <w:sz w:val="24"/>
                <w:szCs w:val="24"/>
                <w:lang w:val="en-US" w:eastAsia="zh-CN"/>
              </w:rPr>
            </w:pPr>
          </w:p>
          <w:p w14:paraId="361E4CF2">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磋商范围</w:t>
            </w:r>
          </w:p>
          <w:p w14:paraId="324F651F">
            <w:pPr>
              <w:pStyle w:val="8"/>
              <w:spacing w:line="360" w:lineRule="auto"/>
              <w:jc w:val="center"/>
              <w:rPr>
                <w:rFonts w:hAnsi="宋体"/>
                <w:kern w:val="2"/>
                <w:sz w:val="24"/>
                <w:szCs w:val="24"/>
                <w:lang w:val="en-US" w:eastAsia="zh-CN"/>
              </w:rPr>
            </w:pPr>
          </w:p>
        </w:tc>
        <w:tc>
          <w:tcPr>
            <w:tcW w:w="6172" w:type="dxa"/>
            <w:noWrap w:val="0"/>
            <w:vAlign w:val="center"/>
          </w:tcPr>
          <w:p w14:paraId="0DAA62E3">
            <w:pPr>
              <w:pStyle w:val="8"/>
              <w:spacing w:line="360" w:lineRule="auto"/>
              <w:jc w:val="left"/>
              <w:rPr>
                <w:rFonts w:hAnsi="宋体" w:cs="MingLiU_HKSCS"/>
                <w:kern w:val="2"/>
                <w:sz w:val="24"/>
                <w:szCs w:val="24"/>
                <w:lang w:val="en-US" w:eastAsia="zh-CN"/>
              </w:rPr>
            </w:pPr>
          </w:p>
        </w:tc>
      </w:tr>
      <w:tr w14:paraId="49ED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noWrap w:val="0"/>
            <w:vAlign w:val="center"/>
          </w:tcPr>
          <w:p w14:paraId="63D445E6">
            <w:pPr>
              <w:pStyle w:val="8"/>
              <w:spacing w:line="360" w:lineRule="auto"/>
              <w:jc w:val="center"/>
              <w:rPr>
                <w:rFonts w:hAnsi="宋体"/>
                <w:kern w:val="2"/>
                <w:sz w:val="24"/>
                <w:szCs w:val="24"/>
                <w:lang w:val="en-US" w:eastAsia="zh-CN"/>
              </w:rPr>
            </w:pPr>
          </w:p>
          <w:p w14:paraId="4B2AA0DD">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最终报价</w:t>
            </w:r>
          </w:p>
          <w:p w14:paraId="2E1F97CD">
            <w:pPr>
              <w:pStyle w:val="8"/>
              <w:spacing w:line="360" w:lineRule="auto"/>
              <w:jc w:val="center"/>
              <w:rPr>
                <w:rFonts w:hAnsi="宋体"/>
                <w:kern w:val="2"/>
                <w:sz w:val="24"/>
                <w:szCs w:val="24"/>
                <w:lang w:val="en-US" w:eastAsia="zh-CN"/>
              </w:rPr>
            </w:pPr>
            <w:r>
              <w:rPr>
                <w:rFonts w:hAnsi="宋体"/>
                <w:kern w:val="2"/>
                <w:sz w:val="24"/>
                <w:szCs w:val="24"/>
                <w:lang w:val="en-US" w:eastAsia="zh-CN"/>
              </w:rPr>
              <w:t>(</w:t>
            </w:r>
            <w:r>
              <w:rPr>
                <w:rFonts w:hint="eastAsia" w:hAnsi="宋体"/>
                <w:kern w:val="2"/>
                <w:sz w:val="24"/>
                <w:szCs w:val="24"/>
                <w:lang w:val="en-US" w:eastAsia="zh-CN"/>
              </w:rPr>
              <w:t>详见备注说明</w:t>
            </w:r>
            <w:r>
              <w:rPr>
                <w:rFonts w:hAnsi="宋体"/>
                <w:kern w:val="2"/>
                <w:sz w:val="24"/>
                <w:szCs w:val="24"/>
                <w:lang w:val="en-US" w:eastAsia="zh-CN"/>
              </w:rPr>
              <w:t>)</w:t>
            </w:r>
          </w:p>
        </w:tc>
        <w:tc>
          <w:tcPr>
            <w:tcW w:w="6172" w:type="dxa"/>
            <w:noWrap w:val="0"/>
            <w:vAlign w:val="center"/>
          </w:tcPr>
          <w:p w14:paraId="0F2374DC">
            <w:pPr>
              <w:pStyle w:val="8"/>
              <w:spacing w:line="360" w:lineRule="auto"/>
              <w:jc w:val="left"/>
              <w:rPr>
                <w:rFonts w:hAnsi="宋体"/>
                <w:kern w:val="2"/>
                <w:sz w:val="24"/>
                <w:szCs w:val="24"/>
                <w:lang w:val="en-US" w:eastAsia="zh-CN"/>
              </w:rPr>
            </w:pPr>
          </w:p>
          <w:p w14:paraId="2EE55C74">
            <w:pPr>
              <w:pStyle w:val="8"/>
              <w:spacing w:line="360" w:lineRule="auto"/>
              <w:jc w:val="left"/>
              <w:rPr>
                <w:rFonts w:hAnsi="宋体"/>
                <w:kern w:val="2"/>
                <w:sz w:val="24"/>
                <w:szCs w:val="24"/>
                <w:lang w:val="en-US" w:eastAsia="zh-CN"/>
              </w:rPr>
            </w:pPr>
            <w:r>
              <w:rPr>
                <w:rFonts w:hint="eastAsia" w:hAnsi="宋体"/>
                <w:kern w:val="2"/>
                <w:sz w:val="24"/>
                <w:szCs w:val="24"/>
                <w:lang w:val="en-US" w:eastAsia="zh-CN"/>
              </w:rPr>
              <w:t>人民币大写：</w:t>
            </w:r>
            <w:r>
              <w:rPr>
                <w:rFonts w:hAnsi="宋体"/>
                <w:kern w:val="2"/>
                <w:sz w:val="24"/>
                <w:szCs w:val="24"/>
                <w:lang w:val="en-US" w:eastAsia="zh-CN"/>
              </w:rPr>
              <w:t>____________________</w:t>
            </w:r>
          </w:p>
        </w:tc>
      </w:tr>
      <w:tr w14:paraId="1DBC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2350" w:type="dxa"/>
            <w:noWrap w:val="0"/>
            <w:vAlign w:val="center"/>
          </w:tcPr>
          <w:p w14:paraId="4974A230">
            <w:pPr>
              <w:pStyle w:val="8"/>
              <w:spacing w:line="360" w:lineRule="auto"/>
              <w:jc w:val="center"/>
              <w:rPr>
                <w:rFonts w:hAnsi="宋体"/>
                <w:kern w:val="2"/>
                <w:sz w:val="24"/>
                <w:szCs w:val="24"/>
                <w:lang w:val="en-US" w:eastAsia="zh-CN"/>
              </w:rPr>
            </w:pPr>
          </w:p>
          <w:p w14:paraId="52024019">
            <w:pPr>
              <w:pStyle w:val="8"/>
              <w:spacing w:line="360" w:lineRule="auto"/>
              <w:rPr>
                <w:rFonts w:hAnsi="宋体"/>
                <w:kern w:val="2"/>
                <w:sz w:val="24"/>
                <w:szCs w:val="24"/>
                <w:lang w:val="en-US" w:eastAsia="zh-CN"/>
              </w:rPr>
            </w:pPr>
          </w:p>
          <w:p w14:paraId="111C1B3C">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备注说明</w:t>
            </w:r>
          </w:p>
          <w:p w14:paraId="3842D1B8">
            <w:pPr>
              <w:pStyle w:val="8"/>
              <w:spacing w:line="360" w:lineRule="auto"/>
              <w:rPr>
                <w:rFonts w:hAnsi="宋体"/>
                <w:kern w:val="2"/>
                <w:sz w:val="24"/>
                <w:szCs w:val="24"/>
                <w:lang w:val="en-US" w:eastAsia="zh-CN"/>
              </w:rPr>
            </w:pPr>
          </w:p>
          <w:p w14:paraId="4B682D6D">
            <w:pPr>
              <w:pStyle w:val="8"/>
              <w:spacing w:line="360" w:lineRule="auto"/>
              <w:rPr>
                <w:rFonts w:hAnsi="宋体"/>
                <w:kern w:val="2"/>
                <w:sz w:val="24"/>
                <w:szCs w:val="24"/>
                <w:lang w:val="en-US" w:eastAsia="zh-CN"/>
              </w:rPr>
            </w:pPr>
          </w:p>
        </w:tc>
        <w:tc>
          <w:tcPr>
            <w:tcW w:w="6172" w:type="dxa"/>
            <w:noWrap w:val="0"/>
            <w:vAlign w:val="center"/>
          </w:tcPr>
          <w:p w14:paraId="5E331D97">
            <w:pPr>
              <w:pStyle w:val="8"/>
              <w:spacing w:line="360" w:lineRule="auto"/>
              <w:jc w:val="center"/>
              <w:rPr>
                <w:rFonts w:hAnsi="宋体" w:cs="MingLiU_HKSCS"/>
                <w:kern w:val="2"/>
                <w:sz w:val="24"/>
                <w:szCs w:val="24"/>
                <w:lang w:val="en-US" w:eastAsia="zh-CN"/>
              </w:rPr>
            </w:pPr>
          </w:p>
        </w:tc>
      </w:tr>
      <w:tr w14:paraId="050B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noWrap w:val="0"/>
            <w:vAlign w:val="center"/>
          </w:tcPr>
          <w:p w14:paraId="7EA9F4AD">
            <w:pPr>
              <w:pStyle w:val="8"/>
              <w:spacing w:line="360" w:lineRule="auto"/>
              <w:rPr>
                <w:rFonts w:hAnsi="宋体"/>
                <w:kern w:val="2"/>
                <w:sz w:val="24"/>
                <w:szCs w:val="24"/>
                <w:lang w:val="en-US" w:eastAsia="zh-CN"/>
              </w:rPr>
            </w:pPr>
            <w:r>
              <w:rPr>
                <w:rFonts w:hint="eastAsia" w:hAnsi="宋体"/>
                <w:kern w:val="2"/>
                <w:sz w:val="24"/>
                <w:szCs w:val="24"/>
                <w:lang w:val="en-US" w:eastAsia="zh-CN"/>
              </w:rPr>
              <w:t>磋商小组签字</w:t>
            </w:r>
          </w:p>
        </w:tc>
        <w:tc>
          <w:tcPr>
            <w:tcW w:w="6172" w:type="dxa"/>
            <w:noWrap w:val="0"/>
            <w:vAlign w:val="center"/>
          </w:tcPr>
          <w:p w14:paraId="111AFE27">
            <w:pPr>
              <w:pStyle w:val="8"/>
              <w:spacing w:line="360" w:lineRule="auto"/>
              <w:jc w:val="center"/>
              <w:rPr>
                <w:rFonts w:hAnsi="宋体"/>
                <w:kern w:val="2"/>
                <w:sz w:val="24"/>
                <w:szCs w:val="24"/>
                <w:lang w:val="en-US" w:eastAsia="zh-CN"/>
              </w:rPr>
            </w:pPr>
          </w:p>
        </w:tc>
      </w:tr>
    </w:tbl>
    <w:p w14:paraId="2BE55D70">
      <w:pPr>
        <w:pStyle w:val="8"/>
        <w:spacing w:line="360" w:lineRule="auto"/>
        <w:ind w:firstLine="480" w:firstLineChars="200"/>
        <w:jc w:val="right"/>
        <w:rPr>
          <w:rFonts w:hAnsi="宋体"/>
          <w:sz w:val="24"/>
          <w:szCs w:val="24"/>
        </w:rPr>
      </w:pPr>
    </w:p>
    <w:p w14:paraId="151EBBF2">
      <w:pPr>
        <w:pStyle w:val="8"/>
        <w:spacing w:line="360" w:lineRule="auto"/>
        <w:ind w:firstLine="480" w:firstLineChars="200"/>
        <w:jc w:val="right"/>
        <w:rPr>
          <w:rFonts w:hAnsi="宋体"/>
          <w:sz w:val="24"/>
          <w:szCs w:val="24"/>
        </w:rPr>
      </w:pPr>
      <w:r>
        <w:rPr>
          <w:rFonts w:hint="eastAsia" w:hAnsi="宋体"/>
          <w:sz w:val="24"/>
          <w:szCs w:val="24"/>
        </w:rPr>
        <w:t>供应商公章或授权代表签字：</w:t>
      </w:r>
      <w:r>
        <w:rPr>
          <w:rFonts w:hAnsi="宋体"/>
          <w:sz w:val="24"/>
          <w:szCs w:val="24"/>
        </w:rPr>
        <w:tab/>
      </w:r>
      <w:r>
        <w:rPr>
          <w:rFonts w:hAnsi="宋体"/>
          <w:sz w:val="24"/>
          <w:szCs w:val="24"/>
        </w:rPr>
        <w:tab/>
      </w:r>
    </w:p>
    <w:p w14:paraId="636B6A71">
      <w:pPr>
        <w:pStyle w:val="8"/>
        <w:spacing w:line="360" w:lineRule="auto"/>
        <w:ind w:firstLine="480" w:firstLineChars="200"/>
        <w:jc w:val="right"/>
        <w:rPr>
          <w:rFonts w:hAnsi="宋体"/>
          <w:sz w:val="24"/>
          <w:szCs w:val="24"/>
        </w:rPr>
      </w:pPr>
      <w:r>
        <w:rPr>
          <w:rFonts w:hint="eastAsia" w:hAnsi="宋体"/>
          <w:sz w:val="24"/>
          <w:szCs w:val="24"/>
        </w:rPr>
        <w:t>年　　月　　日</w:t>
      </w:r>
      <w:r>
        <w:rPr>
          <w:rFonts w:hAnsi="宋体"/>
          <w:sz w:val="24"/>
          <w:szCs w:val="24"/>
        </w:rPr>
        <w:tab/>
      </w:r>
      <w:r>
        <w:rPr>
          <w:rFonts w:hAnsi="宋体"/>
          <w:sz w:val="24"/>
          <w:szCs w:val="24"/>
        </w:rPr>
        <w:tab/>
      </w:r>
      <w:r>
        <w:rPr>
          <w:rFonts w:hAnsi="宋体"/>
          <w:sz w:val="24"/>
          <w:szCs w:val="24"/>
        </w:rPr>
        <w:tab/>
      </w:r>
    </w:p>
    <w:p w14:paraId="0B9A87B9">
      <w:pPr>
        <w:pStyle w:val="8"/>
        <w:spacing w:line="360" w:lineRule="auto"/>
        <w:rPr>
          <w:rFonts w:hAnsi="宋体"/>
          <w:sz w:val="24"/>
          <w:szCs w:val="24"/>
        </w:rPr>
      </w:pPr>
      <w:r>
        <w:rPr>
          <w:rFonts w:hint="eastAsia" w:hAnsi="宋体"/>
          <w:sz w:val="24"/>
          <w:szCs w:val="24"/>
        </w:rPr>
        <w:t>注：本页《报价表》由供应商在磋商现场依磋商情况填写</w:t>
      </w:r>
      <w:r>
        <w:rPr>
          <w:rFonts w:hint="eastAsia" w:hAnsi="宋体" w:cs="MingLiU_HKSCS"/>
          <w:sz w:val="24"/>
          <w:szCs w:val="24"/>
        </w:rPr>
        <w:t>，</w:t>
      </w:r>
      <w:r>
        <w:rPr>
          <w:rFonts w:hint="eastAsia" w:hAnsi="宋体"/>
          <w:sz w:val="24"/>
          <w:szCs w:val="24"/>
        </w:rPr>
        <w:t>请加盖公章后带至磋商现场备填</w:t>
      </w:r>
      <w:r>
        <w:rPr>
          <w:rFonts w:hAnsi="宋体"/>
          <w:sz w:val="24"/>
          <w:szCs w:val="24"/>
        </w:rPr>
        <w:t>(</w:t>
      </w:r>
      <w:r>
        <w:rPr>
          <w:rFonts w:hint="eastAsia" w:hAnsi="宋体"/>
          <w:sz w:val="24"/>
          <w:szCs w:val="24"/>
        </w:rPr>
        <w:t>不需装订在响应文件内</w:t>
      </w:r>
      <w:r>
        <w:rPr>
          <w:rFonts w:hAnsi="宋体"/>
          <w:sz w:val="24"/>
          <w:szCs w:val="24"/>
        </w:rPr>
        <w:t>)</w:t>
      </w:r>
      <w:r>
        <w:rPr>
          <w:rFonts w:hint="eastAsia" w:hAnsi="宋体"/>
          <w:sz w:val="24"/>
          <w:szCs w:val="24"/>
        </w:rPr>
        <w:t>。</w:t>
      </w:r>
    </w:p>
    <w:p w14:paraId="798F8F13">
      <w:pPr>
        <w:pStyle w:val="6"/>
        <w:bidi w:val="0"/>
        <w:rPr>
          <w:rFonts w:hAnsi="宋体"/>
          <w:b/>
          <w:sz w:val="24"/>
          <w:szCs w:val="24"/>
        </w:rPr>
      </w:pPr>
      <w:r>
        <w:rPr>
          <w:rFonts w:hAnsi="宋体"/>
          <w:sz w:val="24"/>
          <w:szCs w:val="24"/>
        </w:rPr>
        <w:br w:type="page"/>
      </w:r>
      <w:r>
        <w:rPr>
          <w:rFonts w:hint="eastAsia" w:hAnsi="宋体"/>
          <w:b/>
          <w:sz w:val="24"/>
          <w:szCs w:val="24"/>
        </w:rPr>
        <w:t>三、商务条款偏离表</w:t>
      </w:r>
    </w:p>
    <w:p w14:paraId="5310433D">
      <w:pPr>
        <w:pStyle w:val="8"/>
        <w:spacing w:line="360" w:lineRule="auto"/>
        <w:ind w:firstLine="482" w:firstLineChars="200"/>
        <w:jc w:val="center"/>
        <w:rPr>
          <w:rFonts w:hAnsi="宋体" w:cs="MingLiU_HKSCS"/>
          <w:b/>
          <w:sz w:val="24"/>
          <w:szCs w:val="24"/>
        </w:rPr>
      </w:pPr>
      <w:r>
        <w:rPr>
          <w:rFonts w:hint="eastAsia" w:hAnsi="宋体"/>
          <w:b/>
          <w:sz w:val="24"/>
          <w:szCs w:val="24"/>
        </w:rPr>
        <w:t>商务条款偏离表</w:t>
      </w:r>
    </w:p>
    <w:p w14:paraId="16D66DDF">
      <w:pPr>
        <w:pStyle w:val="8"/>
        <w:spacing w:line="360" w:lineRule="auto"/>
        <w:ind w:firstLine="480" w:firstLineChars="200"/>
        <w:rPr>
          <w:rFonts w:hAnsi="宋体"/>
          <w:sz w:val="24"/>
          <w:szCs w:val="24"/>
        </w:rPr>
      </w:pPr>
      <w:r>
        <w:rPr>
          <w:rFonts w:hint="eastAsia" w:hAnsi="宋体"/>
          <w:sz w:val="24"/>
          <w:szCs w:val="24"/>
        </w:rPr>
        <w:t>　项目名称：</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项目编号：</w:t>
      </w:r>
    </w:p>
    <w:p w14:paraId="3DE38C8F">
      <w:pPr>
        <w:pStyle w:val="8"/>
        <w:spacing w:line="360" w:lineRule="auto"/>
        <w:ind w:firstLine="480" w:firstLineChars="200"/>
        <w:rPr>
          <w:rFonts w:hAnsi="宋体"/>
          <w:sz w:val="24"/>
          <w:szCs w:val="24"/>
        </w:rPr>
      </w:pPr>
      <w:r>
        <w:rPr>
          <w:rFonts w:hint="eastAsia" w:hAnsi="宋体"/>
          <w:sz w:val="24"/>
          <w:szCs w:val="24"/>
        </w:rPr>
        <w:t>　包号：</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861"/>
        <w:gridCol w:w="1861"/>
        <w:gridCol w:w="1861"/>
        <w:gridCol w:w="816"/>
        <w:gridCol w:w="816"/>
      </w:tblGrid>
      <w:tr w14:paraId="3953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50C9B061">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序号</w:t>
            </w:r>
          </w:p>
        </w:tc>
        <w:tc>
          <w:tcPr>
            <w:tcW w:w="1861" w:type="dxa"/>
            <w:noWrap w:val="0"/>
            <w:vAlign w:val="center"/>
          </w:tcPr>
          <w:p w14:paraId="40F8900C">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磋商文件条目号</w:t>
            </w:r>
          </w:p>
        </w:tc>
        <w:tc>
          <w:tcPr>
            <w:tcW w:w="1861" w:type="dxa"/>
            <w:noWrap w:val="0"/>
            <w:vAlign w:val="center"/>
          </w:tcPr>
          <w:p w14:paraId="01D022DB">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磋商文件的商务条款</w:t>
            </w:r>
          </w:p>
        </w:tc>
        <w:tc>
          <w:tcPr>
            <w:tcW w:w="1861" w:type="dxa"/>
            <w:noWrap w:val="0"/>
            <w:vAlign w:val="center"/>
          </w:tcPr>
          <w:p w14:paraId="65FB38B1">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响应文件的商务条款</w:t>
            </w:r>
          </w:p>
        </w:tc>
        <w:tc>
          <w:tcPr>
            <w:tcW w:w="816" w:type="dxa"/>
            <w:noWrap w:val="0"/>
            <w:vAlign w:val="center"/>
          </w:tcPr>
          <w:p w14:paraId="201C0907">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偏离</w:t>
            </w:r>
          </w:p>
        </w:tc>
        <w:tc>
          <w:tcPr>
            <w:tcW w:w="816" w:type="dxa"/>
            <w:noWrap w:val="0"/>
            <w:vAlign w:val="center"/>
          </w:tcPr>
          <w:p w14:paraId="29A267B1">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说明</w:t>
            </w:r>
          </w:p>
        </w:tc>
      </w:tr>
      <w:tr w14:paraId="7C2A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2E0BBF65">
            <w:pPr>
              <w:pStyle w:val="8"/>
              <w:spacing w:line="360" w:lineRule="auto"/>
              <w:jc w:val="center"/>
              <w:rPr>
                <w:rFonts w:hAnsi="宋体"/>
                <w:kern w:val="2"/>
                <w:sz w:val="24"/>
                <w:szCs w:val="24"/>
                <w:lang w:val="en-US" w:eastAsia="zh-CN"/>
              </w:rPr>
            </w:pPr>
          </w:p>
        </w:tc>
        <w:tc>
          <w:tcPr>
            <w:tcW w:w="1861" w:type="dxa"/>
            <w:noWrap w:val="0"/>
            <w:vAlign w:val="center"/>
          </w:tcPr>
          <w:p w14:paraId="07E49E55">
            <w:pPr>
              <w:pStyle w:val="8"/>
              <w:spacing w:line="360" w:lineRule="auto"/>
              <w:jc w:val="center"/>
              <w:rPr>
                <w:rFonts w:hAnsi="宋体"/>
                <w:kern w:val="2"/>
                <w:sz w:val="24"/>
                <w:szCs w:val="24"/>
                <w:lang w:val="en-US" w:eastAsia="zh-CN"/>
              </w:rPr>
            </w:pPr>
          </w:p>
        </w:tc>
        <w:tc>
          <w:tcPr>
            <w:tcW w:w="1861" w:type="dxa"/>
            <w:noWrap w:val="0"/>
            <w:vAlign w:val="center"/>
          </w:tcPr>
          <w:p w14:paraId="60C1B36D">
            <w:pPr>
              <w:pStyle w:val="8"/>
              <w:spacing w:line="360" w:lineRule="auto"/>
              <w:jc w:val="center"/>
              <w:rPr>
                <w:rFonts w:hAnsi="宋体"/>
                <w:kern w:val="2"/>
                <w:sz w:val="24"/>
                <w:szCs w:val="24"/>
                <w:lang w:val="en-US" w:eastAsia="zh-CN"/>
              </w:rPr>
            </w:pPr>
          </w:p>
        </w:tc>
        <w:tc>
          <w:tcPr>
            <w:tcW w:w="1861" w:type="dxa"/>
            <w:noWrap w:val="0"/>
            <w:vAlign w:val="center"/>
          </w:tcPr>
          <w:p w14:paraId="094234D9">
            <w:pPr>
              <w:pStyle w:val="8"/>
              <w:spacing w:line="360" w:lineRule="auto"/>
              <w:jc w:val="center"/>
              <w:rPr>
                <w:rFonts w:hAnsi="宋体"/>
                <w:kern w:val="2"/>
                <w:sz w:val="24"/>
                <w:szCs w:val="24"/>
                <w:lang w:val="en-US" w:eastAsia="zh-CN"/>
              </w:rPr>
            </w:pPr>
          </w:p>
        </w:tc>
        <w:tc>
          <w:tcPr>
            <w:tcW w:w="816" w:type="dxa"/>
            <w:noWrap w:val="0"/>
            <w:vAlign w:val="center"/>
          </w:tcPr>
          <w:p w14:paraId="7C963BC7">
            <w:pPr>
              <w:pStyle w:val="8"/>
              <w:spacing w:line="360" w:lineRule="auto"/>
              <w:jc w:val="center"/>
              <w:rPr>
                <w:rFonts w:hAnsi="宋体"/>
                <w:kern w:val="2"/>
                <w:sz w:val="24"/>
                <w:szCs w:val="24"/>
                <w:lang w:val="en-US" w:eastAsia="zh-CN"/>
              </w:rPr>
            </w:pPr>
          </w:p>
        </w:tc>
        <w:tc>
          <w:tcPr>
            <w:tcW w:w="816" w:type="dxa"/>
            <w:noWrap w:val="0"/>
            <w:vAlign w:val="center"/>
          </w:tcPr>
          <w:p w14:paraId="24ECB43E">
            <w:pPr>
              <w:pStyle w:val="8"/>
              <w:spacing w:line="360" w:lineRule="auto"/>
              <w:jc w:val="center"/>
              <w:rPr>
                <w:rFonts w:hAnsi="宋体"/>
                <w:kern w:val="2"/>
                <w:sz w:val="24"/>
                <w:szCs w:val="24"/>
                <w:lang w:val="en-US" w:eastAsia="zh-CN"/>
              </w:rPr>
            </w:pPr>
          </w:p>
        </w:tc>
      </w:tr>
      <w:tr w14:paraId="0F97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78001537">
            <w:pPr>
              <w:pStyle w:val="8"/>
              <w:spacing w:line="360" w:lineRule="auto"/>
              <w:jc w:val="center"/>
              <w:rPr>
                <w:rFonts w:hAnsi="宋体"/>
                <w:kern w:val="2"/>
                <w:sz w:val="24"/>
                <w:szCs w:val="24"/>
                <w:lang w:val="en-US" w:eastAsia="zh-CN"/>
              </w:rPr>
            </w:pPr>
          </w:p>
        </w:tc>
        <w:tc>
          <w:tcPr>
            <w:tcW w:w="1861" w:type="dxa"/>
            <w:noWrap w:val="0"/>
            <w:vAlign w:val="center"/>
          </w:tcPr>
          <w:p w14:paraId="4106238B">
            <w:pPr>
              <w:pStyle w:val="8"/>
              <w:spacing w:line="360" w:lineRule="auto"/>
              <w:jc w:val="center"/>
              <w:rPr>
                <w:rFonts w:hAnsi="宋体"/>
                <w:kern w:val="2"/>
                <w:sz w:val="24"/>
                <w:szCs w:val="24"/>
                <w:lang w:val="en-US" w:eastAsia="zh-CN"/>
              </w:rPr>
            </w:pPr>
          </w:p>
        </w:tc>
        <w:tc>
          <w:tcPr>
            <w:tcW w:w="1861" w:type="dxa"/>
            <w:noWrap w:val="0"/>
            <w:vAlign w:val="center"/>
          </w:tcPr>
          <w:p w14:paraId="78B800B0">
            <w:pPr>
              <w:pStyle w:val="8"/>
              <w:spacing w:line="360" w:lineRule="auto"/>
              <w:jc w:val="center"/>
              <w:rPr>
                <w:rFonts w:hAnsi="宋体"/>
                <w:kern w:val="2"/>
                <w:sz w:val="24"/>
                <w:szCs w:val="24"/>
                <w:lang w:val="en-US" w:eastAsia="zh-CN"/>
              </w:rPr>
            </w:pPr>
          </w:p>
        </w:tc>
        <w:tc>
          <w:tcPr>
            <w:tcW w:w="1861" w:type="dxa"/>
            <w:noWrap w:val="0"/>
            <w:vAlign w:val="center"/>
          </w:tcPr>
          <w:p w14:paraId="753F13D6">
            <w:pPr>
              <w:pStyle w:val="8"/>
              <w:spacing w:line="360" w:lineRule="auto"/>
              <w:jc w:val="center"/>
              <w:rPr>
                <w:rFonts w:hAnsi="宋体"/>
                <w:kern w:val="2"/>
                <w:sz w:val="24"/>
                <w:szCs w:val="24"/>
                <w:lang w:val="en-US" w:eastAsia="zh-CN"/>
              </w:rPr>
            </w:pPr>
          </w:p>
        </w:tc>
        <w:tc>
          <w:tcPr>
            <w:tcW w:w="816" w:type="dxa"/>
            <w:noWrap w:val="0"/>
            <w:vAlign w:val="center"/>
          </w:tcPr>
          <w:p w14:paraId="79C9BDC1">
            <w:pPr>
              <w:pStyle w:val="8"/>
              <w:spacing w:line="360" w:lineRule="auto"/>
              <w:jc w:val="center"/>
              <w:rPr>
                <w:rFonts w:hAnsi="宋体"/>
                <w:kern w:val="2"/>
                <w:sz w:val="24"/>
                <w:szCs w:val="24"/>
                <w:lang w:val="en-US" w:eastAsia="zh-CN"/>
              </w:rPr>
            </w:pPr>
          </w:p>
        </w:tc>
        <w:tc>
          <w:tcPr>
            <w:tcW w:w="816" w:type="dxa"/>
            <w:noWrap w:val="0"/>
            <w:vAlign w:val="center"/>
          </w:tcPr>
          <w:p w14:paraId="2BF4F508">
            <w:pPr>
              <w:pStyle w:val="8"/>
              <w:spacing w:line="360" w:lineRule="auto"/>
              <w:jc w:val="center"/>
              <w:rPr>
                <w:rFonts w:hAnsi="宋体"/>
                <w:kern w:val="2"/>
                <w:sz w:val="24"/>
                <w:szCs w:val="24"/>
                <w:lang w:val="en-US" w:eastAsia="zh-CN"/>
              </w:rPr>
            </w:pPr>
          </w:p>
        </w:tc>
      </w:tr>
      <w:tr w14:paraId="7579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6B8D2065">
            <w:pPr>
              <w:pStyle w:val="8"/>
              <w:spacing w:line="360" w:lineRule="auto"/>
              <w:jc w:val="center"/>
              <w:rPr>
                <w:rFonts w:hAnsi="宋体"/>
                <w:kern w:val="2"/>
                <w:sz w:val="24"/>
                <w:szCs w:val="24"/>
                <w:lang w:val="en-US" w:eastAsia="zh-CN"/>
              </w:rPr>
            </w:pPr>
          </w:p>
        </w:tc>
        <w:tc>
          <w:tcPr>
            <w:tcW w:w="1861" w:type="dxa"/>
            <w:noWrap w:val="0"/>
            <w:vAlign w:val="center"/>
          </w:tcPr>
          <w:p w14:paraId="022578BE">
            <w:pPr>
              <w:pStyle w:val="8"/>
              <w:spacing w:line="360" w:lineRule="auto"/>
              <w:jc w:val="center"/>
              <w:rPr>
                <w:rFonts w:hAnsi="宋体"/>
                <w:kern w:val="2"/>
                <w:sz w:val="24"/>
                <w:szCs w:val="24"/>
                <w:lang w:val="en-US" w:eastAsia="zh-CN"/>
              </w:rPr>
            </w:pPr>
          </w:p>
        </w:tc>
        <w:tc>
          <w:tcPr>
            <w:tcW w:w="1861" w:type="dxa"/>
            <w:noWrap w:val="0"/>
            <w:vAlign w:val="center"/>
          </w:tcPr>
          <w:p w14:paraId="2048981C">
            <w:pPr>
              <w:pStyle w:val="8"/>
              <w:spacing w:line="360" w:lineRule="auto"/>
              <w:jc w:val="center"/>
              <w:rPr>
                <w:rFonts w:hAnsi="宋体"/>
                <w:kern w:val="2"/>
                <w:sz w:val="24"/>
                <w:szCs w:val="24"/>
                <w:lang w:val="en-US" w:eastAsia="zh-CN"/>
              </w:rPr>
            </w:pPr>
          </w:p>
        </w:tc>
        <w:tc>
          <w:tcPr>
            <w:tcW w:w="1861" w:type="dxa"/>
            <w:noWrap w:val="0"/>
            <w:vAlign w:val="center"/>
          </w:tcPr>
          <w:p w14:paraId="7C887788">
            <w:pPr>
              <w:pStyle w:val="8"/>
              <w:spacing w:line="360" w:lineRule="auto"/>
              <w:jc w:val="center"/>
              <w:rPr>
                <w:rFonts w:hAnsi="宋体"/>
                <w:kern w:val="2"/>
                <w:sz w:val="24"/>
                <w:szCs w:val="24"/>
                <w:lang w:val="en-US" w:eastAsia="zh-CN"/>
              </w:rPr>
            </w:pPr>
          </w:p>
        </w:tc>
        <w:tc>
          <w:tcPr>
            <w:tcW w:w="816" w:type="dxa"/>
            <w:noWrap w:val="0"/>
            <w:vAlign w:val="center"/>
          </w:tcPr>
          <w:p w14:paraId="1AF9650A">
            <w:pPr>
              <w:pStyle w:val="8"/>
              <w:spacing w:line="360" w:lineRule="auto"/>
              <w:jc w:val="center"/>
              <w:rPr>
                <w:rFonts w:hAnsi="宋体"/>
                <w:kern w:val="2"/>
                <w:sz w:val="24"/>
                <w:szCs w:val="24"/>
                <w:lang w:val="en-US" w:eastAsia="zh-CN"/>
              </w:rPr>
            </w:pPr>
          </w:p>
        </w:tc>
        <w:tc>
          <w:tcPr>
            <w:tcW w:w="816" w:type="dxa"/>
            <w:noWrap w:val="0"/>
            <w:vAlign w:val="center"/>
          </w:tcPr>
          <w:p w14:paraId="2F5A58A9">
            <w:pPr>
              <w:pStyle w:val="8"/>
              <w:spacing w:line="360" w:lineRule="auto"/>
              <w:jc w:val="center"/>
              <w:rPr>
                <w:rFonts w:hAnsi="宋体"/>
                <w:kern w:val="2"/>
                <w:sz w:val="24"/>
                <w:szCs w:val="24"/>
                <w:lang w:val="en-US" w:eastAsia="zh-CN"/>
              </w:rPr>
            </w:pPr>
          </w:p>
        </w:tc>
      </w:tr>
      <w:tr w14:paraId="1E6A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0E5EA75E">
            <w:pPr>
              <w:pStyle w:val="8"/>
              <w:spacing w:line="360" w:lineRule="auto"/>
              <w:jc w:val="center"/>
              <w:rPr>
                <w:rFonts w:hAnsi="宋体"/>
                <w:kern w:val="2"/>
                <w:sz w:val="24"/>
                <w:szCs w:val="24"/>
                <w:lang w:val="en-US" w:eastAsia="zh-CN"/>
              </w:rPr>
            </w:pPr>
          </w:p>
        </w:tc>
        <w:tc>
          <w:tcPr>
            <w:tcW w:w="1861" w:type="dxa"/>
            <w:noWrap w:val="0"/>
            <w:vAlign w:val="center"/>
          </w:tcPr>
          <w:p w14:paraId="546F4504">
            <w:pPr>
              <w:pStyle w:val="8"/>
              <w:spacing w:line="360" w:lineRule="auto"/>
              <w:jc w:val="center"/>
              <w:rPr>
                <w:rFonts w:hAnsi="宋体"/>
                <w:kern w:val="2"/>
                <w:sz w:val="24"/>
                <w:szCs w:val="24"/>
                <w:lang w:val="en-US" w:eastAsia="zh-CN"/>
              </w:rPr>
            </w:pPr>
          </w:p>
        </w:tc>
        <w:tc>
          <w:tcPr>
            <w:tcW w:w="1861" w:type="dxa"/>
            <w:noWrap w:val="0"/>
            <w:vAlign w:val="center"/>
          </w:tcPr>
          <w:p w14:paraId="7448D538">
            <w:pPr>
              <w:pStyle w:val="8"/>
              <w:spacing w:line="360" w:lineRule="auto"/>
              <w:jc w:val="center"/>
              <w:rPr>
                <w:rFonts w:hAnsi="宋体"/>
                <w:kern w:val="2"/>
                <w:sz w:val="24"/>
                <w:szCs w:val="24"/>
                <w:lang w:val="en-US" w:eastAsia="zh-CN"/>
              </w:rPr>
            </w:pPr>
          </w:p>
        </w:tc>
        <w:tc>
          <w:tcPr>
            <w:tcW w:w="1861" w:type="dxa"/>
            <w:noWrap w:val="0"/>
            <w:vAlign w:val="center"/>
          </w:tcPr>
          <w:p w14:paraId="33BDE711">
            <w:pPr>
              <w:pStyle w:val="8"/>
              <w:spacing w:line="360" w:lineRule="auto"/>
              <w:jc w:val="center"/>
              <w:rPr>
                <w:rFonts w:hAnsi="宋体"/>
                <w:kern w:val="2"/>
                <w:sz w:val="24"/>
                <w:szCs w:val="24"/>
                <w:lang w:val="en-US" w:eastAsia="zh-CN"/>
              </w:rPr>
            </w:pPr>
          </w:p>
        </w:tc>
        <w:tc>
          <w:tcPr>
            <w:tcW w:w="816" w:type="dxa"/>
            <w:noWrap w:val="0"/>
            <w:vAlign w:val="center"/>
          </w:tcPr>
          <w:p w14:paraId="73E18016">
            <w:pPr>
              <w:pStyle w:val="8"/>
              <w:spacing w:line="360" w:lineRule="auto"/>
              <w:jc w:val="center"/>
              <w:rPr>
                <w:rFonts w:hAnsi="宋体"/>
                <w:kern w:val="2"/>
                <w:sz w:val="24"/>
                <w:szCs w:val="24"/>
                <w:lang w:val="en-US" w:eastAsia="zh-CN"/>
              </w:rPr>
            </w:pPr>
          </w:p>
        </w:tc>
        <w:tc>
          <w:tcPr>
            <w:tcW w:w="816" w:type="dxa"/>
            <w:noWrap w:val="0"/>
            <w:vAlign w:val="center"/>
          </w:tcPr>
          <w:p w14:paraId="2344CC21">
            <w:pPr>
              <w:pStyle w:val="8"/>
              <w:spacing w:line="360" w:lineRule="auto"/>
              <w:jc w:val="center"/>
              <w:rPr>
                <w:rFonts w:hAnsi="宋体"/>
                <w:kern w:val="2"/>
                <w:sz w:val="24"/>
                <w:szCs w:val="24"/>
                <w:lang w:val="en-US" w:eastAsia="zh-CN"/>
              </w:rPr>
            </w:pPr>
          </w:p>
        </w:tc>
      </w:tr>
      <w:tr w14:paraId="7D00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0DCE6E74">
            <w:pPr>
              <w:pStyle w:val="8"/>
              <w:spacing w:line="360" w:lineRule="auto"/>
              <w:jc w:val="center"/>
              <w:rPr>
                <w:rFonts w:hAnsi="宋体"/>
                <w:kern w:val="2"/>
                <w:sz w:val="24"/>
                <w:szCs w:val="24"/>
                <w:lang w:val="en-US" w:eastAsia="zh-CN"/>
              </w:rPr>
            </w:pPr>
          </w:p>
        </w:tc>
        <w:tc>
          <w:tcPr>
            <w:tcW w:w="1861" w:type="dxa"/>
            <w:noWrap w:val="0"/>
            <w:vAlign w:val="center"/>
          </w:tcPr>
          <w:p w14:paraId="0948FFE9">
            <w:pPr>
              <w:pStyle w:val="8"/>
              <w:spacing w:line="360" w:lineRule="auto"/>
              <w:jc w:val="center"/>
              <w:rPr>
                <w:rFonts w:hAnsi="宋体"/>
                <w:kern w:val="2"/>
                <w:sz w:val="24"/>
                <w:szCs w:val="24"/>
                <w:lang w:val="en-US" w:eastAsia="zh-CN"/>
              </w:rPr>
            </w:pPr>
          </w:p>
        </w:tc>
        <w:tc>
          <w:tcPr>
            <w:tcW w:w="1861" w:type="dxa"/>
            <w:noWrap w:val="0"/>
            <w:vAlign w:val="center"/>
          </w:tcPr>
          <w:p w14:paraId="67B89F9B">
            <w:pPr>
              <w:pStyle w:val="8"/>
              <w:spacing w:line="360" w:lineRule="auto"/>
              <w:jc w:val="center"/>
              <w:rPr>
                <w:rFonts w:hAnsi="宋体"/>
                <w:kern w:val="2"/>
                <w:sz w:val="24"/>
                <w:szCs w:val="24"/>
                <w:lang w:val="en-US" w:eastAsia="zh-CN"/>
              </w:rPr>
            </w:pPr>
          </w:p>
        </w:tc>
        <w:tc>
          <w:tcPr>
            <w:tcW w:w="1861" w:type="dxa"/>
            <w:noWrap w:val="0"/>
            <w:vAlign w:val="center"/>
          </w:tcPr>
          <w:p w14:paraId="68C9B7E9">
            <w:pPr>
              <w:pStyle w:val="8"/>
              <w:spacing w:line="360" w:lineRule="auto"/>
              <w:jc w:val="center"/>
              <w:rPr>
                <w:rFonts w:hAnsi="宋体"/>
                <w:kern w:val="2"/>
                <w:sz w:val="24"/>
                <w:szCs w:val="24"/>
                <w:lang w:val="en-US" w:eastAsia="zh-CN"/>
              </w:rPr>
            </w:pPr>
          </w:p>
        </w:tc>
        <w:tc>
          <w:tcPr>
            <w:tcW w:w="816" w:type="dxa"/>
            <w:noWrap w:val="0"/>
            <w:vAlign w:val="center"/>
          </w:tcPr>
          <w:p w14:paraId="407BF511">
            <w:pPr>
              <w:pStyle w:val="8"/>
              <w:spacing w:line="360" w:lineRule="auto"/>
              <w:jc w:val="center"/>
              <w:rPr>
                <w:rFonts w:hAnsi="宋体"/>
                <w:kern w:val="2"/>
                <w:sz w:val="24"/>
                <w:szCs w:val="24"/>
                <w:lang w:val="en-US" w:eastAsia="zh-CN"/>
              </w:rPr>
            </w:pPr>
          </w:p>
        </w:tc>
        <w:tc>
          <w:tcPr>
            <w:tcW w:w="816" w:type="dxa"/>
            <w:noWrap w:val="0"/>
            <w:vAlign w:val="center"/>
          </w:tcPr>
          <w:p w14:paraId="6D02C201">
            <w:pPr>
              <w:pStyle w:val="8"/>
              <w:spacing w:line="360" w:lineRule="auto"/>
              <w:jc w:val="center"/>
              <w:rPr>
                <w:rFonts w:hAnsi="宋体"/>
                <w:kern w:val="2"/>
                <w:sz w:val="24"/>
                <w:szCs w:val="24"/>
                <w:lang w:val="en-US" w:eastAsia="zh-CN"/>
              </w:rPr>
            </w:pPr>
          </w:p>
        </w:tc>
      </w:tr>
    </w:tbl>
    <w:p w14:paraId="751C3638">
      <w:pPr>
        <w:pStyle w:val="8"/>
        <w:spacing w:line="360" w:lineRule="auto"/>
        <w:ind w:firstLine="480" w:firstLineChars="200"/>
        <w:rPr>
          <w:rFonts w:hAnsi="宋体"/>
          <w:sz w:val="24"/>
          <w:szCs w:val="24"/>
        </w:rPr>
      </w:pPr>
    </w:p>
    <w:p w14:paraId="5E457732">
      <w:pPr>
        <w:pStyle w:val="8"/>
        <w:spacing w:line="360" w:lineRule="auto"/>
        <w:ind w:firstLine="480" w:firstLineChars="200"/>
        <w:rPr>
          <w:rFonts w:hAnsi="宋体"/>
          <w:sz w:val="24"/>
          <w:szCs w:val="24"/>
        </w:rPr>
      </w:pPr>
      <w:r>
        <w:rPr>
          <w:rFonts w:hint="eastAsia" w:hAnsi="宋体"/>
          <w:sz w:val="24"/>
          <w:szCs w:val="24"/>
        </w:rPr>
        <w:t>说明：如有偏离，则必须注明“偏离”；未注明偏离的，视为完全响应。</w:t>
      </w:r>
    </w:p>
    <w:p w14:paraId="2EB03B41">
      <w:pPr>
        <w:pStyle w:val="8"/>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________________________</w:t>
      </w:r>
    </w:p>
    <w:p w14:paraId="134515CA">
      <w:pPr>
        <w:pStyle w:val="8"/>
        <w:spacing w:line="360" w:lineRule="auto"/>
        <w:ind w:firstLine="480" w:firstLineChars="200"/>
        <w:rPr>
          <w:rFonts w:hAnsi="宋体"/>
          <w:sz w:val="24"/>
          <w:szCs w:val="24"/>
        </w:rPr>
      </w:pPr>
      <w:r>
        <w:rPr>
          <w:rFonts w:hint="eastAsia" w:hAnsi="宋体"/>
          <w:sz w:val="24"/>
          <w:szCs w:val="24"/>
        </w:rPr>
        <w:t>法定代表人或授权代表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________________________</w:t>
      </w:r>
    </w:p>
    <w:p w14:paraId="368D0619">
      <w:pPr>
        <w:pStyle w:val="8"/>
        <w:spacing w:line="360" w:lineRule="auto"/>
        <w:ind w:firstLine="480" w:firstLineChars="200"/>
        <w:jc w:val="right"/>
        <w:rPr>
          <w:rFonts w:hAnsi="宋体"/>
          <w:sz w:val="24"/>
          <w:szCs w:val="24"/>
        </w:rPr>
      </w:pP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477AFD74">
      <w:pPr>
        <w:pStyle w:val="8"/>
        <w:spacing w:line="360" w:lineRule="auto"/>
        <w:ind w:firstLine="480" w:firstLineChars="200"/>
        <w:rPr>
          <w:rFonts w:hAnsi="宋体"/>
          <w:sz w:val="24"/>
          <w:szCs w:val="24"/>
        </w:rPr>
      </w:pPr>
    </w:p>
    <w:p w14:paraId="1C07EBD2">
      <w:pPr>
        <w:pStyle w:val="8"/>
        <w:spacing w:line="360" w:lineRule="auto"/>
        <w:ind w:firstLine="480" w:firstLineChars="200"/>
        <w:rPr>
          <w:rFonts w:hAnsi="宋体"/>
          <w:sz w:val="24"/>
          <w:szCs w:val="24"/>
        </w:rPr>
      </w:pPr>
    </w:p>
    <w:p w14:paraId="4B498902">
      <w:pPr>
        <w:pStyle w:val="8"/>
        <w:spacing w:line="360" w:lineRule="auto"/>
        <w:ind w:firstLine="480" w:firstLineChars="200"/>
        <w:rPr>
          <w:rFonts w:hAnsi="宋体"/>
          <w:sz w:val="24"/>
          <w:szCs w:val="24"/>
        </w:rPr>
      </w:pPr>
    </w:p>
    <w:p w14:paraId="4D70A084">
      <w:pPr>
        <w:pStyle w:val="8"/>
        <w:spacing w:line="360" w:lineRule="auto"/>
        <w:ind w:firstLine="480" w:firstLineChars="200"/>
        <w:rPr>
          <w:rFonts w:hAnsi="宋体"/>
          <w:sz w:val="24"/>
          <w:szCs w:val="24"/>
        </w:rPr>
      </w:pPr>
    </w:p>
    <w:p w14:paraId="56EBCE6B">
      <w:pPr>
        <w:pStyle w:val="8"/>
        <w:spacing w:line="360" w:lineRule="auto"/>
        <w:ind w:firstLine="480" w:firstLineChars="200"/>
        <w:rPr>
          <w:rFonts w:hAnsi="宋体"/>
          <w:sz w:val="24"/>
          <w:szCs w:val="24"/>
        </w:rPr>
      </w:pPr>
    </w:p>
    <w:p w14:paraId="3A8BB26C">
      <w:pPr>
        <w:pStyle w:val="8"/>
        <w:spacing w:line="360" w:lineRule="auto"/>
        <w:ind w:firstLine="480" w:firstLineChars="200"/>
        <w:rPr>
          <w:rFonts w:hAnsi="宋体"/>
          <w:sz w:val="24"/>
          <w:szCs w:val="24"/>
        </w:rPr>
      </w:pPr>
    </w:p>
    <w:p w14:paraId="1AD9C5A4">
      <w:pPr>
        <w:pStyle w:val="8"/>
        <w:spacing w:line="360" w:lineRule="auto"/>
        <w:ind w:firstLine="480" w:firstLineChars="200"/>
        <w:rPr>
          <w:rFonts w:hAnsi="宋体"/>
          <w:sz w:val="24"/>
          <w:szCs w:val="24"/>
        </w:rPr>
      </w:pPr>
    </w:p>
    <w:p w14:paraId="523C8474">
      <w:pPr>
        <w:pStyle w:val="8"/>
        <w:spacing w:line="360" w:lineRule="auto"/>
        <w:ind w:firstLine="480" w:firstLineChars="200"/>
        <w:rPr>
          <w:rFonts w:hAnsi="宋体"/>
          <w:sz w:val="24"/>
          <w:szCs w:val="24"/>
        </w:rPr>
      </w:pPr>
    </w:p>
    <w:p w14:paraId="14B3FC39">
      <w:pPr>
        <w:pStyle w:val="8"/>
        <w:spacing w:line="360" w:lineRule="auto"/>
        <w:ind w:firstLine="480" w:firstLineChars="200"/>
        <w:rPr>
          <w:rFonts w:hAnsi="宋体"/>
          <w:sz w:val="24"/>
          <w:szCs w:val="24"/>
        </w:rPr>
      </w:pPr>
    </w:p>
    <w:p w14:paraId="200CDAF8">
      <w:pPr>
        <w:pStyle w:val="8"/>
        <w:spacing w:line="360" w:lineRule="auto"/>
        <w:ind w:firstLine="480" w:firstLineChars="200"/>
        <w:rPr>
          <w:rFonts w:hAnsi="宋体"/>
          <w:sz w:val="24"/>
          <w:szCs w:val="24"/>
        </w:rPr>
      </w:pPr>
    </w:p>
    <w:p w14:paraId="13B34875">
      <w:pPr>
        <w:pStyle w:val="8"/>
        <w:spacing w:line="360" w:lineRule="auto"/>
        <w:ind w:firstLine="480" w:firstLineChars="200"/>
        <w:rPr>
          <w:rFonts w:hAnsi="宋体"/>
          <w:sz w:val="24"/>
          <w:szCs w:val="24"/>
        </w:rPr>
      </w:pPr>
    </w:p>
    <w:p w14:paraId="768B5FED">
      <w:pPr>
        <w:pStyle w:val="8"/>
        <w:spacing w:line="360" w:lineRule="auto"/>
        <w:ind w:firstLine="480" w:firstLineChars="200"/>
        <w:rPr>
          <w:rFonts w:hAnsi="宋体"/>
          <w:sz w:val="24"/>
          <w:szCs w:val="24"/>
        </w:rPr>
      </w:pPr>
    </w:p>
    <w:p w14:paraId="4876FF6F">
      <w:pPr>
        <w:pStyle w:val="8"/>
        <w:spacing w:line="360" w:lineRule="auto"/>
        <w:ind w:firstLine="480" w:firstLineChars="200"/>
        <w:rPr>
          <w:rFonts w:hAnsi="宋体"/>
          <w:sz w:val="24"/>
          <w:szCs w:val="24"/>
        </w:rPr>
      </w:pPr>
    </w:p>
    <w:p w14:paraId="1AF68E4F">
      <w:pPr>
        <w:pStyle w:val="8"/>
        <w:spacing w:line="360" w:lineRule="auto"/>
        <w:ind w:firstLine="482" w:firstLineChars="200"/>
        <w:rPr>
          <w:rFonts w:hAnsi="宋体"/>
          <w:b/>
          <w:sz w:val="24"/>
          <w:szCs w:val="24"/>
        </w:rPr>
      </w:pPr>
      <w:r>
        <w:rPr>
          <w:rFonts w:hint="eastAsia" w:hAnsi="宋体"/>
          <w:b/>
          <w:sz w:val="24"/>
          <w:szCs w:val="24"/>
        </w:rPr>
        <w:t>四、磋商保证金</w:t>
      </w:r>
    </w:p>
    <w:p w14:paraId="17BCDEAB">
      <w:pPr>
        <w:pStyle w:val="8"/>
        <w:spacing w:line="360" w:lineRule="auto"/>
        <w:ind w:firstLine="480" w:firstLineChars="200"/>
        <w:jc w:val="right"/>
        <w:rPr>
          <w:rFonts w:hAnsi="宋体"/>
          <w:sz w:val="24"/>
          <w:szCs w:val="24"/>
        </w:rPr>
      </w:pPr>
      <w:r>
        <w:rPr>
          <w:rFonts w:hint="eastAsia" w:hAnsi="宋体"/>
          <w:sz w:val="24"/>
          <w:szCs w:val="24"/>
        </w:rPr>
        <w:t>　</w:t>
      </w:r>
    </w:p>
    <w:p w14:paraId="0047BECD">
      <w:pPr>
        <w:pStyle w:val="8"/>
        <w:spacing w:line="360" w:lineRule="auto"/>
        <w:ind w:firstLine="480" w:firstLineChars="200"/>
        <w:rPr>
          <w:rFonts w:hAnsi="宋体"/>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04"/>
      </w:tblGrid>
      <w:tr w14:paraId="203A8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5704" w:type="dxa"/>
            <w:tcBorders>
              <w:top w:val="single" w:color="auto" w:sz="4" w:space="0"/>
              <w:bottom w:val="single" w:color="auto" w:sz="4" w:space="0"/>
            </w:tcBorders>
            <w:noWrap w:val="0"/>
            <w:vAlign w:val="center"/>
          </w:tcPr>
          <w:p w14:paraId="7FEA1222">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汇款单或转账凭证复印件</w:t>
            </w:r>
          </w:p>
        </w:tc>
      </w:tr>
    </w:tbl>
    <w:p w14:paraId="58338615">
      <w:pPr>
        <w:pStyle w:val="8"/>
        <w:spacing w:line="360" w:lineRule="auto"/>
        <w:ind w:firstLine="480" w:firstLineChars="200"/>
        <w:rPr>
          <w:rFonts w:hAnsi="宋体"/>
          <w:b/>
          <w:sz w:val="24"/>
          <w:szCs w:val="24"/>
        </w:rPr>
      </w:pPr>
      <w:r>
        <w:rPr>
          <w:rFonts w:hAnsi="宋体"/>
          <w:sz w:val="24"/>
          <w:szCs w:val="24"/>
        </w:rPr>
        <w:br w:type="page"/>
      </w:r>
      <w:r>
        <w:rPr>
          <w:rFonts w:hint="eastAsia" w:hAnsi="宋体"/>
          <w:b/>
          <w:sz w:val="24"/>
          <w:szCs w:val="24"/>
        </w:rPr>
        <w:t>五、供应商的资格证明材料</w:t>
      </w:r>
    </w:p>
    <w:p w14:paraId="16222767">
      <w:pPr>
        <w:pStyle w:val="8"/>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1</w:t>
      </w:r>
    </w:p>
    <w:p w14:paraId="29550628">
      <w:pPr>
        <w:pStyle w:val="8"/>
        <w:spacing w:line="360" w:lineRule="auto"/>
        <w:ind w:firstLine="480" w:firstLineChars="200"/>
        <w:rPr>
          <w:rFonts w:hAnsi="宋体"/>
          <w:sz w:val="24"/>
          <w:szCs w:val="24"/>
        </w:rPr>
      </w:pPr>
    </w:p>
    <w:p w14:paraId="7D331C26">
      <w:pPr>
        <w:pStyle w:val="8"/>
        <w:spacing w:line="360" w:lineRule="auto"/>
        <w:ind w:firstLine="482" w:firstLineChars="200"/>
        <w:jc w:val="center"/>
        <w:rPr>
          <w:rFonts w:hAnsi="宋体" w:cs="MingLiU_HKSCS"/>
          <w:b/>
          <w:sz w:val="24"/>
          <w:szCs w:val="24"/>
        </w:rPr>
      </w:pPr>
      <w:r>
        <w:rPr>
          <w:rFonts w:hint="eastAsia" w:hAnsi="宋体"/>
          <w:b/>
          <w:sz w:val="24"/>
          <w:szCs w:val="24"/>
        </w:rPr>
        <w:t>供应商基本情况表</w:t>
      </w:r>
    </w:p>
    <w:p w14:paraId="354A0D5A">
      <w:pPr>
        <w:pStyle w:val="8"/>
        <w:spacing w:line="360" w:lineRule="auto"/>
        <w:ind w:firstLine="480" w:firstLineChars="200"/>
        <w:rPr>
          <w:rFonts w:hAnsi="宋体"/>
          <w:sz w:val="24"/>
          <w:szCs w:val="24"/>
        </w:rPr>
      </w:pPr>
      <w:r>
        <w:rPr>
          <w:rFonts w:hint="eastAsia" w:hAnsi="宋体"/>
          <w:sz w:val="24"/>
          <w:szCs w:val="24"/>
        </w:rPr>
        <w:t>　供应商：</w:t>
      </w:r>
      <w:r>
        <w:rPr>
          <w:rFonts w:hAnsi="宋体"/>
          <w:sz w:val="24"/>
          <w:szCs w:val="24"/>
        </w:rPr>
        <w:t>(</w:t>
      </w:r>
      <w:r>
        <w:rPr>
          <w:rFonts w:hint="eastAsia" w:hAnsi="宋体"/>
          <w:sz w:val="24"/>
          <w:szCs w:val="24"/>
        </w:rPr>
        <w:t>公章</w:t>
      </w:r>
      <w:r>
        <w:rPr>
          <w:rFonts w:hAnsi="宋体"/>
          <w:sz w:val="24"/>
          <w:szCs w:val="24"/>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01"/>
        <w:gridCol w:w="1829"/>
        <w:gridCol w:w="2131"/>
        <w:gridCol w:w="1512"/>
      </w:tblGrid>
      <w:tr w14:paraId="4F4B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43E04FF0">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供应商名称</w:t>
            </w:r>
          </w:p>
        </w:tc>
        <w:tc>
          <w:tcPr>
            <w:tcW w:w="2530" w:type="dxa"/>
            <w:gridSpan w:val="2"/>
            <w:noWrap w:val="0"/>
            <w:vAlign w:val="center"/>
          </w:tcPr>
          <w:p w14:paraId="376CAF3E">
            <w:pPr>
              <w:pStyle w:val="8"/>
              <w:spacing w:line="360" w:lineRule="auto"/>
              <w:jc w:val="center"/>
              <w:rPr>
                <w:rFonts w:hAnsi="宋体"/>
                <w:kern w:val="2"/>
                <w:sz w:val="24"/>
                <w:szCs w:val="24"/>
                <w:lang w:val="en-US" w:eastAsia="zh-CN"/>
              </w:rPr>
            </w:pPr>
          </w:p>
        </w:tc>
        <w:tc>
          <w:tcPr>
            <w:tcW w:w="2131" w:type="dxa"/>
            <w:noWrap w:val="0"/>
            <w:vAlign w:val="center"/>
          </w:tcPr>
          <w:p w14:paraId="49ED52FA">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法定代表人</w:t>
            </w:r>
          </w:p>
        </w:tc>
        <w:tc>
          <w:tcPr>
            <w:tcW w:w="1512" w:type="dxa"/>
            <w:noWrap w:val="0"/>
            <w:vAlign w:val="center"/>
          </w:tcPr>
          <w:p w14:paraId="23F12138">
            <w:pPr>
              <w:pStyle w:val="8"/>
              <w:spacing w:line="360" w:lineRule="auto"/>
              <w:jc w:val="center"/>
              <w:rPr>
                <w:rFonts w:hAnsi="宋体" w:cs="MingLiU_HKSCS"/>
                <w:kern w:val="2"/>
                <w:sz w:val="24"/>
                <w:szCs w:val="24"/>
                <w:lang w:val="en-US" w:eastAsia="zh-CN"/>
              </w:rPr>
            </w:pPr>
          </w:p>
        </w:tc>
      </w:tr>
      <w:tr w14:paraId="3E04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728A164C">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统一社会信用代码</w:t>
            </w:r>
          </w:p>
        </w:tc>
        <w:tc>
          <w:tcPr>
            <w:tcW w:w="2530" w:type="dxa"/>
            <w:gridSpan w:val="2"/>
            <w:noWrap w:val="0"/>
            <w:vAlign w:val="center"/>
          </w:tcPr>
          <w:p w14:paraId="3AEA5C2D">
            <w:pPr>
              <w:pStyle w:val="8"/>
              <w:spacing w:line="360" w:lineRule="auto"/>
              <w:jc w:val="center"/>
              <w:rPr>
                <w:rFonts w:hAnsi="宋体"/>
                <w:kern w:val="2"/>
                <w:sz w:val="24"/>
                <w:szCs w:val="24"/>
                <w:lang w:val="en-US" w:eastAsia="zh-CN"/>
              </w:rPr>
            </w:pPr>
          </w:p>
        </w:tc>
        <w:tc>
          <w:tcPr>
            <w:tcW w:w="2131" w:type="dxa"/>
            <w:noWrap w:val="0"/>
            <w:vAlign w:val="center"/>
          </w:tcPr>
          <w:p w14:paraId="3F9FDDFD">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邮政编码</w:t>
            </w:r>
          </w:p>
        </w:tc>
        <w:tc>
          <w:tcPr>
            <w:tcW w:w="1512" w:type="dxa"/>
            <w:noWrap w:val="0"/>
            <w:vAlign w:val="center"/>
          </w:tcPr>
          <w:p w14:paraId="29F762C7">
            <w:pPr>
              <w:pStyle w:val="8"/>
              <w:spacing w:line="360" w:lineRule="auto"/>
              <w:jc w:val="center"/>
              <w:rPr>
                <w:rFonts w:hAnsi="宋体"/>
                <w:kern w:val="2"/>
                <w:sz w:val="24"/>
                <w:szCs w:val="24"/>
                <w:lang w:val="en-US" w:eastAsia="zh-CN"/>
              </w:rPr>
            </w:pPr>
          </w:p>
        </w:tc>
      </w:tr>
      <w:tr w14:paraId="7880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3BDB1C08">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授权代表</w:t>
            </w:r>
          </w:p>
        </w:tc>
        <w:tc>
          <w:tcPr>
            <w:tcW w:w="2530" w:type="dxa"/>
            <w:gridSpan w:val="2"/>
            <w:noWrap w:val="0"/>
            <w:vAlign w:val="center"/>
          </w:tcPr>
          <w:p w14:paraId="3EFB7A97">
            <w:pPr>
              <w:pStyle w:val="8"/>
              <w:spacing w:line="360" w:lineRule="auto"/>
              <w:jc w:val="center"/>
              <w:rPr>
                <w:rFonts w:hAnsi="宋体"/>
                <w:kern w:val="2"/>
                <w:sz w:val="24"/>
                <w:szCs w:val="24"/>
                <w:lang w:val="en-US" w:eastAsia="zh-CN"/>
              </w:rPr>
            </w:pPr>
          </w:p>
        </w:tc>
        <w:tc>
          <w:tcPr>
            <w:tcW w:w="2131" w:type="dxa"/>
            <w:noWrap w:val="0"/>
            <w:vAlign w:val="center"/>
          </w:tcPr>
          <w:p w14:paraId="27937622">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联系电话</w:t>
            </w:r>
          </w:p>
        </w:tc>
        <w:tc>
          <w:tcPr>
            <w:tcW w:w="1512" w:type="dxa"/>
            <w:noWrap w:val="0"/>
            <w:vAlign w:val="center"/>
          </w:tcPr>
          <w:p w14:paraId="30E8A098">
            <w:pPr>
              <w:pStyle w:val="8"/>
              <w:spacing w:line="360" w:lineRule="auto"/>
              <w:jc w:val="center"/>
              <w:rPr>
                <w:rFonts w:hAnsi="宋体"/>
                <w:kern w:val="2"/>
                <w:sz w:val="24"/>
                <w:szCs w:val="24"/>
                <w:lang w:val="en-US" w:eastAsia="zh-CN"/>
              </w:rPr>
            </w:pPr>
          </w:p>
        </w:tc>
      </w:tr>
      <w:tr w14:paraId="4B13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35F61FD0">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电子邮箱</w:t>
            </w:r>
          </w:p>
        </w:tc>
        <w:tc>
          <w:tcPr>
            <w:tcW w:w="2530" w:type="dxa"/>
            <w:gridSpan w:val="2"/>
            <w:noWrap w:val="0"/>
            <w:vAlign w:val="center"/>
          </w:tcPr>
          <w:p w14:paraId="665E8CF6">
            <w:pPr>
              <w:pStyle w:val="8"/>
              <w:spacing w:line="360" w:lineRule="auto"/>
              <w:jc w:val="center"/>
              <w:rPr>
                <w:rFonts w:hAnsi="宋体"/>
                <w:kern w:val="2"/>
                <w:sz w:val="24"/>
                <w:szCs w:val="24"/>
                <w:lang w:val="en-US" w:eastAsia="zh-CN"/>
              </w:rPr>
            </w:pPr>
          </w:p>
        </w:tc>
        <w:tc>
          <w:tcPr>
            <w:tcW w:w="2131" w:type="dxa"/>
            <w:noWrap w:val="0"/>
            <w:vAlign w:val="center"/>
          </w:tcPr>
          <w:p w14:paraId="5E6C3745">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传真</w:t>
            </w:r>
          </w:p>
        </w:tc>
        <w:tc>
          <w:tcPr>
            <w:tcW w:w="1512" w:type="dxa"/>
            <w:noWrap w:val="0"/>
            <w:vAlign w:val="center"/>
          </w:tcPr>
          <w:p w14:paraId="419C356B">
            <w:pPr>
              <w:pStyle w:val="8"/>
              <w:spacing w:line="360" w:lineRule="auto"/>
              <w:jc w:val="center"/>
              <w:rPr>
                <w:rFonts w:hAnsi="宋体"/>
                <w:kern w:val="2"/>
                <w:sz w:val="24"/>
                <w:szCs w:val="24"/>
                <w:lang w:val="en-US" w:eastAsia="zh-CN"/>
              </w:rPr>
            </w:pPr>
          </w:p>
        </w:tc>
      </w:tr>
      <w:tr w14:paraId="0771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29C8498B">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上年营业收入</w:t>
            </w:r>
          </w:p>
        </w:tc>
        <w:tc>
          <w:tcPr>
            <w:tcW w:w="2530" w:type="dxa"/>
            <w:gridSpan w:val="2"/>
            <w:noWrap w:val="0"/>
            <w:vAlign w:val="center"/>
          </w:tcPr>
          <w:p w14:paraId="2B4DD2EF">
            <w:pPr>
              <w:pStyle w:val="8"/>
              <w:spacing w:line="360" w:lineRule="auto"/>
              <w:jc w:val="center"/>
              <w:rPr>
                <w:rFonts w:hAnsi="宋体"/>
                <w:kern w:val="2"/>
                <w:sz w:val="24"/>
                <w:szCs w:val="24"/>
                <w:lang w:val="en-US" w:eastAsia="zh-CN"/>
              </w:rPr>
            </w:pPr>
          </w:p>
        </w:tc>
        <w:tc>
          <w:tcPr>
            <w:tcW w:w="2131" w:type="dxa"/>
            <w:noWrap w:val="0"/>
            <w:vAlign w:val="center"/>
          </w:tcPr>
          <w:p w14:paraId="64CCCC1C">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员工总人数</w:t>
            </w:r>
          </w:p>
        </w:tc>
        <w:tc>
          <w:tcPr>
            <w:tcW w:w="1512" w:type="dxa"/>
            <w:noWrap w:val="0"/>
            <w:vAlign w:val="center"/>
          </w:tcPr>
          <w:p w14:paraId="3468E76D">
            <w:pPr>
              <w:pStyle w:val="8"/>
              <w:spacing w:line="360" w:lineRule="auto"/>
              <w:jc w:val="center"/>
              <w:rPr>
                <w:rFonts w:hAnsi="宋体" w:cs="MingLiU_HKSCS"/>
                <w:kern w:val="2"/>
                <w:sz w:val="24"/>
                <w:szCs w:val="24"/>
                <w:lang w:val="en-US" w:eastAsia="zh-CN"/>
              </w:rPr>
            </w:pPr>
          </w:p>
        </w:tc>
      </w:tr>
      <w:tr w14:paraId="1122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3927A5FC">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基本账户开户行及账号</w:t>
            </w:r>
          </w:p>
        </w:tc>
        <w:tc>
          <w:tcPr>
            <w:tcW w:w="5472" w:type="dxa"/>
            <w:gridSpan w:val="3"/>
            <w:noWrap w:val="0"/>
            <w:vAlign w:val="center"/>
          </w:tcPr>
          <w:p w14:paraId="00F832E3">
            <w:pPr>
              <w:pStyle w:val="8"/>
              <w:spacing w:line="360" w:lineRule="auto"/>
              <w:jc w:val="center"/>
              <w:rPr>
                <w:rFonts w:hAnsi="宋体"/>
                <w:kern w:val="2"/>
                <w:sz w:val="24"/>
                <w:szCs w:val="24"/>
                <w:lang w:val="en-US" w:eastAsia="zh-CN"/>
              </w:rPr>
            </w:pPr>
          </w:p>
        </w:tc>
      </w:tr>
      <w:tr w14:paraId="5DBD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14DB106E">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税务登记机关</w:t>
            </w:r>
          </w:p>
        </w:tc>
        <w:tc>
          <w:tcPr>
            <w:tcW w:w="5472" w:type="dxa"/>
            <w:gridSpan w:val="3"/>
            <w:noWrap w:val="0"/>
            <w:vAlign w:val="center"/>
          </w:tcPr>
          <w:p w14:paraId="2961E0E5">
            <w:pPr>
              <w:pStyle w:val="8"/>
              <w:spacing w:line="360" w:lineRule="auto"/>
              <w:jc w:val="center"/>
              <w:rPr>
                <w:rFonts w:hAnsi="宋体" w:cs="MingLiU_HKSCS"/>
                <w:kern w:val="2"/>
                <w:sz w:val="24"/>
                <w:szCs w:val="24"/>
                <w:lang w:val="en-US" w:eastAsia="zh-CN"/>
              </w:rPr>
            </w:pPr>
          </w:p>
        </w:tc>
      </w:tr>
      <w:tr w14:paraId="7D9D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74516B08">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资质名称</w:t>
            </w:r>
          </w:p>
        </w:tc>
        <w:tc>
          <w:tcPr>
            <w:tcW w:w="1829" w:type="dxa"/>
            <w:noWrap w:val="0"/>
            <w:vAlign w:val="center"/>
          </w:tcPr>
          <w:p w14:paraId="6743EE67">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等级</w:t>
            </w:r>
          </w:p>
        </w:tc>
        <w:tc>
          <w:tcPr>
            <w:tcW w:w="2131" w:type="dxa"/>
            <w:noWrap w:val="0"/>
            <w:vAlign w:val="center"/>
          </w:tcPr>
          <w:p w14:paraId="013D7BEE">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发证机关</w:t>
            </w:r>
          </w:p>
        </w:tc>
        <w:tc>
          <w:tcPr>
            <w:tcW w:w="1512" w:type="dxa"/>
            <w:noWrap w:val="0"/>
            <w:vAlign w:val="center"/>
          </w:tcPr>
          <w:p w14:paraId="1CCCD79D">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有效期</w:t>
            </w:r>
          </w:p>
        </w:tc>
      </w:tr>
      <w:tr w14:paraId="6416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4DCB3C59">
            <w:pPr>
              <w:pStyle w:val="8"/>
              <w:spacing w:line="360" w:lineRule="auto"/>
              <w:jc w:val="center"/>
              <w:rPr>
                <w:rFonts w:hAnsi="宋体"/>
                <w:kern w:val="2"/>
                <w:sz w:val="24"/>
                <w:szCs w:val="24"/>
                <w:lang w:val="en-US" w:eastAsia="zh-CN"/>
              </w:rPr>
            </w:pPr>
          </w:p>
        </w:tc>
        <w:tc>
          <w:tcPr>
            <w:tcW w:w="1829" w:type="dxa"/>
            <w:noWrap w:val="0"/>
            <w:vAlign w:val="center"/>
          </w:tcPr>
          <w:p w14:paraId="4EB0881C">
            <w:pPr>
              <w:pStyle w:val="8"/>
              <w:spacing w:line="360" w:lineRule="auto"/>
              <w:jc w:val="center"/>
              <w:rPr>
                <w:rFonts w:hAnsi="宋体"/>
                <w:kern w:val="2"/>
                <w:sz w:val="24"/>
                <w:szCs w:val="24"/>
                <w:lang w:val="en-US" w:eastAsia="zh-CN"/>
              </w:rPr>
            </w:pPr>
          </w:p>
        </w:tc>
        <w:tc>
          <w:tcPr>
            <w:tcW w:w="2131" w:type="dxa"/>
            <w:noWrap w:val="0"/>
            <w:vAlign w:val="center"/>
          </w:tcPr>
          <w:p w14:paraId="73FD43C3">
            <w:pPr>
              <w:pStyle w:val="8"/>
              <w:spacing w:line="360" w:lineRule="auto"/>
              <w:jc w:val="center"/>
              <w:rPr>
                <w:rFonts w:hAnsi="宋体"/>
                <w:kern w:val="2"/>
                <w:sz w:val="24"/>
                <w:szCs w:val="24"/>
                <w:lang w:val="en-US" w:eastAsia="zh-CN"/>
              </w:rPr>
            </w:pPr>
          </w:p>
        </w:tc>
        <w:tc>
          <w:tcPr>
            <w:tcW w:w="1512" w:type="dxa"/>
            <w:noWrap w:val="0"/>
            <w:vAlign w:val="center"/>
          </w:tcPr>
          <w:p w14:paraId="046211CA">
            <w:pPr>
              <w:pStyle w:val="8"/>
              <w:spacing w:line="360" w:lineRule="auto"/>
              <w:jc w:val="center"/>
              <w:rPr>
                <w:rFonts w:hAnsi="宋体"/>
                <w:kern w:val="2"/>
                <w:sz w:val="24"/>
                <w:szCs w:val="24"/>
                <w:lang w:val="en-US" w:eastAsia="zh-CN"/>
              </w:rPr>
            </w:pPr>
          </w:p>
        </w:tc>
      </w:tr>
      <w:tr w14:paraId="4A02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031D7F6F">
            <w:pPr>
              <w:pStyle w:val="8"/>
              <w:spacing w:line="360" w:lineRule="auto"/>
              <w:jc w:val="center"/>
              <w:rPr>
                <w:rFonts w:hAnsi="宋体"/>
                <w:kern w:val="2"/>
                <w:sz w:val="24"/>
                <w:szCs w:val="24"/>
                <w:lang w:val="en-US" w:eastAsia="zh-CN"/>
              </w:rPr>
            </w:pPr>
          </w:p>
        </w:tc>
        <w:tc>
          <w:tcPr>
            <w:tcW w:w="1829" w:type="dxa"/>
            <w:noWrap w:val="0"/>
            <w:vAlign w:val="center"/>
          </w:tcPr>
          <w:p w14:paraId="0CC05454">
            <w:pPr>
              <w:pStyle w:val="8"/>
              <w:spacing w:line="360" w:lineRule="auto"/>
              <w:jc w:val="center"/>
              <w:rPr>
                <w:rFonts w:hAnsi="宋体"/>
                <w:kern w:val="2"/>
                <w:sz w:val="24"/>
                <w:szCs w:val="24"/>
                <w:lang w:val="en-US" w:eastAsia="zh-CN"/>
              </w:rPr>
            </w:pPr>
          </w:p>
        </w:tc>
        <w:tc>
          <w:tcPr>
            <w:tcW w:w="2131" w:type="dxa"/>
            <w:noWrap w:val="0"/>
            <w:vAlign w:val="center"/>
          </w:tcPr>
          <w:p w14:paraId="2ED6012C">
            <w:pPr>
              <w:pStyle w:val="8"/>
              <w:spacing w:line="360" w:lineRule="auto"/>
              <w:jc w:val="center"/>
              <w:rPr>
                <w:rFonts w:hAnsi="宋体"/>
                <w:kern w:val="2"/>
                <w:sz w:val="24"/>
                <w:szCs w:val="24"/>
                <w:lang w:val="en-US" w:eastAsia="zh-CN"/>
              </w:rPr>
            </w:pPr>
          </w:p>
        </w:tc>
        <w:tc>
          <w:tcPr>
            <w:tcW w:w="1512" w:type="dxa"/>
            <w:noWrap w:val="0"/>
            <w:vAlign w:val="center"/>
          </w:tcPr>
          <w:p w14:paraId="2E8FC7A2">
            <w:pPr>
              <w:pStyle w:val="8"/>
              <w:spacing w:line="360" w:lineRule="auto"/>
              <w:jc w:val="center"/>
              <w:rPr>
                <w:rFonts w:hAnsi="宋体" w:cs="MingLiU_HKSCS"/>
                <w:kern w:val="2"/>
                <w:sz w:val="24"/>
                <w:szCs w:val="24"/>
                <w:lang w:val="en-US" w:eastAsia="zh-CN"/>
              </w:rPr>
            </w:pPr>
          </w:p>
        </w:tc>
      </w:tr>
      <w:tr w14:paraId="5AFD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0BA63413">
            <w:pPr>
              <w:pStyle w:val="8"/>
              <w:spacing w:line="360" w:lineRule="auto"/>
              <w:jc w:val="center"/>
              <w:rPr>
                <w:rFonts w:hAnsi="宋体"/>
                <w:kern w:val="2"/>
                <w:sz w:val="24"/>
                <w:szCs w:val="24"/>
                <w:lang w:val="en-US" w:eastAsia="zh-CN"/>
              </w:rPr>
            </w:pPr>
            <w:r>
              <w:rPr>
                <w:rFonts w:hint="eastAsia" w:hAnsi="宋体"/>
                <w:kern w:val="2"/>
                <w:sz w:val="24"/>
                <w:szCs w:val="24"/>
                <w:lang w:val="en-US" w:eastAsia="zh-CN"/>
              </w:rPr>
              <w:t>备注</w:t>
            </w:r>
          </w:p>
        </w:tc>
        <w:tc>
          <w:tcPr>
            <w:tcW w:w="6173" w:type="dxa"/>
            <w:gridSpan w:val="4"/>
            <w:noWrap w:val="0"/>
            <w:vAlign w:val="center"/>
          </w:tcPr>
          <w:p w14:paraId="60762321">
            <w:pPr>
              <w:pStyle w:val="8"/>
              <w:spacing w:line="360" w:lineRule="auto"/>
              <w:jc w:val="center"/>
              <w:rPr>
                <w:rFonts w:hAnsi="宋体"/>
                <w:kern w:val="2"/>
                <w:sz w:val="24"/>
                <w:szCs w:val="24"/>
                <w:lang w:val="en-US" w:eastAsia="zh-CN"/>
              </w:rPr>
            </w:pPr>
          </w:p>
        </w:tc>
      </w:tr>
    </w:tbl>
    <w:p w14:paraId="5126D477">
      <w:pPr>
        <w:pStyle w:val="8"/>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－2</w:t>
      </w:r>
    </w:p>
    <w:p w14:paraId="36BEA886">
      <w:pPr>
        <w:pStyle w:val="8"/>
        <w:spacing w:line="360" w:lineRule="auto"/>
        <w:ind w:firstLine="482" w:firstLineChars="200"/>
        <w:rPr>
          <w:rFonts w:hAnsi="宋体"/>
          <w:sz w:val="24"/>
          <w:szCs w:val="24"/>
        </w:rPr>
      </w:pPr>
      <w:r>
        <w:rPr>
          <w:rFonts w:hint="eastAsia" w:hAnsi="宋体"/>
          <w:b/>
          <w:sz w:val="24"/>
          <w:szCs w:val="24"/>
        </w:rPr>
        <w:t>参加政府采购活动的供应商应当具备《政府采购法》第二十二条第一款规定的条件，提供下列材料：</w:t>
      </w:r>
    </w:p>
    <w:p w14:paraId="10AA8047">
      <w:pPr>
        <w:pStyle w:val="8"/>
        <w:adjustRightInd w:val="0"/>
        <w:snapToGrid w:val="0"/>
        <w:ind w:firstLine="480" w:firstLineChars="200"/>
        <w:rPr>
          <w:rFonts w:hint="eastAsia" w:hAnsi="宋体"/>
          <w:sz w:val="24"/>
          <w:szCs w:val="24"/>
        </w:rPr>
      </w:pPr>
    </w:p>
    <w:p w14:paraId="50DF607C">
      <w:pPr>
        <w:pStyle w:val="8"/>
        <w:adjustRightInd w:val="0"/>
        <w:snapToGrid w:val="0"/>
        <w:spacing w:line="360" w:lineRule="auto"/>
        <w:ind w:firstLine="482" w:firstLineChars="200"/>
        <w:rPr>
          <w:rFonts w:hAnsi="宋体"/>
          <w:b/>
          <w:bCs/>
          <w:sz w:val="24"/>
          <w:szCs w:val="24"/>
        </w:rPr>
      </w:pPr>
      <w:r>
        <w:rPr>
          <w:rFonts w:hint="eastAsia" w:hAnsi="宋体"/>
          <w:b/>
          <w:bCs/>
          <w:sz w:val="24"/>
          <w:szCs w:val="24"/>
        </w:rPr>
        <w:t>附件</w:t>
      </w:r>
      <w:r>
        <w:rPr>
          <w:rFonts w:hAnsi="宋体"/>
          <w:b/>
          <w:bCs/>
          <w:sz w:val="24"/>
          <w:szCs w:val="24"/>
        </w:rPr>
        <w:t>5</w:t>
      </w:r>
      <w:r>
        <w:rPr>
          <w:rFonts w:hint="eastAsia" w:hAnsi="宋体"/>
          <w:b/>
          <w:bCs/>
          <w:sz w:val="24"/>
          <w:szCs w:val="24"/>
        </w:rPr>
        <w:t>－</w:t>
      </w:r>
      <w:r>
        <w:rPr>
          <w:rFonts w:hAnsi="宋体"/>
          <w:b/>
          <w:bCs/>
          <w:sz w:val="24"/>
          <w:szCs w:val="24"/>
        </w:rPr>
        <w:t>2</w:t>
      </w:r>
      <w:r>
        <w:rPr>
          <w:rFonts w:hint="eastAsia" w:hAnsi="宋体"/>
          <w:b/>
          <w:bCs/>
          <w:sz w:val="24"/>
          <w:szCs w:val="24"/>
        </w:rPr>
        <w:t>－</w:t>
      </w:r>
      <w:r>
        <w:rPr>
          <w:rFonts w:hAnsi="宋体"/>
          <w:b/>
          <w:bCs/>
          <w:sz w:val="24"/>
          <w:szCs w:val="24"/>
        </w:rPr>
        <w:t>1</w:t>
      </w:r>
      <w:r>
        <w:rPr>
          <w:rFonts w:hint="eastAsia" w:hAnsi="宋体"/>
          <w:b/>
          <w:bCs/>
          <w:sz w:val="24"/>
          <w:szCs w:val="24"/>
        </w:rPr>
        <w:t>　法人或者其他组织的营业执照副本复印件或自然人的身份证明复印件</w:t>
      </w:r>
    </w:p>
    <w:p w14:paraId="16E544D5">
      <w:pPr>
        <w:pStyle w:val="8"/>
        <w:adjustRightInd w:val="0"/>
        <w:snapToGrid w:val="0"/>
        <w:spacing w:line="360" w:lineRule="auto"/>
        <w:ind w:firstLine="480" w:firstLineChars="200"/>
        <w:rPr>
          <w:rFonts w:hAnsi="宋体"/>
          <w:sz w:val="24"/>
          <w:szCs w:val="24"/>
        </w:rPr>
      </w:pPr>
      <w:r>
        <w:rPr>
          <w:rFonts w:hAnsi="宋体"/>
          <w:sz w:val="24"/>
          <w:szCs w:val="24"/>
        </w:rPr>
        <w:t>(</w:t>
      </w:r>
      <w:r>
        <w:rPr>
          <w:rFonts w:hint="eastAsia" w:hAnsi="宋体"/>
          <w:sz w:val="24"/>
          <w:szCs w:val="24"/>
        </w:rPr>
        <w:t>示例略</w:t>
      </w:r>
      <w:r>
        <w:rPr>
          <w:rFonts w:hAnsi="宋体"/>
          <w:sz w:val="24"/>
          <w:szCs w:val="24"/>
        </w:rPr>
        <w:t>)</w:t>
      </w:r>
    </w:p>
    <w:p w14:paraId="4DA7D0BF">
      <w:pPr>
        <w:pStyle w:val="8"/>
        <w:adjustRightInd w:val="0"/>
        <w:snapToGrid w:val="0"/>
        <w:spacing w:line="360" w:lineRule="auto"/>
        <w:ind w:firstLine="482" w:firstLineChars="200"/>
        <w:rPr>
          <w:rFonts w:hAnsi="宋体"/>
          <w:sz w:val="24"/>
          <w:szCs w:val="24"/>
        </w:rPr>
      </w:pPr>
      <w:r>
        <w:rPr>
          <w:rFonts w:hint="eastAsia" w:hAnsi="宋体"/>
          <w:b/>
          <w:bCs/>
          <w:sz w:val="24"/>
          <w:szCs w:val="24"/>
        </w:rPr>
        <w:t>附件</w:t>
      </w:r>
      <w:r>
        <w:rPr>
          <w:rFonts w:hAnsi="宋体"/>
          <w:b/>
          <w:bCs/>
          <w:sz w:val="24"/>
          <w:szCs w:val="24"/>
        </w:rPr>
        <w:t>5</w:t>
      </w:r>
      <w:r>
        <w:rPr>
          <w:rFonts w:hint="eastAsia" w:hAnsi="宋体"/>
          <w:b/>
          <w:bCs/>
          <w:sz w:val="24"/>
          <w:szCs w:val="24"/>
        </w:rPr>
        <w:t>－</w:t>
      </w:r>
      <w:r>
        <w:rPr>
          <w:rFonts w:hAnsi="宋体"/>
          <w:b/>
          <w:bCs/>
          <w:sz w:val="24"/>
          <w:szCs w:val="24"/>
        </w:rPr>
        <w:t>2</w:t>
      </w:r>
      <w:r>
        <w:rPr>
          <w:rFonts w:hint="eastAsia" w:hAnsi="宋体"/>
          <w:b/>
          <w:bCs/>
          <w:sz w:val="24"/>
          <w:szCs w:val="24"/>
        </w:rPr>
        <w:t>－</w:t>
      </w:r>
      <w:r>
        <w:rPr>
          <w:rFonts w:hAnsi="宋体"/>
          <w:b/>
          <w:bCs/>
          <w:sz w:val="24"/>
          <w:szCs w:val="24"/>
        </w:rPr>
        <w:t>2</w:t>
      </w:r>
      <w:r>
        <w:rPr>
          <w:rFonts w:hint="eastAsia" w:hAnsi="宋体"/>
          <w:b/>
          <w:bCs/>
          <w:sz w:val="24"/>
          <w:szCs w:val="24"/>
        </w:rPr>
        <w:t>　法人或者其他组织的税务登记证副本复印件</w:t>
      </w:r>
      <w:r>
        <w:rPr>
          <w:rFonts w:hAnsi="宋体"/>
          <w:b/>
          <w:bCs/>
          <w:sz w:val="24"/>
          <w:szCs w:val="24"/>
        </w:rPr>
        <w:t>(</w:t>
      </w:r>
      <w:r>
        <w:rPr>
          <w:rFonts w:hint="eastAsia" w:hAnsi="宋体"/>
          <w:b/>
          <w:bCs/>
          <w:sz w:val="24"/>
          <w:szCs w:val="24"/>
        </w:rPr>
        <w:t>按规定可不进行税务登记的不提供</w:t>
      </w:r>
      <w:r>
        <w:rPr>
          <w:rFonts w:hAnsi="宋体"/>
          <w:b/>
          <w:bCs/>
          <w:sz w:val="24"/>
          <w:szCs w:val="24"/>
        </w:rPr>
        <w:t>)</w:t>
      </w:r>
    </w:p>
    <w:p w14:paraId="26C3ECE0">
      <w:pPr>
        <w:pStyle w:val="8"/>
        <w:adjustRightInd w:val="0"/>
        <w:snapToGrid w:val="0"/>
        <w:spacing w:line="360" w:lineRule="auto"/>
        <w:ind w:firstLine="480" w:firstLineChars="200"/>
        <w:rPr>
          <w:rFonts w:hint="eastAsia" w:hAnsi="宋体"/>
          <w:sz w:val="24"/>
          <w:szCs w:val="24"/>
        </w:rPr>
      </w:pPr>
      <w:r>
        <w:rPr>
          <w:rFonts w:hAnsi="宋体"/>
          <w:sz w:val="24"/>
          <w:szCs w:val="24"/>
        </w:rPr>
        <w:t>(</w:t>
      </w:r>
      <w:r>
        <w:rPr>
          <w:rFonts w:hint="eastAsia" w:hAnsi="宋体"/>
          <w:sz w:val="24"/>
          <w:szCs w:val="24"/>
        </w:rPr>
        <w:t>示例略</w:t>
      </w:r>
      <w:r>
        <w:rPr>
          <w:rFonts w:hAnsi="宋体"/>
          <w:sz w:val="24"/>
          <w:szCs w:val="24"/>
        </w:rPr>
        <w:t>)</w:t>
      </w:r>
    </w:p>
    <w:p w14:paraId="6390F912">
      <w:pPr>
        <w:pStyle w:val="8"/>
        <w:adjustRightInd w:val="0"/>
        <w:snapToGrid w:val="0"/>
        <w:spacing w:line="360" w:lineRule="auto"/>
        <w:ind w:firstLine="482" w:firstLineChars="200"/>
        <w:rPr>
          <w:rFonts w:hAnsi="宋体"/>
          <w:sz w:val="24"/>
          <w:szCs w:val="24"/>
        </w:rPr>
      </w:pPr>
      <w:r>
        <w:rPr>
          <w:rFonts w:hint="eastAsia" w:hAnsi="宋体"/>
          <w:b/>
          <w:bCs/>
          <w:sz w:val="24"/>
          <w:szCs w:val="24"/>
        </w:rPr>
        <w:t>附件5－</w:t>
      </w:r>
      <w:r>
        <w:rPr>
          <w:rFonts w:hAnsi="宋体"/>
          <w:b/>
          <w:bCs/>
          <w:sz w:val="24"/>
          <w:szCs w:val="24"/>
        </w:rPr>
        <w:t>2</w:t>
      </w:r>
      <w:r>
        <w:rPr>
          <w:rFonts w:hint="eastAsia" w:hAnsi="宋体"/>
          <w:b/>
          <w:bCs/>
          <w:sz w:val="24"/>
          <w:szCs w:val="24"/>
        </w:rPr>
        <w:t>－</w:t>
      </w:r>
      <w:r>
        <w:rPr>
          <w:rFonts w:hAnsi="宋体"/>
          <w:b/>
          <w:bCs/>
          <w:sz w:val="24"/>
          <w:szCs w:val="24"/>
        </w:rPr>
        <w:t>3</w:t>
      </w:r>
      <w:r>
        <w:rPr>
          <w:rFonts w:hint="eastAsia" w:hAnsi="宋体"/>
          <w:b/>
          <w:bCs/>
          <w:sz w:val="24"/>
          <w:szCs w:val="24"/>
        </w:rPr>
        <w:t>　具有良好的商业信誉和健全的财务会计制度的证明材料</w:t>
      </w:r>
    </w:p>
    <w:p w14:paraId="6A7CD186">
      <w:pPr>
        <w:pStyle w:val="8"/>
        <w:adjustRightInd w:val="0"/>
        <w:snapToGrid w:val="0"/>
        <w:spacing w:line="360" w:lineRule="auto"/>
        <w:ind w:firstLine="480" w:firstLineChars="200"/>
        <w:rPr>
          <w:rFonts w:hint="eastAsia" w:hAnsi="宋体"/>
          <w:sz w:val="24"/>
          <w:szCs w:val="24"/>
        </w:rPr>
      </w:pPr>
      <w:r>
        <w:rPr>
          <w:rFonts w:hint="eastAsia" w:hAnsi="宋体"/>
          <w:sz w:val="24"/>
          <w:szCs w:val="24"/>
          <w:lang w:eastAsia="zh-CN"/>
        </w:rPr>
        <w:t>供应商</w:t>
      </w:r>
      <w:r>
        <w:rPr>
          <w:rFonts w:hint="eastAsia" w:hAnsi="宋体"/>
          <w:sz w:val="24"/>
          <w:szCs w:val="24"/>
        </w:rPr>
        <w:t>提供本单位上一年度经会计师事务所出具的审计报告复印件并加盖</w:t>
      </w:r>
      <w:r>
        <w:rPr>
          <w:rFonts w:hint="eastAsia" w:hAnsi="宋体"/>
          <w:sz w:val="24"/>
          <w:szCs w:val="24"/>
          <w:lang w:eastAsia="zh-CN"/>
        </w:rPr>
        <w:t>供应商</w:t>
      </w:r>
      <w:r>
        <w:rPr>
          <w:rFonts w:hint="eastAsia" w:hAnsi="宋体"/>
          <w:sz w:val="24"/>
          <w:szCs w:val="24"/>
        </w:rPr>
        <w:t>公章。如</w:t>
      </w:r>
      <w:r>
        <w:rPr>
          <w:rFonts w:hint="eastAsia" w:hAnsi="宋体"/>
          <w:sz w:val="24"/>
          <w:szCs w:val="24"/>
          <w:lang w:eastAsia="zh-CN"/>
        </w:rPr>
        <w:t>供应商</w:t>
      </w:r>
      <w:r>
        <w:rPr>
          <w:rFonts w:hint="eastAsia" w:hAnsi="宋体"/>
          <w:sz w:val="24"/>
          <w:szCs w:val="24"/>
        </w:rPr>
        <w:t>无法提供上一年度审计报告，则需提供银行出具的资信证明或具有良好的商业信誉和健全的财务会计制度的承诺函（承诺函格式自拟）。</w:t>
      </w:r>
    </w:p>
    <w:p w14:paraId="29049E3A">
      <w:pPr>
        <w:pStyle w:val="8"/>
        <w:adjustRightInd w:val="0"/>
        <w:snapToGrid w:val="0"/>
        <w:spacing w:line="360" w:lineRule="auto"/>
        <w:ind w:firstLine="480" w:firstLineChars="200"/>
        <w:rPr>
          <w:rFonts w:hint="eastAsia" w:hAnsi="宋体"/>
          <w:sz w:val="24"/>
          <w:szCs w:val="24"/>
        </w:rPr>
      </w:pPr>
      <w:r>
        <w:rPr>
          <w:rFonts w:hint="eastAsia" w:hAnsi="宋体"/>
          <w:sz w:val="24"/>
          <w:szCs w:val="24"/>
        </w:rPr>
        <w:t>说明：</w:t>
      </w:r>
    </w:p>
    <w:p w14:paraId="03A50A88">
      <w:pPr>
        <w:pStyle w:val="8"/>
        <w:adjustRightInd w:val="0"/>
        <w:snapToGrid w:val="0"/>
        <w:spacing w:line="360" w:lineRule="auto"/>
        <w:ind w:firstLine="480" w:firstLineChars="200"/>
        <w:rPr>
          <w:rFonts w:hint="eastAsia" w:hAnsi="宋体"/>
          <w:sz w:val="24"/>
          <w:szCs w:val="24"/>
        </w:rPr>
      </w:pPr>
      <w:r>
        <w:rPr>
          <w:rFonts w:hint="eastAsia" w:hAnsi="宋体"/>
          <w:sz w:val="24"/>
          <w:szCs w:val="24"/>
        </w:rPr>
        <w:t>1、审计报告复印件至少应包括资产负债表、利润表、现金流量表及其附注、加盖会计师事务所公章页。</w:t>
      </w:r>
    </w:p>
    <w:p w14:paraId="58E9F59D">
      <w:pPr>
        <w:pStyle w:val="8"/>
        <w:adjustRightInd w:val="0"/>
        <w:snapToGrid w:val="0"/>
        <w:spacing w:line="360" w:lineRule="auto"/>
        <w:ind w:firstLine="480" w:firstLineChars="200"/>
        <w:rPr>
          <w:rFonts w:hint="eastAsia" w:hAnsi="宋体"/>
          <w:sz w:val="24"/>
          <w:szCs w:val="24"/>
        </w:rPr>
      </w:pPr>
      <w:r>
        <w:rPr>
          <w:rFonts w:hint="eastAsia" w:hAnsi="宋体"/>
          <w:sz w:val="24"/>
          <w:szCs w:val="24"/>
        </w:rPr>
        <w:t>2、银行资信证明是指</w:t>
      </w:r>
      <w:r>
        <w:rPr>
          <w:rFonts w:hint="eastAsia" w:hAnsi="宋体"/>
          <w:sz w:val="24"/>
          <w:szCs w:val="24"/>
          <w:lang w:eastAsia="zh-CN"/>
        </w:rPr>
        <w:t>供应商</w:t>
      </w:r>
      <w:r>
        <w:rPr>
          <w:rFonts w:hint="eastAsia" w:hAnsi="宋体"/>
          <w:sz w:val="24"/>
          <w:szCs w:val="24"/>
        </w:rPr>
        <w:t>参加本次磋商截止日前三个月内开立基本账户的银行开具的资信证明（成立一年内的公司可提交当年验资证明复印件并加盖公章），且无收受人和项目的限制，但开具银行有限制规定的除外。</w:t>
      </w:r>
    </w:p>
    <w:p w14:paraId="48272CA2">
      <w:pPr>
        <w:pStyle w:val="8"/>
        <w:adjustRightInd w:val="0"/>
        <w:snapToGrid w:val="0"/>
        <w:spacing w:line="360" w:lineRule="auto"/>
        <w:ind w:firstLine="480" w:firstLineChars="200"/>
        <w:rPr>
          <w:rFonts w:hint="eastAsia" w:hAnsi="宋体"/>
          <w:sz w:val="24"/>
          <w:szCs w:val="24"/>
        </w:rPr>
      </w:pPr>
      <w:r>
        <w:rPr>
          <w:rFonts w:hint="eastAsia" w:hAnsi="宋体"/>
          <w:sz w:val="24"/>
          <w:szCs w:val="24"/>
        </w:rPr>
        <w:t>3、银行资信证明可以是复印件并加盖</w:t>
      </w:r>
      <w:r>
        <w:rPr>
          <w:rFonts w:hint="eastAsia" w:hAnsi="宋体"/>
          <w:sz w:val="24"/>
          <w:szCs w:val="24"/>
          <w:lang w:eastAsia="zh-CN"/>
        </w:rPr>
        <w:t>供应商</w:t>
      </w:r>
      <w:r>
        <w:rPr>
          <w:rFonts w:hint="eastAsia" w:hAnsi="宋体"/>
          <w:sz w:val="24"/>
          <w:szCs w:val="24"/>
        </w:rPr>
        <w:t>公章，</w:t>
      </w:r>
      <w:r>
        <w:rPr>
          <w:rFonts w:hint="eastAsia" w:hAnsi="宋体"/>
          <w:sz w:val="24"/>
          <w:szCs w:val="24"/>
          <w:lang w:val="en-US" w:eastAsia="zh-CN"/>
        </w:rPr>
        <w:t>评审</w:t>
      </w:r>
      <w:r>
        <w:rPr>
          <w:rFonts w:hint="eastAsia" w:hAnsi="宋体"/>
          <w:sz w:val="24"/>
          <w:szCs w:val="24"/>
        </w:rPr>
        <w:t>小组保留审核原件的权利。但开具银行明确规定复印件无效的，须提交原件。</w:t>
      </w:r>
    </w:p>
    <w:p w14:paraId="7B371AD3">
      <w:pPr>
        <w:pStyle w:val="8"/>
        <w:adjustRightInd w:val="0"/>
        <w:snapToGrid w:val="0"/>
        <w:spacing w:line="360" w:lineRule="auto"/>
        <w:ind w:firstLine="480" w:firstLineChars="200"/>
        <w:rPr>
          <w:rFonts w:hint="eastAsia" w:hAnsi="宋体"/>
          <w:sz w:val="24"/>
          <w:szCs w:val="24"/>
        </w:rPr>
      </w:pPr>
      <w:r>
        <w:rPr>
          <w:rFonts w:hint="eastAsia" w:hAnsi="宋体"/>
          <w:sz w:val="24"/>
          <w:szCs w:val="24"/>
        </w:rPr>
        <w:t>4、银行资信证明应能说明该</w:t>
      </w:r>
      <w:r>
        <w:rPr>
          <w:rFonts w:hint="eastAsia" w:hAnsi="宋体"/>
          <w:sz w:val="24"/>
          <w:szCs w:val="24"/>
          <w:lang w:eastAsia="zh-CN"/>
        </w:rPr>
        <w:t>供应商</w:t>
      </w:r>
      <w:r>
        <w:rPr>
          <w:rFonts w:hint="eastAsia" w:hAnsi="宋体"/>
          <w:sz w:val="24"/>
          <w:szCs w:val="24"/>
        </w:rPr>
        <w:t>与银行之间业务往来正常，无不良记录，企业信誉良好等。银行出具的存款证明不能作为银行资信证明。</w:t>
      </w:r>
    </w:p>
    <w:p w14:paraId="1A90A66E">
      <w:pPr>
        <w:pStyle w:val="8"/>
        <w:adjustRightInd w:val="0"/>
        <w:snapToGrid w:val="0"/>
        <w:spacing w:line="360" w:lineRule="auto"/>
        <w:ind w:firstLine="482" w:firstLineChars="200"/>
        <w:rPr>
          <w:rFonts w:hAnsi="宋体"/>
          <w:b/>
          <w:bCs/>
          <w:sz w:val="24"/>
          <w:szCs w:val="24"/>
        </w:rPr>
      </w:pPr>
      <w:r>
        <w:rPr>
          <w:rFonts w:hint="eastAsia" w:hAnsi="宋体"/>
          <w:b/>
          <w:bCs/>
          <w:sz w:val="24"/>
          <w:szCs w:val="24"/>
        </w:rPr>
        <w:t>附件5－2－</w:t>
      </w:r>
      <w:r>
        <w:rPr>
          <w:rFonts w:hAnsi="宋体"/>
          <w:b/>
          <w:bCs/>
          <w:sz w:val="24"/>
          <w:szCs w:val="24"/>
        </w:rPr>
        <w:t>4</w:t>
      </w:r>
      <w:r>
        <w:rPr>
          <w:rFonts w:hint="eastAsia" w:hAnsi="宋体"/>
          <w:b/>
          <w:bCs/>
          <w:sz w:val="24"/>
          <w:szCs w:val="24"/>
        </w:rPr>
        <w:t>　具备履行合同所必需的设备和专业技术能力的证明材料</w:t>
      </w:r>
      <w:r>
        <w:rPr>
          <w:rFonts w:hAnsi="宋体"/>
          <w:b/>
          <w:bCs/>
          <w:sz w:val="24"/>
          <w:szCs w:val="24"/>
        </w:rPr>
        <w:t>(</w:t>
      </w:r>
      <w:r>
        <w:rPr>
          <w:rFonts w:hint="eastAsia" w:hAnsi="宋体"/>
          <w:b/>
          <w:bCs/>
          <w:sz w:val="24"/>
          <w:szCs w:val="24"/>
        </w:rPr>
        <w:t>由供应商根据项目需求提供说明材料</w:t>
      </w:r>
      <w:r>
        <w:rPr>
          <w:rFonts w:hAnsi="宋体"/>
          <w:b/>
          <w:bCs/>
          <w:sz w:val="24"/>
          <w:szCs w:val="24"/>
        </w:rPr>
        <w:t>)</w:t>
      </w:r>
    </w:p>
    <w:p w14:paraId="1483F16D">
      <w:pPr>
        <w:pStyle w:val="8"/>
        <w:spacing w:line="360" w:lineRule="auto"/>
        <w:ind w:firstLine="480" w:firstLineChars="200"/>
        <w:rPr>
          <w:rFonts w:hint="eastAsia" w:hAnsi="宋体"/>
          <w:sz w:val="24"/>
          <w:szCs w:val="24"/>
        </w:rPr>
      </w:pPr>
      <w:r>
        <w:rPr>
          <w:rFonts w:hint="eastAsia" w:hAnsi="宋体"/>
          <w:sz w:val="24"/>
          <w:szCs w:val="24"/>
        </w:rPr>
        <w:t>说明：</w:t>
      </w:r>
      <w:r>
        <w:rPr>
          <w:rFonts w:hint="eastAsia" w:hAnsi="宋体"/>
          <w:sz w:val="24"/>
          <w:szCs w:val="24"/>
          <w:lang w:eastAsia="zh-CN"/>
        </w:rPr>
        <w:t>供应商</w:t>
      </w:r>
      <w:r>
        <w:rPr>
          <w:rFonts w:hint="eastAsia" w:hAnsi="宋体"/>
          <w:sz w:val="24"/>
          <w:szCs w:val="24"/>
        </w:rPr>
        <w:t>提供书面声明或相关证明材料（例如：相关设备的购置发票或相关人员的职称证书、用工合同等），证明材料可以是文字描述、图纸或数据等，能够说明</w:t>
      </w:r>
      <w:r>
        <w:rPr>
          <w:rFonts w:hint="eastAsia" w:hAnsi="宋体"/>
          <w:sz w:val="24"/>
          <w:szCs w:val="24"/>
          <w:lang w:eastAsia="zh-CN"/>
        </w:rPr>
        <w:t>供应商</w:t>
      </w:r>
      <w:r>
        <w:rPr>
          <w:rFonts w:hint="eastAsia" w:hAnsi="宋体"/>
          <w:sz w:val="24"/>
          <w:szCs w:val="24"/>
        </w:rPr>
        <w:t>已具有履行本项目合同所必需的设备和专业技术能力。　</w:t>
      </w:r>
    </w:p>
    <w:p w14:paraId="412F3711">
      <w:pPr>
        <w:pStyle w:val="8"/>
        <w:spacing w:line="360" w:lineRule="auto"/>
        <w:ind w:firstLine="482" w:firstLineChars="200"/>
        <w:rPr>
          <w:rFonts w:hint="eastAsia" w:hAnsi="宋体"/>
          <w:sz w:val="24"/>
          <w:szCs w:val="24"/>
        </w:rPr>
      </w:pPr>
      <w:r>
        <w:rPr>
          <w:rFonts w:hint="eastAsia" w:hAnsi="宋体"/>
          <w:b/>
          <w:bCs/>
          <w:sz w:val="24"/>
          <w:szCs w:val="24"/>
        </w:rPr>
        <w:t>附件</w:t>
      </w:r>
      <w:r>
        <w:rPr>
          <w:rFonts w:hint="eastAsia" w:hAnsi="宋体"/>
          <w:b/>
          <w:bCs/>
          <w:sz w:val="24"/>
          <w:szCs w:val="24"/>
          <w:lang w:val="en-US" w:eastAsia="zh-CN"/>
        </w:rPr>
        <w:t>5</w:t>
      </w:r>
      <w:r>
        <w:rPr>
          <w:rFonts w:hint="eastAsia" w:hAnsi="宋体"/>
          <w:b/>
          <w:bCs/>
          <w:sz w:val="24"/>
          <w:szCs w:val="24"/>
        </w:rPr>
        <w:t>－2－</w:t>
      </w:r>
      <w:r>
        <w:rPr>
          <w:rFonts w:hint="eastAsia" w:hAnsi="宋体"/>
          <w:b/>
          <w:bCs/>
          <w:sz w:val="24"/>
          <w:szCs w:val="24"/>
          <w:lang w:val="en-US" w:eastAsia="zh-CN"/>
        </w:rPr>
        <w:t>5</w:t>
      </w:r>
      <w:r>
        <w:rPr>
          <w:rFonts w:hint="eastAsia" w:hAnsi="宋体"/>
          <w:b/>
          <w:bCs/>
          <w:sz w:val="24"/>
          <w:szCs w:val="24"/>
        </w:rPr>
        <w:t>有依法缴纳税收和社会保障资金的良好记录的证明材料</w:t>
      </w:r>
    </w:p>
    <w:p w14:paraId="72F5CD27">
      <w:pPr>
        <w:pStyle w:val="8"/>
        <w:numPr>
          <w:ilvl w:val="0"/>
          <w:numId w:val="1"/>
        </w:numPr>
        <w:spacing w:line="360" w:lineRule="auto"/>
        <w:ind w:firstLine="480" w:firstLineChars="200"/>
        <w:rPr>
          <w:rFonts w:hint="eastAsia" w:hAnsi="宋体"/>
          <w:sz w:val="24"/>
          <w:szCs w:val="24"/>
        </w:rPr>
      </w:pPr>
      <w:r>
        <w:rPr>
          <w:rFonts w:hint="eastAsia" w:hAnsi="宋体"/>
          <w:sz w:val="24"/>
          <w:szCs w:val="24"/>
        </w:rPr>
        <w:t>有依法缴纳社会保障资金的良好记录，须提供参加本次政府采购活动近六个月（费用月份、缴费年月为</w:t>
      </w:r>
      <w:r>
        <w:rPr>
          <w:rFonts w:hint="eastAsia" w:hAnsi="宋体"/>
          <w:sz w:val="24"/>
          <w:szCs w:val="24"/>
          <w:lang w:eastAsia="zh-CN"/>
        </w:rPr>
        <w:t>202</w:t>
      </w:r>
      <w:r>
        <w:rPr>
          <w:rFonts w:hint="eastAsia" w:hAnsi="宋体"/>
          <w:sz w:val="24"/>
          <w:szCs w:val="24"/>
          <w:lang w:val="en-US" w:eastAsia="zh-CN"/>
        </w:rPr>
        <w:t>4</w:t>
      </w:r>
      <w:r>
        <w:rPr>
          <w:rFonts w:hint="eastAsia" w:hAnsi="宋体"/>
          <w:sz w:val="24"/>
          <w:szCs w:val="24"/>
          <w:lang w:eastAsia="zh-CN"/>
        </w:rPr>
        <w:t>年</w:t>
      </w:r>
      <w:r>
        <w:rPr>
          <w:rFonts w:hint="eastAsia" w:hAnsi="宋体"/>
          <w:sz w:val="24"/>
          <w:szCs w:val="24"/>
          <w:lang w:val="en-US" w:eastAsia="zh-CN"/>
        </w:rPr>
        <w:t>10</w:t>
      </w:r>
      <w:r>
        <w:rPr>
          <w:rFonts w:hint="eastAsia" w:hAnsi="宋体"/>
          <w:sz w:val="24"/>
          <w:szCs w:val="24"/>
          <w:lang w:eastAsia="zh-CN"/>
        </w:rPr>
        <w:t>月-202</w:t>
      </w:r>
      <w:r>
        <w:rPr>
          <w:rFonts w:hint="eastAsia" w:hAnsi="宋体"/>
          <w:sz w:val="24"/>
          <w:szCs w:val="24"/>
          <w:lang w:val="en-US" w:eastAsia="zh-CN"/>
        </w:rPr>
        <w:t>5</w:t>
      </w:r>
      <w:r>
        <w:rPr>
          <w:rFonts w:hint="eastAsia" w:hAnsi="宋体"/>
          <w:sz w:val="24"/>
          <w:szCs w:val="24"/>
          <w:lang w:eastAsia="zh-CN"/>
        </w:rPr>
        <w:t>年</w:t>
      </w:r>
      <w:r>
        <w:rPr>
          <w:rFonts w:hint="eastAsia" w:hAnsi="宋体"/>
          <w:sz w:val="24"/>
          <w:szCs w:val="24"/>
          <w:lang w:val="en-US" w:eastAsia="zh-CN"/>
        </w:rPr>
        <w:t>3</w:t>
      </w:r>
      <w:r>
        <w:rPr>
          <w:rFonts w:hint="eastAsia" w:hAnsi="宋体"/>
          <w:sz w:val="24"/>
          <w:szCs w:val="24"/>
          <w:lang w:eastAsia="zh-CN"/>
        </w:rPr>
        <w:t>月</w:t>
      </w:r>
      <w:r>
        <w:rPr>
          <w:rFonts w:hint="eastAsia" w:hAnsi="宋体"/>
          <w:sz w:val="24"/>
          <w:szCs w:val="24"/>
        </w:rPr>
        <w:t>，非记账、转账或打印时间）内的任意一月缴纳社会保障资金的银行入账票据凭证或社保部门证明材料复印件，并加盖</w:t>
      </w:r>
      <w:r>
        <w:rPr>
          <w:rFonts w:hint="eastAsia" w:hAnsi="宋体"/>
          <w:sz w:val="24"/>
          <w:szCs w:val="24"/>
          <w:lang w:eastAsia="zh-CN"/>
        </w:rPr>
        <w:t>供应商</w:t>
      </w:r>
      <w:r>
        <w:rPr>
          <w:rFonts w:hint="eastAsia" w:hAnsi="宋体"/>
          <w:sz w:val="24"/>
          <w:szCs w:val="24"/>
        </w:rPr>
        <w:t>公章。</w:t>
      </w:r>
      <w:r>
        <w:rPr>
          <w:rFonts w:hint="eastAsia" w:hAnsi="宋体"/>
          <w:sz w:val="24"/>
          <w:szCs w:val="24"/>
          <w:lang w:eastAsia="zh-CN"/>
        </w:rPr>
        <w:t>供应商</w:t>
      </w:r>
      <w:r>
        <w:rPr>
          <w:rFonts w:hint="eastAsia" w:hAnsi="宋体"/>
          <w:sz w:val="24"/>
          <w:szCs w:val="24"/>
        </w:rPr>
        <w:t>逐年</w:t>
      </w:r>
      <w:r>
        <w:rPr>
          <w:rFonts w:hint="eastAsia" w:hAnsi="宋体"/>
          <w:sz w:val="24"/>
          <w:szCs w:val="24"/>
          <w:lang w:val="en-US" w:eastAsia="zh-CN"/>
        </w:rPr>
        <w:t>缴纳</w:t>
      </w:r>
      <w:r>
        <w:rPr>
          <w:rFonts w:hint="eastAsia" w:hAnsi="宋体"/>
          <w:sz w:val="24"/>
          <w:szCs w:val="24"/>
        </w:rPr>
        <w:t>社会保障资金的，须提供上年度缴纳社会保障资金的入账票据凭证复印件。缴纳社会保障资金的入账票据凭证复印件须加盖本单位公章；</w:t>
      </w:r>
    </w:p>
    <w:p w14:paraId="4D2F8647">
      <w:pPr>
        <w:pStyle w:val="8"/>
        <w:spacing w:line="360" w:lineRule="auto"/>
        <w:ind w:firstLine="480" w:firstLineChars="200"/>
        <w:rPr>
          <w:rFonts w:hint="eastAsia" w:hAnsi="宋体"/>
          <w:sz w:val="24"/>
          <w:szCs w:val="24"/>
        </w:rPr>
      </w:pPr>
      <w:r>
        <w:rPr>
          <w:rFonts w:hint="eastAsia" w:hAnsi="宋体"/>
          <w:sz w:val="24"/>
          <w:szCs w:val="24"/>
        </w:rPr>
        <w:t>2、纳税证明（个人所得税除外），须提供参加本次政府采购活动近六个月内的任意一月银行有效票据或税务部门证明材料凭证复印件，并加盖</w:t>
      </w:r>
      <w:r>
        <w:rPr>
          <w:rFonts w:hint="eastAsia" w:hAnsi="宋体"/>
          <w:sz w:val="24"/>
          <w:szCs w:val="24"/>
          <w:lang w:eastAsia="zh-CN"/>
        </w:rPr>
        <w:t>供应商</w:t>
      </w:r>
      <w:r>
        <w:rPr>
          <w:rFonts w:hint="eastAsia" w:hAnsi="宋体"/>
          <w:sz w:val="24"/>
          <w:szCs w:val="24"/>
        </w:rPr>
        <w:t>公章。如近六个月未达到应缴税标准，须提供相应说明及证明材料（如：增值税纳税申报表或零纳税申报表），并加盖</w:t>
      </w:r>
      <w:r>
        <w:rPr>
          <w:rFonts w:hint="eastAsia" w:hAnsi="宋体"/>
          <w:sz w:val="24"/>
          <w:szCs w:val="24"/>
          <w:lang w:eastAsia="zh-CN"/>
        </w:rPr>
        <w:t>供应商</w:t>
      </w:r>
      <w:r>
        <w:rPr>
          <w:rFonts w:hint="eastAsia" w:hAnsi="宋体"/>
          <w:sz w:val="24"/>
          <w:szCs w:val="24"/>
        </w:rPr>
        <w:t xml:space="preserve">公章。 </w:t>
      </w:r>
    </w:p>
    <w:p w14:paraId="49EC3024">
      <w:pPr>
        <w:pStyle w:val="8"/>
        <w:spacing w:line="360" w:lineRule="auto"/>
        <w:ind w:firstLine="480" w:firstLineChars="200"/>
        <w:rPr>
          <w:rFonts w:hint="eastAsia" w:hAnsi="宋体"/>
          <w:sz w:val="24"/>
          <w:szCs w:val="24"/>
        </w:rPr>
      </w:pPr>
      <w:r>
        <w:rPr>
          <w:rFonts w:hint="eastAsia" w:hAnsi="宋体"/>
          <w:sz w:val="24"/>
          <w:szCs w:val="24"/>
        </w:rPr>
        <w:t>3、依法免税或不需要缴纳社会保障资金的</w:t>
      </w:r>
      <w:r>
        <w:rPr>
          <w:rFonts w:hint="eastAsia" w:hAnsi="宋体"/>
          <w:sz w:val="24"/>
          <w:szCs w:val="24"/>
          <w:lang w:eastAsia="zh-CN"/>
        </w:rPr>
        <w:t>供应商</w:t>
      </w:r>
      <w:r>
        <w:rPr>
          <w:rFonts w:hint="eastAsia" w:hAnsi="宋体"/>
          <w:sz w:val="24"/>
          <w:szCs w:val="24"/>
        </w:rPr>
        <w:t>，应提供相应的文件证明并加盖本单位公章。　</w:t>
      </w:r>
    </w:p>
    <w:p w14:paraId="7E1580A6">
      <w:pPr>
        <w:pStyle w:val="8"/>
        <w:spacing w:line="360" w:lineRule="auto"/>
        <w:ind w:firstLine="482" w:firstLineChars="200"/>
        <w:rPr>
          <w:rFonts w:hint="eastAsia" w:hAnsi="宋体"/>
          <w:b/>
          <w:bCs/>
          <w:sz w:val="24"/>
          <w:szCs w:val="24"/>
        </w:rPr>
      </w:pPr>
    </w:p>
    <w:p w14:paraId="68EDEE66">
      <w:pPr>
        <w:pStyle w:val="8"/>
        <w:spacing w:line="360" w:lineRule="auto"/>
        <w:ind w:firstLine="482" w:firstLineChars="200"/>
        <w:rPr>
          <w:rFonts w:hint="eastAsia" w:hAnsi="宋体" w:eastAsia="宋体"/>
          <w:b/>
          <w:bCs/>
          <w:sz w:val="24"/>
          <w:szCs w:val="24"/>
          <w:lang w:eastAsia="zh-CN"/>
        </w:rPr>
      </w:pPr>
      <w:r>
        <w:rPr>
          <w:rFonts w:hint="eastAsia" w:hAnsi="宋体"/>
          <w:b/>
          <w:bCs/>
          <w:sz w:val="24"/>
          <w:szCs w:val="24"/>
        </w:rPr>
        <w:t>附件</w:t>
      </w:r>
      <w:r>
        <w:rPr>
          <w:rFonts w:hAnsi="宋体"/>
          <w:b/>
          <w:bCs/>
          <w:sz w:val="24"/>
          <w:szCs w:val="24"/>
        </w:rPr>
        <w:t>5</w:t>
      </w:r>
      <w:r>
        <w:rPr>
          <w:rFonts w:hint="eastAsia" w:hAnsi="宋体"/>
          <w:b/>
          <w:bCs/>
          <w:sz w:val="24"/>
          <w:szCs w:val="24"/>
        </w:rPr>
        <w:t>－</w:t>
      </w:r>
      <w:r>
        <w:rPr>
          <w:rFonts w:hAnsi="宋体"/>
          <w:b/>
          <w:bCs/>
          <w:sz w:val="24"/>
          <w:szCs w:val="24"/>
        </w:rPr>
        <w:t>2</w:t>
      </w:r>
      <w:r>
        <w:rPr>
          <w:rFonts w:hint="eastAsia" w:hAnsi="宋体"/>
          <w:b/>
          <w:bCs/>
          <w:sz w:val="24"/>
          <w:szCs w:val="24"/>
        </w:rPr>
        <w:t>－</w:t>
      </w:r>
      <w:r>
        <w:rPr>
          <w:rFonts w:hint="eastAsia" w:hAnsi="宋体"/>
          <w:b/>
          <w:bCs/>
          <w:sz w:val="24"/>
          <w:szCs w:val="24"/>
          <w:lang w:val="en-US" w:eastAsia="zh-CN"/>
        </w:rPr>
        <w:t>6</w:t>
      </w:r>
    </w:p>
    <w:p w14:paraId="4195DF12">
      <w:pPr>
        <w:pStyle w:val="8"/>
        <w:spacing w:line="360" w:lineRule="auto"/>
        <w:ind w:firstLine="482" w:firstLineChars="200"/>
        <w:jc w:val="center"/>
        <w:rPr>
          <w:rFonts w:hAnsi="宋体"/>
          <w:b/>
          <w:sz w:val="24"/>
          <w:szCs w:val="24"/>
        </w:rPr>
      </w:pPr>
      <w:r>
        <w:rPr>
          <w:rFonts w:hint="eastAsia" w:hAnsi="宋体"/>
          <w:b/>
          <w:sz w:val="24"/>
          <w:szCs w:val="24"/>
        </w:rPr>
        <w:t>参加政府采购活动前三年内在经营活动中</w:t>
      </w:r>
    </w:p>
    <w:p w14:paraId="1B5E3AD7">
      <w:pPr>
        <w:pStyle w:val="8"/>
        <w:spacing w:line="360" w:lineRule="auto"/>
        <w:ind w:firstLine="482" w:firstLineChars="200"/>
        <w:jc w:val="center"/>
        <w:rPr>
          <w:rFonts w:hAnsi="宋体"/>
          <w:b/>
          <w:sz w:val="24"/>
          <w:szCs w:val="24"/>
        </w:rPr>
      </w:pPr>
      <w:r>
        <w:rPr>
          <w:rFonts w:hint="eastAsia" w:hAnsi="宋体"/>
          <w:b/>
          <w:sz w:val="24"/>
          <w:szCs w:val="24"/>
        </w:rPr>
        <w:t>没有重大违法记录的书面声明</w:t>
      </w:r>
    </w:p>
    <w:p w14:paraId="55459E30">
      <w:pPr>
        <w:pStyle w:val="8"/>
        <w:spacing w:line="360" w:lineRule="auto"/>
        <w:ind w:firstLine="480" w:firstLineChars="200"/>
        <w:rPr>
          <w:rFonts w:hAnsi="宋体"/>
          <w:sz w:val="24"/>
          <w:szCs w:val="24"/>
        </w:rPr>
      </w:pPr>
      <w:r>
        <w:rPr>
          <w:rFonts w:hint="eastAsia" w:hAnsi="宋体"/>
          <w:sz w:val="24"/>
          <w:szCs w:val="24"/>
        </w:rPr>
        <w:t>本单位郑重声明：</w:t>
      </w:r>
    </w:p>
    <w:p w14:paraId="62CA49C0">
      <w:pPr>
        <w:pStyle w:val="8"/>
        <w:spacing w:line="360" w:lineRule="auto"/>
        <w:ind w:firstLine="480" w:firstLineChars="200"/>
        <w:rPr>
          <w:rFonts w:hAnsi="宋体"/>
          <w:sz w:val="24"/>
          <w:szCs w:val="24"/>
        </w:rPr>
      </w:pPr>
      <w:r>
        <w:rPr>
          <w:rFonts w:hint="eastAsia" w:hAnsi="宋体"/>
          <w:sz w:val="24"/>
          <w:szCs w:val="24"/>
        </w:rPr>
        <w:t>我单位在参加采购活动前三年内在经营活动中没有《政府采购法》第二十二条第一款第</w:t>
      </w:r>
      <w:r>
        <w:rPr>
          <w:rFonts w:hAnsi="宋体"/>
          <w:sz w:val="24"/>
          <w:szCs w:val="24"/>
        </w:rPr>
        <w:t>(</w:t>
      </w:r>
      <w:r>
        <w:rPr>
          <w:rFonts w:hint="eastAsia" w:hAnsi="宋体"/>
          <w:sz w:val="24"/>
          <w:szCs w:val="24"/>
        </w:rPr>
        <w:t>五</w:t>
      </w:r>
      <w:r>
        <w:rPr>
          <w:rFonts w:hAnsi="宋体"/>
          <w:sz w:val="24"/>
          <w:szCs w:val="24"/>
        </w:rPr>
        <w:t>)</w:t>
      </w:r>
      <w:r>
        <w:rPr>
          <w:rFonts w:hint="eastAsia" w:hAnsi="宋体"/>
          <w:sz w:val="24"/>
          <w:szCs w:val="24"/>
        </w:rPr>
        <w:t>项所称重大违法记录，包括：</w:t>
      </w:r>
    </w:p>
    <w:p w14:paraId="37015BA7">
      <w:pPr>
        <w:pStyle w:val="8"/>
        <w:spacing w:line="360" w:lineRule="auto"/>
        <w:ind w:firstLine="480" w:firstLineChars="200"/>
        <w:rPr>
          <w:rFonts w:hAnsi="宋体"/>
          <w:sz w:val="24"/>
          <w:szCs w:val="24"/>
        </w:rPr>
      </w:pPr>
      <w:r>
        <w:rPr>
          <w:rFonts w:hint="eastAsia" w:hAnsi="宋体"/>
          <w:sz w:val="24"/>
          <w:szCs w:val="24"/>
        </w:rPr>
        <w:t>我单位或者其法定代表人、董事、监事、高级管理人员未因经营活动中的违法行为受到刑事处罚或者责令停产停业、吊销许可证或者执照、较大数额罚款等行政处罚。</w:t>
      </w:r>
    </w:p>
    <w:p w14:paraId="2E8EFC5A">
      <w:pPr>
        <w:pStyle w:val="8"/>
        <w:spacing w:line="360" w:lineRule="auto"/>
        <w:ind w:firstLine="480" w:firstLineChars="200"/>
        <w:rPr>
          <w:rFonts w:hAnsi="宋体"/>
          <w:sz w:val="24"/>
          <w:szCs w:val="24"/>
        </w:rPr>
      </w:pPr>
      <w:r>
        <w:rPr>
          <w:rFonts w:hint="eastAsia" w:hAnsi="宋体"/>
          <w:sz w:val="24"/>
          <w:szCs w:val="24"/>
        </w:rPr>
        <w:t>特此声明！</w:t>
      </w:r>
    </w:p>
    <w:p w14:paraId="1F97432F">
      <w:pPr>
        <w:pStyle w:val="8"/>
        <w:spacing w:line="360" w:lineRule="auto"/>
        <w:ind w:firstLine="480" w:firstLineChars="200"/>
        <w:rPr>
          <w:rFonts w:hAnsi="宋体"/>
          <w:sz w:val="24"/>
          <w:szCs w:val="24"/>
        </w:rPr>
      </w:pPr>
    </w:p>
    <w:p w14:paraId="1F3DC547">
      <w:pPr>
        <w:pStyle w:val="8"/>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3BCA981A">
      <w:pPr>
        <w:pStyle w:val="8"/>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4E16B5BA">
      <w:pPr>
        <w:pStyle w:val="8"/>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02A64DD8">
      <w:pPr>
        <w:pStyle w:val="8"/>
        <w:spacing w:line="360" w:lineRule="auto"/>
        <w:ind w:firstLine="480" w:firstLineChars="200"/>
        <w:rPr>
          <w:rFonts w:hint="eastAsia" w:hAnsi="宋体" w:eastAsia="宋体"/>
          <w:sz w:val="24"/>
          <w:szCs w:val="24"/>
          <w:lang w:eastAsia="zh-CN"/>
        </w:rPr>
      </w:pPr>
      <w:r>
        <w:rPr>
          <w:rFonts w:hAnsi="宋体"/>
          <w:sz w:val="24"/>
          <w:szCs w:val="24"/>
        </w:rPr>
        <w:br w:type="page"/>
      </w:r>
      <w:r>
        <w:rPr>
          <w:rFonts w:hint="eastAsia" w:hAnsi="宋体"/>
          <w:sz w:val="24"/>
          <w:szCs w:val="24"/>
        </w:rPr>
        <w:t>　　</w:t>
      </w:r>
      <w:r>
        <w:rPr>
          <w:rFonts w:hint="eastAsia" w:hAnsi="宋体"/>
          <w:b/>
          <w:bCs/>
          <w:sz w:val="24"/>
          <w:szCs w:val="24"/>
        </w:rPr>
        <w:t>附件</w:t>
      </w:r>
      <w:r>
        <w:rPr>
          <w:rFonts w:hAnsi="宋体"/>
          <w:b/>
          <w:bCs/>
          <w:sz w:val="24"/>
          <w:szCs w:val="24"/>
        </w:rPr>
        <w:t>5</w:t>
      </w:r>
      <w:r>
        <w:rPr>
          <w:rFonts w:hint="eastAsia" w:hAnsi="宋体"/>
          <w:b/>
          <w:bCs/>
          <w:sz w:val="24"/>
          <w:szCs w:val="24"/>
        </w:rPr>
        <w:t>－</w:t>
      </w:r>
      <w:r>
        <w:rPr>
          <w:rFonts w:hAnsi="宋体"/>
          <w:b/>
          <w:bCs/>
          <w:sz w:val="24"/>
          <w:szCs w:val="24"/>
        </w:rPr>
        <w:t>2</w:t>
      </w:r>
      <w:r>
        <w:rPr>
          <w:rFonts w:hint="eastAsia" w:hAnsi="宋体"/>
          <w:b/>
          <w:bCs/>
          <w:sz w:val="24"/>
          <w:szCs w:val="24"/>
        </w:rPr>
        <w:t>－</w:t>
      </w:r>
      <w:r>
        <w:rPr>
          <w:rFonts w:hint="eastAsia" w:hAnsi="宋体"/>
          <w:b/>
          <w:bCs/>
          <w:sz w:val="24"/>
          <w:szCs w:val="24"/>
          <w:lang w:val="en-US" w:eastAsia="zh-CN"/>
        </w:rPr>
        <w:t>7</w:t>
      </w:r>
    </w:p>
    <w:p w14:paraId="0AD0F782">
      <w:pPr>
        <w:bidi w:val="0"/>
        <w:jc w:val="center"/>
        <w:rPr>
          <w:b/>
          <w:bCs/>
          <w:sz w:val="24"/>
          <w:szCs w:val="28"/>
        </w:rPr>
      </w:pPr>
      <w:r>
        <w:rPr>
          <w:rFonts w:hint="eastAsia"/>
          <w:b/>
          <w:bCs/>
          <w:sz w:val="24"/>
          <w:szCs w:val="28"/>
        </w:rPr>
        <w:t>无不良信用记录承诺函</w:t>
      </w:r>
      <w:r>
        <w:rPr>
          <w:b/>
          <w:bCs/>
          <w:sz w:val="24"/>
          <w:szCs w:val="28"/>
        </w:rPr>
        <w:t>(</w:t>
      </w:r>
      <w:r>
        <w:rPr>
          <w:rFonts w:hint="eastAsia"/>
          <w:b/>
          <w:bCs/>
          <w:sz w:val="24"/>
          <w:szCs w:val="28"/>
        </w:rPr>
        <w:t>供应商自行查询适用</w:t>
      </w:r>
      <w:r>
        <w:rPr>
          <w:b/>
          <w:bCs/>
          <w:sz w:val="24"/>
          <w:szCs w:val="28"/>
        </w:rPr>
        <w:t>)</w:t>
      </w:r>
    </w:p>
    <w:p w14:paraId="3EF769BF">
      <w:pPr>
        <w:pStyle w:val="8"/>
        <w:spacing w:line="360" w:lineRule="auto"/>
        <w:rPr>
          <w:rFonts w:hAnsi="宋体"/>
          <w:sz w:val="24"/>
          <w:szCs w:val="24"/>
        </w:rPr>
      </w:pPr>
      <w:r>
        <w:rPr>
          <w:rFonts w:hint="eastAsia" w:hAnsi="宋体"/>
          <w:sz w:val="24"/>
          <w:szCs w:val="24"/>
        </w:rPr>
        <w:t>致</w:t>
      </w:r>
      <w:r>
        <w:rPr>
          <w:rFonts w:hAnsi="宋体"/>
          <w:sz w:val="24"/>
          <w:szCs w:val="24"/>
        </w:rPr>
        <w:t>______(</w:t>
      </w:r>
      <w:r>
        <w:rPr>
          <w:rFonts w:hint="eastAsia" w:hAnsi="宋体"/>
          <w:sz w:val="24"/>
          <w:szCs w:val="24"/>
        </w:rPr>
        <w:t>采购人或采购代理机构</w:t>
      </w:r>
      <w:r>
        <w:rPr>
          <w:rFonts w:hAnsi="宋体"/>
          <w:sz w:val="24"/>
          <w:szCs w:val="24"/>
        </w:rPr>
        <w:t>)</w:t>
      </w:r>
      <w:r>
        <w:rPr>
          <w:rFonts w:hint="eastAsia" w:hAnsi="宋体"/>
          <w:sz w:val="24"/>
          <w:szCs w:val="24"/>
        </w:rPr>
        <w:t>：</w:t>
      </w:r>
    </w:p>
    <w:p w14:paraId="75359CC6">
      <w:pPr>
        <w:pStyle w:val="8"/>
        <w:spacing w:line="360" w:lineRule="auto"/>
        <w:ind w:firstLine="480" w:firstLineChars="200"/>
        <w:rPr>
          <w:rFonts w:hAnsi="宋体"/>
          <w:sz w:val="24"/>
          <w:szCs w:val="24"/>
        </w:rPr>
      </w:pPr>
      <w:r>
        <w:rPr>
          <w:rFonts w:hint="eastAsia" w:hAnsi="宋体"/>
          <w:sz w:val="24"/>
          <w:szCs w:val="24"/>
        </w:rPr>
        <w:t>本单位郑重承诺，我单位无以下不良信用记录情形：</w:t>
      </w:r>
    </w:p>
    <w:p w14:paraId="2E3FD55A">
      <w:pPr>
        <w:pStyle w:val="8"/>
        <w:spacing w:line="360" w:lineRule="auto"/>
        <w:ind w:firstLine="480" w:firstLineChars="200"/>
        <w:rPr>
          <w:rFonts w:hAnsi="宋体"/>
          <w:sz w:val="24"/>
          <w:szCs w:val="24"/>
        </w:rPr>
      </w:pPr>
      <w:r>
        <w:rPr>
          <w:rFonts w:hAnsi="宋体"/>
          <w:sz w:val="24"/>
          <w:szCs w:val="24"/>
        </w:rPr>
        <w:t>1.</w:t>
      </w:r>
      <w:r>
        <w:rPr>
          <w:rFonts w:hint="eastAsia" w:hAnsi="宋体"/>
          <w:sz w:val="24"/>
          <w:szCs w:val="24"/>
        </w:rPr>
        <w:t>被人民法院列入失信被执行人；</w:t>
      </w:r>
    </w:p>
    <w:p w14:paraId="250D78E5">
      <w:pPr>
        <w:pStyle w:val="8"/>
        <w:spacing w:line="360" w:lineRule="auto"/>
        <w:ind w:firstLine="480" w:firstLineChars="200"/>
        <w:rPr>
          <w:rFonts w:hAnsi="宋体"/>
          <w:sz w:val="24"/>
          <w:szCs w:val="24"/>
        </w:rPr>
      </w:pPr>
      <w:r>
        <w:rPr>
          <w:rFonts w:hAnsi="宋体"/>
          <w:sz w:val="24"/>
          <w:szCs w:val="24"/>
        </w:rPr>
        <w:t>2.</w:t>
      </w:r>
      <w:r>
        <w:rPr>
          <w:rFonts w:hint="eastAsia" w:hAnsi="宋体"/>
          <w:sz w:val="24"/>
          <w:szCs w:val="24"/>
        </w:rPr>
        <w:t>被税务部门列入重大税收违法案件当事人名单；</w:t>
      </w:r>
    </w:p>
    <w:p w14:paraId="3F86785C">
      <w:pPr>
        <w:pStyle w:val="8"/>
        <w:spacing w:line="360" w:lineRule="auto"/>
        <w:ind w:firstLine="480" w:firstLineChars="200"/>
        <w:rPr>
          <w:rFonts w:hAnsi="宋体"/>
          <w:sz w:val="24"/>
          <w:szCs w:val="24"/>
        </w:rPr>
      </w:pPr>
      <w:r>
        <w:rPr>
          <w:rFonts w:hAnsi="宋体"/>
          <w:sz w:val="24"/>
          <w:szCs w:val="24"/>
        </w:rPr>
        <w:t>3.</w:t>
      </w:r>
      <w:r>
        <w:rPr>
          <w:rFonts w:hint="eastAsia" w:hAnsi="宋体"/>
          <w:sz w:val="24"/>
          <w:szCs w:val="24"/>
        </w:rPr>
        <w:t>被政府采购监管部门列入政府采购严重违法失信行为记录名单；</w:t>
      </w:r>
    </w:p>
    <w:p w14:paraId="4568E273">
      <w:pPr>
        <w:pStyle w:val="8"/>
        <w:spacing w:line="360" w:lineRule="auto"/>
        <w:ind w:firstLine="480" w:firstLineChars="200"/>
        <w:rPr>
          <w:rFonts w:hAnsi="宋体"/>
          <w:sz w:val="24"/>
          <w:szCs w:val="24"/>
        </w:rPr>
      </w:pPr>
      <w:r>
        <w:rPr>
          <w:rFonts w:hAnsi="宋体"/>
          <w:sz w:val="24"/>
          <w:szCs w:val="24"/>
        </w:rPr>
        <w:t>4.</w:t>
      </w:r>
      <w:r>
        <w:rPr>
          <w:rFonts w:hint="eastAsia" w:hAnsi="宋体"/>
          <w:sz w:val="24"/>
          <w:szCs w:val="24"/>
        </w:rPr>
        <w:t>不符合《政府采购法》第二十二条规定的条件。</w:t>
      </w:r>
    </w:p>
    <w:p w14:paraId="5D9E6300">
      <w:pPr>
        <w:pStyle w:val="8"/>
        <w:spacing w:line="360" w:lineRule="auto"/>
        <w:ind w:firstLine="480" w:firstLineChars="200"/>
        <w:rPr>
          <w:rFonts w:hAnsi="宋体"/>
          <w:sz w:val="24"/>
          <w:szCs w:val="24"/>
        </w:rPr>
      </w:pPr>
      <w:r>
        <w:rPr>
          <w:rFonts w:hint="eastAsia" w:hAnsi="宋体"/>
          <w:sz w:val="24"/>
          <w:szCs w:val="24"/>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14:paraId="717FF507">
      <w:pPr>
        <w:pStyle w:val="8"/>
        <w:spacing w:line="360" w:lineRule="auto"/>
        <w:ind w:firstLine="480" w:firstLineChars="200"/>
        <w:rPr>
          <w:rFonts w:hAnsi="宋体"/>
          <w:sz w:val="24"/>
          <w:szCs w:val="24"/>
        </w:rPr>
      </w:pPr>
    </w:p>
    <w:p w14:paraId="41138576">
      <w:pPr>
        <w:pStyle w:val="8"/>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盖公章</w:t>
      </w:r>
      <w:r>
        <w:rPr>
          <w:rFonts w:hAnsi="宋体"/>
          <w:sz w:val="24"/>
          <w:szCs w:val="24"/>
        </w:rPr>
        <w:t>)</w:t>
      </w:r>
      <w:r>
        <w:rPr>
          <w:rFonts w:hint="eastAsia" w:hAnsi="宋体"/>
          <w:sz w:val="24"/>
          <w:szCs w:val="24"/>
        </w:rPr>
        <w:t>：</w:t>
      </w:r>
      <w:r>
        <w:rPr>
          <w:rFonts w:hAnsi="宋体"/>
          <w:sz w:val="24"/>
          <w:szCs w:val="24"/>
        </w:rPr>
        <w:t>____________</w:t>
      </w:r>
    </w:p>
    <w:p w14:paraId="5B4C693F">
      <w:pPr>
        <w:pStyle w:val="8"/>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2BB69C9C">
      <w:pPr>
        <w:pStyle w:val="8"/>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59C11009">
      <w:pPr>
        <w:pStyle w:val="8"/>
        <w:spacing w:line="360" w:lineRule="auto"/>
        <w:ind w:firstLine="480" w:firstLineChars="200"/>
        <w:rPr>
          <w:rFonts w:hAnsi="宋体"/>
          <w:sz w:val="24"/>
          <w:szCs w:val="24"/>
        </w:rPr>
      </w:pPr>
    </w:p>
    <w:p w14:paraId="2A32BA34">
      <w:pPr>
        <w:rPr>
          <w:rFonts w:ascii="宋体" w:hAnsi="宋体"/>
          <w:bCs/>
          <w:color w:val="000000"/>
          <w:sz w:val="24"/>
          <w:szCs w:val="24"/>
        </w:rPr>
      </w:pPr>
    </w:p>
    <w:p w14:paraId="4F3A282B">
      <w:pPr>
        <w:widowControl/>
        <w:jc w:val="left"/>
        <w:rPr>
          <w:rFonts w:hint="eastAsia" w:hAnsi="宋体"/>
          <w:b/>
          <w:sz w:val="24"/>
          <w:szCs w:val="24"/>
        </w:rPr>
      </w:pPr>
      <w:r>
        <w:rPr>
          <w:rFonts w:ascii="Times New Roman" w:hAnsi="Times New Roman"/>
          <w:color w:val="000000"/>
        </w:rPr>
        <w:br w:type="page"/>
      </w:r>
      <w:r>
        <w:rPr>
          <w:rFonts w:hint="eastAsia" w:hAnsi="宋体"/>
          <w:b/>
          <w:sz w:val="24"/>
          <w:szCs w:val="24"/>
        </w:rPr>
        <w:t>六、近三年业绩表</w:t>
      </w:r>
    </w:p>
    <w:p w14:paraId="1C0C59A5">
      <w:pPr>
        <w:widowControl/>
        <w:jc w:val="center"/>
        <w:rPr>
          <w:rFonts w:hint="eastAsia" w:hAnsi="宋体"/>
          <w:b/>
          <w:sz w:val="24"/>
          <w:szCs w:val="24"/>
        </w:rPr>
      </w:pPr>
      <w:r>
        <w:rPr>
          <w:rFonts w:hint="eastAsia" w:hAnsi="宋体"/>
          <w:b/>
          <w:sz w:val="24"/>
          <w:szCs w:val="24"/>
        </w:rPr>
        <w:t>近三年业绩表</w:t>
      </w:r>
    </w:p>
    <w:p w14:paraId="6EA4D14C">
      <w:pPr>
        <w:tabs>
          <w:tab w:val="center" w:pos="4153"/>
        </w:tabs>
        <w:rPr>
          <w:rFonts w:ascii="宋体" w:hAnsi="宋体"/>
          <w:color w:val="000000"/>
          <w:sz w:val="24"/>
          <w:u w:val="single"/>
        </w:rPr>
      </w:pPr>
      <w:r>
        <w:rPr>
          <w:rFonts w:hint="eastAsia" w:ascii="宋体" w:hAnsi="宋体"/>
          <w:color w:val="000000"/>
          <w:sz w:val="24"/>
        </w:rPr>
        <w:t>项目名称：</w:t>
      </w:r>
      <w:r>
        <w:rPr>
          <w:rFonts w:hint="eastAsia" w:ascii="宋体" w:hAnsi="宋体"/>
          <w:color w:val="000000"/>
          <w:sz w:val="24"/>
          <w:u w:val="single"/>
        </w:rPr>
        <w:t xml:space="preserve">　　　　　　　　 </w:t>
      </w:r>
      <w:r>
        <w:rPr>
          <w:rFonts w:ascii="宋体" w:hAnsi="宋体"/>
          <w:color w:val="000000"/>
          <w:sz w:val="24"/>
          <w:u w:val="single"/>
        </w:rPr>
        <w:tab/>
      </w:r>
    </w:p>
    <w:p w14:paraId="6EA08F16">
      <w:pPr>
        <w:tabs>
          <w:tab w:val="center" w:pos="4153"/>
        </w:tabs>
        <w:rPr>
          <w:rFonts w:ascii="宋体" w:hAnsi="宋体"/>
          <w:color w:val="000000"/>
          <w:sz w:val="24"/>
          <w:u w:val="single"/>
        </w:rPr>
      </w:pPr>
      <w:r>
        <w:rPr>
          <w:rFonts w:hint="eastAsia" w:ascii="宋体" w:hAnsi="宋体"/>
          <w:color w:val="000000"/>
          <w:sz w:val="24"/>
        </w:rPr>
        <w:t>项目编号：</w:t>
      </w:r>
      <w:r>
        <w:rPr>
          <w:rFonts w:hint="eastAsia" w:ascii="宋体" w:hAnsi="宋体"/>
          <w:color w:val="000000"/>
          <w:sz w:val="24"/>
          <w:u w:val="single"/>
        </w:rPr>
        <w:t xml:space="preserve">　　　　　　　　 </w:t>
      </w:r>
      <w:r>
        <w:rPr>
          <w:rFonts w:ascii="宋体" w:hAnsi="宋体"/>
          <w:color w:val="000000"/>
          <w:sz w:val="24"/>
          <w:u w:val="single"/>
        </w:rPr>
        <w:tab/>
      </w:r>
    </w:p>
    <w:p w14:paraId="1EF791B2">
      <w:pPr>
        <w:rPr>
          <w:rFonts w:ascii="宋体" w:hAnsi="宋体"/>
          <w:color w:val="000000"/>
          <w:sz w:val="24"/>
          <w:u w:val="single"/>
        </w:rPr>
      </w:pPr>
      <w:r>
        <w:rPr>
          <w:rFonts w:hint="eastAsia" w:ascii="宋体" w:hAnsi="宋体"/>
          <w:color w:val="000000"/>
          <w:sz w:val="24"/>
        </w:rPr>
        <w:t>供应商人名称：</w:t>
      </w:r>
      <w:r>
        <w:rPr>
          <w:rFonts w:ascii="宋体" w:hAnsi="宋体"/>
          <w:color w:val="000000"/>
          <w:sz w:val="24"/>
          <w:u w:val="single"/>
        </w:rPr>
        <w:t xml:space="preserve">         </w:t>
      </w:r>
      <w:r>
        <w:rPr>
          <w:rFonts w:hint="eastAsia" w:ascii="宋体" w:hAnsi="宋体"/>
          <w:color w:val="000000"/>
          <w:sz w:val="24"/>
          <w:u w:val="single"/>
        </w:rPr>
        <w:t>　　　　</w:t>
      </w:r>
    </w:p>
    <w:p w14:paraId="49D7C549">
      <w:pPr>
        <w:ind w:firstLine="1325" w:firstLineChars="550"/>
        <w:rPr>
          <w:rFonts w:ascii="宋体" w:hAnsi="宋体"/>
          <w:b/>
          <w:color w:val="000000"/>
          <w:sz w:val="24"/>
        </w:rPr>
      </w:pPr>
    </w:p>
    <w:tbl>
      <w:tblPr>
        <w:tblStyle w:val="11"/>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14:paraId="08E7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noWrap w:val="0"/>
            <w:vAlign w:val="top"/>
          </w:tcPr>
          <w:p w14:paraId="4B270A47">
            <w:pPr>
              <w:spacing w:line="440" w:lineRule="exact"/>
              <w:jc w:val="center"/>
              <w:rPr>
                <w:rFonts w:ascii="宋体" w:hAnsi="宋体"/>
                <w:color w:val="auto"/>
                <w:szCs w:val="21"/>
              </w:rPr>
            </w:pPr>
            <w:r>
              <w:rPr>
                <w:rFonts w:hint="eastAsia" w:ascii="宋体" w:hAnsi="宋体"/>
                <w:color w:val="auto"/>
                <w:szCs w:val="21"/>
              </w:rPr>
              <w:t>序号</w:t>
            </w:r>
          </w:p>
        </w:tc>
        <w:tc>
          <w:tcPr>
            <w:tcW w:w="1485" w:type="dxa"/>
            <w:noWrap w:val="0"/>
            <w:vAlign w:val="top"/>
          </w:tcPr>
          <w:p w14:paraId="3405C7A4">
            <w:pPr>
              <w:spacing w:line="440" w:lineRule="exact"/>
              <w:jc w:val="center"/>
              <w:rPr>
                <w:rFonts w:ascii="宋体" w:hAnsi="宋体"/>
                <w:color w:val="auto"/>
                <w:szCs w:val="21"/>
              </w:rPr>
            </w:pPr>
            <w:r>
              <w:rPr>
                <w:rFonts w:hint="eastAsia" w:ascii="宋体" w:hAnsi="宋体"/>
                <w:color w:val="auto"/>
                <w:szCs w:val="21"/>
              </w:rPr>
              <w:t>业主名称</w:t>
            </w:r>
          </w:p>
        </w:tc>
        <w:tc>
          <w:tcPr>
            <w:tcW w:w="1530" w:type="dxa"/>
            <w:noWrap w:val="0"/>
            <w:vAlign w:val="top"/>
          </w:tcPr>
          <w:p w14:paraId="0359057D">
            <w:pPr>
              <w:spacing w:line="440" w:lineRule="exact"/>
              <w:jc w:val="center"/>
              <w:rPr>
                <w:rFonts w:ascii="宋体" w:hAnsi="宋体"/>
                <w:color w:val="auto"/>
                <w:szCs w:val="21"/>
              </w:rPr>
            </w:pPr>
            <w:r>
              <w:rPr>
                <w:rFonts w:hint="eastAsia" w:ascii="宋体" w:hAnsi="宋体"/>
                <w:color w:val="auto"/>
                <w:szCs w:val="21"/>
              </w:rPr>
              <w:t>项目名称</w:t>
            </w:r>
          </w:p>
        </w:tc>
        <w:tc>
          <w:tcPr>
            <w:tcW w:w="1223" w:type="dxa"/>
            <w:noWrap w:val="0"/>
            <w:vAlign w:val="top"/>
          </w:tcPr>
          <w:p w14:paraId="0022E6F5">
            <w:pPr>
              <w:spacing w:line="440" w:lineRule="exact"/>
              <w:jc w:val="center"/>
              <w:rPr>
                <w:rFonts w:ascii="宋体" w:hAnsi="宋体"/>
                <w:color w:val="auto"/>
                <w:szCs w:val="21"/>
              </w:rPr>
            </w:pPr>
            <w:r>
              <w:rPr>
                <w:rFonts w:hint="eastAsia" w:ascii="宋体" w:hAnsi="宋体"/>
                <w:color w:val="auto"/>
                <w:szCs w:val="21"/>
              </w:rPr>
              <w:t>合同总价</w:t>
            </w:r>
          </w:p>
        </w:tc>
        <w:tc>
          <w:tcPr>
            <w:tcW w:w="1391" w:type="dxa"/>
            <w:noWrap w:val="0"/>
            <w:vAlign w:val="top"/>
          </w:tcPr>
          <w:p w14:paraId="72A4B7E9">
            <w:pPr>
              <w:spacing w:line="440" w:lineRule="exact"/>
              <w:jc w:val="center"/>
              <w:rPr>
                <w:rFonts w:ascii="宋体" w:hAnsi="宋体"/>
                <w:color w:val="auto"/>
                <w:szCs w:val="21"/>
              </w:rPr>
            </w:pPr>
            <w:r>
              <w:rPr>
                <w:rFonts w:hint="eastAsia" w:ascii="宋体" w:hAnsi="宋体"/>
                <w:color w:val="auto"/>
                <w:szCs w:val="21"/>
              </w:rPr>
              <w:t>签约及完成时间</w:t>
            </w:r>
          </w:p>
        </w:tc>
        <w:tc>
          <w:tcPr>
            <w:tcW w:w="2276" w:type="dxa"/>
            <w:noWrap w:val="0"/>
            <w:vAlign w:val="top"/>
          </w:tcPr>
          <w:p w14:paraId="0FE2D6D8">
            <w:pPr>
              <w:spacing w:line="440" w:lineRule="exact"/>
              <w:jc w:val="center"/>
              <w:rPr>
                <w:rFonts w:ascii="宋体" w:hAnsi="宋体"/>
                <w:color w:val="auto"/>
                <w:szCs w:val="21"/>
              </w:rPr>
            </w:pPr>
            <w:r>
              <w:rPr>
                <w:rFonts w:hint="eastAsia" w:ascii="宋体" w:hAnsi="宋体"/>
                <w:color w:val="auto"/>
                <w:szCs w:val="21"/>
              </w:rPr>
              <w:t>单位联系人及电话</w:t>
            </w:r>
          </w:p>
        </w:tc>
      </w:tr>
      <w:tr w14:paraId="7135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noWrap w:val="0"/>
            <w:vAlign w:val="top"/>
          </w:tcPr>
          <w:p w14:paraId="779E84B0">
            <w:pPr>
              <w:spacing w:line="440" w:lineRule="exact"/>
              <w:jc w:val="center"/>
              <w:rPr>
                <w:rFonts w:ascii="宋体" w:hAnsi="宋体"/>
                <w:color w:val="auto"/>
                <w:szCs w:val="21"/>
              </w:rPr>
            </w:pPr>
          </w:p>
          <w:p w14:paraId="5F623D92">
            <w:pPr>
              <w:spacing w:line="440" w:lineRule="exact"/>
              <w:jc w:val="center"/>
              <w:rPr>
                <w:rFonts w:ascii="宋体" w:hAnsi="宋体"/>
                <w:color w:val="auto"/>
                <w:szCs w:val="21"/>
              </w:rPr>
            </w:pPr>
            <w:r>
              <w:rPr>
                <w:rFonts w:hint="eastAsia" w:ascii="宋体" w:hAnsi="宋体"/>
                <w:color w:val="auto"/>
                <w:szCs w:val="21"/>
              </w:rPr>
              <w:t>1</w:t>
            </w:r>
          </w:p>
        </w:tc>
        <w:tc>
          <w:tcPr>
            <w:tcW w:w="1485" w:type="dxa"/>
            <w:noWrap w:val="0"/>
            <w:vAlign w:val="top"/>
          </w:tcPr>
          <w:p w14:paraId="4C03BF37">
            <w:pPr>
              <w:spacing w:line="440" w:lineRule="exact"/>
              <w:jc w:val="center"/>
              <w:rPr>
                <w:rFonts w:ascii="宋体" w:hAnsi="宋体"/>
                <w:color w:val="auto"/>
                <w:szCs w:val="21"/>
              </w:rPr>
            </w:pPr>
          </w:p>
        </w:tc>
        <w:tc>
          <w:tcPr>
            <w:tcW w:w="1530" w:type="dxa"/>
            <w:noWrap w:val="0"/>
            <w:vAlign w:val="top"/>
          </w:tcPr>
          <w:p w14:paraId="53347D75">
            <w:pPr>
              <w:spacing w:line="440" w:lineRule="exact"/>
              <w:jc w:val="left"/>
              <w:rPr>
                <w:rFonts w:ascii="宋体" w:hAnsi="宋体"/>
                <w:color w:val="auto"/>
                <w:szCs w:val="21"/>
              </w:rPr>
            </w:pPr>
          </w:p>
        </w:tc>
        <w:tc>
          <w:tcPr>
            <w:tcW w:w="1223" w:type="dxa"/>
            <w:noWrap w:val="0"/>
            <w:vAlign w:val="top"/>
          </w:tcPr>
          <w:p w14:paraId="5B36D3F0">
            <w:pPr>
              <w:spacing w:line="440" w:lineRule="exact"/>
              <w:jc w:val="center"/>
              <w:rPr>
                <w:rFonts w:ascii="宋体" w:hAnsi="宋体"/>
                <w:color w:val="auto"/>
                <w:szCs w:val="21"/>
              </w:rPr>
            </w:pPr>
          </w:p>
        </w:tc>
        <w:tc>
          <w:tcPr>
            <w:tcW w:w="1391" w:type="dxa"/>
            <w:noWrap w:val="0"/>
            <w:vAlign w:val="top"/>
          </w:tcPr>
          <w:p w14:paraId="7BF5999D">
            <w:pPr>
              <w:spacing w:line="440" w:lineRule="exact"/>
              <w:jc w:val="center"/>
              <w:rPr>
                <w:rFonts w:ascii="宋体" w:hAnsi="宋体"/>
                <w:color w:val="auto"/>
                <w:szCs w:val="21"/>
              </w:rPr>
            </w:pPr>
          </w:p>
        </w:tc>
        <w:tc>
          <w:tcPr>
            <w:tcW w:w="2276" w:type="dxa"/>
            <w:noWrap w:val="0"/>
            <w:vAlign w:val="top"/>
          </w:tcPr>
          <w:p w14:paraId="2D65D54A">
            <w:pPr>
              <w:spacing w:line="440" w:lineRule="exact"/>
              <w:jc w:val="center"/>
              <w:rPr>
                <w:rFonts w:ascii="宋体" w:hAnsi="宋体"/>
                <w:color w:val="auto"/>
                <w:szCs w:val="21"/>
              </w:rPr>
            </w:pPr>
          </w:p>
        </w:tc>
      </w:tr>
      <w:tr w14:paraId="36FB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3E872958">
            <w:pPr>
              <w:spacing w:line="440" w:lineRule="exact"/>
              <w:jc w:val="center"/>
              <w:rPr>
                <w:rFonts w:ascii="宋体" w:hAnsi="宋体"/>
                <w:color w:val="auto"/>
                <w:szCs w:val="21"/>
              </w:rPr>
            </w:pPr>
          </w:p>
          <w:p w14:paraId="1DA2A2F8">
            <w:pPr>
              <w:spacing w:line="440" w:lineRule="exact"/>
              <w:jc w:val="center"/>
              <w:rPr>
                <w:rFonts w:ascii="宋体" w:hAnsi="宋体"/>
                <w:color w:val="auto"/>
                <w:szCs w:val="21"/>
              </w:rPr>
            </w:pPr>
            <w:r>
              <w:rPr>
                <w:rFonts w:hint="eastAsia" w:ascii="宋体" w:hAnsi="宋体"/>
                <w:color w:val="auto"/>
                <w:szCs w:val="21"/>
              </w:rPr>
              <w:t>2</w:t>
            </w:r>
          </w:p>
        </w:tc>
        <w:tc>
          <w:tcPr>
            <w:tcW w:w="1485" w:type="dxa"/>
            <w:noWrap w:val="0"/>
            <w:vAlign w:val="top"/>
          </w:tcPr>
          <w:p w14:paraId="01868CF8">
            <w:pPr>
              <w:spacing w:line="440" w:lineRule="exact"/>
              <w:jc w:val="center"/>
              <w:rPr>
                <w:rFonts w:ascii="宋体" w:hAnsi="宋体"/>
                <w:color w:val="auto"/>
                <w:szCs w:val="21"/>
              </w:rPr>
            </w:pPr>
          </w:p>
        </w:tc>
        <w:tc>
          <w:tcPr>
            <w:tcW w:w="1530" w:type="dxa"/>
            <w:noWrap w:val="0"/>
            <w:vAlign w:val="top"/>
          </w:tcPr>
          <w:p w14:paraId="5177EA40">
            <w:pPr>
              <w:spacing w:line="440" w:lineRule="exact"/>
              <w:jc w:val="left"/>
              <w:rPr>
                <w:rFonts w:ascii="宋体" w:hAnsi="宋体"/>
                <w:color w:val="auto"/>
                <w:szCs w:val="21"/>
              </w:rPr>
            </w:pPr>
          </w:p>
        </w:tc>
        <w:tc>
          <w:tcPr>
            <w:tcW w:w="1223" w:type="dxa"/>
            <w:noWrap w:val="0"/>
            <w:vAlign w:val="top"/>
          </w:tcPr>
          <w:p w14:paraId="24B9206C">
            <w:pPr>
              <w:spacing w:line="440" w:lineRule="exact"/>
              <w:jc w:val="center"/>
              <w:rPr>
                <w:rFonts w:ascii="宋体" w:hAnsi="宋体"/>
                <w:color w:val="auto"/>
                <w:szCs w:val="21"/>
              </w:rPr>
            </w:pPr>
          </w:p>
        </w:tc>
        <w:tc>
          <w:tcPr>
            <w:tcW w:w="1391" w:type="dxa"/>
            <w:noWrap w:val="0"/>
            <w:vAlign w:val="top"/>
          </w:tcPr>
          <w:p w14:paraId="3A152F7D">
            <w:pPr>
              <w:spacing w:line="440" w:lineRule="exact"/>
              <w:jc w:val="center"/>
              <w:rPr>
                <w:rFonts w:ascii="宋体" w:hAnsi="宋体"/>
                <w:color w:val="auto"/>
                <w:szCs w:val="21"/>
              </w:rPr>
            </w:pPr>
          </w:p>
        </w:tc>
        <w:tc>
          <w:tcPr>
            <w:tcW w:w="2276" w:type="dxa"/>
            <w:noWrap w:val="0"/>
            <w:vAlign w:val="top"/>
          </w:tcPr>
          <w:p w14:paraId="17FF97B5">
            <w:pPr>
              <w:spacing w:line="440" w:lineRule="exact"/>
              <w:jc w:val="center"/>
              <w:rPr>
                <w:rFonts w:ascii="宋体" w:hAnsi="宋体"/>
                <w:color w:val="auto"/>
                <w:szCs w:val="21"/>
              </w:rPr>
            </w:pPr>
          </w:p>
        </w:tc>
      </w:tr>
      <w:tr w14:paraId="38B9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0C34FE1A">
            <w:pPr>
              <w:spacing w:line="440" w:lineRule="exact"/>
              <w:jc w:val="center"/>
              <w:rPr>
                <w:rFonts w:ascii="宋体" w:hAnsi="宋体"/>
                <w:color w:val="auto"/>
                <w:szCs w:val="21"/>
              </w:rPr>
            </w:pPr>
          </w:p>
          <w:p w14:paraId="6F394842">
            <w:pPr>
              <w:spacing w:line="440" w:lineRule="exact"/>
              <w:jc w:val="center"/>
              <w:rPr>
                <w:rFonts w:ascii="宋体" w:hAnsi="宋体"/>
                <w:color w:val="auto"/>
                <w:szCs w:val="21"/>
              </w:rPr>
            </w:pPr>
            <w:r>
              <w:rPr>
                <w:rFonts w:hint="eastAsia" w:ascii="宋体" w:hAnsi="宋体"/>
                <w:color w:val="auto"/>
                <w:szCs w:val="21"/>
              </w:rPr>
              <w:t>3</w:t>
            </w:r>
          </w:p>
        </w:tc>
        <w:tc>
          <w:tcPr>
            <w:tcW w:w="1485" w:type="dxa"/>
            <w:noWrap w:val="0"/>
            <w:vAlign w:val="top"/>
          </w:tcPr>
          <w:p w14:paraId="0A5D4A68">
            <w:pPr>
              <w:spacing w:line="440" w:lineRule="exact"/>
              <w:jc w:val="center"/>
              <w:rPr>
                <w:rFonts w:ascii="宋体" w:hAnsi="宋体"/>
                <w:color w:val="auto"/>
                <w:szCs w:val="21"/>
              </w:rPr>
            </w:pPr>
          </w:p>
        </w:tc>
        <w:tc>
          <w:tcPr>
            <w:tcW w:w="1530" w:type="dxa"/>
            <w:noWrap w:val="0"/>
            <w:vAlign w:val="top"/>
          </w:tcPr>
          <w:p w14:paraId="24A8E18F">
            <w:pPr>
              <w:spacing w:line="440" w:lineRule="exact"/>
              <w:jc w:val="left"/>
              <w:rPr>
                <w:rFonts w:ascii="宋体" w:hAnsi="宋体"/>
                <w:color w:val="auto"/>
                <w:szCs w:val="21"/>
              </w:rPr>
            </w:pPr>
          </w:p>
        </w:tc>
        <w:tc>
          <w:tcPr>
            <w:tcW w:w="1223" w:type="dxa"/>
            <w:noWrap w:val="0"/>
            <w:vAlign w:val="top"/>
          </w:tcPr>
          <w:p w14:paraId="59FD8691">
            <w:pPr>
              <w:spacing w:line="440" w:lineRule="exact"/>
              <w:jc w:val="center"/>
              <w:rPr>
                <w:rFonts w:ascii="宋体" w:hAnsi="宋体"/>
                <w:color w:val="auto"/>
                <w:szCs w:val="21"/>
              </w:rPr>
            </w:pPr>
          </w:p>
        </w:tc>
        <w:tc>
          <w:tcPr>
            <w:tcW w:w="1391" w:type="dxa"/>
            <w:noWrap w:val="0"/>
            <w:vAlign w:val="top"/>
          </w:tcPr>
          <w:p w14:paraId="1F41D1E7">
            <w:pPr>
              <w:spacing w:line="440" w:lineRule="exact"/>
              <w:jc w:val="center"/>
              <w:rPr>
                <w:rFonts w:ascii="宋体" w:hAnsi="宋体"/>
                <w:color w:val="auto"/>
                <w:szCs w:val="21"/>
              </w:rPr>
            </w:pPr>
          </w:p>
        </w:tc>
        <w:tc>
          <w:tcPr>
            <w:tcW w:w="2276" w:type="dxa"/>
            <w:noWrap w:val="0"/>
            <w:vAlign w:val="top"/>
          </w:tcPr>
          <w:p w14:paraId="08A94430">
            <w:pPr>
              <w:spacing w:line="440" w:lineRule="exact"/>
              <w:jc w:val="center"/>
              <w:rPr>
                <w:rFonts w:ascii="宋体" w:hAnsi="宋体"/>
                <w:color w:val="auto"/>
                <w:szCs w:val="21"/>
              </w:rPr>
            </w:pPr>
          </w:p>
        </w:tc>
      </w:tr>
      <w:tr w14:paraId="4E4F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01538165">
            <w:pPr>
              <w:spacing w:line="440" w:lineRule="exact"/>
              <w:jc w:val="center"/>
              <w:rPr>
                <w:rFonts w:ascii="宋体" w:hAnsi="宋体"/>
                <w:color w:val="auto"/>
                <w:szCs w:val="21"/>
              </w:rPr>
            </w:pPr>
          </w:p>
          <w:p w14:paraId="5700DC07">
            <w:pPr>
              <w:spacing w:line="440" w:lineRule="exact"/>
              <w:jc w:val="center"/>
              <w:rPr>
                <w:rFonts w:ascii="宋体" w:hAnsi="宋体"/>
                <w:color w:val="auto"/>
                <w:szCs w:val="21"/>
              </w:rPr>
            </w:pPr>
            <w:r>
              <w:rPr>
                <w:rFonts w:hint="eastAsia" w:ascii="宋体" w:hAnsi="宋体"/>
                <w:color w:val="auto"/>
                <w:szCs w:val="21"/>
              </w:rPr>
              <w:t>4</w:t>
            </w:r>
          </w:p>
        </w:tc>
        <w:tc>
          <w:tcPr>
            <w:tcW w:w="1485" w:type="dxa"/>
            <w:noWrap w:val="0"/>
            <w:vAlign w:val="top"/>
          </w:tcPr>
          <w:p w14:paraId="245FEED9">
            <w:pPr>
              <w:spacing w:line="440" w:lineRule="exact"/>
              <w:jc w:val="center"/>
              <w:rPr>
                <w:rFonts w:ascii="宋体" w:hAnsi="宋体"/>
                <w:color w:val="auto"/>
                <w:szCs w:val="21"/>
              </w:rPr>
            </w:pPr>
          </w:p>
        </w:tc>
        <w:tc>
          <w:tcPr>
            <w:tcW w:w="1530" w:type="dxa"/>
            <w:noWrap w:val="0"/>
            <w:vAlign w:val="top"/>
          </w:tcPr>
          <w:p w14:paraId="25D076EA">
            <w:pPr>
              <w:spacing w:line="440" w:lineRule="exact"/>
              <w:jc w:val="left"/>
              <w:rPr>
                <w:rFonts w:ascii="宋体" w:hAnsi="宋体"/>
                <w:color w:val="auto"/>
                <w:szCs w:val="21"/>
              </w:rPr>
            </w:pPr>
          </w:p>
        </w:tc>
        <w:tc>
          <w:tcPr>
            <w:tcW w:w="1223" w:type="dxa"/>
            <w:noWrap w:val="0"/>
            <w:vAlign w:val="top"/>
          </w:tcPr>
          <w:p w14:paraId="093BB204">
            <w:pPr>
              <w:spacing w:line="440" w:lineRule="exact"/>
              <w:jc w:val="center"/>
              <w:rPr>
                <w:rFonts w:ascii="宋体" w:hAnsi="宋体"/>
                <w:color w:val="auto"/>
                <w:szCs w:val="21"/>
              </w:rPr>
            </w:pPr>
          </w:p>
          <w:p w14:paraId="4BA37A3D">
            <w:pPr>
              <w:spacing w:line="440" w:lineRule="exact"/>
              <w:jc w:val="center"/>
              <w:rPr>
                <w:rFonts w:ascii="宋体" w:hAnsi="宋体"/>
                <w:color w:val="auto"/>
                <w:szCs w:val="21"/>
              </w:rPr>
            </w:pPr>
          </w:p>
        </w:tc>
        <w:tc>
          <w:tcPr>
            <w:tcW w:w="1391" w:type="dxa"/>
            <w:noWrap w:val="0"/>
            <w:vAlign w:val="top"/>
          </w:tcPr>
          <w:p w14:paraId="0A40330E">
            <w:pPr>
              <w:spacing w:line="440" w:lineRule="exact"/>
              <w:jc w:val="center"/>
              <w:rPr>
                <w:rFonts w:ascii="宋体" w:hAnsi="宋体"/>
                <w:color w:val="auto"/>
                <w:szCs w:val="21"/>
              </w:rPr>
            </w:pPr>
          </w:p>
        </w:tc>
        <w:tc>
          <w:tcPr>
            <w:tcW w:w="2276" w:type="dxa"/>
            <w:noWrap w:val="0"/>
            <w:vAlign w:val="top"/>
          </w:tcPr>
          <w:p w14:paraId="18CAD56F">
            <w:pPr>
              <w:spacing w:line="440" w:lineRule="exact"/>
              <w:jc w:val="center"/>
              <w:rPr>
                <w:rFonts w:ascii="宋体" w:hAnsi="宋体"/>
                <w:color w:val="auto"/>
                <w:szCs w:val="21"/>
              </w:rPr>
            </w:pPr>
          </w:p>
        </w:tc>
      </w:tr>
      <w:tr w14:paraId="0CFD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2540DE48">
            <w:pPr>
              <w:spacing w:line="440" w:lineRule="exact"/>
              <w:jc w:val="center"/>
              <w:rPr>
                <w:rFonts w:ascii="宋体" w:hAnsi="宋体"/>
                <w:color w:val="auto"/>
                <w:szCs w:val="21"/>
              </w:rPr>
            </w:pPr>
          </w:p>
          <w:p w14:paraId="1FC9C010">
            <w:pPr>
              <w:spacing w:line="440" w:lineRule="exact"/>
              <w:jc w:val="center"/>
              <w:rPr>
                <w:rFonts w:ascii="宋体" w:hAnsi="宋体"/>
                <w:color w:val="auto"/>
                <w:szCs w:val="21"/>
              </w:rPr>
            </w:pPr>
            <w:r>
              <w:rPr>
                <w:rFonts w:hint="eastAsia" w:ascii="宋体" w:hAnsi="宋体"/>
                <w:color w:val="auto"/>
                <w:szCs w:val="21"/>
              </w:rPr>
              <w:t>4</w:t>
            </w:r>
          </w:p>
        </w:tc>
        <w:tc>
          <w:tcPr>
            <w:tcW w:w="1485" w:type="dxa"/>
            <w:noWrap w:val="0"/>
            <w:vAlign w:val="top"/>
          </w:tcPr>
          <w:p w14:paraId="11756960">
            <w:pPr>
              <w:spacing w:line="440" w:lineRule="exact"/>
              <w:jc w:val="center"/>
              <w:rPr>
                <w:rFonts w:ascii="宋体" w:hAnsi="宋体"/>
                <w:color w:val="auto"/>
                <w:szCs w:val="21"/>
              </w:rPr>
            </w:pPr>
          </w:p>
        </w:tc>
        <w:tc>
          <w:tcPr>
            <w:tcW w:w="1530" w:type="dxa"/>
            <w:noWrap w:val="0"/>
            <w:vAlign w:val="top"/>
          </w:tcPr>
          <w:p w14:paraId="257D6BB4">
            <w:pPr>
              <w:spacing w:line="440" w:lineRule="exact"/>
              <w:jc w:val="center"/>
              <w:rPr>
                <w:rFonts w:ascii="宋体" w:hAnsi="宋体"/>
                <w:color w:val="auto"/>
                <w:szCs w:val="21"/>
              </w:rPr>
            </w:pPr>
          </w:p>
        </w:tc>
        <w:tc>
          <w:tcPr>
            <w:tcW w:w="1223" w:type="dxa"/>
            <w:noWrap w:val="0"/>
            <w:vAlign w:val="top"/>
          </w:tcPr>
          <w:p w14:paraId="27C1590F">
            <w:pPr>
              <w:spacing w:line="440" w:lineRule="exact"/>
              <w:jc w:val="center"/>
              <w:rPr>
                <w:rFonts w:ascii="宋体" w:hAnsi="宋体"/>
                <w:color w:val="auto"/>
                <w:szCs w:val="21"/>
              </w:rPr>
            </w:pPr>
          </w:p>
        </w:tc>
        <w:tc>
          <w:tcPr>
            <w:tcW w:w="1391" w:type="dxa"/>
            <w:noWrap w:val="0"/>
            <w:vAlign w:val="top"/>
          </w:tcPr>
          <w:p w14:paraId="7A2A1E6D">
            <w:pPr>
              <w:spacing w:line="440" w:lineRule="exact"/>
              <w:jc w:val="center"/>
              <w:rPr>
                <w:rFonts w:ascii="宋体" w:hAnsi="宋体"/>
                <w:color w:val="auto"/>
                <w:szCs w:val="21"/>
              </w:rPr>
            </w:pPr>
          </w:p>
        </w:tc>
        <w:tc>
          <w:tcPr>
            <w:tcW w:w="2276" w:type="dxa"/>
            <w:noWrap w:val="0"/>
            <w:vAlign w:val="top"/>
          </w:tcPr>
          <w:p w14:paraId="460C3734">
            <w:pPr>
              <w:spacing w:line="440" w:lineRule="exact"/>
              <w:jc w:val="center"/>
              <w:rPr>
                <w:rFonts w:ascii="宋体" w:hAnsi="宋体"/>
                <w:color w:val="auto"/>
                <w:szCs w:val="21"/>
              </w:rPr>
            </w:pPr>
          </w:p>
        </w:tc>
      </w:tr>
      <w:tr w14:paraId="78A2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2172CCF5">
            <w:pPr>
              <w:spacing w:line="440" w:lineRule="exact"/>
              <w:rPr>
                <w:rFonts w:ascii="宋体" w:hAnsi="宋体"/>
                <w:color w:val="auto"/>
                <w:szCs w:val="21"/>
              </w:rPr>
            </w:pPr>
          </w:p>
          <w:p w14:paraId="51CE30F6">
            <w:pPr>
              <w:spacing w:line="440" w:lineRule="exact"/>
              <w:ind w:firstLine="210" w:firstLineChars="100"/>
              <w:rPr>
                <w:rFonts w:ascii="宋体" w:hAnsi="宋体"/>
                <w:color w:val="auto"/>
                <w:szCs w:val="21"/>
              </w:rPr>
            </w:pPr>
            <w:r>
              <w:rPr>
                <w:rFonts w:hint="eastAsia" w:ascii="宋体" w:hAnsi="宋体"/>
                <w:color w:val="auto"/>
                <w:szCs w:val="21"/>
              </w:rPr>
              <w:t>5</w:t>
            </w:r>
          </w:p>
        </w:tc>
        <w:tc>
          <w:tcPr>
            <w:tcW w:w="1485" w:type="dxa"/>
            <w:noWrap w:val="0"/>
            <w:vAlign w:val="top"/>
          </w:tcPr>
          <w:p w14:paraId="11D48828">
            <w:pPr>
              <w:spacing w:line="440" w:lineRule="exact"/>
              <w:jc w:val="center"/>
              <w:rPr>
                <w:rFonts w:ascii="宋体" w:hAnsi="宋体"/>
                <w:color w:val="auto"/>
                <w:szCs w:val="21"/>
              </w:rPr>
            </w:pPr>
          </w:p>
          <w:p w14:paraId="18E6DCA7">
            <w:pPr>
              <w:spacing w:line="440" w:lineRule="exact"/>
              <w:jc w:val="center"/>
              <w:rPr>
                <w:rFonts w:ascii="宋体" w:hAnsi="宋体"/>
                <w:color w:val="auto"/>
                <w:szCs w:val="21"/>
              </w:rPr>
            </w:pPr>
          </w:p>
        </w:tc>
        <w:tc>
          <w:tcPr>
            <w:tcW w:w="1530" w:type="dxa"/>
            <w:noWrap w:val="0"/>
            <w:vAlign w:val="top"/>
          </w:tcPr>
          <w:p w14:paraId="3C2340A1">
            <w:pPr>
              <w:spacing w:line="440" w:lineRule="exact"/>
              <w:jc w:val="center"/>
              <w:rPr>
                <w:rFonts w:ascii="宋体" w:hAnsi="宋体"/>
                <w:color w:val="auto"/>
                <w:szCs w:val="21"/>
              </w:rPr>
            </w:pPr>
          </w:p>
        </w:tc>
        <w:tc>
          <w:tcPr>
            <w:tcW w:w="1223" w:type="dxa"/>
            <w:noWrap w:val="0"/>
            <w:vAlign w:val="top"/>
          </w:tcPr>
          <w:p w14:paraId="2366E82A">
            <w:pPr>
              <w:spacing w:line="440" w:lineRule="exact"/>
              <w:jc w:val="center"/>
              <w:rPr>
                <w:rFonts w:ascii="宋体" w:hAnsi="宋体"/>
                <w:color w:val="auto"/>
                <w:szCs w:val="21"/>
              </w:rPr>
            </w:pPr>
          </w:p>
        </w:tc>
        <w:tc>
          <w:tcPr>
            <w:tcW w:w="1391" w:type="dxa"/>
            <w:noWrap w:val="0"/>
            <w:vAlign w:val="top"/>
          </w:tcPr>
          <w:p w14:paraId="5A0F3386">
            <w:pPr>
              <w:spacing w:line="440" w:lineRule="exact"/>
              <w:jc w:val="center"/>
              <w:rPr>
                <w:rFonts w:ascii="宋体" w:hAnsi="宋体"/>
                <w:color w:val="auto"/>
                <w:szCs w:val="21"/>
              </w:rPr>
            </w:pPr>
          </w:p>
        </w:tc>
        <w:tc>
          <w:tcPr>
            <w:tcW w:w="2276" w:type="dxa"/>
            <w:noWrap w:val="0"/>
            <w:vAlign w:val="top"/>
          </w:tcPr>
          <w:p w14:paraId="345CACB2">
            <w:pPr>
              <w:spacing w:line="440" w:lineRule="exact"/>
              <w:jc w:val="center"/>
              <w:rPr>
                <w:rFonts w:ascii="宋体" w:hAnsi="宋体"/>
                <w:color w:val="auto"/>
                <w:szCs w:val="21"/>
              </w:rPr>
            </w:pPr>
          </w:p>
        </w:tc>
      </w:tr>
    </w:tbl>
    <w:p w14:paraId="107DD46A">
      <w:pPr>
        <w:rPr>
          <w:rFonts w:ascii="宋体" w:hAnsi="宋体"/>
          <w:color w:val="000000"/>
          <w:sz w:val="24"/>
        </w:rPr>
      </w:pPr>
    </w:p>
    <w:p w14:paraId="0966CA43">
      <w:pPr>
        <w:spacing w:line="360" w:lineRule="exact"/>
        <w:rPr>
          <w:rFonts w:ascii="宋体" w:hAnsi="宋体"/>
          <w:color w:val="000000"/>
          <w:sz w:val="24"/>
        </w:rPr>
      </w:pPr>
      <w:r>
        <w:rPr>
          <w:rFonts w:hint="eastAsia" w:ascii="宋体" w:hAnsi="宋体"/>
          <w:color w:val="000000"/>
          <w:sz w:val="24"/>
        </w:rPr>
        <w:t xml:space="preserve">                                    响应单位：（盖章）</w:t>
      </w:r>
    </w:p>
    <w:p w14:paraId="77D12535">
      <w:pPr>
        <w:pStyle w:val="16"/>
        <w:widowControl w:val="0"/>
        <w:spacing w:line="360" w:lineRule="exact"/>
        <w:rPr>
          <w:rFonts w:ascii="宋体" w:hAnsi="宋体"/>
          <w:color w:val="000000"/>
          <w:szCs w:val="24"/>
        </w:rPr>
      </w:pPr>
    </w:p>
    <w:p w14:paraId="7265D842">
      <w:pPr>
        <w:pStyle w:val="16"/>
        <w:widowControl w:val="0"/>
        <w:spacing w:line="360" w:lineRule="exact"/>
        <w:rPr>
          <w:rFonts w:ascii="宋体" w:hAnsi="宋体"/>
          <w:color w:val="000000"/>
          <w:szCs w:val="24"/>
        </w:rPr>
      </w:pPr>
      <w:r>
        <w:rPr>
          <w:rFonts w:hint="eastAsia" w:ascii="宋体" w:hAnsi="宋体"/>
          <w:color w:val="000000"/>
          <w:szCs w:val="24"/>
        </w:rPr>
        <w:t xml:space="preserve">                                  法定代表人或授权代理人：（签字或盖章）    </w:t>
      </w:r>
    </w:p>
    <w:p w14:paraId="3CA06F88">
      <w:pPr>
        <w:pStyle w:val="16"/>
        <w:widowControl w:val="0"/>
        <w:spacing w:line="360" w:lineRule="exact"/>
        <w:rPr>
          <w:rFonts w:ascii="宋体" w:hAnsi="宋体"/>
          <w:color w:val="000000"/>
          <w:szCs w:val="24"/>
        </w:rPr>
      </w:pPr>
    </w:p>
    <w:p w14:paraId="576A05E6">
      <w:pPr>
        <w:pStyle w:val="16"/>
        <w:widowControl w:val="0"/>
        <w:spacing w:line="360" w:lineRule="exact"/>
        <w:rPr>
          <w:rFonts w:ascii="宋体" w:hAnsi="宋体"/>
          <w:color w:val="000000"/>
          <w:szCs w:val="24"/>
        </w:rPr>
      </w:pPr>
      <w:r>
        <w:rPr>
          <w:rFonts w:hint="eastAsia" w:ascii="宋体" w:hAnsi="宋体"/>
          <w:color w:val="000000"/>
          <w:szCs w:val="24"/>
        </w:rPr>
        <w:t xml:space="preserve">                                             年    月   日</w:t>
      </w:r>
    </w:p>
    <w:p w14:paraId="0DE96015">
      <w:pPr>
        <w:spacing w:line="320" w:lineRule="atLeast"/>
        <w:ind w:left="735" w:hanging="735" w:hangingChars="350"/>
        <w:rPr>
          <w:rFonts w:ascii="宋体" w:hAnsi="宋体"/>
          <w:color w:val="000000"/>
          <w:szCs w:val="21"/>
        </w:rPr>
      </w:pPr>
    </w:p>
    <w:p w14:paraId="00929C02">
      <w:pPr>
        <w:spacing w:line="320" w:lineRule="atLeast"/>
        <w:ind w:left="735" w:hanging="735" w:hangingChars="350"/>
        <w:rPr>
          <w:rFonts w:ascii="宋体" w:hAnsi="宋体"/>
          <w:color w:val="000000"/>
          <w:szCs w:val="21"/>
        </w:rPr>
      </w:pPr>
    </w:p>
    <w:p w14:paraId="557EB735">
      <w:pPr>
        <w:spacing w:before="120"/>
        <w:ind w:left="735" w:hanging="735" w:hangingChars="350"/>
        <w:rPr>
          <w:rFonts w:ascii="宋体" w:hAnsi="宋体"/>
          <w:color w:val="000000"/>
          <w:szCs w:val="21"/>
        </w:rPr>
      </w:pPr>
      <w:r>
        <w:rPr>
          <w:rFonts w:hint="eastAsia" w:ascii="宋体" w:hAnsi="宋体"/>
          <w:color w:val="000000"/>
          <w:szCs w:val="21"/>
        </w:rPr>
        <w:t>注</w:t>
      </w:r>
      <w:r>
        <w:rPr>
          <w:rFonts w:ascii="宋体" w:hAnsi="宋体"/>
          <w:color w:val="000000"/>
          <w:szCs w:val="21"/>
        </w:rPr>
        <w:t>：1</w:t>
      </w:r>
      <w:r>
        <w:rPr>
          <w:rFonts w:hint="eastAsia" w:ascii="宋体" w:hAnsi="宋体"/>
          <w:color w:val="000000"/>
          <w:szCs w:val="21"/>
        </w:rPr>
        <w:t>.</w:t>
      </w:r>
      <w:r>
        <w:rPr>
          <w:rFonts w:ascii="宋体" w:hAnsi="宋体"/>
          <w:color w:val="000000"/>
          <w:szCs w:val="21"/>
        </w:rPr>
        <w:t>表格填写</w:t>
      </w:r>
      <w:r>
        <w:rPr>
          <w:rFonts w:hint="eastAsia" w:ascii="宋体" w:hAnsi="宋体"/>
          <w:color w:val="000000"/>
          <w:szCs w:val="21"/>
        </w:rPr>
        <w:t>业绩</w:t>
      </w:r>
      <w:r>
        <w:rPr>
          <w:rFonts w:ascii="宋体" w:hAnsi="宋体"/>
          <w:color w:val="000000"/>
          <w:szCs w:val="21"/>
        </w:rPr>
        <w:t>项目</w:t>
      </w:r>
      <w:r>
        <w:rPr>
          <w:rFonts w:hint="eastAsia" w:ascii="宋体" w:hAnsi="宋体"/>
          <w:color w:val="000000"/>
          <w:szCs w:val="21"/>
          <w:lang w:val="en-US" w:eastAsia="zh-CN"/>
        </w:rPr>
        <w:t>情况</w:t>
      </w:r>
      <w:r>
        <w:rPr>
          <w:rFonts w:ascii="宋体" w:hAnsi="宋体"/>
          <w:color w:val="000000"/>
          <w:szCs w:val="21"/>
        </w:rPr>
        <w:t>，并标明序号。</w:t>
      </w:r>
      <w:r>
        <w:rPr>
          <w:rFonts w:hint="eastAsia" w:ascii="宋体" w:hAnsi="宋体"/>
          <w:color w:val="000000"/>
          <w:szCs w:val="21"/>
        </w:rPr>
        <w:t>（按采购人要求的范围提供相关业绩）</w:t>
      </w:r>
    </w:p>
    <w:p w14:paraId="52CD836D">
      <w:pPr>
        <w:tabs>
          <w:tab w:val="left" w:pos="3045"/>
        </w:tabs>
        <w:spacing w:line="240" w:lineRule="atLeast"/>
        <w:ind w:right="-10" w:rightChars="-5"/>
        <w:rPr>
          <w:rFonts w:ascii="宋体" w:hAnsi="宋体"/>
          <w:color w:val="000000"/>
          <w:szCs w:val="21"/>
        </w:rPr>
      </w:pPr>
      <w:r>
        <w:rPr>
          <w:rFonts w:hint="eastAsia" w:ascii="宋体" w:hAnsi="宋体"/>
          <w:color w:val="000000"/>
          <w:szCs w:val="21"/>
        </w:rPr>
        <w:t xml:space="preserve">    </w:t>
      </w:r>
      <w:r>
        <w:rPr>
          <w:rFonts w:ascii="宋体" w:hAnsi="宋体"/>
          <w:color w:val="000000"/>
          <w:szCs w:val="21"/>
        </w:rPr>
        <w:t>2</w:t>
      </w:r>
      <w:r>
        <w:rPr>
          <w:rFonts w:hint="eastAsia" w:ascii="宋体" w:hAnsi="宋体"/>
          <w:color w:val="000000"/>
          <w:szCs w:val="21"/>
        </w:rPr>
        <w:t>.</w:t>
      </w:r>
      <w:r>
        <w:rPr>
          <w:rFonts w:ascii="宋体" w:hAnsi="宋体"/>
          <w:color w:val="000000"/>
          <w:szCs w:val="21"/>
        </w:rPr>
        <w:t xml:space="preserve"> 本表后须附</w:t>
      </w:r>
      <w:r>
        <w:rPr>
          <w:rFonts w:hint="eastAsia" w:ascii="宋体" w:hAnsi="宋体"/>
          <w:color w:val="000000"/>
          <w:szCs w:val="21"/>
        </w:rPr>
        <w:t>真实的</w:t>
      </w:r>
      <w:r>
        <w:rPr>
          <w:rFonts w:ascii="宋体" w:hAnsi="宋体"/>
          <w:color w:val="000000"/>
          <w:szCs w:val="21"/>
        </w:rPr>
        <w:t>合同协议书</w:t>
      </w:r>
      <w:r>
        <w:rPr>
          <w:rFonts w:hint="eastAsia" w:ascii="宋体" w:hAnsi="宋体"/>
          <w:color w:val="000000"/>
          <w:szCs w:val="21"/>
          <w:lang w:val="en-US" w:eastAsia="zh-CN"/>
        </w:rPr>
        <w:t>等</w:t>
      </w:r>
      <w:r>
        <w:rPr>
          <w:rFonts w:hint="eastAsia" w:ascii="宋体" w:hAnsi="宋体"/>
          <w:color w:val="000000"/>
          <w:szCs w:val="21"/>
        </w:rPr>
        <w:t>证明文件，如未附证明材料，业绩将不予认定；</w:t>
      </w:r>
    </w:p>
    <w:p w14:paraId="1CD49F4D">
      <w:pPr>
        <w:spacing w:before="120"/>
        <w:ind w:firstLine="420" w:firstLineChars="200"/>
        <w:rPr>
          <w:rFonts w:ascii="宋体" w:hAnsi="宋体"/>
          <w:color w:val="000000"/>
          <w:szCs w:val="21"/>
        </w:rPr>
      </w:pPr>
      <w:r>
        <w:rPr>
          <w:rFonts w:hint="eastAsia" w:ascii="宋体" w:hAnsi="宋体"/>
          <w:color w:val="000000"/>
          <w:szCs w:val="21"/>
        </w:rPr>
        <w:t>3.</w:t>
      </w:r>
      <w:r>
        <w:rPr>
          <w:rFonts w:ascii="宋体" w:hAnsi="宋体"/>
          <w:color w:val="000000"/>
          <w:szCs w:val="21"/>
        </w:rPr>
        <w:t>如近年来，</w:t>
      </w:r>
      <w:r>
        <w:rPr>
          <w:rFonts w:hint="eastAsia" w:ascii="宋体" w:hAnsi="宋体"/>
          <w:color w:val="000000"/>
          <w:szCs w:val="21"/>
        </w:rPr>
        <w:t>供应商</w:t>
      </w:r>
      <w:r>
        <w:rPr>
          <w:rFonts w:ascii="宋体" w:hAnsi="宋体"/>
          <w:color w:val="000000"/>
          <w:szCs w:val="21"/>
        </w:rPr>
        <w:t>法人机构发生合法变更或重组或法人名称变更时，应提供相关部门的合法批件或其他相关证明材料来证明其所附业绩的继承性。</w:t>
      </w:r>
    </w:p>
    <w:p w14:paraId="7945AD09">
      <w:pPr>
        <w:pStyle w:val="8"/>
        <w:rPr>
          <w:rFonts w:ascii="Times New Roman" w:hAnsi="Times New Roman"/>
          <w:color w:val="000000"/>
        </w:rPr>
      </w:pPr>
    </w:p>
    <w:p w14:paraId="4F20B237">
      <w:pPr>
        <w:widowControl/>
        <w:jc w:val="left"/>
        <w:rPr>
          <w:color w:val="000000"/>
          <w:lang w:val="zh-CN"/>
        </w:rPr>
      </w:pPr>
      <w:r>
        <w:rPr>
          <w:color w:val="000000"/>
          <w:lang w:val="zh-CN"/>
        </w:rPr>
        <w:br w:type="page"/>
      </w:r>
    </w:p>
    <w:p w14:paraId="6DF9F760">
      <w:pPr>
        <w:pStyle w:val="8"/>
        <w:spacing w:line="360" w:lineRule="auto"/>
        <w:ind w:firstLine="482" w:firstLineChars="200"/>
        <w:rPr>
          <w:rFonts w:hint="eastAsia" w:hAnsi="宋体"/>
          <w:b/>
          <w:sz w:val="24"/>
          <w:szCs w:val="24"/>
        </w:rPr>
      </w:pPr>
      <w:r>
        <w:rPr>
          <w:rFonts w:hint="eastAsia" w:hAnsi="宋体"/>
          <w:b/>
          <w:sz w:val="24"/>
          <w:szCs w:val="24"/>
          <w:lang w:val="en-US" w:eastAsia="zh-CN"/>
        </w:rPr>
        <w:t>七</w:t>
      </w:r>
      <w:r>
        <w:rPr>
          <w:rFonts w:hint="eastAsia" w:hAnsi="宋体"/>
          <w:b/>
          <w:sz w:val="24"/>
          <w:szCs w:val="24"/>
        </w:rPr>
        <w:t>、磋商须知前附表要求供应商须提供的其他资料</w:t>
      </w:r>
    </w:p>
    <w:p w14:paraId="7F4044E3">
      <w:pPr>
        <w:pStyle w:val="8"/>
        <w:spacing w:line="360" w:lineRule="auto"/>
        <w:ind w:firstLine="480" w:firstLineChars="200"/>
        <w:rPr>
          <w:rFonts w:hint="eastAsia" w:hAnsi="宋体"/>
          <w:b/>
          <w:sz w:val="24"/>
          <w:szCs w:val="24"/>
        </w:rPr>
      </w:pPr>
      <w:r>
        <w:rPr>
          <w:rFonts w:hAnsi="宋体"/>
          <w:sz w:val="24"/>
          <w:szCs w:val="24"/>
        </w:rPr>
        <w:t>(</w:t>
      </w:r>
      <w:r>
        <w:rPr>
          <w:rFonts w:hint="eastAsia" w:hAnsi="宋体"/>
          <w:sz w:val="24"/>
          <w:szCs w:val="24"/>
        </w:rPr>
        <w:t>示例略</w:t>
      </w:r>
      <w:r>
        <w:rPr>
          <w:rFonts w:hAnsi="宋体"/>
          <w:sz w:val="24"/>
          <w:szCs w:val="24"/>
        </w:rPr>
        <w:t>)</w:t>
      </w:r>
    </w:p>
    <w:p w14:paraId="3B8527E5">
      <w:pPr>
        <w:pStyle w:val="8"/>
        <w:spacing w:line="360" w:lineRule="auto"/>
        <w:ind w:firstLine="482" w:firstLineChars="200"/>
        <w:rPr>
          <w:rFonts w:hint="eastAsia" w:hAnsi="宋体"/>
          <w:b/>
          <w:sz w:val="24"/>
          <w:szCs w:val="24"/>
        </w:rPr>
      </w:pPr>
    </w:p>
    <w:p w14:paraId="4D2C0B76">
      <w:pPr>
        <w:pStyle w:val="8"/>
        <w:spacing w:line="360" w:lineRule="auto"/>
        <w:ind w:firstLine="482" w:firstLineChars="200"/>
        <w:rPr>
          <w:rFonts w:hint="eastAsia" w:hAnsi="宋体"/>
          <w:b/>
          <w:sz w:val="24"/>
          <w:szCs w:val="24"/>
        </w:rPr>
      </w:pPr>
    </w:p>
    <w:p w14:paraId="61E7E1DA">
      <w:pPr>
        <w:pStyle w:val="8"/>
        <w:spacing w:line="360" w:lineRule="auto"/>
        <w:ind w:firstLine="482" w:firstLineChars="200"/>
        <w:rPr>
          <w:rFonts w:hint="eastAsia" w:hAnsi="宋体"/>
          <w:b/>
          <w:sz w:val="24"/>
          <w:szCs w:val="24"/>
        </w:rPr>
      </w:pPr>
    </w:p>
    <w:p w14:paraId="3A209EEB">
      <w:pPr>
        <w:pStyle w:val="8"/>
        <w:spacing w:line="360" w:lineRule="auto"/>
        <w:ind w:firstLine="482" w:firstLineChars="200"/>
        <w:rPr>
          <w:rFonts w:hAnsi="宋体"/>
          <w:b/>
          <w:sz w:val="24"/>
          <w:szCs w:val="24"/>
        </w:rPr>
      </w:pPr>
      <w:r>
        <w:rPr>
          <w:rFonts w:hint="eastAsia" w:hAnsi="宋体"/>
          <w:b/>
          <w:sz w:val="24"/>
          <w:szCs w:val="24"/>
          <w:lang w:val="en-US" w:eastAsia="zh-CN"/>
        </w:rPr>
        <w:t>八</w:t>
      </w:r>
      <w:r>
        <w:rPr>
          <w:rFonts w:hint="eastAsia" w:hAnsi="宋体"/>
          <w:b/>
          <w:sz w:val="24"/>
          <w:szCs w:val="24"/>
        </w:rPr>
        <w:t>、供应商认为需提供的其他资料</w:t>
      </w:r>
    </w:p>
    <w:p w14:paraId="3D8839FB">
      <w:pPr>
        <w:pStyle w:val="8"/>
        <w:spacing w:line="360" w:lineRule="auto"/>
        <w:ind w:firstLine="480" w:firstLineChars="200"/>
        <w:rPr>
          <w:rFonts w:hAnsi="宋体"/>
          <w:sz w:val="24"/>
          <w:szCs w:val="24"/>
        </w:rPr>
      </w:pPr>
      <w:r>
        <w:rPr>
          <w:rFonts w:hAnsi="宋体"/>
          <w:sz w:val="24"/>
          <w:szCs w:val="24"/>
        </w:rPr>
        <w:t>(</w:t>
      </w:r>
      <w:r>
        <w:rPr>
          <w:rFonts w:hint="eastAsia" w:hAnsi="宋体"/>
          <w:sz w:val="24"/>
          <w:szCs w:val="24"/>
        </w:rPr>
        <w:t>示例略</w:t>
      </w:r>
      <w:r>
        <w:rPr>
          <w:rFonts w:hAnsi="宋体"/>
          <w:sz w:val="24"/>
          <w:szCs w:val="24"/>
        </w:rPr>
        <w:t>)</w:t>
      </w:r>
    </w:p>
    <w:p w14:paraId="79F3DF84">
      <w:pPr>
        <w:pStyle w:val="8"/>
        <w:spacing w:line="360" w:lineRule="auto"/>
        <w:ind w:firstLine="482" w:firstLineChars="200"/>
        <w:rPr>
          <w:rFonts w:hint="eastAsia" w:hAnsi="宋体" w:cs="Times New Roman"/>
          <w:b/>
          <w:sz w:val="24"/>
          <w:szCs w:val="24"/>
        </w:rPr>
      </w:pPr>
    </w:p>
    <w:p w14:paraId="5F0C0702">
      <w:pPr>
        <w:pStyle w:val="8"/>
        <w:spacing w:line="360" w:lineRule="auto"/>
        <w:ind w:firstLine="482" w:firstLineChars="200"/>
        <w:rPr>
          <w:rFonts w:hint="eastAsia" w:hAnsi="宋体" w:cs="Times New Roman"/>
          <w:b/>
          <w:sz w:val="24"/>
          <w:szCs w:val="24"/>
        </w:rPr>
      </w:pPr>
      <w:r>
        <w:rPr>
          <w:rFonts w:hint="eastAsia" w:hAnsi="宋体" w:cs="Times New Roman"/>
          <w:b/>
          <w:sz w:val="24"/>
          <w:szCs w:val="24"/>
        </w:rPr>
        <w:t>九、投标人企业类型声明函</w:t>
      </w:r>
    </w:p>
    <w:p w14:paraId="740146B2">
      <w:pPr>
        <w:spacing w:line="440" w:lineRule="exact"/>
        <w:ind w:firstLine="120" w:firstLineChars="50"/>
        <w:outlineLvl w:val="2"/>
        <w:rPr>
          <w:rFonts w:hint="eastAsia" w:ascii="宋体" w:hAnsi="宋体" w:eastAsia="宋体" w:cs="宋体"/>
          <w:b/>
          <w:color w:val="000000"/>
          <w:sz w:val="24"/>
          <w:szCs w:val="24"/>
          <w:lang w:val="en-US" w:eastAsia="zh-CN"/>
        </w:rPr>
      </w:pPr>
      <w:r>
        <w:rPr>
          <w:rFonts w:hAnsi="宋体"/>
          <w:sz w:val="24"/>
          <w:szCs w:val="24"/>
        </w:rPr>
        <w:br w:type="page"/>
      </w:r>
      <w:r>
        <w:rPr>
          <w:rFonts w:hint="eastAsia" w:ascii="宋体" w:hAnsi="宋体" w:eastAsia="宋体" w:cs="宋体"/>
          <w:b/>
          <w:color w:val="000000"/>
          <w:sz w:val="24"/>
          <w:szCs w:val="24"/>
          <w:lang w:val="en-US" w:eastAsia="zh-CN"/>
        </w:rPr>
        <w:t>十、</w:t>
      </w:r>
      <w:r>
        <w:rPr>
          <w:rFonts w:hint="eastAsia" w:ascii="宋体" w:hAnsi="宋体" w:eastAsia="宋体" w:cs="宋体"/>
          <w:b/>
          <w:color w:val="000000"/>
          <w:sz w:val="24"/>
          <w:szCs w:val="24"/>
        </w:rPr>
        <w:t>中小微企业声明函</w:t>
      </w:r>
      <w:r>
        <w:rPr>
          <w:rFonts w:hint="eastAsia" w:ascii="宋体" w:hAnsi="宋体" w:cs="宋体"/>
          <w:b/>
          <w:color w:val="000000"/>
          <w:sz w:val="24"/>
          <w:szCs w:val="24"/>
          <w:lang w:eastAsia="zh-CN"/>
        </w:rPr>
        <w:t>（</w:t>
      </w:r>
      <w:r>
        <w:rPr>
          <w:rFonts w:hint="eastAsia" w:ascii="宋体" w:hAnsi="宋体" w:cs="宋体"/>
          <w:b/>
          <w:color w:val="000000"/>
          <w:sz w:val="24"/>
          <w:szCs w:val="24"/>
          <w:lang w:val="en-US" w:eastAsia="zh-CN"/>
        </w:rPr>
        <w:t>如有</w:t>
      </w:r>
      <w:r>
        <w:rPr>
          <w:rFonts w:hint="eastAsia" w:ascii="宋体" w:hAnsi="宋体" w:cs="宋体"/>
          <w:b/>
          <w:color w:val="000000"/>
          <w:sz w:val="24"/>
          <w:szCs w:val="24"/>
          <w:lang w:eastAsia="zh-CN"/>
        </w:rPr>
        <w:t>）</w:t>
      </w:r>
    </w:p>
    <w:p w14:paraId="6740A6E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中小企业声明函（</w:t>
      </w:r>
      <w:r>
        <w:rPr>
          <w:rFonts w:hint="eastAsia" w:ascii="宋体" w:hAnsi="宋体" w:cs="宋体"/>
          <w:sz w:val="24"/>
          <w:szCs w:val="24"/>
          <w:lang w:val="en-US" w:eastAsia="zh-CN"/>
        </w:rPr>
        <w:t>服务</w:t>
      </w:r>
      <w:r>
        <w:rPr>
          <w:rFonts w:hint="eastAsia" w:ascii="宋体" w:hAnsi="宋体" w:eastAsia="宋体" w:cs="宋体"/>
          <w:sz w:val="24"/>
          <w:szCs w:val="24"/>
          <w:lang w:eastAsia="zh-CN"/>
        </w:rPr>
        <w:t>）</w:t>
      </w:r>
    </w:p>
    <w:p w14:paraId="375AA857">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本公司（联合体） 郑重声明， 根据《政府采购促进中小企业发展管理办法》（财库﹝ 2020﹞ 46 号） 的规定，</w:t>
      </w:r>
      <w:r>
        <w:rPr>
          <w:rFonts w:hint="eastAsia" w:ascii="宋体" w:hAnsi="宋体" w:cs="宋体"/>
          <w:color w:val="000000"/>
          <w:kern w:val="0"/>
          <w:sz w:val="24"/>
          <w:szCs w:val="24"/>
          <w:u w:val="single"/>
          <w:lang w:val="en-US" w:eastAsia="zh-CN"/>
        </w:rPr>
        <w:t>本公司</w:t>
      </w:r>
      <w:r>
        <w:rPr>
          <w:rFonts w:hint="eastAsia" w:ascii="宋体" w:hAnsi="宋体" w:eastAsia="宋体" w:cs="宋体"/>
          <w:color w:val="000000"/>
          <w:kern w:val="0"/>
          <w:sz w:val="24"/>
          <w:szCs w:val="24"/>
        </w:rPr>
        <w:t>参加</w:t>
      </w:r>
      <w:r>
        <w:rPr>
          <w:rFonts w:hint="eastAsia" w:ascii="宋体" w:hAnsi="宋体" w:eastAsia="宋体" w:cs="宋体"/>
          <w:color w:val="000000"/>
          <w:kern w:val="0"/>
          <w:sz w:val="24"/>
          <w:szCs w:val="24"/>
          <w:u w:val="single"/>
          <w:lang w:eastAsia="zh-CN"/>
        </w:rPr>
        <w:t>新疆维吾尔自治区自然灾害综合监测预警中心</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u w:val="single"/>
        </w:rPr>
        <w:fldChar w:fldCharType="begin"/>
      </w:r>
      <w:r>
        <w:rPr>
          <w:rFonts w:hint="eastAsia" w:ascii="宋体" w:hAnsi="宋体" w:eastAsia="宋体" w:cs="宋体"/>
          <w:color w:val="000000"/>
          <w:kern w:val="0"/>
          <w:sz w:val="24"/>
          <w:szCs w:val="24"/>
          <w:u w:val="single"/>
        </w:rPr>
        <w:instrText xml:space="preserve"> HYPERLINK "https://pay.zcygov.cn/budget-quota-index/" \l "/purchase/plan/details/2208920" \t "https://pay.zcygov.cn/purchaseplan_front/" \l "/plan/list/_blank" </w:instrText>
      </w:r>
      <w:r>
        <w:rPr>
          <w:rFonts w:hint="eastAsia" w:ascii="宋体" w:hAnsi="宋体" w:eastAsia="宋体" w:cs="宋体"/>
          <w:color w:val="000000"/>
          <w:kern w:val="0"/>
          <w:sz w:val="24"/>
          <w:szCs w:val="24"/>
          <w:u w:val="single"/>
        </w:rPr>
        <w:fldChar w:fldCharType="separate"/>
      </w:r>
      <w:r>
        <w:rPr>
          <w:rFonts w:hint="eastAsia" w:ascii="宋体" w:hAnsi="宋体" w:cs="宋体"/>
          <w:color w:val="000000"/>
          <w:kern w:val="0"/>
          <w:sz w:val="24"/>
          <w:szCs w:val="24"/>
          <w:u w:val="single"/>
          <w:lang w:eastAsia="zh-CN"/>
        </w:rPr>
        <w:t>自治区自然灾害综合监测预警中心自然灾害易发区监测研究-（克州）山洪泥石流技术服务项目（二次）</w:t>
      </w:r>
      <w:r>
        <w:rPr>
          <w:rFonts w:hint="eastAsia" w:ascii="宋体" w:hAnsi="宋体" w:eastAsia="宋体" w:cs="宋体"/>
          <w:color w:val="000000"/>
          <w:kern w:val="0"/>
          <w:sz w:val="24"/>
          <w:szCs w:val="24"/>
          <w:u w:val="single"/>
        </w:rPr>
        <w:fldChar w:fldCharType="end"/>
      </w:r>
      <w:r>
        <w:rPr>
          <w:rFonts w:hint="eastAsia" w:ascii="宋体" w:hAnsi="宋体" w:eastAsia="宋体" w:cs="宋体"/>
          <w:color w:val="auto"/>
          <w:kern w:val="0"/>
          <w:sz w:val="24"/>
          <w:szCs w:val="24"/>
          <w:u w:val="single"/>
        </w:rPr>
        <w:t xml:space="preserve"> </w:t>
      </w:r>
      <w:r>
        <w:rPr>
          <w:rFonts w:hint="eastAsia" w:ascii="宋体" w:hAnsi="宋体" w:eastAsia="宋体" w:cs="宋体"/>
          <w:color w:val="000000"/>
          <w:kern w:val="0"/>
          <w:sz w:val="24"/>
          <w:szCs w:val="24"/>
        </w:rPr>
        <w:t>采购活动， 提供的货物全部由符合政策要求的中小企业制造</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相关企业（含联合体中的中小企业、 签订分包意向协议的中小企业）的具体情况如下：</w:t>
      </w:r>
    </w:p>
    <w:p w14:paraId="7872989D">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 </w:t>
      </w:r>
      <w:r>
        <w:rPr>
          <w:rFonts w:hint="eastAsia" w:ascii="宋体" w:hAnsi="宋体" w:eastAsia="宋体" w:cs="宋体"/>
          <w:color w:val="000000"/>
          <w:kern w:val="0"/>
          <w:sz w:val="24"/>
          <w:szCs w:val="24"/>
          <w:u w:val="single"/>
          <w:lang w:eastAsia="zh-CN"/>
        </w:rPr>
        <w:t>（</w:t>
      </w:r>
      <w:r>
        <w:rPr>
          <w:rFonts w:hint="eastAsia" w:ascii="宋体" w:hAnsi="宋体" w:eastAsia="宋体" w:cs="宋体"/>
          <w:color w:val="000000"/>
          <w:kern w:val="0"/>
          <w:sz w:val="24"/>
          <w:szCs w:val="24"/>
          <w:u w:val="single"/>
          <w:lang w:val="en-US" w:eastAsia="zh-CN"/>
        </w:rPr>
        <w:t>标的名称</w:t>
      </w:r>
      <w:r>
        <w:rPr>
          <w:rFonts w:hint="eastAsia" w:ascii="宋体" w:hAnsi="宋体" w:eastAsia="宋体" w:cs="宋体"/>
          <w:color w:val="000000"/>
          <w:kern w:val="0"/>
          <w:sz w:val="24"/>
          <w:szCs w:val="24"/>
          <w:u w:val="single"/>
          <w:lang w:eastAsia="zh-CN"/>
        </w:rPr>
        <w:t>）</w:t>
      </w:r>
      <w:r>
        <w:rPr>
          <w:rFonts w:hint="eastAsia" w:ascii="宋体" w:hAnsi="宋体" w:eastAsia="宋体" w:cs="宋体"/>
          <w:color w:val="000000"/>
          <w:kern w:val="0"/>
          <w:sz w:val="24"/>
          <w:szCs w:val="24"/>
        </w:rPr>
        <w:t xml:space="preserve"> ， 属于</w:t>
      </w:r>
      <w:r>
        <w:rPr>
          <w:rFonts w:hint="eastAsia" w:ascii="宋体" w:hAnsi="宋体" w:eastAsia="宋体" w:cs="宋体"/>
          <w:color w:val="000000"/>
          <w:kern w:val="0"/>
          <w:sz w:val="24"/>
          <w:szCs w:val="24"/>
          <w:u w:val="single"/>
        </w:rPr>
        <w:t>（</w:t>
      </w:r>
      <w:r>
        <w:rPr>
          <w:rFonts w:hint="eastAsia" w:ascii="宋体" w:hAnsi="宋体" w:eastAsia="宋体" w:cs="宋体"/>
          <w:color w:val="000000"/>
          <w:kern w:val="0"/>
          <w:sz w:val="24"/>
          <w:szCs w:val="24"/>
          <w:u w:val="single"/>
          <w:lang w:eastAsia="zh-CN"/>
        </w:rPr>
        <w:t>招标文件</w:t>
      </w:r>
      <w:r>
        <w:rPr>
          <w:rFonts w:hint="eastAsia" w:ascii="宋体" w:hAnsi="宋体" w:eastAsia="宋体" w:cs="宋体"/>
          <w:color w:val="000000"/>
          <w:kern w:val="0"/>
          <w:sz w:val="24"/>
          <w:szCs w:val="24"/>
          <w:u w:val="single"/>
        </w:rPr>
        <w:t>中明确的所属行业）行业</w:t>
      </w:r>
      <w:r>
        <w:rPr>
          <w:rFonts w:hint="eastAsia" w:ascii="宋体" w:hAnsi="宋体" w:eastAsia="宋体" w:cs="宋体"/>
          <w:color w:val="000000"/>
          <w:kern w:val="0"/>
          <w:sz w:val="24"/>
          <w:szCs w:val="24"/>
        </w:rPr>
        <w:t>； 制造商为</w:t>
      </w:r>
      <w:r>
        <w:rPr>
          <w:rFonts w:hint="eastAsia" w:ascii="宋体" w:hAnsi="宋体" w:eastAsia="宋体" w:cs="宋体"/>
          <w:color w:val="000000"/>
          <w:kern w:val="0"/>
          <w:sz w:val="24"/>
          <w:szCs w:val="24"/>
          <w:u w:val="single"/>
        </w:rPr>
        <w:t>（ 企业名称）</w:t>
      </w:r>
      <w:r>
        <w:rPr>
          <w:rFonts w:hint="eastAsia" w:ascii="宋体" w:hAnsi="宋体" w:eastAsia="宋体" w:cs="宋体"/>
          <w:color w:val="000000"/>
          <w:kern w:val="0"/>
          <w:sz w:val="24"/>
          <w:szCs w:val="24"/>
        </w:rPr>
        <w:t>， 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 营业收入为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 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w:t>
      </w:r>
      <w:r>
        <w:rPr>
          <w:rFonts w:hint="eastAsia" w:ascii="宋体" w:hAnsi="宋体" w:eastAsia="宋体" w:cs="宋体"/>
          <w:color w:val="000000"/>
          <w:kern w:val="0"/>
          <w:sz w:val="24"/>
          <w:szCs w:val="24"/>
          <w:vertAlign w:val="superscript"/>
        </w:rPr>
        <w:t>1</w:t>
      </w:r>
      <w:r>
        <w:rPr>
          <w:rFonts w:hint="eastAsia" w:ascii="宋体" w:hAnsi="宋体" w:eastAsia="宋体" w:cs="宋体"/>
          <w:color w:val="000000"/>
          <w:kern w:val="0"/>
          <w:sz w:val="24"/>
          <w:szCs w:val="24"/>
        </w:rPr>
        <w:t>， 属于（</w:t>
      </w:r>
      <w:r>
        <w:rPr>
          <w:rFonts w:hint="eastAsia" w:ascii="宋体" w:hAnsi="宋体" w:eastAsia="宋体" w:cs="宋体"/>
          <w:color w:val="000000"/>
          <w:kern w:val="0"/>
          <w:sz w:val="24"/>
          <w:szCs w:val="24"/>
          <w:u w:val="single"/>
        </w:rPr>
        <w:t>中型企业、 小型企业、 微型企业</w:t>
      </w:r>
      <w:r>
        <w:rPr>
          <w:rFonts w:hint="eastAsia" w:ascii="宋体" w:hAnsi="宋体" w:eastAsia="宋体" w:cs="宋体"/>
          <w:color w:val="000000"/>
          <w:kern w:val="0"/>
          <w:sz w:val="24"/>
          <w:szCs w:val="24"/>
        </w:rPr>
        <w:t>）；</w:t>
      </w:r>
    </w:p>
    <w:p w14:paraId="501230AE">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 </w:t>
      </w:r>
      <w:r>
        <w:rPr>
          <w:rFonts w:hint="eastAsia" w:ascii="宋体" w:hAnsi="宋体" w:eastAsia="宋体" w:cs="宋体"/>
          <w:color w:val="000000"/>
          <w:kern w:val="0"/>
          <w:sz w:val="24"/>
          <w:szCs w:val="24"/>
          <w:u w:val="single"/>
          <w:lang w:eastAsia="zh-CN"/>
        </w:rPr>
        <w:t>（</w:t>
      </w:r>
      <w:r>
        <w:rPr>
          <w:rFonts w:hint="eastAsia" w:ascii="宋体" w:hAnsi="宋体" w:eastAsia="宋体" w:cs="宋体"/>
          <w:color w:val="000000"/>
          <w:kern w:val="0"/>
          <w:sz w:val="24"/>
          <w:szCs w:val="24"/>
          <w:u w:val="single"/>
          <w:lang w:val="en-US" w:eastAsia="zh-CN"/>
        </w:rPr>
        <w:t>标的名称</w:t>
      </w:r>
      <w:r>
        <w:rPr>
          <w:rFonts w:hint="eastAsia" w:ascii="宋体" w:hAnsi="宋体" w:eastAsia="宋体" w:cs="宋体"/>
          <w:color w:val="000000"/>
          <w:kern w:val="0"/>
          <w:sz w:val="24"/>
          <w:szCs w:val="24"/>
          <w:u w:val="single"/>
          <w:lang w:eastAsia="zh-CN"/>
        </w:rPr>
        <w:t>）</w:t>
      </w:r>
      <w:r>
        <w:rPr>
          <w:rFonts w:hint="eastAsia" w:ascii="宋体" w:hAnsi="宋体" w:eastAsia="宋体" w:cs="宋体"/>
          <w:color w:val="000000"/>
          <w:kern w:val="0"/>
          <w:sz w:val="24"/>
          <w:szCs w:val="24"/>
        </w:rPr>
        <w:t xml:space="preserve"> ， 属于</w:t>
      </w:r>
      <w:r>
        <w:rPr>
          <w:rFonts w:hint="eastAsia" w:ascii="宋体" w:hAnsi="宋体" w:eastAsia="宋体" w:cs="宋体"/>
          <w:color w:val="000000"/>
          <w:kern w:val="0"/>
          <w:sz w:val="24"/>
          <w:szCs w:val="24"/>
          <w:u w:val="single"/>
        </w:rPr>
        <w:t>（</w:t>
      </w:r>
      <w:r>
        <w:rPr>
          <w:rFonts w:hint="eastAsia" w:ascii="宋体" w:hAnsi="宋体" w:eastAsia="宋体" w:cs="宋体"/>
          <w:color w:val="000000"/>
          <w:kern w:val="0"/>
          <w:sz w:val="24"/>
          <w:szCs w:val="24"/>
          <w:u w:val="single"/>
          <w:lang w:eastAsia="zh-CN"/>
        </w:rPr>
        <w:t>招标文件</w:t>
      </w:r>
      <w:r>
        <w:rPr>
          <w:rFonts w:hint="eastAsia" w:ascii="宋体" w:hAnsi="宋体" w:eastAsia="宋体" w:cs="宋体"/>
          <w:color w:val="000000"/>
          <w:kern w:val="0"/>
          <w:sz w:val="24"/>
          <w:szCs w:val="24"/>
          <w:u w:val="single"/>
        </w:rPr>
        <w:t>中明确的所属行业）</w:t>
      </w:r>
      <w:r>
        <w:rPr>
          <w:rFonts w:hint="eastAsia" w:ascii="宋体" w:hAnsi="宋体" w:eastAsia="宋体" w:cs="宋体"/>
          <w:color w:val="000000"/>
          <w:kern w:val="0"/>
          <w:sz w:val="24"/>
          <w:szCs w:val="24"/>
        </w:rPr>
        <w:t>行业； 制造商为</w:t>
      </w:r>
      <w:r>
        <w:rPr>
          <w:rFonts w:hint="eastAsia" w:ascii="宋体" w:hAnsi="宋体" w:eastAsia="宋体" w:cs="宋体"/>
          <w:color w:val="000000"/>
          <w:kern w:val="0"/>
          <w:sz w:val="24"/>
          <w:szCs w:val="24"/>
          <w:u w:val="single"/>
        </w:rPr>
        <w:t>（ 企业名称）</w:t>
      </w:r>
      <w:r>
        <w:rPr>
          <w:rFonts w:hint="eastAsia" w:ascii="宋体" w:hAnsi="宋体" w:eastAsia="宋体" w:cs="宋体"/>
          <w:color w:val="000000"/>
          <w:kern w:val="0"/>
          <w:sz w:val="24"/>
          <w:szCs w:val="24"/>
        </w:rPr>
        <w:t>， 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 营业收为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 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 属于</w:t>
      </w:r>
      <w:r>
        <w:rPr>
          <w:rFonts w:hint="eastAsia" w:ascii="宋体" w:hAnsi="宋体" w:eastAsia="宋体" w:cs="宋体"/>
          <w:color w:val="000000"/>
          <w:kern w:val="0"/>
          <w:sz w:val="24"/>
          <w:szCs w:val="24"/>
          <w:u w:val="single"/>
        </w:rPr>
        <w:t>（中型企业、 小型企业、 微型企业）</w:t>
      </w:r>
      <w:r>
        <w:rPr>
          <w:rFonts w:hint="eastAsia" w:ascii="宋体" w:hAnsi="宋体" w:eastAsia="宋体" w:cs="宋体"/>
          <w:color w:val="000000"/>
          <w:kern w:val="0"/>
          <w:sz w:val="24"/>
          <w:szCs w:val="24"/>
        </w:rPr>
        <w:t>；</w:t>
      </w:r>
    </w:p>
    <w:p w14:paraId="1A253D35">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以上企业， 不属于大企业的分支机构， 不存在控股股东为大企业的情形， 也不存在与大企业的负责人为同一人的情形。本企业对上述声明内容的真实性负责。 如有虚假， 将依法承担相应责任。</w:t>
      </w:r>
    </w:p>
    <w:p w14:paraId="073F00AB">
      <w:pPr>
        <w:widowControl/>
        <w:wordWrap w:val="0"/>
        <w:spacing w:line="360" w:lineRule="auto"/>
        <w:ind w:firstLine="480" w:firstLineChars="20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企业名称（盖章）：        </w:t>
      </w:r>
    </w:p>
    <w:p w14:paraId="63EFD86F">
      <w:pPr>
        <w:widowControl/>
        <w:wordWrap w:val="0"/>
        <w:spacing w:line="360" w:lineRule="auto"/>
        <w:ind w:right="480" w:firstLine="480" w:firstLineChars="20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日 期：         </w:t>
      </w:r>
    </w:p>
    <w:p w14:paraId="59622B50">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color w:val="000000"/>
          <w:kern w:val="0"/>
          <w:sz w:val="24"/>
          <w:szCs w:val="24"/>
          <w:lang w:val="en-US" w:eastAsia="zh-CN"/>
        </w:rPr>
        <w:t>备注：1、</w:t>
      </w:r>
      <w:r>
        <w:rPr>
          <w:rFonts w:hint="eastAsia" w:ascii="宋体" w:hAnsi="宋体" w:eastAsia="宋体" w:cs="宋体"/>
          <w:b/>
          <w:bCs/>
          <w:color w:val="000000"/>
          <w:kern w:val="0"/>
          <w:sz w:val="24"/>
          <w:szCs w:val="24"/>
        </w:rPr>
        <w:t>从业人员、 营业收入、 资产总额填报上一年度数据， 无上一年度数据的新成立企业可不填报。</w:t>
      </w:r>
    </w:p>
    <w:p w14:paraId="193471E2">
      <w:pPr>
        <w:numPr>
          <w:ilvl w:val="0"/>
          <w:numId w:val="2"/>
        </w:numPr>
        <w:spacing w:line="360" w:lineRule="auto"/>
        <w:ind w:firstLine="1205" w:firstLineChars="500"/>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供应商为中小企业时需提供本声明函，并完整填写从业人员、营业收入、资产总额等内容，投标人须按照第六章采购内容填报此表，不得缺项漏项。</w:t>
      </w:r>
    </w:p>
    <w:p w14:paraId="5ED7A7C8">
      <w:pPr>
        <w:spacing w:line="360" w:lineRule="auto"/>
        <w:ind w:firstLine="1200" w:firstLineChars="500"/>
        <w:rPr>
          <w:rFonts w:hint="eastAsia" w:ascii="宋体" w:hAnsi="宋体" w:eastAsia="宋体" w:cs="宋体"/>
          <w:color w:val="000000"/>
          <w:kern w:val="0"/>
          <w:sz w:val="24"/>
          <w:szCs w:val="24"/>
          <w:lang w:val="en-US" w:eastAsia="zh-CN"/>
        </w:rPr>
      </w:pPr>
    </w:p>
    <w:p w14:paraId="315A82D4">
      <w:pPr>
        <w:rPr>
          <w:rFonts w:hint="eastAsia" w:ascii="宋体" w:hAnsi="宋体" w:eastAsia="宋体" w:cs="宋体"/>
          <w:b/>
          <w:color w:val="000000"/>
          <w:sz w:val="24"/>
          <w:szCs w:val="24"/>
        </w:rPr>
      </w:pPr>
      <w:bookmarkStart w:id="2" w:name="_Toc15018"/>
      <w:r>
        <w:rPr>
          <w:rFonts w:hint="eastAsia" w:ascii="宋体" w:hAnsi="宋体" w:eastAsia="宋体" w:cs="宋体"/>
          <w:b/>
          <w:color w:val="000000"/>
          <w:sz w:val="24"/>
          <w:szCs w:val="24"/>
        </w:rPr>
        <w:br w:type="page"/>
      </w:r>
    </w:p>
    <w:bookmarkEnd w:id="2"/>
    <w:p w14:paraId="16C64D7B">
      <w:pPr>
        <w:tabs>
          <w:tab w:val="left" w:pos="3600"/>
        </w:tabs>
        <w:adjustRightInd w:val="0"/>
        <w:snapToGrid w:val="0"/>
        <w:spacing w:line="440" w:lineRule="exact"/>
        <w:rPr>
          <w:rFonts w:hint="eastAsia" w:ascii="宋体" w:hAnsi="宋体" w:eastAsia="宋体" w:cs="宋体"/>
          <w:color w:val="000000"/>
          <w:sz w:val="24"/>
          <w:szCs w:val="24"/>
        </w:rPr>
      </w:pPr>
    </w:p>
    <w:p w14:paraId="26F545B4">
      <w:pPr>
        <w:spacing w:line="440" w:lineRule="exact"/>
        <w:ind w:firstLine="120" w:firstLineChars="50"/>
        <w:outlineLvl w:val="2"/>
        <w:rPr>
          <w:rFonts w:hint="eastAsia" w:ascii="宋体" w:hAnsi="宋体" w:eastAsia="宋体" w:cs="宋体"/>
          <w:b/>
          <w:color w:val="000000"/>
          <w:sz w:val="24"/>
          <w:szCs w:val="24"/>
        </w:rPr>
      </w:pPr>
      <w:bookmarkStart w:id="3" w:name="_Toc2347"/>
      <w:r>
        <w:rPr>
          <w:rFonts w:hint="eastAsia" w:ascii="宋体" w:hAnsi="宋体" w:eastAsia="宋体" w:cs="宋体"/>
          <w:b/>
          <w:color w:val="000000"/>
          <w:sz w:val="24"/>
          <w:szCs w:val="24"/>
        </w:rPr>
        <w:t>十</w:t>
      </w:r>
      <w:r>
        <w:rPr>
          <w:rFonts w:hint="eastAsia" w:ascii="宋体" w:hAnsi="宋体" w:cs="宋体"/>
          <w:b/>
          <w:color w:val="000000"/>
          <w:sz w:val="24"/>
          <w:szCs w:val="24"/>
          <w:lang w:val="en-US" w:eastAsia="zh-CN"/>
        </w:rPr>
        <w:t>一</w:t>
      </w:r>
      <w:r>
        <w:rPr>
          <w:rFonts w:hint="eastAsia" w:ascii="宋体" w:hAnsi="宋体" w:eastAsia="宋体" w:cs="宋体"/>
          <w:b/>
          <w:color w:val="000000"/>
          <w:sz w:val="24"/>
          <w:szCs w:val="24"/>
        </w:rPr>
        <w:t>、监狱企业声明函</w:t>
      </w:r>
      <w:bookmarkEnd w:id="3"/>
    </w:p>
    <w:p w14:paraId="40BD5CD7">
      <w:pPr>
        <w:spacing w:line="360" w:lineRule="auto"/>
        <w:jc w:val="center"/>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（监狱企业适用）</w:t>
      </w:r>
    </w:p>
    <w:p w14:paraId="280BDFCB">
      <w:pPr>
        <w:spacing w:line="360" w:lineRule="auto"/>
        <w:ind w:firstLine="567" w:firstLineChars="225"/>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本公司郑重声明，根据《关于政府采购支持监狱企业发展有关问题的通知》（财库[2014]68号）的规定，本公司为监狱企业。</w:t>
      </w:r>
    </w:p>
    <w:p w14:paraId="5704B78C">
      <w:pPr>
        <w:spacing w:line="360" w:lineRule="auto"/>
        <w:ind w:firstLine="567" w:firstLineChars="225"/>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本公司参加______单位的______项目采购活动，采购活动提供本企业（填写制造的货物，由本企业承担工程、提供服务）。</w:t>
      </w:r>
    </w:p>
    <w:p w14:paraId="58AC6979">
      <w:pPr>
        <w:spacing w:line="360" w:lineRule="auto"/>
        <w:ind w:firstLine="567" w:firstLineChars="225"/>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本条所称货物不包括使用大型企业注册商标的货物和服务。</w:t>
      </w:r>
    </w:p>
    <w:p w14:paraId="0EDC9ED4">
      <w:pPr>
        <w:spacing w:line="360" w:lineRule="auto"/>
        <w:ind w:firstLine="567" w:firstLineChars="225"/>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本公司对上述声明的真实性负责。如有虚假，将依法承担相应责任。</w:t>
      </w:r>
    </w:p>
    <w:p w14:paraId="3EB3F108">
      <w:pPr>
        <w:spacing w:line="360" w:lineRule="auto"/>
        <w:ind w:firstLine="5103" w:firstLineChars="2025"/>
        <w:rPr>
          <w:rFonts w:hint="eastAsia" w:ascii="宋体" w:hAnsi="宋体" w:eastAsia="宋体" w:cs="宋体"/>
          <w:color w:val="000000"/>
          <w:spacing w:val="6"/>
          <w:kern w:val="0"/>
          <w:sz w:val="24"/>
          <w:szCs w:val="24"/>
        </w:rPr>
      </w:pPr>
    </w:p>
    <w:p w14:paraId="4DA97028">
      <w:pPr>
        <w:spacing w:line="360" w:lineRule="auto"/>
        <w:ind w:firstLine="3780" w:firstLineChars="1500"/>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lang w:eastAsia="zh-CN"/>
        </w:rPr>
        <w:t>投标人</w:t>
      </w:r>
      <w:r>
        <w:rPr>
          <w:rFonts w:hint="eastAsia" w:ascii="宋体" w:hAnsi="宋体" w:eastAsia="宋体" w:cs="宋体"/>
          <w:color w:val="000000"/>
          <w:spacing w:val="6"/>
          <w:kern w:val="0"/>
          <w:sz w:val="24"/>
          <w:szCs w:val="24"/>
        </w:rPr>
        <w:t>（盖公章）：</w:t>
      </w:r>
    </w:p>
    <w:p w14:paraId="5A2AB323">
      <w:pPr>
        <w:spacing w:line="360" w:lineRule="auto"/>
        <w:ind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法定代表人或其授权代表(签字或盖章)：____________</w:t>
      </w:r>
    </w:p>
    <w:p w14:paraId="25263AAD">
      <w:pPr>
        <w:spacing w:line="360" w:lineRule="auto"/>
        <w:ind w:firstLine="1260" w:firstLineChars="500"/>
        <w:rPr>
          <w:rFonts w:hint="eastAsia" w:ascii="宋体" w:hAnsi="宋体" w:eastAsia="宋体" w:cs="宋体"/>
          <w:color w:val="000000"/>
          <w:spacing w:val="6"/>
          <w:kern w:val="0"/>
          <w:sz w:val="24"/>
          <w:szCs w:val="24"/>
        </w:rPr>
      </w:pPr>
    </w:p>
    <w:p w14:paraId="4CC54CA0">
      <w:pPr>
        <w:tabs>
          <w:tab w:val="left" w:pos="2880"/>
        </w:tabs>
        <w:spacing w:line="460" w:lineRule="atLeast"/>
        <w:ind w:firstLine="5040" w:firstLineChars="2000"/>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日期：</w:t>
      </w:r>
      <w:r>
        <w:rPr>
          <w:rFonts w:hint="eastAsia" w:ascii="宋体" w:hAnsi="宋体" w:eastAsia="宋体" w:cs="宋体"/>
          <w:color w:val="000000"/>
          <w:sz w:val="24"/>
          <w:szCs w:val="24"/>
        </w:rPr>
        <w:t>年月日</w:t>
      </w:r>
    </w:p>
    <w:p w14:paraId="1F74AC14">
      <w:pPr>
        <w:spacing w:line="440" w:lineRule="exact"/>
        <w:ind w:firstLine="120" w:firstLineChars="50"/>
        <w:outlineLvl w:val="2"/>
        <w:rPr>
          <w:rFonts w:hint="eastAsia" w:ascii="宋体" w:hAnsi="宋体" w:eastAsia="宋体" w:cs="宋体"/>
          <w:b/>
          <w:color w:val="000000"/>
          <w:sz w:val="24"/>
          <w:szCs w:val="24"/>
        </w:rPr>
      </w:pPr>
      <w:bookmarkStart w:id="4" w:name="_Toc11917"/>
      <w:r>
        <w:rPr>
          <w:rFonts w:hint="eastAsia" w:ascii="宋体" w:hAnsi="宋体" w:eastAsia="宋体" w:cs="宋体"/>
          <w:b/>
          <w:color w:val="000000"/>
          <w:sz w:val="24"/>
          <w:szCs w:val="24"/>
        </w:rPr>
        <w:t>十</w:t>
      </w:r>
      <w:r>
        <w:rPr>
          <w:rFonts w:hint="eastAsia" w:ascii="宋体" w:hAnsi="宋体" w:cs="宋体"/>
          <w:b/>
          <w:color w:val="000000"/>
          <w:sz w:val="24"/>
          <w:szCs w:val="24"/>
          <w:lang w:val="en-US" w:eastAsia="zh-CN"/>
        </w:rPr>
        <w:t>二</w:t>
      </w:r>
      <w:r>
        <w:rPr>
          <w:rFonts w:hint="eastAsia" w:ascii="宋体" w:hAnsi="宋体" w:eastAsia="宋体" w:cs="宋体"/>
          <w:b/>
          <w:color w:val="000000"/>
          <w:sz w:val="24"/>
          <w:szCs w:val="24"/>
        </w:rPr>
        <w:t>、残疾人福利性单位声明函</w:t>
      </w:r>
      <w:bookmarkEnd w:id="4"/>
    </w:p>
    <w:p w14:paraId="5F98A17A">
      <w:pPr>
        <w:autoSpaceDE w:val="0"/>
        <w:autoSpaceDN w:val="0"/>
        <w:adjustRightInd w:val="0"/>
        <w:spacing w:line="440" w:lineRule="exact"/>
        <w:rPr>
          <w:rFonts w:hint="eastAsia" w:ascii="宋体" w:hAnsi="宋体" w:eastAsia="宋体" w:cs="宋体"/>
          <w:b/>
          <w:bCs/>
          <w:color w:val="000000"/>
          <w:spacing w:val="6"/>
          <w:kern w:val="0"/>
          <w:sz w:val="24"/>
          <w:szCs w:val="24"/>
        </w:rPr>
      </w:pPr>
    </w:p>
    <w:p w14:paraId="08672EA0">
      <w:pPr>
        <w:widowControl/>
        <w:adjustRightInd w:val="0"/>
        <w:snapToGrid w:val="0"/>
        <w:spacing w:line="440" w:lineRule="exact"/>
        <w:ind w:firstLine="504" w:firstLineChars="200"/>
        <w:jc w:val="left"/>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22BD4EE">
      <w:pPr>
        <w:widowControl/>
        <w:adjustRightInd w:val="0"/>
        <w:snapToGrid w:val="0"/>
        <w:spacing w:line="440" w:lineRule="exact"/>
        <w:ind w:firstLine="504" w:firstLineChars="200"/>
        <w:jc w:val="left"/>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本单位对上述声明的真实性负责。如有虚假，将依法承担相应责任。</w:t>
      </w:r>
    </w:p>
    <w:p w14:paraId="35F0FA0D">
      <w:pPr>
        <w:widowControl/>
        <w:adjustRightInd w:val="0"/>
        <w:snapToGrid w:val="0"/>
        <w:spacing w:line="440" w:lineRule="exact"/>
        <w:jc w:val="left"/>
        <w:rPr>
          <w:rFonts w:hint="eastAsia" w:ascii="宋体" w:hAnsi="宋体" w:eastAsia="宋体" w:cs="宋体"/>
          <w:color w:val="000000"/>
          <w:spacing w:val="6"/>
          <w:kern w:val="0"/>
          <w:sz w:val="24"/>
          <w:szCs w:val="24"/>
        </w:rPr>
      </w:pPr>
    </w:p>
    <w:p w14:paraId="5F95DA26">
      <w:pPr>
        <w:widowControl/>
        <w:adjustRightInd w:val="0"/>
        <w:snapToGrid w:val="0"/>
        <w:spacing w:line="440" w:lineRule="exact"/>
        <w:ind w:firstLine="504" w:firstLineChars="200"/>
        <w:jc w:val="left"/>
        <w:rPr>
          <w:rFonts w:hint="eastAsia" w:ascii="宋体" w:hAnsi="宋体" w:eastAsia="宋体" w:cs="宋体"/>
          <w:color w:val="000000"/>
          <w:spacing w:val="6"/>
          <w:kern w:val="0"/>
          <w:sz w:val="24"/>
          <w:szCs w:val="24"/>
        </w:rPr>
      </w:pPr>
    </w:p>
    <w:p w14:paraId="79FEEC69">
      <w:pPr>
        <w:widowControl/>
        <w:adjustRightInd w:val="0"/>
        <w:snapToGrid w:val="0"/>
        <w:spacing w:line="440" w:lineRule="exact"/>
        <w:ind w:firstLine="5544" w:firstLineChars="2200"/>
        <w:jc w:val="left"/>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单位名称（盖章）：</w:t>
      </w:r>
    </w:p>
    <w:p w14:paraId="0AFC05FC">
      <w:pPr>
        <w:widowControl/>
        <w:adjustRightInd w:val="0"/>
        <w:snapToGrid w:val="0"/>
        <w:spacing w:line="440" w:lineRule="exact"/>
        <w:ind w:firstLine="504" w:firstLineChars="200"/>
        <w:jc w:val="left"/>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日期：</w:t>
      </w:r>
    </w:p>
    <w:p w14:paraId="50171C7F">
      <w:pPr>
        <w:widowControl/>
        <w:adjustRightInd w:val="0"/>
        <w:snapToGrid w:val="0"/>
        <w:spacing w:line="440" w:lineRule="exact"/>
        <w:ind w:firstLine="504" w:firstLineChars="200"/>
        <w:jc w:val="left"/>
        <w:rPr>
          <w:rFonts w:hint="eastAsia" w:ascii="宋体" w:hAnsi="宋体" w:eastAsia="宋体" w:cs="宋体"/>
          <w:color w:val="000000"/>
          <w:spacing w:val="6"/>
          <w:kern w:val="0"/>
          <w:sz w:val="24"/>
          <w:szCs w:val="24"/>
        </w:rPr>
      </w:pPr>
    </w:p>
    <w:p w14:paraId="3DBBDDAE">
      <w:pPr>
        <w:pStyle w:val="8"/>
        <w:spacing w:line="360" w:lineRule="auto"/>
        <w:ind w:firstLine="361" w:firstLineChars="150"/>
        <w:rPr>
          <w:rFonts w:hAnsi="宋体" w:cs="Times New Roman"/>
          <w:color w:val="000000"/>
          <w:sz w:val="24"/>
          <w:szCs w:val="24"/>
          <w:highlight w:val="none"/>
        </w:rPr>
      </w:pPr>
      <w:r>
        <w:rPr>
          <w:rFonts w:hint="eastAsia" w:hAnsi="宋体"/>
          <w:b/>
          <w:bCs/>
          <w:color w:val="000000"/>
          <w:sz w:val="24"/>
          <w:highlight w:val="none"/>
          <w:em w:val="dot"/>
        </w:rPr>
        <w:t>注：(九至十</w:t>
      </w:r>
      <w:r>
        <w:rPr>
          <w:rFonts w:hint="eastAsia" w:hAnsi="宋体"/>
          <w:b/>
          <w:bCs/>
          <w:color w:val="000000"/>
          <w:sz w:val="24"/>
          <w:highlight w:val="none"/>
          <w:em w:val="dot"/>
          <w:lang w:val="en-US" w:eastAsia="zh-CN"/>
        </w:rPr>
        <w:t>二</w:t>
      </w:r>
      <w:r>
        <w:rPr>
          <w:rFonts w:hint="eastAsia" w:hAnsi="宋体"/>
          <w:b/>
          <w:bCs/>
          <w:color w:val="000000"/>
          <w:sz w:val="24"/>
          <w:highlight w:val="none"/>
          <w:em w:val="dot"/>
        </w:rPr>
        <w:t>)项供应商根据情况自行选择，供应商如未提供此声明函；如未如实声明，需承担相应法律责任。</w:t>
      </w:r>
    </w:p>
    <w:p w14:paraId="194E7D23">
      <w:pPr>
        <w:rPr>
          <w:rFonts w:hAnsi="宋体"/>
          <w:sz w:val="24"/>
          <w:szCs w:val="24"/>
        </w:rPr>
      </w:pPr>
    </w:p>
    <w:p w14:paraId="20125AA1">
      <w:pPr>
        <w:pStyle w:val="5"/>
        <w:jc w:val="center"/>
      </w:pPr>
      <w:r>
        <w:rPr>
          <w:rFonts w:hint="eastAsia"/>
        </w:rPr>
        <w:t>第二部分　技术部分</w:t>
      </w:r>
    </w:p>
    <w:p w14:paraId="426B0EE3">
      <w:pPr>
        <w:rPr>
          <w:rFonts w:hint="eastAsia"/>
        </w:rPr>
      </w:pPr>
    </w:p>
    <w:p w14:paraId="2637E739">
      <w:pPr>
        <w:rPr>
          <w:rFonts w:hint="eastAsia"/>
        </w:rPr>
      </w:pPr>
    </w:p>
    <w:p w14:paraId="5C780C48">
      <w:pPr>
        <w:rPr>
          <w:rFonts w:hint="eastAsia"/>
        </w:rPr>
      </w:pPr>
    </w:p>
    <w:p w14:paraId="14E2E23C">
      <w:pPr>
        <w:rPr>
          <w:rFonts w:hint="eastAsia"/>
        </w:rPr>
      </w:pPr>
    </w:p>
    <w:p w14:paraId="01A18F63">
      <w:pPr>
        <w:rPr>
          <w:rFonts w:hint="eastAsia"/>
        </w:rPr>
      </w:pPr>
    </w:p>
    <w:p w14:paraId="085C962A">
      <w:pPr>
        <w:pStyle w:val="8"/>
        <w:ind w:firstLine="400" w:firstLineChars="200"/>
        <w:jc w:val="center"/>
        <w:rPr>
          <w:rFonts w:ascii="Times New Roman" w:hAnsi="Times New Roman"/>
        </w:rPr>
      </w:pPr>
      <w:r>
        <w:rPr>
          <w:rFonts w:ascii="Times New Roman" w:hAnsi="Times New Roman"/>
        </w:rPr>
        <w:t>(</w:t>
      </w:r>
      <w:r>
        <w:rPr>
          <w:rFonts w:hint="eastAsia" w:ascii="Times New Roman" w:hAnsi="Times New Roman"/>
        </w:rPr>
        <w:t>技术部分</w:t>
      </w:r>
      <w:r>
        <w:rPr>
          <w:rFonts w:ascii="Times New Roman" w:hAnsi="Times New Roman"/>
        </w:rPr>
        <w:t>)</w:t>
      </w:r>
    </w:p>
    <w:p w14:paraId="5A4C0BBF">
      <w:pPr>
        <w:pStyle w:val="8"/>
        <w:ind w:firstLine="400" w:firstLineChars="200"/>
        <w:rPr>
          <w:rFonts w:ascii="Times New Roman" w:hAnsi="Times New Roman" w:eastAsia="MingLiU_HKSCS"/>
        </w:rPr>
      </w:pPr>
    </w:p>
    <w:p w14:paraId="59CE9A61">
      <w:pPr>
        <w:pStyle w:val="8"/>
        <w:ind w:firstLine="400" w:firstLineChars="200"/>
        <w:rPr>
          <w:rFonts w:ascii="Times New Roman" w:hAnsi="Times New Roman" w:eastAsia="MingLiU_HKSCS"/>
        </w:rPr>
      </w:pPr>
    </w:p>
    <w:p w14:paraId="4DDC97F0">
      <w:pPr>
        <w:pStyle w:val="8"/>
        <w:ind w:firstLine="400" w:firstLineChars="200"/>
        <w:rPr>
          <w:rFonts w:ascii="Times New Roman" w:hAnsi="Times New Roman" w:eastAsia="MingLiU_HKSCS"/>
        </w:rPr>
      </w:pPr>
    </w:p>
    <w:p w14:paraId="06F66A8E">
      <w:pPr>
        <w:pStyle w:val="8"/>
        <w:ind w:firstLine="400" w:firstLineChars="200"/>
        <w:rPr>
          <w:rFonts w:ascii="Times New Roman" w:hAnsi="Times New Roman" w:eastAsia="MingLiU_HKSCS"/>
        </w:rPr>
      </w:pPr>
    </w:p>
    <w:p w14:paraId="34C4C9A7">
      <w:pPr>
        <w:pStyle w:val="8"/>
        <w:ind w:firstLine="400" w:firstLineChars="200"/>
        <w:jc w:val="center"/>
        <w:rPr>
          <w:rFonts w:ascii="Times New Roman" w:hAnsi="Times New Roman" w:eastAsia="MingLiU_HKSCS"/>
        </w:rPr>
      </w:pPr>
      <w:r>
        <w:rPr>
          <w:rFonts w:hint="eastAsia" w:ascii="Times New Roman" w:hAnsi="Times New Roman"/>
        </w:rPr>
        <w:t>项目名称：</w:t>
      </w:r>
      <w:r>
        <w:rPr>
          <w:rFonts w:ascii="Times New Roman" w:hAnsi="Times New Roman"/>
        </w:rPr>
        <w:t>______________________</w:t>
      </w:r>
    </w:p>
    <w:p w14:paraId="3241F36C">
      <w:pPr>
        <w:pStyle w:val="8"/>
        <w:ind w:firstLine="400" w:firstLineChars="200"/>
        <w:jc w:val="center"/>
        <w:rPr>
          <w:rFonts w:ascii="Times New Roman" w:hAnsi="Times New Roman" w:eastAsia="MingLiU_HKSCS"/>
        </w:rPr>
      </w:pPr>
    </w:p>
    <w:p w14:paraId="6BBD7CB0">
      <w:pPr>
        <w:pStyle w:val="8"/>
        <w:ind w:firstLine="400" w:firstLineChars="200"/>
        <w:jc w:val="center"/>
        <w:rPr>
          <w:rFonts w:ascii="Times New Roman" w:hAnsi="Times New Roman" w:eastAsia="MingLiU_HKSCS"/>
        </w:rPr>
      </w:pPr>
    </w:p>
    <w:p w14:paraId="410808C3">
      <w:pPr>
        <w:pStyle w:val="8"/>
        <w:ind w:firstLine="400" w:firstLineChars="200"/>
        <w:jc w:val="center"/>
        <w:rPr>
          <w:rFonts w:ascii="Times New Roman" w:hAnsi="Times New Roman" w:eastAsia="MingLiU_HKSCS"/>
        </w:rPr>
      </w:pPr>
    </w:p>
    <w:p w14:paraId="2D2266CD">
      <w:pPr>
        <w:pStyle w:val="8"/>
        <w:ind w:firstLine="400" w:firstLineChars="200"/>
        <w:jc w:val="center"/>
        <w:rPr>
          <w:rFonts w:ascii="Times New Roman" w:hAnsi="Times New Roman" w:eastAsia="MingLiU_HKSCS"/>
        </w:rPr>
      </w:pPr>
    </w:p>
    <w:p w14:paraId="0E82E695">
      <w:pPr>
        <w:pStyle w:val="8"/>
        <w:ind w:firstLine="400" w:firstLineChars="200"/>
        <w:jc w:val="center"/>
        <w:rPr>
          <w:rFonts w:ascii="Times New Roman" w:hAnsi="Times New Roman" w:eastAsia="MingLiU_HKSCS"/>
        </w:rPr>
      </w:pPr>
      <w:r>
        <w:rPr>
          <w:rFonts w:hint="eastAsia" w:ascii="Times New Roman" w:hAnsi="Times New Roman"/>
        </w:rPr>
        <w:t>项目编号：</w:t>
      </w:r>
      <w:r>
        <w:rPr>
          <w:rFonts w:ascii="Times New Roman" w:hAnsi="Times New Roman"/>
        </w:rPr>
        <w:t>______________________</w:t>
      </w:r>
    </w:p>
    <w:p w14:paraId="59CF891D">
      <w:pPr>
        <w:pStyle w:val="8"/>
        <w:ind w:firstLine="400" w:firstLineChars="200"/>
        <w:jc w:val="center"/>
        <w:rPr>
          <w:rFonts w:ascii="Times New Roman" w:hAnsi="Times New Roman" w:eastAsia="MingLiU_HKSCS"/>
        </w:rPr>
      </w:pPr>
    </w:p>
    <w:p w14:paraId="7B9F65D8">
      <w:pPr>
        <w:pStyle w:val="8"/>
        <w:ind w:firstLine="400" w:firstLineChars="200"/>
        <w:jc w:val="center"/>
        <w:rPr>
          <w:rFonts w:ascii="Times New Roman" w:hAnsi="Times New Roman" w:eastAsia="MingLiU_HKSCS"/>
        </w:rPr>
      </w:pPr>
    </w:p>
    <w:p w14:paraId="3B927140">
      <w:pPr>
        <w:pStyle w:val="8"/>
        <w:ind w:firstLine="400" w:firstLineChars="200"/>
        <w:jc w:val="center"/>
        <w:rPr>
          <w:rFonts w:ascii="Times New Roman" w:hAnsi="Times New Roman" w:eastAsia="MingLiU_HKSCS"/>
        </w:rPr>
      </w:pPr>
    </w:p>
    <w:p w14:paraId="34B0CA6E">
      <w:pPr>
        <w:pStyle w:val="8"/>
        <w:ind w:firstLine="400" w:firstLineChars="200"/>
        <w:jc w:val="center"/>
        <w:rPr>
          <w:rFonts w:ascii="Times New Roman" w:hAnsi="Times New Roman" w:eastAsia="MingLiU_HKSCS"/>
        </w:rPr>
      </w:pPr>
    </w:p>
    <w:p w14:paraId="71C4271E">
      <w:pPr>
        <w:pStyle w:val="8"/>
        <w:ind w:firstLine="400" w:firstLineChars="200"/>
        <w:jc w:val="center"/>
        <w:rPr>
          <w:rFonts w:ascii="Times New Roman" w:hAnsi="Times New Roman" w:eastAsia="MingLiU_HKSCS"/>
        </w:rPr>
      </w:pPr>
      <w:r>
        <w:rPr>
          <w:rFonts w:hint="eastAsia" w:ascii="Times New Roman" w:hAnsi="Times New Roman"/>
          <w:lang w:val="en-US" w:eastAsia="zh-CN"/>
        </w:rPr>
        <w:t>供应商</w:t>
      </w:r>
      <w:r>
        <w:rPr>
          <w:rFonts w:hint="eastAsia" w:ascii="Times New Roman" w:hAnsi="Times New Roman"/>
        </w:rPr>
        <w:t>名称：</w:t>
      </w:r>
      <w:r>
        <w:rPr>
          <w:rFonts w:ascii="Times New Roman" w:hAnsi="Times New Roman"/>
        </w:rPr>
        <w:t>____________________</w:t>
      </w:r>
    </w:p>
    <w:p w14:paraId="5442D307">
      <w:pPr>
        <w:pStyle w:val="8"/>
        <w:ind w:firstLine="400" w:firstLineChars="200"/>
        <w:rPr>
          <w:rFonts w:ascii="Times New Roman" w:hAnsi="Times New Roman" w:eastAsia="MingLiU_HKSCS"/>
        </w:rPr>
      </w:pPr>
    </w:p>
    <w:p w14:paraId="45370F56">
      <w:pPr>
        <w:pStyle w:val="8"/>
        <w:ind w:firstLine="400" w:firstLineChars="200"/>
        <w:rPr>
          <w:rFonts w:ascii="Times New Roman" w:hAnsi="Times New Roman" w:eastAsia="MingLiU_HKSCS"/>
        </w:rPr>
      </w:pPr>
    </w:p>
    <w:p w14:paraId="1EF90D87">
      <w:pPr>
        <w:pStyle w:val="8"/>
        <w:ind w:firstLine="400" w:firstLineChars="200"/>
        <w:rPr>
          <w:rFonts w:ascii="Times New Roman" w:hAnsi="Times New Roman" w:eastAsia="MingLiU_HKSCS"/>
        </w:rPr>
      </w:pPr>
    </w:p>
    <w:p w14:paraId="066883F4">
      <w:pPr>
        <w:pStyle w:val="8"/>
        <w:ind w:firstLine="400" w:firstLineChars="200"/>
        <w:rPr>
          <w:rFonts w:ascii="Times New Roman" w:hAnsi="Times New Roman" w:eastAsia="MingLiU_HKSCS"/>
        </w:rPr>
      </w:pPr>
    </w:p>
    <w:p w14:paraId="25A82EBF">
      <w:pPr>
        <w:pStyle w:val="8"/>
        <w:ind w:firstLine="400" w:firstLineChars="200"/>
        <w:rPr>
          <w:rFonts w:ascii="Times New Roman" w:hAnsi="Times New Roman" w:eastAsia="MingLiU_HKSCS"/>
        </w:rPr>
      </w:pPr>
    </w:p>
    <w:p w14:paraId="2F3C3C6D">
      <w:pPr>
        <w:pStyle w:val="8"/>
        <w:ind w:firstLine="400" w:firstLineChars="200"/>
        <w:rPr>
          <w:rFonts w:ascii="Times New Roman" w:hAnsi="Times New Roman" w:eastAsia="MingLiU_HKSCS"/>
        </w:rPr>
      </w:pPr>
    </w:p>
    <w:p w14:paraId="781705DC">
      <w:pPr>
        <w:pStyle w:val="8"/>
        <w:ind w:firstLine="400" w:firstLineChars="200"/>
        <w:rPr>
          <w:rFonts w:ascii="Times New Roman" w:hAnsi="Times New Roman" w:eastAsia="MingLiU_HKSCS"/>
        </w:rPr>
      </w:pPr>
    </w:p>
    <w:p w14:paraId="38F0AA71">
      <w:pPr>
        <w:pStyle w:val="8"/>
        <w:ind w:firstLine="400" w:firstLineChars="200"/>
        <w:rPr>
          <w:rFonts w:ascii="Times New Roman" w:hAnsi="Times New Roman" w:eastAsia="MingLiU_HKSCS"/>
        </w:rPr>
      </w:pPr>
    </w:p>
    <w:p w14:paraId="618A89D2">
      <w:pPr>
        <w:pStyle w:val="8"/>
        <w:ind w:firstLine="400" w:firstLineChars="200"/>
        <w:rPr>
          <w:rFonts w:ascii="Times New Roman" w:hAnsi="Times New Roman" w:eastAsia="MingLiU_HKSCS"/>
        </w:rPr>
      </w:pPr>
    </w:p>
    <w:p w14:paraId="5C5A9947">
      <w:pPr>
        <w:pStyle w:val="8"/>
        <w:ind w:firstLine="400" w:firstLineChars="200"/>
        <w:rPr>
          <w:rFonts w:ascii="Times New Roman" w:hAnsi="Times New Roman" w:eastAsia="MingLiU_HKSCS"/>
        </w:rPr>
      </w:pPr>
    </w:p>
    <w:p w14:paraId="6326FCA2">
      <w:pPr>
        <w:pStyle w:val="8"/>
        <w:ind w:firstLine="400" w:firstLineChars="200"/>
        <w:rPr>
          <w:rFonts w:ascii="Times New Roman" w:hAnsi="Times New Roman" w:eastAsia="MingLiU_HKSCS"/>
        </w:rPr>
      </w:pPr>
    </w:p>
    <w:p w14:paraId="6237C505">
      <w:pPr>
        <w:pStyle w:val="8"/>
        <w:ind w:firstLine="400" w:firstLineChars="200"/>
        <w:rPr>
          <w:rFonts w:ascii="Times New Roman" w:hAnsi="Times New Roman" w:eastAsia="MingLiU_HKSCS"/>
        </w:rPr>
      </w:pPr>
    </w:p>
    <w:p w14:paraId="04115013">
      <w:pPr>
        <w:pStyle w:val="8"/>
        <w:ind w:firstLine="400" w:firstLineChars="200"/>
        <w:rPr>
          <w:rFonts w:ascii="Times New Roman" w:hAnsi="Times New Roman" w:eastAsia="MingLiU_HKSCS"/>
        </w:rPr>
      </w:pPr>
    </w:p>
    <w:p w14:paraId="6A24FAF7">
      <w:pPr>
        <w:pStyle w:val="8"/>
        <w:ind w:firstLine="400" w:firstLineChars="200"/>
        <w:rPr>
          <w:rFonts w:ascii="Times New Roman" w:hAnsi="Times New Roman" w:eastAsia="MingLiU_HKSCS"/>
        </w:rPr>
      </w:pPr>
    </w:p>
    <w:p w14:paraId="28158449">
      <w:pPr>
        <w:pStyle w:val="8"/>
        <w:ind w:firstLine="400" w:firstLineChars="200"/>
        <w:jc w:val="center"/>
        <w:rPr>
          <w:rFonts w:ascii="Times New Roman" w:hAnsi="Times New Roman"/>
        </w:rPr>
      </w:pPr>
      <w:r>
        <w:rPr>
          <w:rFonts w:ascii="Times New Roman" w:hAnsi="Times New Roman"/>
        </w:rPr>
        <w:t>______</w:t>
      </w:r>
      <w:r>
        <w:rPr>
          <w:rFonts w:hint="eastAsia" w:ascii="Times New Roman" w:hAnsi="Times New Roman"/>
        </w:rPr>
        <w:t>年</w:t>
      </w:r>
      <w:r>
        <w:rPr>
          <w:rFonts w:ascii="Times New Roman" w:hAnsi="Times New Roman"/>
        </w:rPr>
        <w:t>____</w:t>
      </w:r>
      <w:r>
        <w:rPr>
          <w:rFonts w:hint="eastAsia" w:ascii="Times New Roman" w:hAnsi="Times New Roman"/>
        </w:rPr>
        <w:t>月</w:t>
      </w:r>
      <w:r>
        <w:rPr>
          <w:rFonts w:ascii="Times New Roman" w:hAnsi="Times New Roman"/>
        </w:rPr>
        <w:t>____</w:t>
      </w:r>
      <w:r>
        <w:rPr>
          <w:rFonts w:hint="eastAsia" w:ascii="Times New Roman" w:hAnsi="Times New Roman"/>
        </w:rPr>
        <w:t>日</w:t>
      </w:r>
    </w:p>
    <w:p w14:paraId="6381F24C">
      <w:pPr>
        <w:rPr>
          <w:rFonts w:hint="eastAsia"/>
        </w:rPr>
      </w:pPr>
    </w:p>
    <w:p w14:paraId="208754B1">
      <w:pPr>
        <w:pStyle w:val="6"/>
        <w:bidi w:val="0"/>
        <w:rPr>
          <w:rFonts w:hAnsi="宋体"/>
          <w:b/>
          <w:sz w:val="24"/>
          <w:szCs w:val="24"/>
        </w:rPr>
      </w:pPr>
      <w:r>
        <w:rPr>
          <w:rFonts w:hAnsi="宋体"/>
          <w:sz w:val="24"/>
          <w:szCs w:val="24"/>
        </w:rPr>
        <w:br w:type="page"/>
      </w:r>
      <w:r>
        <w:rPr>
          <w:rFonts w:hint="eastAsia" w:hAnsi="宋体"/>
          <w:b/>
          <w:sz w:val="24"/>
          <w:szCs w:val="24"/>
        </w:rPr>
        <w:t>一、技术响应与偏离表</w:t>
      </w:r>
    </w:p>
    <w:p w14:paraId="6BCDFCE5">
      <w:pPr>
        <w:pStyle w:val="8"/>
        <w:spacing w:line="360" w:lineRule="auto"/>
        <w:ind w:firstLine="480" w:firstLineChars="200"/>
        <w:jc w:val="center"/>
        <w:rPr>
          <w:rFonts w:hAnsi="宋体" w:cs="MingLiU_HKSCS"/>
          <w:sz w:val="24"/>
          <w:szCs w:val="24"/>
        </w:rPr>
      </w:pPr>
      <w:r>
        <w:rPr>
          <w:rFonts w:hint="eastAsia" w:hAnsi="宋体"/>
          <w:sz w:val="24"/>
          <w:szCs w:val="24"/>
        </w:rPr>
        <w:t>技术响应与偏离表</w:t>
      </w:r>
    </w:p>
    <w:p w14:paraId="1819646E">
      <w:pPr>
        <w:pStyle w:val="8"/>
        <w:spacing w:line="360" w:lineRule="auto"/>
        <w:ind w:firstLine="480" w:firstLineChars="200"/>
        <w:rPr>
          <w:rFonts w:hAnsi="宋体"/>
          <w:sz w:val="24"/>
          <w:szCs w:val="24"/>
        </w:rPr>
      </w:pPr>
      <w:r>
        <w:rPr>
          <w:rFonts w:hint="eastAsia" w:hAnsi="宋体"/>
          <w:sz w:val="24"/>
          <w:szCs w:val="24"/>
        </w:rPr>
        <w:t>　项目名称：</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项目编号：</w:t>
      </w:r>
    </w:p>
    <w:p w14:paraId="5F43EE52">
      <w:pPr>
        <w:pStyle w:val="8"/>
        <w:spacing w:line="360" w:lineRule="auto"/>
        <w:ind w:firstLine="480" w:firstLineChars="200"/>
        <w:rPr>
          <w:rFonts w:hAnsi="宋体"/>
          <w:sz w:val="24"/>
          <w:szCs w:val="24"/>
        </w:rPr>
      </w:pPr>
      <w:r>
        <w:rPr>
          <w:rFonts w:hint="eastAsia" w:hAnsi="宋体"/>
          <w:sz w:val="24"/>
          <w:szCs w:val="24"/>
        </w:rPr>
        <w:t>　包号：</w:t>
      </w:r>
    </w:p>
    <w:tbl>
      <w:tblPr>
        <w:tblStyle w:val="11"/>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36"/>
        <w:gridCol w:w="1236"/>
        <w:gridCol w:w="1504"/>
        <w:gridCol w:w="1504"/>
        <w:gridCol w:w="816"/>
        <w:gridCol w:w="816"/>
      </w:tblGrid>
      <w:tr w14:paraId="6B9A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036ACEAE">
            <w:pPr>
              <w:pStyle w:val="8"/>
              <w:spacing w:line="360" w:lineRule="auto"/>
              <w:jc w:val="center"/>
              <w:rPr>
                <w:rFonts w:hAnsi="宋体"/>
                <w:color w:val="auto"/>
                <w:kern w:val="2"/>
                <w:sz w:val="24"/>
                <w:szCs w:val="24"/>
                <w:highlight w:val="none"/>
              </w:rPr>
            </w:pPr>
            <w:r>
              <w:rPr>
                <w:rFonts w:hint="eastAsia" w:hAnsi="宋体"/>
                <w:color w:val="auto"/>
                <w:kern w:val="2"/>
                <w:sz w:val="24"/>
                <w:szCs w:val="24"/>
                <w:highlight w:val="none"/>
              </w:rPr>
              <w:t>品目号</w:t>
            </w:r>
          </w:p>
        </w:tc>
        <w:tc>
          <w:tcPr>
            <w:tcW w:w="1236" w:type="dxa"/>
            <w:noWrap w:val="0"/>
            <w:vAlign w:val="center"/>
          </w:tcPr>
          <w:p w14:paraId="0F87A6E8">
            <w:pPr>
              <w:pStyle w:val="8"/>
              <w:spacing w:line="360" w:lineRule="auto"/>
              <w:jc w:val="center"/>
              <w:rPr>
                <w:rFonts w:hAnsi="宋体"/>
                <w:color w:val="auto"/>
                <w:kern w:val="2"/>
                <w:sz w:val="24"/>
                <w:szCs w:val="24"/>
                <w:highlight w:val="none"/>
              </w:rPr>
            </w:pPr>
            <w:r>
              <w:rPr>
                <w:rFonts w:hint="eastAsia" w:hAnsi="宋体"/>
                <w:color w:val="auto"/>
                <w:kern w:val="2"/>
                <w:sz w:val="24"/>
                <w:szCs w:val="24"/>
                <w:highlight w:val="none"/>
              </w:rPr>
              <w:t>名称</w:t>
            </w:r>
          </w:p>
        </w:tc>
        <w:tc>
          <w:tcPr>
            <w:tcW w:w="1236" w:type="dxa"/>
            <w:noWrap w:val="0"/>
            <w:vAlign w:val="center"/>
          </w:tcPr>
          <w:p w14:paraId="605360F2">
            <w:pPr>
              <w:pStyle w:val="8"/>
              <w:spacing w:line="360" w:lineRule="auto"/>
              <w:jc w:val="center"/>
              <w:rPr>
                <w:rFonts w:hAnsi="宋体"/>
                <w:color w:val="auto"/>
                <w:kern w:val="2"/>
                <w:sz w:val="24"/>
                <w:szCs w:val="24"/>
                <w:highlight w:val="none"/>
              </w:rPr>
            </w:pPr>
            <w:r>
              <w:rPr>
                <w:rFonts w:hint="eastAsia" w:hAnsi="宋体"/>
                <w:color w:val="auto"/>
                <w:kern w:val="2"/>
                <w:sz w:val="24"/>
                <w:szCs w:val="24"/>
                <w:highlight w:val="none"/>
              </w:rPr>
              <w:t>招标规格</w:t>
            </w:r>
          </w:p>
        </w:tc>
        <w:tc>
          <w:tcPr>
            <w:tcW w:w="1504" w:type="dxa"/>
            <w:noWrap w:val="0"/>
            <w:vAlign w:val="center"/>
          </w:tcPr>
          <w:p w14:paraId="6CC064F7">
            <w:pPr>
              <w:pStyle w:val="8"/>
              <w:spacing w:line="360" w:lineRule="auto"/>
              <w:jc w:val="center"/>
              <w:rPr>
                <w:rFonts w:hAnsi="宋体"/>
                <w:color w:val="auto"/>
                <w:kern w:val="2"/>
                <w:sz w:val="24"/>
                <w:szCs w:val="24"/>
                <w:highlight w:val="none"/>
              </w:rPr>
            </w:pPr>
            <w:r>
              <w:rPr>
                <w:rFonts w:hint="eastAsia" w:hAnsi="宋体"/>
                <w:color w:val="auto"/>
                <w:kern w:val="2"/>
                <w:sz w:val="24"/>
                <w:szCs w:val="24"/>
                <w:highlight w:val="none"/>
              </w:rPr>
              <w:t>技术指标要求</w:t>
            </w:r>
          </w:p>
        </w:tc>
        <w:tc>
          <w:tcPr>
            <w:tcW w:w="1504" w:type="dxa"/>
            <w:noWrap w:val="0"/>
            <w:vAlign w:val="center"/>
          </w:tcPr>
          <w:p w14:paraId="0C89C8A1">
            <w:pPr>
              <w:pStyle w:val="8"/>
              <w:spacing w:line="360" w:lineRule="auto"/>
              <w:jc w:val="center"/>
              <w:rPr>
                <w:rFonts w:hAnsi="宋体"/>
                <w:color w:val="auto"/>
                <w:kern w:val="2"/>
                <w:sz w:val="24"/>
                <w:szCs w:val="24"/>
                <w:highlight w:val="none"/>
              </w:rPr>
            </w:pPr>
            <w:r>
              <w:rPr>
                <w:rFonts w:hint="eastAsia" w:hAnsi="宋体"/>
                <w:color w:val="auto"/>
                <w:kern w:val="2"/>
                <w:sz w:val="24"/>
                <w:szCs w:val="24"/>
                <w:highlight w:val="none"/>
              </w:rPr>
              <w:t>投标响应情况</w:t>
            </w:r>
          </w:p>
        </w:tc>
        <w:tc>
          <w:tcPr>
            <w:tcW w:w="816" w:type="dxa"/>
            <w:noWrap w:val="0"/>
            <w:vAlign w:val="center"/>
          </w:tcPr>
          <w:p w14:paraId="56EF773D">
            <w:pPr>
              <w:pStyle w:val="8"/>
              <w:spacing w:line="360" w:lineRule="auto"/>
              <w:jc w:val="center"/>
              <w:rPr>
                <w:rFonts w:hAnsi="宋体"/>
                <w:color w:val="auto"/>
                <w:kern w:val="2"/>
                <w:sz w:val="24"/>
                <w:szCs w:val="24"/>
                <w:highlight w:val="none"/>
              </w:rPr>
            </w:pPr>
            <w:r>
              <w:rPr>
                <w:rFonts w:hint="eastAsia" w:hAnsi="宋体"/>
                <w:color w:val="auto"/>
                <w:kern w:val="2"/>
                <w:sz w:val="24"/>
                <w:szCs w:val="24"/>
                <w:highlight w:val="none"/>
              </w:rPr>
              <w:t>偏离</w:t>
            </w:r>
          </w:p>
        </w:tc>
        <w:tc>
          <w:tcPr>
            <w:tcW w:w="816" w:type="dxa"/>
            <w:noWrap w:val="0"/>
            <w:vAlign w:val="center"/>
          </w:tcPr>
          <w:p w14:paraId="3DD7EAD6">
            <w:pPr>
              <w:pStyle w:val="8"/>
              <w:spacing w:line="360" w:lineRule="auto"/>
              <w:jc w:val="center"/>
              <w:rPr>
                <w:rFonts w:hAnsi="宋体"/>
                <w:color w:val="auto"/>
                <w:kern w:val="2"/>
                <w:sz w:val="24"/>
                <w:szCs w:val="24"/>
                <w:highlight w:val="none"/>
              </w:rPr>
            </w:pPr>
            <w:r>
              <w:rPr>
                <w:rFonts w:hint="eastAsia" w:hAnsi="宋体"/>
                <w:color w:val="auto"/>
                <w:kern w:val="2"/>
                <w:sz w:val="24"/>
                <w:szCs w:val="24"/>
                <w:highlight w:val="none"/>
              </w:rPr>
              <w:t>说明</w:t>
            </w:r>
          </w:p>
        </w:tc>
      </w:tr>
      <w:tr w14:paraId="3F96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430DFBB1">
            <w:pPr>
              <w:pStyle w:val="8"/>
              <w:spacing w:line="360" w:lineRule="auto"/>
              <w:jc w:val="center"/>
              <w:rPr>
                <w:rFonts w:hAnsi="宋体"/>
                <w:color w:val="auto"/>
                <w:kern w:val="2"/>
                <w:sz w:val="24"/>
                <w:szCs w:val="24"/>
                <w:highlight w:val="yellow"/>
              </w:rPr>
            </w:pPr>
          </w:p>
        </w:tc>
        <w:tc>
          <w:tcPr>
            <w:tcW w:w="1236" w:type="dxa"/>
            <w:noWrap w:val="0"/>
            <w:vAlign w:val="center"/>
          </w:tcPr>
          <w:p w14:paraId="35502007">
            <w:pPr>
              <w:pStyle w:val="8"/>
              <w:spacing w:line="360" w:lineRule="auto"/>
              <w:jc w:val="center"/>
              <w:rPr>
                <w:rFonts w:hAnsi="宋体"/>
                <w:color w:val="auto"/>
                <w:kern w:val="2"/>
                <w:sz w:val="24"/>
                <w:szCs w:val="24"/>
                <w:highlight w:val="yellow"/>
              </w:rPr>
            </w:pPr>
          </w:p>
        </w:tc>
        <w:tc>
          <w:tcPr>
            <w:tcW w:w="1236" w:type="dxa"/>
            <w:noWrap w:val="0"/>
            <w:vAlign w:val="center"/>
          </w:tcPr>
          <w:p w14:paraId="62A7F0D3">
            <w:pPr>
              <w:pStyle w:val="8"/>
              <w:spacing w:line="360" w:lineRule="auto"/>
              <w:jc w:val="center"/>
              <w:rPr>
                <w:rFonts w:hAnsi="宋体"/>
                <w:color w:val="auto"/>
                <w:kern w:val="2"/>
                <w:sz w:val="24"/>
                <w:szCs w:val="24"/>
                <w:highlight w:val="yellow"/>
              </w:rPr>
            </w:pPr>
          </w:p>
        </w:tc>
        <w:tc>
          <w:tcPr>
            <w:tcW w:w="1504" w:type="dxa"/>
            <w:noWrap w:val="0"/>
            <w:vAlign w:val="center"/>
          </w:tcPr>
          <w:p w14:paraId="4652B667">
            <w:pPr>
              <w:pStyle w:val="8"/>
              <w:spacing w:line="360" w:lineRule="auto"/>
              <w:jc w:val="center"/>
              <w:rPr>
                <w:rFonts w:hAnsi="宋体"/>
                <w:color w:val="auto"/>
                <w:kern w:val="2"/>
                <w:sz w:val="24"/>
                <w:szCs w:val="24"/>
                <w:highlight w:val="yellow"/>
              </w:rPr>
            </w:pPr>
          </w:p>
        </w:tc>
        <w:tc>
          <w:tcPr>
            <w:tcW w:w="1504" w:type="dxa"/>
            <w:noWrap w:val="0"/>
            <w:vAlign w:val="center"/>
          </w:tcPr>
          <w:p w14:paraId="153D3CAB">
            <w:pPr>
              <w:pStyle w:val="8"/>
              <w:spacing w:line="360" w:lineRule="auto"/>
              <w:jc w:val="center"/>
              <w:rPr>
                <w:rFonts w:hAnsi="宋体"/>
                <w:color w:val="auto"/>
                <w:kern w:val="2"/>
                <w:sz w:val="24"/>
                <w:szCs w:val="24"/>
                <w:highlight w:val="yellow"/>
              </w:rPr>
            </w:pPr>
          </w:p>
        </w:tc>
        <w:tc>
          <w:tcPr>
            <w:tcW w:w="816" w:type="dxa"/>
            <w:noWrap w:val="0"/>
            <w:vAlign w:val="center"/>
          </w:tcPr>
          <w:p w14:paraId="1B484FDE">
            <w:pPr>
              <w:pStyle w:val="8"/>
              <w:spacing w:line="360" w:lineRule="auto"/>
              <w:jc w:val="center"/>
              <w:rPr>
                <w:rFonts w:hAnsi="宋体"/>
                <w:color w:val="auto"/>
                <w:kern w:val="2"/>
                <w:sz w:val="24"/>
                <w:szCs w:val="24"/>
                <w:highlight w:val="yellow"/>
              </w:rPr>
            </w:pPr>
          </w:p>
        </w:tc>
        <w:tc>
          <w:tcPr>
            <w:tcW w:w="816" w:type="dxa"/>
            <w:noWrap w:val="0"/>
            <w:vAlign w:val="center"/>
          </w:tcPr>
          <w:p w14:paraId="7AD8239A">
            <w:pPr>
              <w:pStyle w:val="8"/>
              <w:spacing w:line="360" w:lineRule="auto"/>
              <w:jc w:val="center"/>
              <w:rPr>
                <w:rFonts w:hAnsi="宋体"/>
                <w:color w:val="auto"/>
                <w:kern w:val="2"/>
                <w:sz w:val="24"/>
                <w:szCs w:val="24"/>
                <w:highlight w:val="yellow"/>
              </w:rPr>
            </w:pPr>
          </w:p>
        </w:tc>
      </w:tr>
      <w:tr w14:paraId="4C52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1A8325D5">
            <w:pPr>
              <w:pStyle w:val="8"/>
              <w:spacing w:line="360" w:lineRule="auto"/>
              <w:jc w:val="center"/>
              <w:rPr>
                <w:rFonts w:hAnsi="宋体"/>
                <w:color w:val="auto"/>
                <w:kern w:val="2"/>
                <w:sz w:val="24"/>
                <w:szCs w:val="24"/>
                <w:highlight w:val="yellow"/>
              </w:rPr>
            </w:pPr>
          </w:p>
        </w:tc>
        <w:tc>
          <w:tcPr>
            <w:tcW w:w="1236" w:type="dxa"/>
            <w:noWrap w:val="0"/>
            <w:vAlign w:val="center"/>
          </w:tcPr>
          <w:p w14:paraId="690B91DF">
            <w:pPr>
              <w:pStyle w:val="8"/>
              <w:spacing w:line="360" w:lineRule="auto"/>
              <w:jc w:val="center"/>
              <w:rPr>
                <w:rFonts w:hAnsi="宋体"/>
                <w:color w:val="auto"/>
                <w:kern w:val="2"/>
                <w:sz w:val="24"/>
                <w:szCs w:val="24"/>
                <w:highlight w:val="yellow"/>
              </w:rPr>
            </w:pPr>
          </w:p>
        </w:tc>
        <w:tc>
          <w:tcPr>
            <w:tcW w:w="1236" w:type="dxa"/>
            <w:noWrap w:val="0"/>
            <w:vAlign w:val="center"/>
          </w:tcPr>
          <w:p w14:paraId="226A37A3">
            <w:pPr>
              <w:pStyle w:val="8"/>
              <w:spacing w:line="360" w:lineRule="auto"/>
              <w:jc w:val="center"/>
              <w:rPr>
                <w:rFonts w:hAnsi="宋体"/>
                <w:color w:val="auto"/>
                <w:kern w:val="2"/>
                <w:sz w:val="24"/>
                <w:szCs w:val="24"/>
                <w:highlight w:val="yellow"/>
              </w:rPr>
            </w:pPr>
          </w:p>
        </w:tc>
        <w:tc>
          <w:tcPr>
            <w:tcW w:w="1504" w:type="dxa"/>
            <w:noWrap w:val="0"/>
            <w:vAlign w:val="center"/>
          </w:tcPr>
          <w:p w14:paraId="4F0BE05E">
            <w:pPr>
              <w:pStyle w:val="8"/>
              <w:spacing w:line="360" w:lineRule="auto"/>
              <w:jc w:val="center"/>
              <w:rPr>
                <w:rFonts w:hAnsi="宋体"/>
                <w:color w:val="auto"/>
                <w:kern w:val="2"/>
                <w:sz w:val="24"/>
                <w:szCs w:val="24"/>
                <w:highlight w:val="yellow"/>
              </w:rPr>
            </w:pPr>
          </w:p>
        </w:tc>
        <w:tc>
          <w:tcPr>
            <w:tcW w:w="1504" w:type="dxa"/>
            <w:noWrap w:val="0"/>
            <w:vAlign w:val="center"/>
          </w:tcPr>
          <w:p w14:paraId="071D35EE">
            <w:pPr>
              <w:pStyle w:val="8"/>
              <w:spacing w:line="360" w:lineRule="auto"/>
              <w:jc w:val="center"/>
              <w:rPr>
                <w:rFonts w:hAnsi="宋体"/>
                <w:color w:val="auto"/>
                <w:kern w:val="2"/>
                <w:sz w:val="24"/>
                <w:szCs w:val="24"/>
                <w:highlight w:val="yellow"/>
              </w:rPr>
            </w:pPr>
          </w:p>
        </w:tc>
        <w:tc>
          <w:tcPr>
            <w:tcW w:w="816" w:type="dxa"/>
            <w:noWrap w:val="0"/>
            <w:vAlign w:val="center"/>
          </w:tcPr>
          <w:p w14:paraId="5C49C1AA">
            <w:pPr>
              <w:pStyle w:val="8"/>
              <w:spacing w:line="360" w:lineRule="auto"/>
              <w:jc w:val="center"/>
              <w:rPr>
                <w:rFonts w:hAnsi="宋体"/>
                <w:color w:val="auto"/>
                <w:kern w:val="2"/>
                <w:sz w:val="24"/>
                <w:szCs w:val="24"/>
                <w:highlight w:val="yellow"/>
              </w:rPr>
            </w:pPr>
          </w:p>
        </w:tc>
        <w:tc>
          <w:tcPr>
            <w:tcW w:w="816" w:type="dxa"/>
            <w:noWrap w:val="0"/>
            <w:vAlign w:val="center"/>
          </w:tcPr>
          <w:p w14:paraId="36A2DD72">
            <w:pPr>
              <w:pStyle w:val="8"/>
              <w:spacing w:line="360" w:lineRule="auto"/>
              <w:jc w:val="center"/>
              <w:rPr>
                <w:rFonts w:hAnsi="宋体"/>
                <w:color w:val="auto"/>
                <w:kern w:val="2"/>
                <w:sz w:val="24"/>
                <w:szCs w:val="24"/>
                <w:highlight w:val="yellow"/>
              </w:rPr>
            </w:pPr>
          </w:p>
        </w:tc>
      </w:tr>
      <w:tr w14:paraId="5072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56C3CACB">
            <w:pPr>
              <w:pStyle w:val="8"/>
              <w:spacing w:line="360" w:lineRule="auto"/>
              <w:jc w:val="center"/>
              <w:rPr>
                <w:rFonts w:hAnsi="宋体"/>
                <w:color w:val="auto"/>
                <w:kern w:val="2"/>
                <w:sz w:val="24"/>
                <w:szCs w:val="24"/>
                <w:highlight w:val="yellow"/>
              </w:rPr>
            </w:pPr>
          </w:p>
        </w:tc>
        <w:tc>
          <w:tcPr>
            <w:tcW w:w="1236" w:type="dxa"/>
            <w:noWrap w:val="0"/>
            <w:vAlign w:val="center"/>
          </w:tcPr>
          <w:p w14:paraId="0F073980">
            <w:pPr>
              <w:pStyle w:val="8"/>
              <w:spacing w:line="360" w:lineRule="auto"/>
              <w:jc w:val="center"/>
              <w:rPr>
                <w:rFonts w:hAnsi="宋体"/>
                <w:color w:val="auto"/>
                <w:kern w:val="2"/>
                <w:sz w:val="24"/>
                <w:szCs w:val="24"/>
                <w:highlight w:val="yellow"/>
              </w:rPr>
            </w:pPr>
          </w:p>
        </w:tc>
        <w:tc>
          <w:tcPr>
            <w:tcW w:w="1236" w:type="dxa"/>
            <w:noWrap w:val="0"/>
            <w:vAlign w:val="center"/>
          </w:tcPr>
          <w:p w14:paraId="6580A398">
            <w:pPr>
              <w:pStyle w:val="8"/>
              <w:spacing w:line="360" w:lineRule="auto"/>
              <w:jc w:val="center"/>
              <w:rPr>
                <w:rFonts w:hAnsi="宋体"/>
                <w:color w:val="auto"/>
                <w:kern w:val="2"/>
                <w:sz w:val="24"/>
                <w:szCs w:val="24"/>
                <w:highlight w:val="yellow"/>
              </w:rPr>
            </w:pPr>
          </w:p>
        </w:tc>
        <w:tc>
          <w:tcPr>
            <w:tcW w:w="1504" w:type="dxa"/>
            <w:noWrap w:val="0"/>
            <w:vAlign w:val="center"/>
          </w:tcPr>
          <w:p w14:paraId="69E95942">
            <w:pPr>
              <w:pStyle w:val="8"/>
              <w:spacing w:line="360" w:lineRule="auto"/>
              <w:jc w:val="center"/>
              <w:rPr>
                <w:rFonts w:hAnsi="宋体"/>
                <w:color w:val="auto"/>
                <w:kern w:val="2"/>
                <w:sz w:val="24"/>
                <w:szCs w:val="24"/>
                <w:highlight w:val="yellow"/>
              </w:rPr>
            </w:pPr>
          </w:p>
        </w:tc>
        <w:tc>
          <w:tcPr>
            <w:tcW w:w="1504" w:type="dxa"/>
            <w:noWrap w:val="0"/>
            <w:vAlign w:val="center"/>
          </w:tcPr>
          <w:p w14:paraId="3A038538">
            <w:pPr>
              <w:pStyle w:val="8"/>
              <w:spacing w:line="360" w:lineRule="auto"/>
              <w:jc w:val="center"/>
              <w:rPr>
                <w:rFonts w:hAnsi="宋体"/>
                <w:color w:val="auto"/>
                <w:kern w:val="2"/>
                <w:sz w:val="24"/>
                <w:szCs w:val="24"/>
                <w:highlight w:val="yellow"/>
              </w:rPr>
            </w:pPr>
          </w:p>
        </w:tc>
        <w:tc>
          <w:tcPr>
            <w:tcW w:w="816" w:type="dxa"/>
            <w:noWrap w:val="0"/>
            <w:vAlign w:val="center"/>
          </w:tcPr>
          <w:p w14:paraId="60733570">
            <w:pPr>
              <w:pStyle w:val="8"/>
              <w:spacing w:line="360" w:lineRule="auto"/>
              <w:jc w:val="center"/>
              <w:rPr>
                <w:rFonts w:hAnsi="宋体"/>
                <w:color w:val="auto"/>
                <w:kern w:val="2"/>
                <w:sz w:val="24"/>
                <w:szCs w:val="24"/>
                <w:highlight w:val="yellow"/>
              </w:rPr>
            </w:pPr>
          </w:p>
        </w:tc>
        <w:tc>
          <w:tcPr>
            <w:tcW w:w="816" w:type="dxa"/>
            <w:noWrap w:val="0"/>
            <w:vAlign w:val="center"/>
          </w:tcPr>
          <w:p w14:paraId="44F80340">
            <w:pPr>
              <w:pStyle w:val="8"/>
              <w:spacing w:line="360" w:lineRule="auto"/>
              <w:jc w:val="center"/>
              <w:rPr>
                <w:rFonts w:hAnsi="宋体"/>
                <w:color w:val="auto"/>
                <w:kern w:val="2"/>
                <w:sz w:val="24"/>
                <w:szCs w:val="24"/>
                <w:highlight w:val="yellow"/>
              </w:rPr>
            </w:pPr>
          </w:p>
        </w:tc>
      </w:tr>
      <w:tr w14:paraId="53A5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100CFB6E">
            <w:pPr>
              <w:pStyle w:val="8"/>
              <w:spacing w:line="360" w:lineRule="auto"/>
              <w:jc w:val="center"/>
              <w:rPr>
                <w:rFonts w:hAnsi="宋体"/>
                <w:color w:val="auto"/>
                <w:kern w:val="2"/>
                <w:sz w:val="24"/>
                <w:szCs w:val="24"/>
                <w:highlight w:val="yellow"/>
              </w:rPr>
            </w:pPr>
          </w:p>
        </w:tc>
        <w:tc>
          <w:tcPr>
            <w:tcW w:w="1236" w:type="dxa"/>
            <w:noWrap w:val="0"/>
            <w:vAlign w:val="center"/>
          </w:tcPr>
          <w:p w14:paraId="09AEC643">
            <w:pPr>
              <w:pStyle w:val="8"/>
              <w:spacing w:line="360" w:lineRule="auto"/>
              <w:jc w:val="center"/>
              <w:rPr>
                <w:rFonts w:hAnsi="宋体"/>
                <w:color w:val="auto"/>
                <w:kern w:val="2"/>
                <w:sz w:val="24"/>
                <w:szCs w:val="24"/>
                <w:highlight w:val="yellow"/>
              </w:rPr>
            </w:pPr>
          </w:p>
        </w:tc>
        <w:tc>
          <w:tcPr>
            <w:tcW w:w="1236" w:type="dxa"/>
            <w:noWrap w:val="0"/>
            <w:vAlign w:val="center"/>
          </w:tcPr>
          <w:p w14:paraId="10C9F166">
            <w:pPr>
              <w:pStyle w:val="8"/>
              <w:spacing w:line="360" w:lineRule="auto"/>
              <w:jc w:val="center"/>
              <w:rPr>
                <w:rFonts w:hAnsi="宋体"/>
                <w:color w:val="auto"/>
                <w:kern w:val="2"/>
                <w:sz w:val="24"/>
                <w:szCs w:val="24"/>
                <w:highlight w:val="yellow"/>
              </w:rPr>
            </w:pPr>
          </w:p>
        </w:tc>
        <w:tc>
          <w:tcPr>
            <w:tcW w:w="1504" w:type="dxa"/>
            <w:noWrap w:val="0"/>
            <w:vAlign w:val="center"/>
          </w:tcPr>
          <w:p w14:paraId="41E7E51B">
            <w:pPr>
              <w:pStyle w:val="8"/>
              <w:spacing w:line="360" w:lineRule="auto"/>
              <w:jc w:val="center"/>
              <w:rPr>
                <w:rFonts w:hAnsi="宋体"/>
                <w:color w:val="auto"/>
                <w:kern w:val="2"/>
                <w:sz w:val="24"/>
                <w:szCs w:val="24"/>
                <w:highlight w:val="yellow"/>
              </w:rPr>
            </w:pPr>
          </w:p>
        </w:tc>
        <w:tc>
          <w:tcPr>
            <w:tcW w:w="1504" w:type="dxa"/>
            <w:noWrap w:val="0"/>
            <w:vAlign w:val="center"/>
          </w:tcPr>
          <w:p w14:paraId="05952614">
            <w:pPr>
              <w:pStyle w:val="8"/>
              <w:spacing w:line="360" w:lineRule="auto"/>
              <w:jc w:val="center"/>
              <w:rPr>
                <w:rFonts w:hAnsi="宋体"/>
                <w:color w:val="auto"/>
                <w:kern w:val="2"/>
                <w:sz w:val="24"/>
                <w:szCs w:val="24"/>
                <w:highlight w:val="yellow"/>
              </w:rPr>
            </w:pPr>
          </w:p>
        </w:tc>
        <w:tc>
          <w:tcPr>
            <w:tcW w:w="816" w:type="dxa"/>
            <w:noWrap w:val="0"/>
            <w:vAlign w:val="center"/>
          </w:tcPr>
          <w:p w14:paraId="6839D907">
            <w:pPr>
              <w:pStyle w:val="8"/>
              <w:spacing w:line="360" w:lineRule="auto"/>
              <w:jc w:val="center"/>
              <w:rPr>
                <w:rFonts w:hAnsi="宋体"/>
                <w:color w:val="auto"/>
                <w:kern w:val="2"/>
                <w:sz w:val="24"/>
                <w:szCs w:val="24"/>
                <w:highlight w:val="yellow"/>
              </w:rPr>
            </w:pPr>
          </w:p>
        </w:tc>
        <w:tc>
          <w:tcPr>
            <w:tcW w:w="816" w:type="dxa"/>
            <w:noWrap w:val="0"/>
            <w:vAlign w:val="center"/>
          </w:tcPr>
          <w:p w14:paraId="4FE6F3DF">
            <w:pPr>
              <w:pStyle w:val="8"/>
              <w:spacing w:line="360" w:lineRule="auto"/>
              <w:jc w:val="center"/>
              <w:rPr>
                <w:rFonts w:hAnsi="宋体"/>
                <w:color w:val="auto"/>
                <w:kern w:val="2"/>
                <w:sz w:val="24"/>
                <w:szCs w:val="24"/>
                <w:highlight w:val="yellow"/>
              </w:rPr>
            </w:pPr>
          </w:p>
        </w:tc>
      </w:tr>
      <w:tr w14:paraId="2167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423D2E25">
            <w:pPr>
              <w:pStyle w:val="8"/>
              <w:spacing w:line="360" w:lineRule="auto"/>
              <w:jc w:val="center"/>
              <w:rPr>
                <w:rFonts w:hAnsi="宋体"/>
                <w:color w:val="auto"/>
                <w:kern w:val="2"/>
                <w:sz w:val="24"/>
                <w:szCs w:val="24"/>
                <w:highlight w:val="yellow"/>
              </w:rPr>
            </w:pPr>
          </w:p>
        </w:tc>
        <w:tc>
          <w:tcPr>
            <w:tcW w:w="1236" w:type="dxa"/>
            <w:noWrap w:val="0"/>
            <w:vAlign w:val="center"/>
          </w:tcPr>
          <w:p w14:paraId="57ADA8CE">
            <w:pPr>
              <w:pStyle w:val="8"/>
              <w:spacing w:line="360" w:lineRule="auto"/>
              <w:jc w:val="center"/>
              <w:rPr>
                <w:rFonts w:hAnsi="宋体"/>
                <w:color w:val="auto"/>
                <w:kern w:val="2"/>
                <w:sz w:val="24"/>
                <w:szCs w:val="24"/>
                <w:highlight w:val="yellow"/>
              </w:rPr>
            </w:pPr>
          </w:p>
        </w:tc>
        <w:tc>
          <w:tcPr>
            <w:tcW w:w="1236" w:type="dxa"/>
            <w:noWrap w:val="0"/>
            <w:vAlign w:val="center"/>
          </w:tcPr>
          <w:p w14:paraId="1B4EEBF0">
            <w:pPr>
              <w:pStyle w:val="8"/>
              <w:spacing w:line="360" w:lineRule="auto"/>
              <w:jc w:val="center"/>
              <w:rPr>
                <w:rFonts w:hAnsi="宋体"/>
                <w:color w:val="auto"/>
                <w:kern w:val="2"/>
                <w:sz w:val="24"/>
                <w:szCs w:val="24"/>
                <w:highlight w:val="yellow"/>
              </w:rPr>
            </w:pPr>
          </w:p>
        </w:tc>
        <w:tc>
          <w:tcPr>
            <w:tcW w:w="1504" w:type="dxa"/>
            <w:noWrap w:val="0"/>
            <w:vAlign w:val="center"/>
          </w:tcPr>
          <w:p w14:paraId="0F2AF686">
            <w:pPr>
              <w:pStyle w:val="8"/>
              <w:spacing w:line="360" w:lineRule="auto"/>
              <w:jc w:val="center"/>
              <w:rPr>
                <w:rFonts w:hAnsi="宋体"/>
                <w:color w:val="auto"/>
                <w:kern w:val="2"/>
                <w:sz w:val="24"/>
                <w:szCs w:val="24"/>
                <w:highlight w:val="yellow"/>
              </w:rPr>
            </w:pPr>
          </w:p>
        </w:tc>
        <w:tc>
          <w:tcPr>
            <w:tcW w:w="1504" w:type="dxa"/>
            <w:noWrap w:val="0"/>
            <w:vAlign w:val="center"/>
          </w:tcPr>
          <w:p w14:paraId="26158B06">
            <w:pPr>
              <w:pStyle w:val="8"/>
              <w:spacing w:line="360" w:lineRule="auto"/>
              <w:jc w:val="center"/>
              <w:rPr>
                <w:rFonts w:hAnsi="宋体"/>
                <w:color w:val="auto"/>
                <w:kern w:val="2"/>
                <w:sz w:val="24"/>
                <w:szCs w:val="24"/>
                <w:highlight w:val="yellow"/>
              </w:rPr>
            </w:pPr>
          </w:p>
        </w:tc>
        <w:tc>
          <w:tcPr>
            <w:tcW w:w="816" w:type="dxa"/>
            <w:noWrap w:val="0"/>
            <w:vAlign w:val="center"/>
          </w:tcPr>
          <w:p w14:paraId="261643E3">
            <w:pPr>
              <w:pStyle w:val="8"/>
              <w:spacing w:line="360" w:lineRule="auto"/>
              <w:jc w:val="center"/>
              <w:rPr>
                <w:rFonts w:hAnsi="宋体"/>
                <w:color w:val="auto"/>
                <w:kern w:val="2"/>
                <w:sz w:val="24"/>
                <w:szCs w:val="24"/>
                <w:highlight w:val="yellow"/>
              </w:rPr>
            </w:pPr>
          </w:p>
        </w:tc>
        <w:tc>
          <w:tcPr>
            <w:tcW w:w="816" w:type="dxa"/>
            <w:noWrap w:val="0"/>
            <w:vAlign w:val="center"/>
          </w:tcPr>
          <w:p w14:paraId="405D2A2B">
            <w:pPr>
              <w:pStyle w:val="8"/>
              <w:spacing w:line="360" w:lineRule="auto"/>
              <w:jc w:val="center"/>
              <w:rPr>
                <w:rFonts w:hAnsi="宋体"/>
                <w:color w:val="auto"/>
                <w:kern w:val="2"/>
                <w:sz w:val="24"/>
                <w:szCs w:val="24"/>
                <w:highlight w:val="yellow"/>
              </w:rPr>
            </w:pPr>
          </w:p>
        </w:tc>
      </w:tr>
      <w:tr w14:paraId="3A44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642F6B9B">
            <w:pPr>
              <w:pStyle w:val="8"/>
              <w:spacing w:line="360" w:lineRule="auto"/>
              <w:jc w:val="center"/>
              <w:rPr>
                <w:rFonts w:hAnsi="宋体"/>
                <w:color w:val="auto"/>
                <w:kern w:val="2"/>
                <w:sz w:val="24"/>
                <w:szCs w:val="24"/>
                <w:highlight w:val="yellow"/>
              </w:rPr>
            </w:pPr>
          </w:p>
        </w:tc>
        <w:tc>
          <w:tcPr>
            <w:tcW w:w="1236" w:type="dxa"/>
            <w:noWrap w:val="0"/>
            <w:vAlign w:val="center"/>
          </w:tcPr>
          <w:p w14:paraId="547604EF">
            <w:pPr>
              <w:pStyle w:val="8"/>
              <w:spacing w:line="360" w:lineRule="auto"/>
              <w:jc w:val="center"/>
              <w:rPr>
                <w:rFonts w:hAnsi="宋体"/>
                <w:color w:val="auto"/>
                <w:kern w:val="2"/>
                <w:sz w:val="24"/>
                <w:szCs w:val="24"/>
                <w:highlight w:val="yellow"/>
              </w:rPr>
            </w:pPr>
          </w:p>
        </w:tc>
        <w:tc>
          <w:tcPr>
            <w:tcW w:w="1236" w:type="dxa"/>
            <w:noWrap w:val="0"/>
            <w:vAlign w:val="center"/>
          </w:tcPr>
          <w:p w14:paraId="412DFD22">
            <w:pPr>
              <w:pStyle w:val="8"/>
              <w:spacing w:line="360" w:lineRule="auto"/>
              <w:jc w:val="center"/>
              <w:rPr>
                <w:rFonts w:hAnsi="宋体"/>
                <w:color w:val="auto"/>
                <w:kern w:val="2"/>
                <w:sz w:val="24"/>
                <w:szCs w:val="24"/>
                <w:highlight w:val="yellow"/>
              </w:rPr>
            </w:pPr>
          </w:p>
        </w:tc>
        <w:tc>
          <w:tcPr>
            <w:tcW w:w="1504" w:type="dxa"/>
            <w:noWrap w:val="0"/>
            <w:vAlign w:val="center"/>
          </w:tcPr>
          <w:p w14:paraId="79C78667">
            <w:pPr>
              <w:pStyle w:val="8"/>
              <w:spacing w:line="360" w:lineRule="auto"/>
              <w:jc w:val="center"/>
              <w:rPr>
                <w:rFonts w:hAnsi="宋体"/>
                <w:color w:val="auto"/>
                <w:kern w:val="2"/>
                <w:sz w:val="24"/>
                <w:szCs w:val="24"/>
                <w:highlight w:val="yellow"/>
              </w:rPr>
            </w:pPr>
          </w:p>
        </w:tc>
        <w:tc>
          <w:tcPr>
            <w:tcW w:w="1504" w:type="dxa"/>
            <w:noWrap w:val="0"/>
            <w:vAlign w:val="center"/>
          </w:tcPr>
          <w:p w14:paraId="6233E082">
            <w:pPr>
              <w:pStyle w:val="8"/>
              <w:spacing w:line="360" w:lineRule="auto"/>
              <w:jc w:val="center"/>
              <w:rPr>
                <w:rFonts w:hAnsi="宋体"/>
                <w:color w:val="auto"/>
                <w:kern w:val="2"/>
                <w:sz w:val="24"/>
                <w:szCs w:val="24"/>
                <w:highlight w:val="yellow"/>
              </w:rPr>
            </w:pPr>
          </w:p>
        </w:tc>
        <w:tc>
          <w:tcPr>
            <w:tcW w:w="816" w:type="dxa"/>
            <w:noWrap w:val="0"/>
            <w:vAlign w:val="center"/>
          </w:tcPr>
          <w:p w14:paraId="5CC4E963">
            <w:pPr>
              <w:pStyle w:val="8"/>
              <w:spacing w:line="360" w:lineRule="auto"/>
              <w:jc w:val="center"/>
              <w:rPr>
                <w:rFonts w:hAnsi="宋体"/>
                <w:color w:val="auto"/>
                <w:kern w:val="2"/>
                <w:sz w:val="24"/>
                <w:szCs w:val="24"/>
                <w:highlight w:val="yellow"/>
              </w:rPr>
            </w:pPr>
          </w:p>
        </w:tc>
        <w:tc>
          <w:tcPr>
            <w:tcW w:w="816" w:type="dxa"/>
            <w:noWrap w:val="0"/>
            <w:vAlign w:val="center"/>
          </w:tcPr>
          <w:p w14:paraId="301C982D">
            <w:pPr>
              <w:pStyle w:val="8"/>
              <w:spacing w:line="360" w:lineRule="auto"/>
              <w:jc w:val="center"/>
              <w:rPr>
                <w:rFonts w:hAnsi="宋体"/>
                <w:color w:val="auto"/>
                <w:kern w:val="2"/>
                <w:sz w:val="24"/>
                <w:szCs w:val="24"/>
                <w:highlight w:val="yellow"/>
              </w:rPr>
            </w:pPr>
          </w:p>
        </w:tc>
      </w:tr>
    </w:tbl>
    <w:p w14:paraId="565E8D74">
      <w:pPr>
        <w:pStyle w:val="8"/>
        <w:spacing w:line="360" w:lineRule="auto"/>
        <w:ind w:firstLine="480" w:firstLineChars="200"/>
        <w:rPr>
          <w:rFonts w:hAnsi="宋体"/>
          <w:sz w:val="24"/>
          <w:szCs w:val="24"/>
        </w:rPr>
      </w:pPr>
      <w:r>
        <w:rPr>
          <w:rFonts w:hint="eastAsia" w:hAnsi="宋体"/>
          <w:sz w:val="24"/>
          <w:szCs w:val="24"/>
        </w:rPr>
        <w:t>说明：</w:t>
      </w:r>
      <w:r>
        <w:rPr>
          <w:rFonts w:hint="eastAsia" w:hAnsi="宋体"/>
          <w:sz w:val="24"/>
          <w:szCs w:val="24"/>
          <w:lang w:eastAsia="zh-CN"/>
        </w:rPr>
        <w:t>供应商</w:t>
      </w:r>
      <w:r>
        <w:rPr>
          <w:rFonts w:hint="eastAsia" w:hAnsi="宋体"/>
          <w:sz w:val="24"/>
          <w:szCs w:val="24"/>
        </w:rPr>
        <w:t>填写技术</w:t>
      </w:r>
      <w:r>
        <w:rPr>
          <w:rFonts w:hint="eastAsia" w:hAnsi="宋体"/>
          <w:sz w:val="24"/>
          <w:szCs w:val="24"/>
          <w:lang w:val="en-US" w:eastAsia="zh-CN"/>
        </w:rPr>
        <w:t>响应</w:t>
      </w:r>
      <w:r>
        <w:rPr>
          <w:rFonts w:hint="eastAsia" w:hAnsi="宋体"/>
          <w:sz w:val="24"/>
          <w:szCs w:val="24"/>
        </w:rPr>
        <w:t>偏离表时，须</w:t>
      </w:r>
      <w:r>
        <w:rPr>
          <w:rFonts w:hint="eastAsia" w:hAnsi="宋体"/>
          <w:sz w:val="24"/>
          <w:szCs w:val="24"/>
          <w:lang w:val="en-US" w:eastAsia="zh-CN"/>
        </w:rPr>
        <w:t>根据磋商文件第六章“项目采购需求”</w:t>
      </w:r>
      <w:r>
        <w:rPr>
          <w:rFonts w:hint="eastAsia" w:hAnsi="宋体"/>
          <w:sz w:val="24"/>
          <w:szCs w:val="24"/>
        </w:rPr>
        <w:t>逐条响应</w:t>
      </w:r>
      <w:r>
        <w:rPr>
          <w:rFonts w:hint="eastAsia" w:hAnsi="宋体"/>
          <w:sz w:val="24"/>
          <w:szCs w:val="24"/>
          <w:lang w:val="en-US" w:eastAsia="zh-CN"/>
        </w:rPr>
        <w:t>，</w:t>
      </w:r>
      <w:r>
        <w:rPr>
          <w:rFonts w:hint="eastAsia" w:hAnsi="宋体"/>
          <w:sz w:val="24"/>
          <w:szCs w:val="24"/>
        </w:rPr>
        <w:t>不得整篇复制粘贴</w:t>
      </w:r>
      <w:r>
        <w:rPr>
          <w:rFonts w:hint="eastAsia" w:hAnsi="宋体"/>
          <w:sz w:val="24"/>
          <w:szCs w:val="24"/>
          <w:lang w:eastAsia="zh-CN"/>
        </w:rPr>
        <w:t>，</w:t>
      </w:r>
      <w:r>
        <w:rPr>
          <w:rFonts w:hint="eastAsia" w:hAnsi="宋体"/>
          <w:sz w:val="24"/>
          <w:szCs w:val="24"/>
          <w:lang w:val="en-US" w:eastAsia="zh-CN"/>
        </w:rPr>
        <w:t>否则第三张“评审方法及标准的评分标准表”中第一项“</w:t>
      </w:r>
      <w:r>
        <w:rPr>
          <w:rFonts w:hint="eastAsia" w:ascii="宋体" w:hAnsi="宋体" w:cs="宋体"/>
          <w:color w:val="000000"/>
          <w:szCs w:val="21"/>
        </w:rPr>
        <w:t>配置及性能指标</w:t>
      </w:r>
      <w:r>
        <w:rPr>
          <w:rFonts w:hint="eastAsia" w:hAnsi="宋体"/>
          <w:sz w:val="24"/>
          <w:szCs w:val="24"/>
          <w:lang w:val="en-US" w:eastAsia="zh-CN"/>
        </w:rPr>
        <w:t>”不得分</w:t>
      </w:r>
      <w:r>
        <w:rPr>
          <w:rFonts w:hint="eastAsia" w:hAnsi="宋体"/>
          <w:sz w:val="24"/>
          <w:szCs w:val="24"/>
        </w:rPr>
        <w:t>。</w:t>
      </w:r>
    </w:p>
    <w:p w14:paraId="657BBA87">
      <w:pPr>
        <w:pStyle w:val="8"/>
        <w:spacing w:line="360" w:lineRule="auto"/>
        <w:ind w:firstLine="480" w:firstLineChars="200"/>
        <w:rPr>
          <w:rFonts w:hAnsi="宋体"/>
          <w:sz w:val="24"/>
          <w:szCs w:val="24"/>
        </w:rPr>
      </w:pPr>
      <w:r>
        <w:rPr>
          <w:rFonts w:hint="eastAsia" w:hAnsi="宋体"/>
          <w:sz w:val="24"/>
          <w:szCs w:val="24"/>
          <w:lang w:eastAsia="zh-CN"/>
        </w:rPr>
        <w:t>供应商</w:t>
      </w:r>
      <w:r>
        <w:rPr>
          <w:rFonts w:hint="eastAsia" w:hAnsi="宋体"/>
          <w:sz w:val="24"/>
          <w:szCs w:val="24"/>
        </w:rPr>
        <w:t>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0652A5A5">
      <w:pPr>
        <w:pStyle w:val="8"/>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11F70C5D">
      <w:pPr>
        <w:pStyle w:val="8"/>
        <w:spacing w:line="360" w:lineRule="auto"/>
        <w:ind w:firstLine="480" w:firstLineChars="200"/>
        <w:rPr>
          <w:rFonts w:ascii="Times New Roman" w:hAnsi="Times New Roman" w:eastAsia="MingLiU_HKSCS"/>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234CB9A6">
      <w:pPr>
        <w:bidi w:val="0"/>
        <w:rPr>
          <w:rFonts w:hint="eastAsia"/>
        </w:rPr>
      </w:pPr>
    </w:p>
    <w:p w14:paraId="733ABB34">
      <w:pPr>
        <w:bidi w:val="0"/>
        <w:rPr>
          <w:rFonts w:hint="eastAsia"/>
        </w:rPr>
      </w:pPr>
      <w:r>
        <w:rPr>
          <w:rFonts w:hint="eastAsia"/>
        </w:rPr>
        <w:br w:type="textWrapping"/>
      </w:r>
      <w:r>
        <w:rPr>
          <w:rFonts w:hint="eastAsia"/>
        </w:rPr>
        <w:br w:type="textWrapping"/>
      </w:r>
      <w:r>
        <w:rPr>
          <w:rFonts w:hint="eastAsia"/>
        </w:rPr>
        <w:br w:type="textWrapping"/>
      </w:r>
    </w:p>
    <w:p w14:paraId="4AD093BC">
      <w:pPr>
        <w:rPr>
          <w:rFonts w:hint="eastAsia"/>
        </w:rPr>
      </w:pPr>
      <w:r>
        <w:rPr>
          <w:rFonts w:hint="eastAsia"/>
        </w:rPr>
        <w:br w:type="page"/>
      </w:r>
    </w:p>
    <w:p w14:paraId="4BDA897F">
      <w:pPr>
        <w:pStyle w:val="6"/>
        <w:numPr>
          <w:ilvl w:val="0"/>
          <w:numId w:val="0"/>
        </w:numPr>
        <w:bidi w:val="0"/>
        <w:rPr>
          <w:rFonts w:hint="eastAsia"/>
        </w:rPr>
      </w:pPr>
      <w:r>
        <w:rPr>
          <w:rFonts w:hint="eastAsia" w:ascii="Calibri Light" w:hAnsi="Calibri Light" w:eastAsia="宋体" w:cs="Times New Roman"/>
          <w:b/>
          <w:bCs/>
          <w:kern w:val="0"/>
          <w:sz w:val="24"/>
          <w:szCs w:val="24"/>
          <w:lang w:val="en-US" w:eastAsia="zh-CN" w:bidi="ar-SA"/>
        </w:rPr>
        <w:t>二、</w:t>
      </w:r>
      <w:r>
        <w:rPr>
          <w:rFonts w:hint="eastAsia"/>
        </w:rPr>
        <w:t>技术方案</w:t>
      </w:r>
    </w:p>
    <w:p w14:paraId="78E0D4F1">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49E53BF9">
      <w:pPr>
        <w:pStyle w:val="6"/>
        <w:bidi w:val="0"/>
        <w:rPr>
          <w:rFonts w:hint="eastAsia"/>
        </w:rPr>
      </w:pPr>
      <w:r>
        <w:rPr>
          <w:rFonts w:hint="eastAsia"/>
          <w:lang w:val="en-US" w:eastAsia="zh-CN"/>
        </w:rPr>
        <w:t>三、</w:t>
      </w:r>
      <w:r>
        <w:rPr>
          <w:rFonts w:hint="eastAsia"/>
        </w:rPr>
        <w:t>供应商售后服务承诺</w:t>
      </w:r>
    </w:p>
    <w:p w14:paraId="2D504D16">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53E09A99">
      <w:pPr>
        <w:rPr>
          <w:rFonts w:hint="eastAsia"/>
        </w:rPr>
      </w:pPr>
    </w:p>
    <w:p w14:paraId="5035B23D">
      <w:pPr>
        <w:pStyle w:val="6"/>
        <w:bidi w:val="0"/>
        <w:rPr>
          <w:rFonts w:hint="eastAsia"/>
        </w:rPr>
      </w:pPr>
      <w:r>
        <w:rPr>
          <w:rFonts w:hint="eastAsia"/>
          <w:lang w:val="en-US" w:eastAsia="zh-CN"/>
        </w:rPr>
        <w:t>四、</w:t>
      </w:r>
      <w:r>
        <w:rPr>
          <w:rFonts w:hint="eastAsia"/>
        </w:rPr>
        <w:t>符合</w:t>
      </w:r>
      <w:r>
        <w:rPr>
          <w:rFonts w:hint="eastAsia"/>
          <w:lang w:val="en-US" w:eastAsia="zh-CN"/>
        </w:rPr>
        <w:t>磋商</w:t>
      </w:r>
      <w:r>
        <w:rPr>
          <w:rFonts w:hint="eastAsia"/>
        </w:rPr>
        <w:t>文件规定的其他证明材料</w:t>
      </w:r>
    </w:p>
    <w:p w14:paraId="5D82D43D">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6DA03DD5">
      <w:pPr>
        <w:rPr>
          <w:rFonts w:hint="eastAsia"/>
        </w:rPr>
      </w:pPr>
    </w:p>
    <w:p w14:paraId="5A93A359">
      <w:pPr>
        <w:pStyle w:val="6"/>
        <w:bidi w:val="0"/>
        <w:rPr>
          <w:rFonts w:hint="eastAsia"/>
        </w:rPr>
      </w:pPr>
      <w:r>
        <w:rPr>
          <w:rFonts w:hint="eastAsia"/>
          <w:lang w:val="en-US" w:eastAsia="zh-CN"/>
        </w:rPr>
        <w:t>五、</w:t>
      </w:r>
      <w:r>
        <w:rPr>
          <w:rFonts w:hint="eastAsia"/>
        </w:rPr>
        <w:t>其他资料</w:t>
      </w:r>
    </w:p>
    <w:p w14:paraId="468D896A">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0DF482CA">
      <w:pPr>
        <w:pStyle w:val="8"/>
        <w:spacing w:line="360" w:lineRule="auto"/>
        <w:jc w:val="both"/>
        <w:rPr>
          <w:rFonts w:hint="eastAsia" w:hAnsi="宋体"/>
          <w:b/>
          <w:bCs/>
          <w:sz w:val="32"/>
          <w:szCs w:val="32"/>
        </w:rPr>
      </w:pPr>
      <w:r>
        <w:rPr>
          <w:rFonts w:ascii="宋体" w:hAnsi="宋体"/>
          <w:b/>
          <w:color w:val="000000"/>
          <w:sz w:val="24"/>
          <w:szCs w:val="24"/>
          <w:lang w:val="zh-CN"/>
        </w:rPr>
        <w:br w:type="page"/>
      </w:r>
    </w:p>
    <w:p w14:paraId="6D4D2D53">
      <w:pPr>
        <w:pStyle w:val="4"/>
        <w:bidi w:val="0"/>
        <w:jc w:val="center"/>
        <w:rPr>
          <w:rFonts w:hint="eastAsia"/>
        </w:rPr>
      </w:pPr>
      <w:r>
        <w:rPr>
          <w:rFonts w:hint="eastAsia"/>
        </w:rPr>
        <w:t>第六章　项目采购需求</w:t>
      </w:r>
    </w:p>
    <w:p w14:paraId="51D823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40"/>
        </w:rPr>
      </w:pPr>
      <w:r>
        <w:rPr>
          <w:rFonts w:hint="eastAsia" w:ascii="黑体" w:hAnsi="黑体" w:eastAsia="黑体" w:cs="黑体"/>
          <w:sz w:val="32"/>
          <w:szCs w:val="40"/>
          <w:lang w:val="en-US" w:eastAsia="zh-CN"/>
        </w:rPr>
        <w:t>一</w:t>
      </w:r>
      <w:r>
        <w:rPr>
          <w:rFonts w:hint="default" w:ascii="黑体" w:hAnsi="黑体" w:eastAsia="黑体" w:cs="黑体"/>
          <w:sz w:val="32"/>
          <w:szCs w:val="40"/>
        </w:rPr>
        <w:t>、采购内容及要求</w:t>
      </w:r>
    </w:p>
    <w:p w14:paraId="6AE309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rPr>
        <w:t>数据采集与处理：完成克州阿图什市大峡谷、乌恰县吾合沙鲁乡、阿克陶县布伦口乡、G314线K1635+300-K1637段监测区域多源遥感数据（雷达、光学）采集，年度采集不少于29次</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按标准完成辐射定标、几何校正等预处理</w:t>
      </w:r>
      <w:r>
        <w:rPr>
          <w:rFonts w:hint="eastAsia" w:eastAsia="仿宋_GB2312" w:cs="Times New Roman"/>
          <w:sz w:val="32"/>
          <w:szCs w:val="40"/>
          <w:lang w:eastAsia="zh-CN"/>
        </w:rPr>
        <w:t>，</w:t>
      </w:r>
      <w:r>
        <w:rPr>
          <w:rFonts w:hint="default" w:ascii="Times New Roman" w:hAnsi="Times New Roman" w:eastAsia="仿宋_GB2312" w:cs="Times New Roman"/>
          <w:sz w:val="32"/>
          <w:szCs w:val="40"/>
        </w:rPr>
        <w:t>雷达数据精度≤5m、光学数据精度≤1m。</w:t>
      </w:r>
      <w:r>
        <w:rPr>
          <w:rFonts w:hint="eastAsia" w:ascii="Times New Roman" w:hAnsi="Times New Roman" w:eastAsia="仿宋_GB2312" w:cs="Times New Roman"/>
          <w:sz w:val="32"/>
          <w:szCs w:val="40"/>
          <w:lang w:val="en-US" w:eastAsia="zh-CN"/>
        </w:rPr>
        <w:t>同时，在项目实施期</w:t>
      </w:r>
      <w:r>
        <w:rPr>
          <w:rFonts w:hint="eastAsia" w:eastAsia="仿宋_GB2312" w:cs="Times New Roman"/>
          <w:sz w:val="32"/>
          <w:szCs w:val="40"/>
          <w:lang w:val="en-US" w:eastAsia="zh-CN"/>
        </w:rPr>
        <w:t>如</w:t>
      </w:r>
      <w:r>
        <w:rPr>
          <w:rFonts w:hint="eastAsia" w:ascii="Times New Roman" w:hAnsi="Times New Roman" w:eastAsia="仿宋_GB2312" w:cs="Times New Roman"/>
          <w:sz w:val="32"/>
          <w:szCs w:val="40"/>
          <w:lang w:val="en-US" w:eastAsia="zh-CN"/>
        </w:rPr>
        <w:t>突发重大自然灾害</w:t>
      </w:r>
      <w:r>
        <w:rPr>
          <w:rFonts w:hint="eastAsia" w:eastAsia="仿宋_GB2312" w:cs="Times New Roman"/>
          <w:sz w:val="32"/>
          <w:szCs w:val="40"/>
          <w:lang w:val="en-US" w:eastAsia="zh-CN"/>
        </w:rPr>
        <w:t>，</w:t>
      </w:r>
      <w:r>
        <w:rPr>
          <w:rFonts w:hint="eastAsia" w:ascii="Times New Roman" w:hAnsi="Times New Roman" w:eastAsia="仿宋_GB2312" w:cs="Times New Roman"/>
          <w:sz w:val="32"/>
          <w:szCs w:val="40"/>
          <w:lang w:val="en-US" w:eastAsia="zh-CN"/>
        </w:rPr>
        <w:t>重大自然灾害影响区遥感影像</w:t>
      </w:r>
      <w:r>
        <w:rPr>
          <w:rFonts w:hint="eastAsia" w:eastAsia="仿宋_GB2312" w:cs="Times New Roman"/>
          <w:sz w:val="32"/>
          <w:szCs w:val="40"/>
          <w:lang w:val="en-US" w:eastAsia="zh-CN"/>
        </w:rPr>
        <w:t>图</w:t>
      </w:r>
      <w:r>
        <w:rPr>
          <w:rFonts w:hint="eastAsia" w:ascii="Times New Roman" w:hAnsi="Times New Roman" w:eastAsia="仿宋_GB2312" w:cs="Times New Roman"/>
          <w:sz w:val="32"/>
          <w:szCs w:val="40"/>
          <w:lang w:val="en-US" w:eastAsia="zh-CN"/>
        </w:rPr>
        <w:t>提供不超过3次。</w:t>
      </w:r>
    </w:p>
    <w:p w14:paraId="3AB42B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2.</w:t>
      </w:r>
      <w:r>
        <w:rPr>
          <w:rFonts w:hint="default" w:ascii="Times New Roman" w:hAnsi="Times New Roman" w:eastAsia="仿宋_GB2312" w:cs="Times New Roman"/>
          <w:sz w:val="32"/>
          <w:szCs w:val="40"/>
        </w:rPr>
        <w:t>数据融合与渠道打通：</w:t>
      </w:r>
      <w:r>
        <w:rPr>
          <w:rFonts w:hint="eastAsia" w:ascii="Times New Roman" w:hAnsi="Times New Roman" w:eastAsia="仿宋_GB2312" w:cs="Times New Roman"/>
          <w:sz w:val="32"/>
          <w:szCs w:val="40"/>
          <w:lang w:val="en-US" w:eastAsia="zh-CN"/>
        </w:rPr>
        <w:t>乙方</w:t>
      </w:r>
      <w:r>
        <w:rPr>
          <w:rFonts w:hint="default" w:ascii="Times New Roman" w:hAnsi="Times New Roman" w:eastAsia="仿宋_GB2312" w:cs="Times New Roman"/>
          <w:sz w:val="32"/>
          <w:szCs w:val="40"/>
        </w:rPr>
        <w:t>打通研究区内气象、水文、自然资源等部门地面监测站点数据渠道，实现地面数据与多源遥感数据有效融合。</w:t>
      </w:r>
    </w:p>
    <w:p w14:paraId="3C4FC9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3.</w:t>
      </w:r>
      <w:r>
        <w:rPr>
          <w:rFonts w:hint="default" w:ascii="Times New Roman" w:hAnsi="Times New Roman" w:eastAsia="仿宋_GB2312" w:cs="Times New Roman"/>
          <w:sz w:val="32"/>
          <w:szCs w:val="40"/>
        </w:rPr>
        <w:t>监测体系构建：搭建山洪-泥石流多源遥感监测体系，完成灾害隐患识别、动态监测分析，输出分级隐患分布图。</w:t>
      </w:r>
    </w:p>
    <w:p w14:paraId="16CD83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4.</w:t>
      </w:r>
      <w:r>
        <w:rPr>
          <w:rFonts w:hint="default" w:ascii="Times New Roman" w:hAnsi="Times New Roman" w:eastAsia="仿宋_GB2312" w:cs="Times New Roman"/>
          <w:sz w:val="32"/>
          <w:szCs w:val="40"/>
        </w:rPr>
        <w:t>成果制作与数据库搭建：制作监测专题图（示范区1:1万、重点区域1:2.5万），搭建“空间+属性+影像”一体化标准化监测数据库，实现数据互联互通与共享。</w:t>
      </w:r>
    </w:p>
    <w:p w14:paraId="7BE10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eastAsia" w:eastAsia="仿宋_GB2312" w:cs="Times New Roman"/>
          <w:sz w:val="32"/>
          <w:szCs w:val="40"/>
          <w:lang w:val="en-US" w:eastAsia="zh-CN"/>
        </w:rPr>
        <w:t>5</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rPr>
        <w:t>配套服务：提供7×24小时技术咨询与应急响应支持，配合完成成果验收、技术交底及专业培训，形成1份监测研究报告、1本技术操作手册。</w:t>
      </w:r>
    </w:p>
    <w:p w14:paraId="04D2B6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40"/>
        </w:rPr>
      </w:pPr>
      <w:r>
        <w:rPr>
          <w:rFonts w:hint="eastAsia" w:ascii="黑体" w:hAnsi="黑体" w:eastAsia="黑体" w:cs="黑体"/>
          <w:sz w:val="32"/>
          <w:szCs w:val="40"/>
          <w:lang w:val="en-US" w:eastAsia="zh-CN"/>
        </w:rPr>
        <w:t>二</w:t>
      </w:r>
      <w:r>
        <w:rPr>
          <w:rFonts w:hint="default" w:ascii="黑体" w:hAnsi="黑体" w:eastAsia="黑体" w:cs="黑体"/>
          <w:sz w:val="32"/>
          <w:szCs w:val="40"/>
        </w:rPr>
        <w:t>、服务期限</w:t>
      </w:r>
    </w:p>
    <w:p w14:paraId="7501B4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自合同签订之日起12个月。</w:t>
      </w:r>
    </w:p>
    <w:p w14:paraId="643D20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40"/>
        </w:rPr>
      </w:pPr>
      <w:r>
        <w:rPr>
          <w:rFonts w:hint="eastAsia" w:ascii="黑体" w:hAnsi="黑体" w:eastAsia="黑体" w:cs="黑体"/>
          <w:sz w:val="32"/>
          <w:szCs w:val="40"/>
          <w:lang w:val="en-US" w:eastAsia="zh-CN"/>
        </w:rPr>
        <w:t>三</w:t>
      </w:r>
      <w:r>
        <w:rPr>
          <w:rFonts w:hint="default" w:ascii="黑体" w:hAnsi="黑体" w:eastAsia="黑体" w:cs="黑体"/>
          <w:sz w:val="32"/>
          <w:szCs w:val="40"/>
        </w:rPr>
        <w:t>、服务地点</w:t>
      </w:r>
    </w:p>
    <w:p w14:paraId="11DCCE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新疆乌鲁木齐市湖州路1799号、新疆克孜勒苏柯尔克孜自治州境内指定监测区域（含现场踏勘、数据处理及现场服务）。</w:t>
      </w:r>
    </w:p>
    <w:p w14:paraId="560D3A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40"/>
        </w:rPr>
      </w:pPr>
      <w:r>
        <w:rPr>
          <w:rFonts w:hint="eastAsia" w:ascii="黑体" w:hAnsi="黑体" w:eastAsia="黑体" w:cs="黑体"/>
          <w:sz w:val="32"/>
          <w:szCs w:val="40"/>
          <w:lang w:val="en-US" w:eastAsia="zh-CN"/>
        </w:rPr>
        <w:t>四</w:t>
      </w:r>
      <w:r>
        <w:rPr>
          <w:rFonts w:hint="default" w:ascii="黑体" w:hAnsi="黑体" w:eastAsia="黑体" w:cs="黑体"/>
          <w:sz w:val="32"/>
          <w:szCs w:val="40"/>
        </w:rPr>
        <w:t>、成果交付要求</w:t>
      </w:r>
    </w:p>
    <w:p w14:paraId="4D31CE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交付全套成果资料，含遥感影像数据、隐患分布图、监测专题图、研究报告、技术操作手册等，纸质版一式5份、电子版刻盘2份。</w:t>
      </w:r>
    </w:p>
    <w:p w14:paraId="758828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所有成果需通过采购人组织的专家评审，确保真实准确、规范完整，可直接用于防灾减灾工作。</w:t>
      </w:r>
    </w:p>
    <w:p w14:paraId="33CDC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监测数据库需提供标准化操作界面及使用说明，保障采购人相关人员可独立操作。</w:t>
      </w:r>
    </w:p>
    <w:p w14:paraId="15CC90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40"/>
        </w:rPr>
      </w:pPr>
      <w:r>
        <w:rPr>
          <w:rFonts w:hint="eastAsia" w:ascii="黑体" w:hAnsi="黑体" w:eastAsia="黑体" w:cs="黑体"/>
          <w:sz w:val="32"/>
          <w:szCs w:val="40"/>
          <w:lang w:val="en-US" w:eastAsia="zh-CN"/>
        </w:rPr>
        <w:t>五</w:t>
      </w:r>
      <w:r>
        <w:rPr>
          <w:rFonts w:hint="default" w:ascii="黑体" w:hAnsi="黑体" w:eastAsia="黑体" w:cs="黑体"/>
          <w:sz w:val="32"/>
          <w:szCs w:val="40"/>
        </w:rPr>
        <w:t>、支付方式</w:t>
      </w:r>
    </w:p>
    <w:p w14:paraId="7DA453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合同签订后，供应商提供等额合法有</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rPr>
        <w:t>效增值税专用发票，采购人支付合同总金额50%作为预付款。</w:t>
      </w:r>
    </w:p>
    <w:p w14:paraId="7D91B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中期成果（基础数据采集、数据库框架搭建、首期监测报告）通过验收后，供应商提供等额发票，采购人支付合同总金额30%进度款。</w:t>
      </w:r>
    </w:p>
    <w:p w14:paraId="6F01D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所有最终成果交付并通过专家联合验收合格后，供应商提供剩余金额发票，采购人支付合同总金额20%尾款。</w:t>
      </w:r>
    </w:p>
    <w:p w14:paraId="4F84B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所有款项均以对公转账方式结算。</w:t>
      </w:r>
    </w:p>
    <w:p w14:paraId="4DCFC1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40"/>
        </w:rPr>
      </w:pPr>
      <w:r>
        <w:rPr>
          <w:rFonts w:hint="eastAsia" w:ascii="黑体" w:hAnsi="黑体" w:eastAsia="黑体" w:cs="黑体"/>
          <w:sz w:val="32"/>
          <w:szCs w:val="40"/>
          <w:lang w:val="en-US" w:eastAsia="zh-CN"/>
        </w:rPr>
        <w:t>六</w:t>
      </w:r>
      <w:r>
        <w:rPr>
          <w:rFonts w:hint="default" w:ascii="黑体" w:hAnsi="黑体" w:eastAsia="黑体" w:cs="黑体"/>
          <w:sz w:val="32"/>
          <w:szCs w:val="40"/>
        </w:rPr>
        <w:t>、其他要求</w:t>
      </w:r>
    </w:p>
    <w:p w14:paraId="1D2AAF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供应商需在服务期内按采购人要求及时响应各类技术需求，遇暴雨等应急情况立即启动加密监测，48小时内提交应急监测分析报告。</w:t>
      </w:r>
    </w:p>
    <w:p w14:paraId="71810D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服务期限届满后，免费提供6个月监测数据库系统维护及技术支持。</w:t>
      </w:r>
    </w:p>
    <w:p w14:paraId="6F07A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供应商对项目所有数据及成果承担保密责任，未经采购人同意不得向第三方泄露。</w:t>
      </w:r>
    </w:p>
    <w:p w14:paraId="44931288"/>
    <w:p w14:paraId="3552A3AB"/>
    <w:p w14:paraId="465210BA"/>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54A5F">
    <w:pPr>
      <w:pStyle w:val="9"/>
      <w:jc w:val="center"/>
    </w:pPr>
    <w:r>
      <w:fldChar w:fldCharType="begin"/>
    </w:r>
    <w:r>
      <w:instrText xml:space="preserve"> PAGE   \* MERGEFORMAT </w:instrText>
    </w:r>
    <w:r>
      <w:fldChar w:fldCharType="separate"/>
    </w:r>
    <w:r>
      <w:rPr>
        <w:lang w:val="zh-CN"/>
      </w:rPr>
      <w:t>5</w:t>
    </w:r>
    <w:r>
      <w:fldChar w:fldCharType="end"/>
    </w:r>
  </w:p>
  <w:p w14:paraId="56C7C8B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7CAB0">
    <w:pPr>
      <w:pStyle w:val="10"/>
      <w:jc w:val="right"/>
    </w:pPr>
    <w:r>
      <w:rPr>
        <w:rFonts w:ascii="Times New Roman" w:hAnsi="Times New Roman"/>
        <w:sz w:val="11"/>
        <w:szCs w:val="11"/>
      </w:rPr>
      <w:drawing>
        <wp:inline distT="0" distB="0" distL="114300" distR="114300">
          <wp:extent cx="351790" cy="213360"/>
          <wp:effectExtent l="1905" t="3175" r="12065" b="12065"/>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ascii="仿宋" w:hAnsi="仿宋" w:eastAsia="仿宋"/>
        <w:kern w:val="16"/>
        <w:sz w:val="11"/>
        <w:szCs w:val="11"/>
      </w:rPr>
      <w:pict>
        <v:shape id="_x0000_i1025" o:spt="136" type="#_x0000_t136" style="height:14.95pt;width:161.6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p w14:paraId="2475F48D">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F3E61"/>
    <w:multiLevelType w:val="singleLevel"/>
    <w:tmpl w:val="E45F3E61"/>
    <w:lvl w:ilvl="0" w:tentative="0">
      <w:start w:val="1"/>
      <w:numFmt w:val="decimal"/>
      <w:suff w:val="nothing"/>
      <w:lvlText w:val="%1、"/>
      <w:lvlJc w:val="left"/>
    </w:lvl>
  </w:abstractNum>
  <w:abstractNum w:abstractNumId="1">
    <w:nsid w:val="5F8FB88C"/>
    <w:multiLevelType w:val="singleLevel"/>
    <w:tmpl w:val="5F8FB88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E1798"/>
    <w:rsid w:val="005571E9"/>
    <w:rsid w:val="1F041F7A"/>
    <w:rsid w:val="1F8C565B"/>
    <w:rsid w:val="205C6CB8"/>
    <w:rsid w:val="221C1D0B"/>
    <w:rsid w:val="2A8107D9"/>
    <w:rsid w:val="2FC734DD"/>
    <w:rsid w:val="3B612859"/>
    <w:rsid w:val="4D3E64B1"/>
    <w:rsid w:val="527E1798"/>
    <w:rsid w:val="63917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9"/>
    <w:pPr>
      <w:keepNext/>
      <w:keepLines/>
      <w:spacing w:before="340" w:after="330" w:line="578" w:lineRule="auto"/>
      <w:outlineLvl w:val="0"/>
    </w:pPr>
    <w:rPr>
      <w:b/>
      <w:bCs/>
      <w:kern w:val="44"/>
      <w:sz w:val="44"/>
      <w:szCs w:val="44"/>
    </w:rPr>
  </w:style>
  <w:style w:type="paragraph" w:styleId="5">
    <w:name w:val="heading 3"/>
    <w:basedOn w:val="1"/>
    <w:next w:val="1"/>
    <w:qFormat/>
    <w:uiPriority w:val="9"/>
    <w:pPr>
      <w:keepNext/>
      <w:keepLines/>
      <w:spacing w:before="260" w:after="260" w:line="413" w:lineRule="auto"/>
      <w:outlineLvl w:val="2"/>
    </w:pPr>
    <w:rPr>
      <w:b/>
      <w:kern w:val="0"/>
      <w:sz w:val="32"/>
      <w:szCs w:val="20"/>
    </w:rPr>
  </w:style>
  <w:style w:type="paragraph" w:styleId="6">
    <w:name w:val="heading 6"/>
    <w:basedOn w:val="1"/>
    <w:next w:val="1"/>
    <w:qFormat/>
    <w:uiPriority w:val="99"/>
    <w:pPr>
      <w:keepNext/>
      <w:keepLines/>
      <w:spacing w:before="240" w:after="64" w:line="320" w:lineRule="auto"/>
      <w:outlineLvl w:val="5"/>
    </w:pPr>
    <w:rPr>
      <w:rFonts w:ascii="Calibri Light" w:hAnsi="Calibri Light"/>
      <w:b/>
      <w:bCs/>
      <w:kern w:val="0"/>
      <w:sz w:val="2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4"/>
    </w:rPr>
  </w:style>
  <w:style w:type="paragraph" w:styleId="3">
    <w:name w:val="Body Text 2"/>
    <w:basedOn w:val="1"/>
    <w:qFormat/>
    <w:uiPriority w:val="0"/>
    <w:pPr>
      <w:spacing w:line="360" w:lineRule="atLeast"/>
      <w:jc w:val="center"/>
    </w:pPr>
    <w:rPr>
      <w:rFonts w:ascii="仿宋_GB2312" w:hAnsi="Dotum" w:eastAsia="仿宋_GB2312" w:cs="Times New Roman"/>
      <w:sz w:val="28"/>
    </w:rPr>
  </w:style>
  <w:style w:type="paragraph" w:styleId="7">
    <w:name w:val="annotation text"/>
    <w:basedOn w:val="1"/>
    <w:qFormat/>
    <w:uiPriority w:val="0"/>
    <w:pPr>
      <w:jc w:val="left"/>
    </w:pPr>
  </w:style>
  <w:style w:type="paragraph" w:styleId="8">
    <w:name w:val="Plain Text"/>
    <w:basedOn w:val="1"/>
    <w:qFormat/>
    <w:uiPriority w:val="99"/>
    <w:rPr>
      <w:rFonts w:ascii="宋体" w:hAnsi="Courier New"/>
      <w:kern w:val="0"/>
      <w:sz w:val="20"/>
      <w:szCs w:val="21"/>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13">
    <w:name w:val="Hyperlink"/>
    <w:basedOn w:val="12"/>
    <w:qFormat/>
    <w:uiPriority w:val="0"/>
    <w:rPr>
      <w:color w:val="0000FF"/>
      <w:u w:val="single"/>
    </w:rPr>
  </w:style>
  <w:style w:type="paragraph" w:customStyle="1" w:styleId="1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È±Ê¡ÎÄ±¾"/>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15536</Words>
  <Characters>16980</Characters>
  <Lines>0</Lines>
  <Paragraphs>0</Paragraphs>
  <TotalTime>19</TotalTime>
  <ScaleCrop>false</ScaleCrop>
  <LinksUpToDate>false</LinksUpToDate>
  <CharactersWithSpaces>17137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2026-04-24T08:39:00Z</dcterms:created>
  <dc:creator>青松</dc:creator>
  <cp:lastModifiedBy>青松</cp:lastModifiedBy>
  <dcterms:modified xsi:type="dcterms:W3CDTF">2026-04-27T11:11:00Z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47EE239A07924F50B0FB39BC1E6E557A_11</vt:lpwstr>
  </property>
  <property fmtid="{D5CDD505-2E9C-101B-9397-08002B2CF9AE}" pid="4" name="KSOTemplateDocerSaveRecord">
    <vt:lpwstr>eyJoZGlkIjoiY2ZlZWJkMDg5MmYzYTA5M2YyN2FjNjRhZDk0MzFhYmMiLCJ1c2VySWQiOiI0NDA1NDgzNjkifQ==</vt:lpwstr>
  </property>
</Properties>
</file>