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8D251">
      <w:pPr>
        <w:pStyle w:val="8"/>
        <w:pageBreakBefore w:val="0"/>
        <w:kinsoku/>
        <w:wordWrap/>
        <w:overflowPunct/>
        <w:topLinePunct w:val="0"/>
        <w:bidi w:val="0"/>
        <w:ind w:left="0" w:leftChars="0" w:firstLine="0" w:firstLineChars="0"/>
        <w:jc w:val="right"/>
        <w:rPr>
          <w:rFonts w:hint="eastAsia" w:ascii="宋体" w:hAnsi="宋体" w:eastAsia="宋体" w:cs="宋体"/>
          <w:b/>
          <w:color w:val="auto"/>
          <w:sz w:val="44"/>
          <w:szCs w:val="44"/>
          <w:lang w:val="en-US" w:eastAsia="zh-CN"/>
        </w:rPr>
      </w:pPr>
      <w:r>
        <w:rPr>
          <w:rFonts w:hint="eastAsia" w:ascii="宋体" w:hAnsi="宋体" w:eastAsia="宋体" w:cs="宋体"/>
          <w:b/>
          <w:color w:val="auto"/>
          <w:sz w:val="36"/>
          <w:szCs w:val="36"/>
          <w:lang w:val="en-US" w:eastAsia="zh-CN"/>
        </w:rPr>
        <w:t>【采购】</w:t>
      </w:r>
    </w:p>
    <w:p w14:paraId="3660C8C1">
      <w:pPr>
        <w:rPr>
          <w:rFonts w:hint="eastAsia" w:ascii="宋体" w:hAnsi="宋体" w:eastAsia="宋体" w:cs="宋体"/>
          <w:b/>
          <w:color w:val="auto"/>
          <w:sz w:val="44"/>
          <w:szCs w:val="44"/>
        </w:rPr>
      </w:pPr>
    </w:p>
    <w:p w14:paraId="5C72C669">
      <w:pPr>
        <w:pStyle w:val="8"/>
        <w:pageBreakBefore w:val="0"/>
        <w:kinsoku/>
        <w:wordWrap/>
        <w:overflowPunct/>
        <w:topLinePunct w:val="0"/>
        <w:bidi w:val="0"/>
        <w:jc w:val="both"/>
        <w:rPr>
          <w:rFonts w:hint="eastAsia" w:ascii="宋体" w:hAnsi="宋体" w:eastAsia="宋体" w:cs="宋体"/>
          <w:color w:val="auto"/>
        </w:rPr>
      </w:pPr>
    </w:p>
    <w:p w14:paraId="71C1F3C9">
      <w:pPr>
        <w:rPr>
          <w:rFonts w:hint="eastAsia"/>
        </w:rPr>
      </w:pPr>
    </w:p>
    <w:p w14:paraId="237B9A7F">
      <w:pPr>
        <w:pStyle w:val="12"/>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2026年农村综合改革转移支付(农村事业</w:t>
      </w:r>
    </w:p>
    <w:p w14:paraId="150030B4">
      <w:pPr>
        <w:pStyle w:val="12"/>
        <w:keepNext w:val="0"/>
        <w:keepLines w:val="0"/>
        <w:pageBreakBefore w:val="0"/>
        <w:widowControl w:val="0"/>
        <w:tabs>
          <w:tab w:val="left" w:pos="567"/>
        </w:tabs>
        <w:kinsoku/>
        <w:wordWrap/>
        <w:overflowPunct/>
        <w:topLinePunct w:val="0"/>
        <w:autoSpaceDE/>
        <w:autoSpaceDN/>
        <w:bidi w:val="0"/>
        <w:adjustRightInd/>
        <w:snapToGrid/>
        <w:spacing w:before="0" w:line="560" w:lineRule="exact"/>
        <w:jc w:val="center"/>
        <w:textAlignment w:val="auto"/>
        <w:rPr>
          <w:rFonts w:hint="eastAsia" w:ascii="宋体" w:hAnsi="宋体" w:eastAsia="宋体" w:cs="宋体"/>
          <w:b/>
          <w:color w:val="auto"/>
          <w:sz w:val="44"/>
          <w:szCs w:val="44"/>
        </w:rPr>
      </w:pPr>
      <w:r>
        <w:rPr>
          <w:rFonts w:hint="eastAsia" w:ascii="方正小标宋简体" w:hAnsi="方正小标宋简体" w:eastAsia="方正小标宋简体" w:cs="方正小标宋简体"/>
          <w:b w:val="0"/>
          <w:bCs/>
          <w:color w:val="auto"/>
          <w:sz w:val="44"/>
          <w:szCs w:val="44"/>
          <w:highlight w:val="none"/>
          <w:lang w:val="en-US" w:eastAsia="zh-CN"/>
        </w:rPr>
        <w:t>财政奖补)项目</w:t>
      </w:r>
    </w:p>
    <w:p w14:paraId="69F08A7B">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color w:val="auto"/>
          <w:sz w:val="32"/>
          <w:szCs w:val="32"/>
        </w:rPr>
      </w:pPr>
    </w:p>
    <w:p w14:paraId="0AEFB080">
      <w:pPr>
        <w:pStyle w:val="12"/>
        <w:pageBreakBefore w:val="0"/>
        <w:tabs>
          <w:tab w:val="left" w:pos="567"/>
        </w:tabs>
        <w:kinsoku/>
        <w:wordWrap/>
        <w:overflowPunct/>
        <w:topLinePunct w:val="0"/>
        <w:bidi w:val="0"/>
        <w:spacing w:line="400" w:lineRule="exact"/>
        <w:jc w:val="center"/>
        <w:textAlignment w:val="auto"/>
        <w:rPr>
          <w:rFonts w:hint="default" w:ascii="宋体" w:hAnsi="宋体" w:eastAsia="宋体" w:cs="宋体"/>
          <w:b/>
          <w:color w:val="auto"/>
          <w:sz w:val="32"/>
          <w:szCs w:val="32"/>
          <w:lang w:val="en-US" w:eastAsia="zh-CN"/>
        </w:rPr>
      </w:pPr>
      <w:r>
        <w:rPr>
          <w:rFonts w:hint="eastAsia" w:ascii="宋体" w:hAnsi="宋体" w:eastAsia="宋体" w:cs="宋体"/>
          <w:b/>
          <w:color w:val="auto"/>
          <w:sz w:val="32"/>
          <w:szCs w:val="32"/>
        </w:rPr>
        <w:t>项目编号：</w:t>
      </w:r>
      <w:r>
        <w:rPr>
          <w:rFonts w:hint="eastAsia" w:ascii="宋体" w:hAnsi="宋体" w:eastAsia="宋体" w:cs="宋体"/>
          <w:b/>
          <w:color w:val="auto"/>
          <w:sz w:val="32"/>
          <w:szCs w:val="32"/>
          <w:lang w:val="en-US" w:eastAsia="zh-CN"/>
        </w:rPr>
        <w:t>XJHRX-(CS)-2026-0</w:t>
      </w:r>
      <w:r>
        <w:rPr>
          <w:rFonts w:hint="eastAsia" w:eastAsia="宋体" w:cs="宋体"/>
          <w:b/>
          <w:color w:val="auto"/>
          <w:sz w:val="32"/>
          <w:szCs w:val="32"/>
          <w:lang w:val="en-US" w:eastAsia="zh-CN"/>
        </w:rPr>
        <w:t>19</w:t>
      </w:r>
    </w:p>
    <w:p w14:paraId="6FA6A946">
      <w:pPr>
        <w:pageBreakBefore w:val="0"/>
        <w:kinsoku/>
        <w:wordWrap/>
        <w:overflowPunct/>
        <w:topLinePunct w:val="0"/>
        <w:bidi w:val="0"/>
        <w:spacing w:line="400" w:lineRule="exact"/>
        <w:jc w:val="center"/>
        <w:textAlignment w:val="auto"/>
        <w:rPr>
          <w:rFonts w:hint="eastAsia" w:ascii="宋体" w:hAnsi="宋体" w:eastAsia="宋体" w:cs="宋体"/>
          <w:b/>
          <w:color w:val="auto"/>
          <w:sz w:val="28"/>
        </w:rPr>
      </w:pPr>
    </w:p>
    <w:p w14:paraId="25C5425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color w:val="auto"/>
          <w:sz w:val="52"/>
          <w:szCs w:val="52"/>
        </w:rPr>
      </w:pPr>
    </w:p>
    <w:p w14:paraId="06F00A46">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color w:val="auto"/>
          <w:sz w:val="52"/>
          <w:szCs w:val="52"/>
        </w:rPr>
      </w:pPr>
    </w:p>
    <w:p w14:paraId="5ACC22FB">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宋体" w:hAnsi="宋体" w:eastAsia="宋体" w:cs="宋体"/>
          <w:b/>
          <w:bCs/>
          <w:color w:val="auto"/>
          <w:kern w:val="0"/>
          <w:sz w:val="28"/>
          <w:szCs w:val="28"/>
          <w:lang w:val="en-US" w:eastAsia="zh-CN"/>
        </w:rPr>
      </w:pPr>
      <w:r>
        <w:rPr>
          <w:rFonts w:hint="eastAsia" w:ascii="宋体" w:hAnsi="宋体" w:eastAsia="宋体" w:cs="宋体"/>
          <w:b/>
          <w:color w:val="auto"/>
          <w:sz w:val="52"/>
          <w:szCs w:val="52"/>
          <w:lang w:val="en-US" w:eastAsia="zh-CN"/>
        </w:rPr>
        <w:t>竞争性磋商文件</w:t>
      </w:r>
    </w:p>
    <w:p w14:paraId="0F17626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57656D0D">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0CD816A7">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宋体" w:hAnsi="宋体" w:eastAsia="宋体" w:cs="宋体"/>
          <w:b/>
          <w:bCs/>
          <w:color w:val="auto"/>
          <w:kern w:val="0"/>
          <w:sz w:val="28"/>
          <w:szCs w:val="28"/>
          <w:u w:val="none"/>
        </w:rPr>
      </w:pPr>
    </w:p>
    <w:p w14:paraId="2E66A32F">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u w:val="single"/>
          <w:lang w:val="en-US" w:eastAsia="zh-CN"/>
        </w:rPr>
      </w:pPr>
      <w:r>
        <w:rPr>
          <w:rFonts w:hint="eastAsia" w:ascii="宋体" w:hAnsi="宋体" w:eastAsia="宋体" w:cs="宋体"/>
          <w:b w:val="0"/>
          <w:bCs w:val="0"/>
          <w:color w:val="auto"/>
          <w:kern w:val="0"/>
          <w:sz w:val="28"/>
          <w:szCs w:val="28"/>
          <w:u w:val="none"/>
        </w:rPr>
        <w:t>采购单位：</w:t>
      </w:r>
      <w:r>
        <w:rPr>
          <w:rFonts w:hint="eastAsia" w:ascii="宋体" w:hAnsi="宋体" w:eastAsia="宋体" w:cs="宋体"/>
          <w:b w:val="0"/>
          <w:bCs w:val="0"/>
          <w:color w:val="auto"/>
          <w:kern w:val="0"/>
          <w:sz w:val="28"/>
          <w:szCs w:val="28"/>
          <w:u w:val="single"/>
          <w:lang w:val="en-US" w:eastAsia="zh-CN"/>
        </w:rPr>
        <w:t xml:space="preserve">       喀什市兰干镇人民政府                </w:t>
      </w:r>
    </w:p>
    <w:p w14:paraId="5F40A197">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u w:val="none"/>
        </w:rPr>
        <w:t>联 系 人</w:t>
      </w:r>
      <w:r>
        <w:rPr>
          <w:rFonts w:hint="eastAsia" w:ascii="宋体" w:hAnsi="宋体" w:eastAsia="宋体" w:cs="宋体"/>
          <w:b w:val="0"/>
          <w:bCs w:val="0"/>
          <w:color w:val="auto"/>
          <w:kern w:val="0"/>
          <w:sz w:val="28"/>
          <w:szCs w:val="28"/>
          <w:highlight w:val="none"/>
          <w:u w:val="none"/>
        </w:rPr>
        <w:t>：</w:t>
      </w:r>
      <w:r>
        <w:rPr>
          <w:rFonts w:hint="eastAsia" w:ascii="宋体" w:hAnsi="宋体" w:eastAsia="宋体" w:cs="宋体"/>
          <w:b w:val="0"/>
          <w:bCs w:val="0"/>
          <w:color w:val="auto"/>
          <w:kern w:val="0"/>
          <w:sz w:val="28"/>
          <w:szCs w:val="28"/>
          <w:highlight w:val="none"/>
          <w:u w:val="single"/>
          <w:lang w:val="en-US" w:eastAsia="zh-CN"/>
        </w:rPr>
        <w:t xml:space="preserve">             郑新宇                        </w:t>
      </w:r>
    </w:p>
    <w:p w14:paraId="06266F9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17397601777</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w:t>
      </w:r>
    </w:p>
    <w:p w14:paraId="43EC7B71">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none"/>
        </w:rPr>
      </w:pPr>
    </w:p>
    <w:p w14:paraId="4830FFC4">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rPr>
        <w:t>代理机构：</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新疆浩瑞兴建设工程项目管理咨询有限公司</w:t>
      </w:r>
      <w:r>
        <w:rPr>
          <w:rFonts w:hint="eastAsia" w:ascii="宋体" w:hAnsi="宋体" w:eastAsia="宋体" w:cs="宋体"/>
          <w:b w:val="0"/>
          <w:bCs w:val="0"/>
          <w:color w:val="auto"/>
          <w:kern w:val="0"/>
          <w:sz w:val="28"/>
          <w:szCs w:val="28"/>
          <w:highlight w:val="none"/>
          <w:u w:val="single"/>
          <w:lang w:val="en-US" w:eastAsia="zh-CN"/>
        </w:rPr>
        <w:t xml:space="preserve">    </w:t>
      </w:r>
    </w:p>
    <w:p w14:paraId="52392F56">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eastAsia="zh-CN"/>
        </w:rPr>
      </w:pPr>
      <w:r>
        <w:rPr>
          <w:rFonts w:hint="eastAsia" w:ascii="宋体" w:hAnsi="宋体" w:eastAsia="宋体" w:cs="宋体"/>
          <w:b w:val="0"/>
          <w:bCs w:val="0"/>
          <w:color w:val="auto"/>
          <w:kern w:val="0"/>
          <w:sz w:val="28"/>
          <w:szCs w:val="28"/>
          <w:highlight w:val="none"/>
          <w:u w:val="none"/>
          <w:lang w:val="en-US" w:eastAsia="zh-CN"/>
        </w:rPr>
        <w:t>机构地址：</w:t>
      </w:r>
      <w:r>
        <w:rPr>
          <w:rFonts w:hint="eastAsia" w:ascii="宋体" w:hAnsi="宋体" w:eastAsia="宋体" w:cs="宋体"/>
          <w:b w:val="0"/>
          <w:bCs w:val="0"/>
          <w:color w:val="auto"/>
          <w:kern w:val="0"/>
          <w:sz w:val="28"/>
          <w:szCs w:val="28"/>
          <w:highlight w:val="none"/>
          <w:u w:val="single"/>
          <w:lang w:val="en-US" w:eastAsia="zh-CN"/>
        </w:rPr>
        <w:t xml:space="preserve">       喀什市山陆林时代广场6楼              </w:t>
      </w:r>
    </w:p>
    <w:p w14:paraId="01038003">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28"/>
          <w:szCs w:val="28"/>
          <w:highlight w:val="none"/>
          <w:u w:val="single"/>
          <w:lang w:val="en-US"/>
        </w:rPr>
      </w:pPr>
      <w:r>
        <w:rPr>
          <w:rFonts w:hint="eastAsia" w:ascii="宋体" w:hAnsi="宋体" w:eastAsia="宋体" w:cs="宋体"/>
          <w:b w:val="0"/>
          <w:bCs w:val="0"/>
          <w:color w:val="auto"/>
          <w:kern w:val="0"/>
          <w:sz w:val="28"/>
          <w:szCs w:val="28"/>
          <w:highlight w:val="none"/>
          <w:u w:val="none"/>
        </w:rPr>
        <w:t>联 系 人：</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val="en-US" w:eastAsia="zh-CN"/>
        </w:rPr>
        <w:t xml:space="preserve"> 董佳琦                       </w:t>
      </w:r>
    </w:p>
    <w:p w14:paraId="5002FCE2">
      <w:pPr>
        <w:keepNext w:val="0"/>
        <w:keepLines w:val="0"/>
        <w:pageBreakBefore w:val="0"/>
        <w:widowControl w:val="0"/>
        <w:kinsoku/>
        <w:wordWrap/>
        <w:overflowPunct/>
        <w:topLinePunct w:val="0"/>
        <w:autoSpaceDE w:val="0"/>
        <w:autoSpaceDN w:val="0"/>
        <w:bidi w:val="0"/>
        <w:adjustRightInd/>
        <w:snapToGrid/>
        <w:spacing w:line="560" w:lineRule="exact"/>
        <w:ind w:firstLine="840" w:firstLineChars="300"/>
        <w:jc w:val="both"/>
        <w:textAlignment w:val="auto"/>
        <w:rPr>
          <w:rFonts w:hint="eastAsia" w:ascii="宋体" w:hAnsi="宋体" w:eastAsia="宋体" w:cs="宋体"/>
          <w:b w:val="0"/>
          <w:bCs w:val="0"/>
          <w:color w:val="auto"/>
          <w:kern w:val="0"/>
          <w:sz w:val="30"/>
          <w:szCs w:val="30"/>
          <w:u w:val="single"/>
          <w:lang w:val="en-US" w:eastAsia="zh-CN"/>
        </w:rPr>
      </w:pPr>
      <w:r>
        <w:rPr>
          <w:rFonts w:hint="eastAsia" w:ascii="宋体" w:hAnsi="宋体" w:eastAsia="宋体" w:cs="宋体"/>
          <w:b w:val="0"/>
          <w:bCs w:val="0"/>
          <w:color w:val="auto"/>
          <w:kern w:val="0"/>
          <w:sz w:val="28"/>
          <w:szCs w:val="28"/>
          <w:highlight w:val="none"/>
          <w:u w:val="none"/>
        </w:rPr>
        <w:t>联系电话：</w:t>
      </w:r>
      <w:r>
        <w:rPr>
          <w:rFonts w:hint="eastAsia" w:ascii="宋体" w:hAnsi="宋体" w:eastAsia="宋体" w:cs="宋体"/>
          <w:b w:val="0"/>
          <w:bCs w:val="0"/>
          <w:color w:val="auto"/>
          <w:kern w:val="0"/>
          <w:sz w:val="28"/>
          <w:szCs w:val="28"/>
          <w:highlight w:val="none"/>
          <w:u w:val="single"/>
          <w:lang w:val="en-US" w:eastAsia="zh-CN"/>
        </w:rPr>
        <w:t xml:space="preserve">            </w:t>
      </w:r>
      <w:r>
        <w:rPr>
          <w:rFonts w:hint="eastAsia" w:ascii="宋体" w:hAnsi="宋体" w:eastAsia="宋体" w:cs="宋体"/>
          <w:b w:val="0"/>
          <w:bCs w:val="0"/>
          <w:color w:val="auto"/>
          <w:kern w:val="0"/>
          <w:sz w:val="28"/>
          <w:szCs w:val="28"/>
          <w:highlight w:val="none"/>
          <w:u w:val="single"/>
          <w:lang w:eastAsia="zh-CN"/>
        </w:rPr>
        <w:t>17709989</w:t>
      </w:r>
      <w:r>
        <w:rPr>
          <w:rFonts w:hint="eastAsia" w:ascii="宋体" w:hAnsi="宋体" w:eastAsia="宋体" w:cs="宋体"/>
          <w:b w:val="0"/>
          <w:bCs w:val="0"/>
          <w:color w:val="auto"/>
          <w:kern w:val="0"/>
          <w:sz w:val="28"/>
          <w:szCs w:val="28"/>
          <w:u w:val="single"/>
          <w:lang w:eastAsia="zh-CN"/>
        </w:rPr>
        <w:t>955</w:t>
      </w:r>
      <w:r>
        <w:rPr>
          <w:rFonts w:hint="eastAsia" w:ascii="宋体" w:hAnsi="宋体" w:eastAsia="宋体" w:cs="宋体"/>
          <w:b w:val="0"/>
          <w:bCs w:val="0"/>
          <w:color w:val="auto"/>
          <w:kern w:val="0"/>
          <w:sz w:val="28"/>
          <w:szCs w:val="28"/>
          <w:u w:val="single"/>
          <w:lang w:val="en-US" w:eastAsia="zh-CN"/>
        </w:rPr>
        <w:t xml:space="preserve">               </w:t>
      </w:r>
      <w:r>
        <w:rPr>
          <w:rFonts w:hint="eastAsia" w:cs="宋体"/>
          <w:b w:val="0"/>
          <w:bCs w:val="0"/>
          <w:color w:val="auto"/>
          <w:kern w:val="0"/>
          <w:sz w:val="28"/>
          <w:szCs w:val="28"/>
          <w:u w:val="single"/>
          <w:lang w:val="en-US" w:eastAsia="zh-CN"/>
        </w:rPr>
        <w:t xml:space="preserve"> </w:t>
      </w:r>
      <w:r>
        <w:rPr>
          <w:rFonts w:hint="eastAsia" w:ascii="宋体" w:hAnsi="宋体" w:eastAsia="宋体" w:cs="宋体"/>
          <w:b w:val="0"/>
          <w:bCs w:val="0"/>
          <w:color w:val="auto"/>
          <w:kern w:val="0"/>
          <w:sz w:val="28"/>
          <w:szCs w:val="28"/>
          <w:u w:val="single"/>
          <w:lang w:val="en-US" w:eastAsia="zh-CN"/>
        </w:rPr>
        <w:t xml:space="preserve">    </w:t>
      </w:r>
    </w:p>
    <w:p w14:paraId="02DC9771">
      <w:pPr>
        <w:jc w:val="center"/>
        <w:rPr>
          <w:rFonts w:hint="eastAsia" w:ascii="黑体" w:hAnsi="黑体" w:eastAsia="黑体"/>
          <w:color w:val="auto"/>
          <w:sz w:val="48"/>
          <w:szCs w:val="48"/>
          <w:highlight w:val="none"/>
        </w:rPr>
      </w:pPr>
      <w:r>
        <w:rPr>
          <w:rFonts w:hint="eastAsia" w:cs="宋体"/>
          <w:b w:val="0"/>
          <w:bCs w:val="0"/>
          <w:color w:val="auto"/>
          <w:kern w:val="0"/>
          <w:sz w:val="28"/>
          <w:szCs w:val="28"/>
          <w:u w:val="none"/>
          <w:lang w:val="en-US" w:eastAsia="zh-CN"/>
        </w:rPr>
        <w:t xml:space="preserve">    </w:t>
      </w:r>
      <w:r>
        <w:rPr>
          <w:rFonts w:hint="eastAsia" w:ascii="宋体" w:hAnsi="宋体" w:eastAsia="宋体" w:cs="宋体"/>
          <w:b w:val="0"/>
          <w:bCs w:val="0"/>
          <w:color w:val="auto"/>
          <w:kern w:val="0"/>
          <w:sz w:val="28"/>
          <w:szCs w:val="28"/>
          <w:u w:val="none"/>
        </w:rPr>
        <w:t>202</w:t>
      </w:r>
      <w:r>
        <w:rPr>
          <w:rFonts w:hint="eastAsia" w:ascii="宋体" w:hAnsi="宋体" w:eastAsia="宋体" w:cs="宋体"/>
          <w:b w:val="0"/>
          <w:bCs w:val="0"/>
          <w:color w:val="auto"/>
          <w:kern w:val="0"/>
          <w:sz w:val="28"/>
          <w:szCs w:val="28"/>
          <w:u w:val="none"/>
          <w:lang w:val="en-US" w:eastAsia="zh-CN"/>
        </w:rPr>
        <w:t>6</w:t>
      </w:r>
      <w:r>
        <w:rPr>
          <w:rFonts w:hint="eastAsia" w:ascii="宋体" w:hAnsi="宋体" w:eastAsia="宋体" w:cs="宋体"/>
          <w:b w:val="0"/>
          <w:bCs w:val="0"/>
          <w:color w:val="auto"/>
          <w:kern w:val="0"/>
          <w:sz w:val="28"/>
          <w:szCs w:val="28"/>
          <w:u w:val="none"/>
        </w:rPr>
        <w:t>年</w:t>
      </w:r>
      <w:r>
        <w:rPr>
          <w:rFonts w:hint="eastAsia" w:cs="宋体"/>
          <w:b w:val="0"/>
          <w:bCs w:val="0"/>
          <w:color w:val="auto"/>
          <w:kern w:val="0"/>
          <w:sz w:val="28"/>
          <w:szCs w:val="28"/>
          <w:u w:val="none"/>
          <w:lang w:val="en-US" w:eastAsia="zh-CN"/>
        </w:rPr>
        <w:t>4</w:t>
      </w:r>
      <w:r>
        <w:rPr>
          <w:rFonts w:hint="eastAsia" w:ascii="宋体" w:hAnsi="宋体" w:eastAsia="宋体" w:cs="宋体"/>
          <w:b w:val="0"/>
          <w:bCs w:val="0"/>
          <w:color w:val="auto"/>
          <w:kern w:val="0"/>
          <w:sz w:val="28"/>
          <w:szCs w:val="28"/>
          <w:u w:val="none"/>
          <w:lang w:val="en-US" w:eastAsia="zh-CN"/>
        </w:rPr>
        <w:t>月编制</w:t>
      </w:r>
    </w:p>
    <w:p w14:paraId="7CC63F46">
      <w:pPr>
        <w:rPr>
          <w:rFonts w:ascii="黑体" w:hAnsi="黑体" w:eastAsia="黑体"/>
          <w:i w:val="0"/>
          <w:iCs w:val="0"/>
          <w:color w:val="auto"/>
          <w:highlight w:val="none"/>
        </w:rPr>
      </w:pPr>
    </w:p>
    <w:p w14:paraId="2E6E0FD2">
      <w:pPr>
        <w:jc w:val="center"/>
        <w:rPr>
          <w:rFonts w:hint="eastAsia" w:ascii="宋体" w:hAnsi="宋体" w:eastAsia="宋体" w:cs="宋体"/>
          <w:b/>
          <w:bCs/>
          <w:i w:val="0"/>
          <w:iCs w:val="0"/>
          <w:color w:val="auto"/>
          <w:sz w:val="36"/>
          <w:szCs w:val="36"/>
          <w:highlight w:val="none"/>
        </w:rPr>
      </w:pPr>
      <w:r>
        <w:rPr>
          <w:rFonts w:hint="eastAsia" w:ascii="宋体" w:hAnsi="宋体" w:eastAsia="宋体" w:cs="宋体"/>
          <w:b/>
          <w:bCs/>
          <w:i w:val="0"/>
          <w:iCs w:val="0"/>
          <w:color w:val="auto"/>
          <w:sz w:val="36"/>
          <w:szCs w:val="36"/>
          <w:highlight w:val="none"/>
        </w:rPr>
        <w:t xml:space="preserve">目 </w:t>
      </w:r>
      <w:r>
        <w:rPr>
          <w:rFonts w:hint="eastAsia" w:ascii="宋体" w:hAnsi="宋体" w:eastAsia="宋体" w:cs="宋体"/>
          <w:b/>
          <w:bCs/>
          <w:i w:val="0"/>
          <w:iCs w:val="0"/>
          <w:color w:val="auto"/>
          <w:sz w:val="36"/>
          <w:szCs w:val="36"/>
          <w:highlight w:val="none"/>
          <w:lang w:val="en-US" w:eastAsia="zh-CN"/>
        </w:rPr>
        <w:t xml:space="preserve"> </w:t>
      </w:r>
      <w:r>
        <w:rPr>
          <w:rFonts w:hint="eastAsia" w:ascii="宋体" w:hAnsi="宋体" w:eastAsia="宋体" w:cs="宋体"/>
          <w:b/>
          <w:bCs/>
          <w:i w:val="0"/>
          <w:iCs w:val="0"/>
          <w:color w:val="auto"/>
          <w:sz w:val="36"/>
          <w:szCs w:val="36"/>
          <w:highlight w:val="none"/>
        </w:rPr>
        <w:t>录</w:t>
      </w:r>
    </w:p>
    <w:p w14:paraId="55100918">
      <w:pPr>
        <w:jc w:val="center"/>
        <w:rPr>
          <w:rFonts w:hint="eastAsia" w:ascii="宋体" w:hAnsi="宋体" w:eastAsia="宋体" w:cs="宋体"/>
          <w:b/>
          <w:bCs/>
          <w:i w:val="0"/>
          <w:iCs w:val="0"/>
          <w:color w:val="auto"/>
          <w:sz w:val="36"/>
          <w:szCs w:val="36"/>
          <w:highlight w:val="none"/>
        </w:rPr>
      </w:pPr>
    </w:p>
    <w:p w14:paraId="4CB5CF43">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ind w:left="0" w:leftChars="0" w:firstLine="0" w:firstLineChars="0"/>
        <w:textAlignment w:val="auto"/>
        <w:rPr>
          <w:sz w:val="22"/>
          <w:szCs w:val="22"/>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TOC \o "1-2" \h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b/>
          <w:bCs/>
          <w:i w:val="0"/>
          <w:iCs w:val="0"/>
          <w:color w:val="auto"/>
          <w:sz w:val="22"/>
          <w:szCs w:val="32"/>
          <w:highlight w:val="none"/>
        </w:rPr>
        <w:fldChar w:fldCharType="begin"/>
      </w:r>
      <w:r>
        <w:rPr>
          <w:rFonts w:hint="eastAsia" w:ascii="宋体" w:hAnsi="宋体" w:eastAsia="宋体" w:cs="宋体"/>
          <w:b/>
          <w:bCs/>
          <w:i w:val="0"/>
          <w:iCs w:val="0"/>
          <w:sz w:val="22"/>
          <w:szCs w:val="32"/>
          <w:highlight w:val="none"/>
        </w:rPr>
        <w:instrText xml:space="preserve"> HYPERLINK \l _Toc14307 </w:instrText>
      </w:r>
      <w:r>
        <w:rPr>
          <w:rFonts w:hint="eastAsia" w:ascii="宋体" w:hAnsi="宋体" w:eastAsia="宋体" w:cs="宋体"/>
          <w:b/>
          <w:bCs/>
          <w:i w:val="0"/>
          <w:iCs w:val="0"/>
          <w:sz w:val="22"/>
          <w:szCs w:val="32"/>
          <w:highlight w:val="none"/>
        </w:rPr>
        <w:fldChar w:fldCharType="separate"/>
      </w:r>
      <w:r>
        <w:rPr>
          <w:rFonts w:hint="eastAsia" w:ascii="宋体" w:eastAsia="宋体" w:cs="宋体"/>
          <w:b/>
          <w:bCs/>
          <w:i w:val="0"/>
          <w:iCs w:val="0"/>
          <w:sz w:val="22"/>
          <w:szCs w:val="32"/>
          <w:highlight w:val="none"/>
          <w:lang w:val="en-US" w:eastAsia="zh-CN"/>
        </w:rPr>
        <w:t>第一章  招标公告</w:t>
      </w:r>
      <w:r>
        <w:rPr>
          <w:b/>
          <w:bCs/>
          <w:sz w:val="22"/>
          <w:szCs w:val="22"/>
        </w:rPr>
        <w:tab/>
      </w:r>
      <w:r>
        <w:rPr>
          <w:b/>
          <w:bCs/>
          <w:sz w:val="22"/>
          <w:szCs w:val="22"/>
        </w:rPr>
        <w:fldChar w:fldCharType="begin"/>
      </w:r>
      <w:r>
        <w:rPr>
          <w:b/>
          <w:bCs/>
          <w:sz w:val="22"/>
          <w:szCs w:val="22"/>
        </w:rPr>
        <w:instrText xml:space="preserve"> PAGEREF _Toc14307 \h </w:instrText>
      </w:r>
      <w:r>
        <w:rPr>
          <w:b/>
          <w:bCs/>
          <w:sz w:val="22"/>
          <w:szCs w:val="22"/>
        </w:rPr>
        <w:fldChar w:fldCharType="separate"/>
      </w:r>
      <w:r>
        <w:rPr>
          <w:b/>
          <w:bCs/>
          <w:sz w:val="22"/>
          <w:szCs w:val="22"/>
        </w:rPr>
        <w:t>- 1 -</w:t>
      </w:r>
      <w:r>
        <w:rPr>
          <w:b/>
          <w:bCs/>
          <w:sz w:val="22"/>
          <w:szCs w:val="22"/>
        </w:rPr>
        <w:fldChar w:fldCharType="end"/>
      </w:r>
      <w:r>
        <w:rPr>
          <w:rFonts w:hint="eastAsia" w:ascii="宋体" w:hAnsi="宋体" w:eastAsia="宋体" w:cs="宋体"/>
          <w:b/>
          <w:bCs/>
          <w:i w:val="0"/>
          <w:iCs w:val="0"/>
          <w:color w:val="auto"/>
          <w:sz w:val="22"/>
          <w:szCs w:val="32"/>
          <w:highlight w:val="none"/>
        </w:rPr>
        <w:fldChar w:fldCharType="end"/>
      </w:r>
    </w:p>
    <w:p w14:paraId="5A2B6C13">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_Toc30401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hr-HR" w:eastAsia="zh-CN" w:bidi="ar-SA"/>
        </w:rPr>
        <w:t>一、项目基本情况</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_Toc30401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- 1 -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450F88DA">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_Toc7176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二、申请人的</w:t>
      </w:r>
      <w:r>
        <w:rPr>
          <w:rFonts w:hint="eastAsia" w:eastAsia="宋体" w:asciiTheme="majorHAnsi" w:hAnsiTheme="majorHAnsi" w:cstheme="majorBidi"/>
          <w:bCs/>
          <w:kern w:val="2"/>
          <w:sz w:val="22"/>
          <w:szCs w:val="36"/>
          <w:highlight w:val="none"/>
          <w:lang w:val="hr-HR" w:eastAsia="zh-CN" w:bidi="ar-SA"/>
        </w:rPr>
        <w:t>资格要求</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_Toc7176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- 2 -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541B100C">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_Toc32448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三、</w:t>
      </w:r>
      <w:r>
        <w:rPr>
          <w:rFonts w:hint="eastAsia" w:eastAsia="宋体" w:asciiTheme="majorHAnsi" w:hAnsiTheme="majorHAnsi" w:cstheme="majorBidi"/>
          <w:bCs/>
          <w:kern w:val="2"/>
          <w:sz w:val="22"/>
          <w:szCs w:val="36"/>
          <w:highlight w:val="none"/>
          <w:lang w:val="hr-HR" w:eastAsia="zh-CN" w:bidi="ar-SA"/>
        </w:rPr>
        <w:t>获取</w:t>
      </w:r>
      <w:r>
        <w:rPr>
          <w:rFonts w:hint="eastAsia" w:eastAsia="宋体" w:asciiTheme="majorHAnsi" w:hAnsiTheme="majorHAnsi" w:cstheme="majorBidi"/>
          <w:bCs/>
          <w:kern w:val="2"/>
          <w:sz w:val="22"/>
          <w:szCs w:val="36"/>
          <w:highlight w:val="none"/>
          <w:lang w:val="en-US" w:eastAsia="zh-CN" w:bidi="ar-SA"/>
        </w:rPr>
        <w:t>采购</w:t>
      </w:r>
      <w:r>
        <w:rPr>
          <w:rFonts w:hint="eastAsia" w:eastAsia="宋体" w:asciiTheme="majorHAnsi" w:hAnsiTheme="majorHAnsi" w:cstheme="majorBidi"/>
          <w:bCs/>
          <w:kern w:val="2"/>
          <w:sz w:val="22"/>
          <w:szCs w:val="36"/>
          <w:highlight w:val="none"/>
          <w:lang w:val="hr-HR" w:eastAsia="zh-CN" w:bidi="ar-SA"/>
        </w:rPr>
        <w:t>文件</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_Toc32448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56A5E96F">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_Toc13915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四、</w:t>
      </w:r>
      <w:r>
        <w:rPr>
          <w:rFonts w:hint="eastAsia" w:eastAsia="宋体" w:asciiTheme="majorHAnsi" w:hAnsiTheme="majorHAnsi" w:cstheme="majorBidi"/>
          <w:bCs/>
          <w:kern w:val="2"/>
          <w:sz w:val="22"/>
          <w:szCs w:val="36"/>
          <w:highlight w:val="none"/>
          <w:lang w:val="hr-HR" w:eastAsia="zh-CN" w:bidi="ar-SA"/>
        </w:rPr>
        <w:t>响应文件提交</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_Toc13915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30F9438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_Toc10738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五、开启</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_Toc10738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483DDE2D">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_Toc4838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六、</w:t>
      </w:r>
      <w:r>
        <w:rPr>
          <w:rFonts w:hint="eastAsia" w:eastAsia="宋体" w:asciiTheme="majorHAnsi" w:hAnsiTheme="majorHAnsi" w:cstheme="majorBidi"/>
          <w:bCs/>
          <w:kern w:val="2"/>
          <w:sz w:val="22"/>
          <w:szCs w:val="36"/>
          <w:highlight w:val="none"/>
          <w:lang w:val="hr-HR" w:eastAsia="zh-CN" w:bidi="ar-SA"/>
        </w:rPr>
        <w:t>公告期限</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_Toc4838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5560862A">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asciiTheme="majorHAnsi" w:hAnsiTheme="majorHAnsi" w:cstheme="majorBidi"/>
          <w:bCs/>
          <w:kern w:val="2"/>
          <w:sz w:val="22"/>
          <w:szCs w:val="36"/>
          <w:highlight w:val="none"/>
          <w:lang w:val="en-US" w:eastAsia="zh-CN" w:bidi="ar-SA"/>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_Toc5137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hr-HR" w:eastAsia="zh-CN" w:bidi="ar-SA"/>
        </w:rPr>
        <w:t>七、其他补充事宜</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_Toc5137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3F5F90DD">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HYPERLINK \l _Toc24995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八、</w:t>
      </w:r>
      <w:r>
        <w:rPr>
          <w:rFonts w:hint="eastAsia" w:eastAsia="宋体" w:asciiTheme="majorHAnsi" w:hAnsiTheme="majorHAnsi" w:cstheme="majorBidi"/>
          <w:bCs/>
          <w:kern w:val="2"/>
          <w:sz w:val="22"/>
          <w:szCs w:val="36"/>
          <w:highlight w:val="none"/>
          <w:lang w:val="hr-HR" w:eastAsia="zh-CN" w:bidi="ar-SA"/>
        </w:rPr>
        <w:t>凡对本次采购提出询问，请按以下方式联系</w:t>
      </w:r>
      <w:r>
        <w:rPr>
          <w:rFonts w:hint="eastAsia" w:eastAsia="宋体" w:asciiTheme="majorHAnsi" w:hAnsiTheme="majorHAnsi" w:cstheme="majorBidi"/>
          <w:bCs/>
          <w:kern w:val="2"/>
          <w:sz w:val="22"/>
          <w:szCs w:val="36"/>
          <w:highlight w:val="none"/>
          <w:lang w:val="en-US" w:eastAsia="zh-CN" w:bidi="ar-SA"/>
        </w:rPr>
        <w:tab/>
      </w:r>
      <w:r>
        <w:rPr>
          <w:rFonts w:hint="eastAsia" w:eastAsia="宋体" w:asciiTheme="majorHAnsi" w:hAnsiTheme="majorHAnsi" w:cstheme="majorBidi"/>
          <w:bCs/>
          <w:kern w:val="2"/>
          <w:sz w:val="22"/>
          <w:szCs w:val="36"/>
          <w:highlight w:val="none"/>
          <w:lang w:val="en-US" w:eastAsia="zh-CN" w:bidi="ar-SA"/>
        </w:rPr>
        <w:fldChar w:fldCharType="begin"/>
      </w:r>
      <w:r>
        <w:rPr>
          <w:rFonts w:hint="eastAsia" w:eastAsia="宋体" w:asciiTheme="majorHAnsi" w:hAnsiTheme="majorHAnsi" w:cstheme="majorBidi"/>
          <w:bCs/>
          <w:kern w:val="2"/>
          <w:sz w:val="22"/>
          <w:szCs w:val="36"/>
          <w:highlight w:val="none"/>
          <w:lang w:val="en-US" w:eastAsia="zh-CN" w:bidi="ar-SA"/>
        </w:rPr>
        <w:instrText xml:space="preserve"> PAGEREF _Toc24995 \h </w:instrText>
      </w:r>
      <w:r>
        <w:rPr>
          <w:rFonts w:hint="eastAsia" w:eastAsia="宋体" w:asciiTheme="majorHAnsi" w:hAnsiTheme="majorHAnsi" w:cstheme="majorBidi"/>
          <w:bCs/>
          <w:kern w:val="2"/>
          <w:sz w:val="22"/>
          <w:szCs w:val="36"/>
          <w:highlight w:val="none"/>
          <w:lang w:val="en-US" w:eastAsia="zh-CN" w:bidi="ar-SA"/>
        </w:rPr>
        <w:fldChar w:fldCharType="separate"/>
      </w:r>
      <w:r>
        <w:rPr>
          <w:rFonts w:hint="eastAsia" w:eastAsia="宋体" w:asciiTheme="majorHAnsi" w:hAnsiTheme="majorHAnsi" w:cstheme="majorBidi"/>
          <w:bCs/>
          <w:kern w:val="2"/>
          <w:sz w:val="22"/>
          <w:szCs w:val="36"/>
          <w:highlight w:val="none"/>
          <w:lang w:val="en-US" w:eastAsia="zh-CN" w:bidi="ar-SA"/>
        </w:rPr>
        <w:t>- 3 -</w:t>
      </w:r>
      <w:r>
        <w:rPr>
          <w:rFonts w:hint="eastAsia" w:eastAsia="宋体" w:asciiTheme="majorHAnsi" w:hAnsiTheme="majorHAnsi" w:cstheme="majorBidi"/>
          <w:bCs/>
          <w:kern w:val="2"/>
          <w:sz w:val="22"/>
          <w:szCs w:val="36"/>
          <w:highlight w:val="none"/>
          <w:lang w:val="en-US" w:eastAsia="zh-CN" w:bidi="ar-SA"/>
        </w:rPr>
        <w:fldChar w:fldCharType="end"/>
      </w:r>
      <w:r>
        <w:rPr>
          <w:rFonts w:hint="eastAsia" w:eastAsia="宋体" w:asciiTheme="majorHAnsi" w:hAnsiTheme="majorHAnsi" w:cstheme="majorBidi"/>
          <w:bCs/>
          <w:kern w:val="2"/>
          <w:sz w:val="22"/>
          <w:szCs w:val="36"/>
          <w:highlight w:val="none"/>
          <w:lang w:val="en-US" w:eastAsia="zh-CN" w:bidi="ar-SA"/>
        </w:rPr>
        <w:fldChar w:fldCharType="end"/>
      </w:r>
    </w:p>
    <w:p w14:paraId="0F501BE0">
      <w:pPr>
        <w:pStyle w:val="20"/>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_Toc30738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bCs/>
          <w:kern w:val="44"/>
          <w:sz w:val="22"/>
          <w:szCs w:val="44"/>
          <w:highlight w:val="none"/>
          <w:lang w:val="en-US" w:eastAsia="zh-CN" w:bidi="ar-SA"/>
        </w:rPr>
        <w:t>第二章 供应商须知</w:t>
      </w:r>
      <w:r>
        <w:rPr>
          <w:sz w:val="22"/>
          <w:szCs w:val="22"/>
        </w:rPr>
        <w:tab/>
      </w:r>
      <w:r>
        <w:rPr>
          <w:sz w:val="22"/>
          <w:szCs w:val="22"/>
        </w:rPr>
        <w:fldChar w:fldCharType="begin"/>
      </w:r>
      <w:r>
        <w:rPr>
          <w:sz w:val="22"/>
          <w:szCs w:val="22"/>
        </w:rPr>
        <w:instrText xml:space="preserve"> PAGEREF _Toc30738 \h </w:instrText>
      </w:r>
      <w:r>
        <w:rPr>
          <w:sz w:val="22"/>
          <w:szCs w:val="22"/>
        </w:rPr>
        <w:fldChar w:fldCharType="separate"/>
      </w:r>
      <w:r>
        <w:rPr>
          <w:sz w:val="22"/>
          <w:szCs w:val="22"/>
        </w:rPr>
        <w:t>- 6 -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7C63FE1B">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_Toc23681 </w:instrText>
      </w:r>
      <w:r>
        <w:rPr>
          <w:rFonts w:hint="eastAsia" w:ascii="宋体" w:hAnsi="宋体" w:eastAsia="宋体" w:cs="宋体"/>
          <w:i w:val="0"/>
          <w:iCs w:val="0"/>
          <w:sz w:val="22"/>
          <w:szCs w:val="32"/>
          <w:highlight w:val="none"/>
        </w:rPr>
        <w:fldChar w:fldCharType="separate"/>
      </w:r>
      <w:r>
        <w:rPr>
          <w:rFonts w:hint="eastAsia" w:eastAsia="宋体" w:asciiTheme="majorHAnsi" w:hAnsiTheme="majorHAnsi" w:cstheme="majorBidi"/>
          <w:bCs/>
          <w:kern w:val="2"/>
          <w:sz w:val="22"/>
          <w:szCs w:val="36"/>
          <w:highlight w:val="none"/>
          <w:lang w:val="en-US" w:eastAsia="zh-CN" w:bidi="ar-SA"/>
        </w:rPr>
        <w:t>一、供应商须知前附表</w:t>
      </w:r>
      <w:r>
        <w:rPr>
          <w:sz w:val="22"/>
          <w:szCs w:val="22"/>
        </w:rPr>
        <w:tab/>
      </w:r>
      <w:r>
        <w:rPr>
          <w:sz w:val="22"/>
          <w:szCs w:val="22"/>
        </w:rPr>
        <w:fldChar w:fldCharType="begin"/>
      </w:r>
      <w:r>
        <w:rPr>
          <w:sz w:val="22"/>
          <w:szCs w:val="22"/>
        </w:rPr>
        <w:instrText xml:space="preserve"> PAGEREF _Toc23681 \h </w:instrText>
      </w:r>
      <w:r>
        <w:rPr>
          <w:sz w:val="22"/>
          <w:szCs w:val="22"/>
        </w:rPr>
        <w:fldChar w:fldCharType="separate"/>
      </w:r>
      <w:r>
        <w:rPr>
          <w:sz w:val="22"/>
          <w:szCs w:val="22"/>
        </w:rPr>
        <w:t>- 6 -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67B7C2D2">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_Toc12213 </w:instrText>
      </w:r>
      <w:r>
        <w:rPr>
          <w:rFonts w:hint="eastAsia" w:ascii="宋体" w:hAnsi="宋体" w:eastAsia="宋体" w:cs="宋体"/>
          <w:i w:val="0"/>
          <w:iCs w:val="0"/>
          <w:sz w:val="22"/>
          <w:szCs w:val="32"/>
          <w:highlight w:val="none"/>
        </w:rPr>
        <w:fldChar w:fldCharType="separate"/>
      </w:r>
      <w:r>
        <w:rPr>
          <w:rFonts w:hint="eastAsia" w:eastAsia="宋体" w:asciiTheme="majorHAnsi" w:hAnsiTheme="majorHAnsi" w:cstheme="majorBidi"/>
          <w:bCs/>
          <w:kern w:val="2"/>
          <w:sz w:val="22"/>
          <w:szCs w:val="36"/>
          <w:highlight w:val="none"/>
          <w:lang w:val="en-US" w:eastAsia="zh-CN" w:bidi="ar-SA"/>
        </w:rPr>
        <w:t>二、供应商须知</w:t>
      </w:r>
      <w:r>
        <w:rPr>
          <w:sz w:val="22"/>
          <w:szCs w:val="22"/>
        </w:rPr>
        <w:tab/>
      </w:r>
      <w:r>
        <w:rPr>
          <w:sz w:val="22"/>
          <w:szCs w:val="22"/>
        </w:rPr>
        <w:fldChar w:fldCharType="begin"/>
      </w:r>
      <w:r>
        <w:rPr>
          <w:sz w:val="22"/>
          <w:szCs w:val="22"/>
        </w:rPr>
        <w:instrText xml:space="preserve"> PAGEREF _Toc12213 \h </w:instrText>
      </w:r>
      <w:r>
        <w:rPr>
          <w:sz w:val="22"/>
          <w:szCs w:val="22"/>
        </w:rPr>
        <w:fldChar w:fldCharType="separate"/>
      </w:r>
      <w:r>
        <w:rPr>
          <w:sz w:val="22"/>
          <w:szCs w:val="22"/>
        </w:rPr>
        <w:t>- 12 -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2D519A73">
      <w:pPr>
        <w:pStyle w:val="20"/>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_Toc3458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bCs/>
          <w:kern w:val="44"/>
          <w:sz w:val="22"/>
          <w:szCs w:val="44"/>
          <w:highlight w:val="none"/>
          <w:lang w:val="en-US" w:eastAsia="zh-CN" w:bidi="ar-SA"/>
        </w:rPr>
        <w:t>第三章 项目采购需求</w:t>
      </w:r>
      <w:r>
        <w:rPr>
          <w:sz w:val="22"/>
          <w:szCs w:val="22"/>
        </w:rPr>
        <w:tab/>
      </w:r>
      <w:r>
        <w:rPr>
          <w:sz w:val="22"/>
          <w:szCs w:val="22"/>
        </w:rPr>
        <w:fldChar w:fldCharType="begin"/>
      </w:r>
      <w:r>
        <w:rPr>
          <w:sz w:val="22"/>
          <w:szCs w:val="22"/>
        </w:rPr>
        <w:instrText xml:space="preserve"> PAGEREF _Toc3458 \h </w:instrText>
      </w:r>
      <w:r>
        <w:rPr>
          <w:sz w:val="22"/>
          <w:szCs w:val="22"/>
        </w:rPr>
        <w:fldChar w:fldCharType="separate"/>
      </w:r>
      <w:r>
        <w:rPr>
          <w:sz w:val="22"/>
          <w:szCs w:val="22"/>
        </w:rPr>
        <w:t>- 36 -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18E7F1CA">
      <w:pPr>
        <w:pStyle w:val="20"/>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_Toc8969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bCs/>
          <w:kern w:val="44"/>
          <w:sz w:val="22"/>
          <w:szCs w:val="44"/>
          <w:highlight w:val="none"/>
          <w:lang w:val="en-US" w:eastAsia="zh-CN" w:bidi="ar-SA"/>
        </w:rPr>
        <w:t>第四章 评审方法及标准</w:t>
      </w:r>
      <w:r>
        <w:rPr>
          <w:sz w:val="22"/>
          <w:szCs w:val="22"/>
        </w:rPr>
        <w:tab/>
      </w:r>
      <w:r>
        <w:rPr>
          <w:sz w:val="22"/>
          <w:szCs w:val="22"/>
        </w:rPr>
        <w:fldChar w:fldCharType="begin"/>
      </w:r>
      <w:r>
        <w:rPr>
          <w:sz w:val="22"/>
          <w:szCs w:val="22"/>
        </w:rPr>
        <w:instrText xml:space="preserve"> PAGEREF _Toc8969 \h </w:instrText>
      </w:r>
      <w:r>
        <w:rPr>
          <w:sz w:val="22"/>
          <w:szCs w:val="22"/>
        </w:rPr>
        <w:fldChar w:fldCharType="separate"/>
      </w:r>
      <w:r>
        <w:rPr>
          <w:sz w:val="22"/>
          <w:szCs w:val="22"/>
        </w:rPr>
        <w:t>- 40 -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1F7EEBF7">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_Toc30236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sz w:val="22"/>
          <w:szCs w:val="36"/>
          <w:highlight w:val="none"/>
          <w:lang w:val="en-US" w:eastAsia="zh-CN"/>
        </w:rPr>
        <w:t>一、</w:t>
      </w:r>
      <w:r>
        <w:rPr>
          <w:rFonts w:hint="eastAsia" w:ascii="宋体" w:hAnsi="宋体" w:eastAsia="宋体" w:cs="宋体"/>
          <w:sz w:val="22"/>
          <w:szCs w:val="36"/>
          <w:highlight w:val="none"/>
          <w:lang w:val="zh-CN" w:eastAsia="zh-CN"/>
        </w:rPr>
        <w:t>评审方法</w:t>
      </w:r>
      <w:r>
        <w:rPr>
          <w:sz w:val="22"/>
          <w:szCs w:val="22"/>
        </w:rPr>
        <w:tab/>
      </w:r>
      <w:r>
        <w:rPr>
          <w:sz w:val="22"/>
          <w:szCs w:val="22"/>
        </w:rPr>
        <w:fldChar w:fldCharType="begin"/>
      </w:r>
      <w:r>
        <w:rPr>
          <w:sz w:val="22"/>
          <w:szCs w:val="22"/>
        </w:rPr>
        <w:instrText xml:space="preserve"> PAGEREF _Toc30236 \h </w:instrText>
      </w:r>
      <w:r>
        <w:rPr>
          <w:sz w:val="22"/>
          <w:szCs w:val="22"/>
        </w:rPr>
        <w:fldChar w:fldCharType="separate"/>
      </w:r>
      <w:r>
        <w:rPr>
          <w:sz w:val="22"/>
          <w:szCs w:val="22"/>
        </w:rPr>
        <w:t>- 40 -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30770B0E">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_Toc8348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sz w:val="22"/>
          <w:szCs w:val="36"/>
          <w:highlight w:val="none"/>
          <w:lang w:val="en-US" w:eastAsia="zh-CN"/>
        </w:rPr>
        <w:t>二、</w:t>
      </w:r>
      <w:r>
        <w:rPr>
          <w:rFonts w:hint="eastAsia" w:ascii="宋体" w:hAnsi="宋体" w:eastAsia="宋体" w:cs="宋体"/>
          <w:sz w:val="22"/>
          <w:szCs w:val="36"/>
          <w:highlight w:val="none"/>
          <w:lang w:val="zh-CN" w:eastAsia="zh-CN"/>
        </w:rPr>
        <w:t>评审程序</w:t>
      </w:r>
      <w:r>
        <w:rPr>
          <w:sz w:val="22"/>
          <w:szCs w:val="22"/>
        </w:rPr>
        <w:tab/>
      </w:r>
      <w:r>
        <w:rPr>
          <w:sz w:val="22"/>
          <w:szCs w:val="22"/>
        </w:rPr>
        <w:fldChar w:fldCharType="begin"/>
      </w:r>
      <w:r>
        <w:rPr>
          <w:sz w:val="22"/>
          <w:szCs w:val="22"/>
        </w:rPr>
        <w:instrText xml:space="preserve"> PAGEREF _Toc8348 \h </w:instrText>
      </w:r>
      <w:r>
        <w:rPr>
          <w:sz w:val="22"/>
          <w:szCs w:val="22"/>
        </w:rPr>
        <w:fldChar w:fldCharType="separate"/>
      </w:r>
      <w:r>
        <w:rPr>
          <w:sz w:val="22"/>
          <w:szCs w:val="22"/>
        </w:rPr>
        <w:t>- 40 -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2B75C4CE">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_Toc23011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sz w:val="22"/>
          <w:szCs w:val="36"/>
          <w:highlight w:val="none"/>
          <w:lang w:val="en-US" w:eastAsia="zh-CN"/>
        </w:rPr>
        <w:t>三、</w:t>
      </w:r>
      <w:r>
        <w:rPr>
          <w:rFonts w:hint="eastAsia" w:ascii="宋体" w:hAnsi="宋体" w:eastAsia="宋体" w:cs="宋体"/>
          <w:sz w:val="22"/>
          <w:szCs w:val="36"/>
          <w:highlight w:val="none"/>
          <w:lang w:val="zh-CN" w:eastAsia="zh-CN"/>
        </w:rPr>
        <w:t>评审</w:t>
      </w:r>
      <w:r>
        <w:rPr>
          <w:rFonts w:hint="eastAsia" w:ascii="宋体" w:hAnsi="宋体" w:eastAsia="宋体" w:cs="宋体"/>
          <w:sz w:val="22"/>
          <w:szCs w:val="36"/>
          <w:highlight w:val="none"/>
          <w:lang w:val="en-US" w:eastAsia="zh-CN"/>
        </w:rPr>
        <w:t>其他要求</w:t>
      </w:r>
      <w:r>
        <w:rPr>
          <w:sz w:val="22"/>
          <w:szCs w:val="22"/>
        </w:rPr>
        <w:tab/>
      </w:r>
      <w:r>
        <w:rPr>
          <w:sz w:val="22"/>
          <w:szCs w:val="22"/>
        </w:rPr>
        <w:fldChar w:fldCharType="begin"/>
      </w:r>
      <w:r>
        <w:rPr>
          <w:sz w:val="22"/>
          <w:szCs w:val="22"/>
        </w:rPr>
        <w:instrText xml:space="preserve"> PAGEREF _Toc23011 \h </w:instrText>
      </w:r>
      <w:r>
        <w:rPr>
          <w:sz w:val="22"/>
          <w:szCs w:val="22"/>
        </w:rPr>
        <w:fldChar w:fldCharType="separate"/>
      </w:r>
      <w:r>
        <w:rPr>
          <w:sz w:val="22"/>
          <w:szCs w:val="22"/>
        </w:rPr>
        <w:t>- 45 -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70DD1644">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_Toc22504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sz w:val="22"/>
          <w:szCs w:val="36"/>
          <w:highlight w:val="none"/>
          <w:lang w:val="en-US" w:eastAsia="zh-CN"/>
        </w:rPr>
        <w:t>四、</w:t>
      </w:r>
      <w:r>
        <w:rPr>
          <w:rFonts w:hint="eastAsia" w:ascii="宋体" w:hAnsi="宋体" w:eastAsia="宋体" w:cs="宋体"/>
          <w:sz w:val="22"/>
          <w:szCs w:val="36"/>
          <w:highlight w:val="none"/>
          <w:lang w:val="zh-CN" w:eastAsia="zh-CN"/>
        </w:rPr>
        <w:t>评审标准</w:t>
      </w:r>
      <w:r>
        <w:rPr>
          <w:sz w:val="22"/>
          <w:szCs w:val="22"/>
        </w:rPr>
        <w:tab/>
      </w:r>
      <w:r>
        <w:rPr>
          <w:sz w:val="22"/>
          <w:szCs w:val="22"/>
        </w:rPr>
        <w:fldChar w:fldCharType="begin"/>
      </w:r>
      <w:r>
        <w:rPr>
          <w:sz w:val="22"/>
          <w:szCs w:val="22"/>
        </w:rPr>
        <w:instrText xml:space="preserve"> PAGEREF _Toc22504 \h </w:instrText>
      </w:r>
      <w:r>
        <w:rPr>
          <w:sz w:val="22"/>
          <w:szCs w:val="22"/>
        </w:rPr>
        <w:fldChar w:fldCharType="separate"/>
      </w:r>
      <w:r>
        <w:rPr>
          <w:sz w:val="22"/>
          <w:szCs w:val="22"/>
        </w:rPr>
        <w:t>- 46 -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19EE71AE">
      <w:pPr>
        <w:pStyle w:val="20"/>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_Toc9147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bCs/>
          <w:kern w:val="44"/>
          <w:sz w:val="22"/>
          <w:szCs w:val="44"/>
          <w:highlight w:val="none"/>
          <w:lang w:val="en-US" w:eastAsia="zh-CN" w:bidi="ar-SA"/>
        </w:rPr>
        <w:t xml:space="preserve">第五章 </w:t>
      </w:r>
      <w:r>
        <w:rPr>
          <w:rFonts w:hint="eastAsia" w:ascii="宋体" w:hAnsi="宋体" w:eastAsia="宋体" w:cs="宋体"/>
          <w:bCs/>
          <w:kern w:val="44"/>
          <w:sz w:val="22"/>
          <w:szCs w:val="44"/>
          <w:highlight w:val="none"/>
          <w:lang w:val="zh-CN" w:eastAsia="zh-CN" w:bidi="ar-SA"/>
        </w:rPr>
        <w:t>合同草案</w:t>
      </w:r>
      <w:r>
        <w:rPr>
          <w:sz w:val="22"/>
          <w:szCs w:val="22"/>
        </w:rPr>
        <w:tab/>
      </w:r>
      <w:r>
        <w:rPr>
          <w:sz w:val="22"/>
          <w:szCs w:val="22"/>
        </w:rPr>
        <w:fldChar w:fldCharType="begin"/>
      </w:r>
      <w:r>
        <w:rPr>
          <w:sz w:val="22"/>
          <w:szCs w:val="22"/>
        </w:rPr>
        <w:instrText xml:space="preserve"> PAGEREF _Toc9147 \h </w:instrText>
      </w:r>
      <w:r>
        <w:rPr>
          <w:sz w:val="22"/>
          <w:szCs w:val="22"/>
        </w:rPr>
        <w:fldChar w:fldCharType="separate"/>
      </w:r>
      <w:r>
        <w:rPr>
          <w:sz w:val="22"/>
          <w:szCs w:val="22"/>
        </w:rPr>
        <w:t>- 51 -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4C10A16A">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_Toc25677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一、工程概况</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_Toc25677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- 51 -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1ADB08DE">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_Toc5479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二、合同工期</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_Toc5479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- 51 -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29128159">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_Toc19674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三、质量标准</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_Toc19674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- 51 -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2F792AAA">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_Toc7337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四、签约合同价与合同价格形式</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_Toc7337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- 51 -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3B32971F">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_Toc1909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五、项目经理</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_Toc1909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- 52 -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186B9424">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_Toc16981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六、合同文件构成</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_Toc16981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- 52 -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0A0E450B">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_Toc2817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七、承诺</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_Toc2817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- 52 -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1CA09634">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_Toc2901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八、词语含义</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_Toc2901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1AFDCEDD">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_Toc7741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九、签订时间</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_Toc7741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22414077">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_Toc31502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十、签订地点</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_Toc31502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540553D9">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_Toc28785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十一、补充协议</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_Toc28785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72FB153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_Toc18291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十二、合同生效</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_Toc18291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1AC4927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_Toc19675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十三、合同份数</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_Toc19675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- 53 -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7FA85B4B">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sz w:val="22"/>
          <w:szCs w:val="36"/>
          <w:highlight w:val="none"/>
          <w:lang w:val="zh-CN" w:eastAsia="zh-CN"/>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_Toc19850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第二部分  通用</w:t>
      </w:r>
      <w:r>
        <w:rPr>
          <w:rFonts w:hint="eastAsia" w:ascii="宋体" w:hAnsi="宋体" w:eastAsia="宋体" w:cs="宋体"/>
          <w:sz w:val="22"/>
          <w:szCs w:val="36"/>
          <w:highlight w:val="none"/>
          <w:lang w:val="en-US" w:eastAsia="zh-CN"/>
        </w:rPr>
        <w:t>合同</w:t>
      </w:r>
      <w:r>
        <w:rPr>
          <w:rFonts w:hint="eastAsia" w:ascii="宋体" w:hAnsi="宋体" w:eastAsia="宋体" w:cs="宋体"/>
          <w:sz w:val="22"/>
          <w:szCs w:val="36"/>
          <w:highlight w:val="none"/>
          <w:lang w:val="zh-CN" w:eastAsia="zh-CN"/>
        </w:rPr>
        <w:t>条款（略）</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_Toc19850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- 54 -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308C2A29">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HYPERLINK \l _Toc18493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第三部分  专用</w:t>
      </w:r>
      <w:r>
        <w:rPr>
          <w:rFonts w:hint="eastAsia" w:ascii="宋体" w:hAnsi="宋体" w:eastAsia="宋体" w:cs="宋体"/>
          <w:sz w:val="22"/>
          <w:szCs w:val="36"/>
          <w:highlight w:val="none"/>
          <w:lang w:val="en-US" w:eastAsia="zh-CN"/>
        </w:rPr>
        <w:t>合同</w:t>
      </w:r>
      <w:r>
        <w:rPr>
          <w:rFonts w:hint="eastAsia" w:ascii="宋体" w:hAnsi="宋体" w:eastAsia="宋体" w:cs="宋体"/>
          <w:sz w:val="22"/>
          <w:szCs w:val="36"/>
          <w:highlight w:val="none"/>
          <w:lang w:val="zh-CN" w:eastAsia="zh-CN"/>
        </w:rPr>
        <w:t>条款</w:t>
      </w:r>
      <w:r>
        <w:rPr>
          <w:rFonts w:hint="eastAsia" w:ascii="宋体" w:hAnsi="宋体" w:eastAsia="宋体" w:cs="宋体"/>
          <w:sz w:val="22"/>
          <w:szCs w:val="36"/>
          <w:highlight w:val="none"/>
          <w:lang w:val="zh-CN" w:eastAsia="zh-CN"/>
        </w:rPr>
        <w:tab/>
      </w:r>
      <w:r>
        <w:rPr>
          <w:rFonts w:hint="eastAsia" w:ascii="宋体" w:hAnsi="宋体" w:eastAsia="宋体" w:cs="宋体"/>
          <w:sz w:val="22"/>
          <w:szCs w:val="36"/>
          <w:highlight w:val="none"/>
          <w:lang w:val="zh-CN" w:eastAsia="zh-CN"/>
        </w:rPr>
        <w:fldChar w:fldCharType="begin"/>
      </w:r>
      <w:r>
        <w:rPr>
          <w:rFonts w:hint="eastAsia" w:ascii="宋体" w:hAnsi="宋体" w:eastAsia="宋体" w:cs="宋体"/>
          <w:sz w:val="22"/>
          <w:szCs w:val="36"/>
          <w:highlight w:val="none"/>
          <w:lang w:val="zh-CN" w:eastAsia="zh-CN"/>
        </w:rPr>
        <w:instrText xml:space="preserve"> PAGEREF _Toc18493 \h </w:instrText>
      </w:r>
      <w:r>
        <w:rPr>
          <w:rFonts w:hint="eastAsia" w:ascii="宋体" w:hAnsi="宋体" w:eastAsia="宋体" w:cs="宋体"/>
          <w:sz w:val="22"/>
          <w:szCs w:val="36"/>
          <w:highlight w:val="none"/>
          <w:lang w:val="zh-CN" w:eastAsia="zh-CN"/>
        </w:rPr>
        <w:fldChar w:fldCharType="separate"/>
      </w:r>
      <w:r>
        <w:rPr>
          <w:rFonts w:hint="eastAsia" w:ascii="宋体" w:hAnsi="宋体" w:eastAsia="宋体" w:cs="宋体"/>
          <w:sz w:val="22"/>
          <w:szCs w:val="36"/>
          <w:highlight w:val="none"/>
          <w:lang w:val="zh-CN" w:eastAsia="zh-CN"/>
        </w:rPr>
        <w:t>- 54 -</w:t>
      </w:r>
      <w:r>
        <w:rPr>
          <w:rFonts w:hint="eastAsia" w:ascii="宋体" w:hAnsi="宋体" w:eastAsia="宋体" w:cs="宋体"/>
          <w:sz w:val="22"/>
          <w:szCs w:val="36"/>
          <w:highlight w:val="none"/>
          <w:lang w:val="zh-CN" w:eastAsia="zh-CN"/>
        </w:rPr>
        <w:fldChar w:fldCharType="end"/>
      </w:r>
      <w:r>
        <w:rPr>
          <w:rFonts w:hint="eastAsia" w:ascii="宋体" w:hAnsi="宋体" w:eastAsia="宋体" w:cs="宋体"/>
          <w:sz w:val="22"/>
          <w:szCs w:val="36"/>
          <w:highlight w:val="none"/>
          <w:lang w:val="zh-CN" w:eastAsia="zh-CN"/>
        </w:rPr>
        <w:fldChar w:fldCharType="end"/>
      </w:r>
    </w:p>
    <w:p w14:paraId="0A8133C6">
      <w:pPr>
        <w:pStyle w:val="20"/>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_Toc27188 </w:instrText>
      </w:r>
      <w:r>
        <w:rPr>
          <w:rFonts w:hint="eastAsia" w:ascii="宋体" w:hAnsi="宋体" w:eastAsia="宋体" w:cs="宋体"/>
          <w:i w:val="0"/>
          <w:iCs w:val="0"/>
          <w:sz w:val="22"/>
          <w:szCs w:val="32"/>
          <w:highlight w:val="none"/>
        </w:rPr>
        <w:fldChar w:fldCharType="separate"/>
      </w:r>
      <w:r>
        <w:rPr>
          <w:rFonts w:hint="eastAsia" w:ascii="宋体" w:hAnsi="宋体" w:eastAsia="宋体" w:cs="宋体"/>
          <w:bCs/>
          <w:kern w:val="44"/>
          <w:sz w:val="22"/>
          <w:szCs w:val="44"/>
          <w:highlight w:val="none"/>
          <w:lang w:val="en-US" w:eastAsia="zh-CN" w:bidi="ar-SA"/>
        </w:rPr>
        <w:t xml:space="preserve">第六章 </w:t>
      </w:r>
      <w:r>
        <w:rPr>
          <w:rFonts w:hint="eastAsia" w:ascii="宋体" w:hAnsi="宋体" w:eastAsia="宋体" w:cs="宋体"/>
          <w:sz w:val="22"/>
          <w:szCs w:val="44"/>
          <w:highlight w:val="none"/>
        </w:rPr>
        <w:t>响应文件的格式</w:t>
      </w:r>
      <w:r>
        <w:rPr>
          <w:sz w:val="22"/>
          <w:szCs w:val="22"/>
        </w:rPr>
        <w:tab/>
      </w:r>
      <w:r>
        <w:rPr>
          <w:sz w:val="22"/>
          <w:szCs w:val="22"/>
        </w:rPr>
        <w:fldChar w:fldCharType="begin"/>
      </w:r>
      <w:r>
        <w:rPr>
          <w:sz w:val="22"/>
          <w:szCs w:val="22"/>
        </w:rPr>
        <w:instrText xml:space="preserve"> PAGEREF _Toc27188 \h </w:instrText>
      </w:r>
      <w:r>
        <w:rPr>
          <w:sz w:val="22"/>
          <w:szCs w:val="22"/>
        </w:rPr>
        <w:fldChar w:fldCharType="separate"/>
      </w:r>
      <w:r>
        <w:rPr>
          <w:sz w:val="22"/>
          <w:szCs w:val="22"/>
        </w:rPr>
        <w:t>- 87 -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1E705F30">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2"/>
          <w:szCs w:val="32"/>
          <w:highlight w:val="none"/>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color w:val="auto"/>
          <w:sz w:val="22"/>
          <w:szCs w:val="32"/>
          <w:highlight w:val="none"/>
        </w:rPr>
        <w:instrText xml:space="preserve"> HYPERLINK \l _Toc19081 </w:instrText>
      </w:r>
      <w:r>
        <w:rPr>
          <w:rFonts w:hint="eastAsia" w:ascii="宋体" w:hAnsi="宋体" w:eastAsia="宋体" w:cs="宋体"/>
          <w:i w:val="0"/>
          <w:iCs w:val="0"/>
          <w:color w:val="auto"/>
          <w:sz w:val="22"/>
          <w:szCs w:val="32"/>
          <w:highlight w:val="none"/>
        </w:rPr>
        <w:fldChar w:fldCharType="separate"/>
      </w:r>
      <w:r>
        <w:rPr>
          <w:rFonts w:hint="eastAsia" w:ascii="宋体" w:hAnsi="宋体" w:eastAsia="宋体" w:cs="宋体"/>
          <w:i w:val="0"/>
          <w:iCs w:val="0"/>
          <w:color w:val="auto"/>
          <w:sz w:val="22"/>
          <w:szCs w:val="32"/>
          <w:highlight w:val="none"/>
          <w:lang w:val="en-US" w:eastAsia="zh-CN"/>
        </w:rPr>
        <w:t>第一部分 资格审查文件</w:t>
      </w:r>
      <w:r>
        <w:rPr>
          <w:rFonts w:hint="eastAsia" w:ascii="宋体" w:hAnsi="宋体" w:eastAsia="宋体" w:cs="宋体"/>
          <w:i w:val="0"/>
          <w:iCs w:val="0"/>
          <w:color w:val="auto"/>
          <w:sz w:val="22"/>
          <w:szCs w:val="32"/>
          <w:highlight w:val="none"/>
        </w:rPr>
        <w:tab/>
      </w: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color w:val="auto"/>
          <w:sz w:val="22"/>
          <w:szCs w:val="32"/>
          <w:highlight w:val="none"/>
        </w:rPr>
        <w:instrText xml:space="preserve"> PAGEREF _Toc19081 \h </w:instrText>
      </w:r>
      <w:r>
        <w:rPr>
          <w:rFonts w:hint="eastAsia" w:ascii="宋体" w:hAnsi="宋体" w:eastAsia="宋体" w:cs="宋体"/>
          <w:i w:val="0"/>
          <w:iCs w:val="0"/>
          <w:color w:val="auto"/>
          <w:sz w:val="22"/>
          <w:szCs w:val="32"/>
          <w:highlight w:val="none"/>
        </w:rPr>
        <w:fldChar w:fldCharType="separate"/>
      </w:r>
      <w:r>
        <w:rPr>
          <w:rFonts w:hint="eastAsia" w:ascii="宋体" w:hAnsi="宋体" w:eastAsia="宋体" w:cs="宋体"/>
          <w:i w:val="0"/>
          <w:iCs w:val="0"/>
          <w:color w:val="auto"/>
          <w:sz w:val="22"/>
          <w:szCs w:val="32"/>
          <w:highlight w:val="none"/>
        </w:rPr>
        <w:t>- 104 -</w:t>
      </w:r>
      <w:r>
        <w:rPr>
          <w:rFonts w:hint="eastAsia" w:ascii="宋体" w:hAnsi="宋体" w:eastAsia="宋体" w:cs="宋体"/>
          <w:i w:val="0"/>
          <w:iCs w:val="0"/>
          <w:color w:val="auto"/>
          <w:sz w:val="22"/>
          <w:szCs w:val="32"/>
          <w:highlight w:val="none"/>
        </w:rPr>
        <w:fldChar w:fldCharType="end"/>
      </w:r>
      <w:r>
        <w:rPr>
          <w:rFonts w:hint="eastAsia" w:ascii="宋体" w:hAnsi="宋体" w:eastAsia="宋体" w:cs="宋体"/>
          <w:i w:val="0"/>
          <w:iCs w:val="0"/>
          <w:color w:val="auto"/>
          <w:sz w:val="22"/>
          <w:szCs w:val="32"/>
          <w:highlight w:val="none"/>
        </w:rPr>
        <w:fldChar w:fldCharType="end"/>
      </w:r>
    </w:p>
    <w:p w14:paraId="3E75554A">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_Toc15511 </w:instrText>
      </w:r>
      <w:r>
        <w:rPr>
          <w:rFonts w:hint="eastAsia" w:ascii="宋体" w:hAnsi="宋体" w:eastAsia="宋体" w:cs="宋体"/>
          <w:i w:val="0"/>
          <w:iCs w:val="0"/>
          <w:sz w:val="22"/>
          <w:szCs w:val="32"/>
          <w:highlight w:val="none"/>
        </w:rPr>
        <w:fldChar w:fldCharType="separate"/>
      </w:r>
      <w:r>
        <w:rPr>
          <w:rFonts w:hint="eastAsia" w:eastAsia="宋体" w:asciiTheme="majorHAnsi" w:hAnsiTheme="majorHAnsi" w:cstheme="majorBidi"/>
          <w:bCs/>
          <w:kern w:val="2"/>
          <w:sz w:val="22"/>
          <w:szCs w:val="36"/>
          <w:highlight w:val="none"/>
          <w:lang w:val="en-US" w:eastAsia="zh-CN" w:bidi="ar-SA"/>
        </w:rPr>
        <w:t>一、满足《中华人民共和国政府采购法》第二十二条规定</w:t>
      </w:r>
      <w:r>
        <w:rPr>
          <w:sz w:val="22"/>
          <w:szCs w:val="22"/>
        </w:rPr>
        <w:tab/>
      </w:r>
      <w:r>
        <w:rPr>
          <w:sz w:val="22"/>
          <w:szCs w:val="22"/>
        </w:rPr>
        <w:fldChar w:fldCharType="begin"/>
      </w:r>
      <w:r>
        <w:rPr>
          <w:sz w:val="22"/>
          <w:szCs w:val="22"/>
        </w:rPr>
        <w:instrText xml:space="preserve"> PAGEREF _Toc15511 \h </w:instrText>
      </w:r>
      <w:r>
        <w:rPr>
          <w:sz w:val="22"/>
          <w:szCs w:val="22"/>
        </w:rPr>
        <w:fldChar w:fldCharType="separate"/>
      </w:r>
      <w:r>
        <w:rPr>
          <w:sz w:val="22"/>
          <w:szCs w:val="22"/>
        </w:rPr>
        <w:t>- 89 -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2D52B62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sz w:val="22"/>
          <w:szCs w:val="22"/>
        </w:rPr>
      </w:pPr>
      <w:r>
        <w:rPr>
          <w:rFonts w:hint="eastAsia" w:ascii="宋体" w:hAnsi="宋体" w:eastAsia="宋体" w:cs="宋体"/>
          <w:i w:val="0"/>
          <w:iCs w:val="0"/>
          <w:color w:val="auto"/>
          <w:sz w:val="22"/>
          <w:szCs w:val="32"/>
          <w:highlight w:val="none"/>
        </w:rPr>
        <w:fldChar w:fldCharType="begin"/>
      </w:r>
      <w:r>
        <w:rPr>
          <w:rFonts w:hint="eastAsia" w:ascii="宋体" w:hAnsi="宋体" w:eastAsia="宋体" w:cs="宋体"/>
          <w:i w:val="0"/>
          <w:iCs w:val="0"/>
          <w:sz w:val="22"/>
          <w:szCs w:val="32"/>
          <w:highlight w:val="none"/>
        </w:rPr>
        <w:instrText xml:space="preserve"> HYPERLINK \l _Toc155 </w:instrText>
      </w:r>
      <w:r>
        <w:rPr>
          <w:rFonts w:hint="eastAsia" w:ascii="宋体" w:hAnsi="宋体" w:eastAsia="宋体" w:cs="宋体"/>
          <w:i w:val="0"/>
          <w:iCs w:val="0"/>
          <w:sz w:val="22"/>
          <w:szCs w:val="32"/>
          <w:highlight w:val="none"/>
        </w:rPr>
        <w:fldChar w:fldCharType="separate"/>
      </w:r>
      <w:r>
        <w:rPr>
          <w:rFonts w:hint="eastAsia" w:eastAsia="宋体" w:cstheme="majorBidi"/>
          <w:bCs/>
          <w:kern w:val="2"/>
          <w:sz w:val="22"/>
          <w:szCs w:val="32"/>
          <w:highlight w:val="none"/>
          <w:lang w:val="en-US" w:eastAsia="zh-CN" w:bidi="ar-SA"/>
        </w:rPr>
        <w:t>（二）政府采购供应商信用承诺函</w:t>
      </w:r>
      <w:r>
        <w:rPr>
          <w:sz w:val="22"/>
          <w:szCs w:val="22"/>
        </w:rPr>
        <w:tab/>
      </w:r>
      <w:r>
        <w:rPr>
          <w:sz w:val="22"/>
          <w:szCs w:val="22"/>
        </w:rPr>
        <w:fldChar w:fldCharType="begin"/>
      </w:r>
      <w:r>
        <w:rPr>
          <w:sz w:val="22"/>
          <w:szCs w:val="22"/>
        </w:rPr>
        <w:instrText xml:space="preserve"> PAGEREF _Toc155 \h </w:instrText>
      </w:r>
      <w:r>
        <w:rPr>
          <w:sz w:val="22"/>
          <w:szCs w:val="22"/>
        </w:rPr>
        <w:fldChar w:fldCharType="separate"/>
      </w:r>
      <w:r>
        <w:rPr>
          <w:sz w:val="22"/>
          <w:szCs w:val="22"/>
        </w:rPr>
        <w:t>- 92 -</w:t>
      </w:r>
      <w:r>
        <w:rPr>
          <w:sz w:val="22"/>
          <w:szCs w:val="22"/>
        </w:rPr>
        <w:fldChar w:fldCharType="end"/>
      </w:r>
      <w:r>
        <w:rPr>
          <w:rFonts w:hint="eastAsia" w:ascii="宋体" w:hAnsi="宋体" w:eastAsia="宋体" w:cs="宋体"/>
          <w:i w:val="0"/>
          <w:iCs w:val="0"/>
          <w:color w:val="auto"/>
          <w:sz w:val="22"/>
          <w:szCs w:val="32"/>
          <w:highlight w:val="none"/>
        </w:rPr>
        <w:fldChar w:fldCharType="end"/>
      </w:r>
    </w:p>
    <w:p w14:paraId="421702B4">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_Toc2421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二、不参与围标串标承诺书</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_Toc2421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- 102 -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0A6EB54C">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_Toc7404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三、</w:t>
      </w:r>
      <w:r>
        <w:rPr>
          <w:rFonts w:hint="eastAsia" w:eastAsia="宋体" w:cstheme="majorBidi"/>
          <w:bCs/>
          <w:kern w:val="2"/>
          <w:sz w:val="22"/>
          <w:szCs w:val="32"/>
          <w:highlight w:val="none"/>
          <w:lang w:val="zh-CN" w:eastAsia="zh-CN" w:bidi="ar-SA"/>
        </w:rPr>
        <w:t>其他资格证明文件</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_Toc7404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- 103 -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0843E044">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_Toc19081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第二部分 报价文件</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_Toc19081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- 104 -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24A71E2D">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_Toc4707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一、报价一览表</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_Toc4707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- 104 -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0FA1CD51">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_Toc20411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二、已标价工程量清单</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_Toc20411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- 106 -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3A34EA36">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_Toc19081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第三部分 商务技术文件</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_Toc19081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- 104 -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767410F6">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_Toc7377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一、响应函</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_Toc7377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- 107 -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1E07EED0">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_Toc11983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二、法定代表人（单位负责人）身份证明</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_Toc11983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- 109 -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2B573CE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_Toc20039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三、授权委托书</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_Toc20039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- 110 -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1215AC15">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_Toc27634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四、</w:t>
      </w:r>
      <w:r>
        <w:rPr>
          <w:rFonts w:hint="eastAsia" w:eastAsia="宋体" w:cstheme="majorBidi"/>
          <w:bCs/>
          <w:kern w:val="2"/>
          <w:sz w:val="22"/>
          <w:szCs w:val="32"/>
          <w:highlight w:val="none"/>
          <w:lang w:val="zh-CN" w:eastAsia="zh-CN" w:bidi="ar-SA"/>
        </w:rPr>
        <w:t>政府采购供应商廉洁自律承诺书</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_Toc27634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- 111 -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12B0B9AB">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_Toc26986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五、业绩证明文件</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_Toc26986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- 112 -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4E4291C3">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default"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t>六、拟投入项目负责人简历表</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_Toc26986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- 113 -</w:t>
      </w:r>
      <w:r>
        <w:rPr>
          <w:rFonts w:hint="eastAsia" w:eastAsia="宋体" w:cstheme="majorBidi"/>
          <w:bCs/>
          <w:kern w:val="2"/>
          <w:sz w:val="22"/>
          <w:szCs w:val="32"/>
          <w:highlight w:val="none"/>
          <w:lang w:val="en-US" w:eastAsia="zh-CN" w:bidi="ar-SA"/>
        </w:rPr>
        <w:fldChar w:fldCharType="end"/>
      </w:r>
    </w:p>
    <w:p w14:paraId="5CC78972">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_Toc19852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七、拟派项目团队</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_Toc19852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- 114 -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04F38F73">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eastAsia="宋体" w:cstheme="majorBidi"/>
          <w:bCs/>
          <w:kern w:val="2"/>
          <w:sz w:val="22"/>
          <w:szCs w:val="32"/>
          <w:highlight w:val="none"/>
          <w:lang w:val="en-US" w:eastAsia="zh-CN" w:bidi="ar-SA"/>
        </w:rPr>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_Toc11191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八、技术方案</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_Toc11191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- 115 -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3BD42948">
      <w:pPr>
        <w:pStyle w:val="24"/>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pP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HYPERLINK \l _Toc20721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九、其他文件</w:t>
      </w:r>
      <w:r>
        <w:rPr>
          <w:rFonts w:hint="eastAsia" w:eastAsia="宋体" w:cstheme="majorBidi"/>
          <w:bCs/>
          <w:kern w:val="2"/>
          <w:sz w:val="22"/>
          <w:szCs w:val="32"/>
          <w:highlight w:val="none"/>
          <w:lang w:val="en-US" w:eastAsia="zh-CN" w:bidi="ar-SA"/>
        </w:rPr>
        <w:tab/>
      </w:r>
      <w:r>
        <w:rPr>
          <w:rFonts w:hint="eastAsia" w:eastAsia="宋体" w:cstheme="majorBidi"/>
          <w:bCs/>
          <w:kern w:val="2"/>
          <w:sz w:val="22"/>
          <w:szCs w:val="32"/>
          <w:highlight w:val="none"/>
          <w:lang w:val="en-US" w:eastAsia="zh-CN" w:bidi="ar-SA"/>
        </w:rPr>
        <w:fldChar w:fldCharType="begin"/>
      </w:r>
      <w:r>
        <w:rPr>
          <w:rFonts w:hint="eastAsia" w:eastAsia="宋体" w:cstheme="majorBidi"/>
          <w:bCs/>
          <w:kern w:val="2"/>
          <w:sz w:val="22"/>
          <w:szCs w:val="32"/>
          <w:highlight w:val="none"/>
          <w:lang w:val="en-US" w:eastAsia="zh-CN" w:bidi="ar-SA"/>
        </w:rPr>
        <w:instrText xml:space="preserve"> PAGEREF _Toc20721 \h </w:instrText>
      </w:r>
      <w:r>
        <w:rPr>
          <w:rFonts w:hint="eastAsia" w:eastAsia="宋体" w:cstheme="majorBidi"/>
          <w:bCs/>
          <w:kern w:val="2"/>
          <w:sz w:val="22"/>
          <w:szCs w:val="32"/>
          <w:highlight w:val="none"/>
          <w:lang w:val="en-US" w:eastAsia="zh-CN" w:bidi="ar-SA"/>
        </w:rPr>
        <w:fldChar w:fldCharType="separate"/>
      </w:r>
      <w:r>
        <w:rPr>
          <w:rFonts w:hint="eastAsia" w:eastAsia="宋体" w:cstheme="majorBidi"/>
          <w:bCs/>
          <w:kern w:val="2"/>
          <w:sz w:val="22"/>
          <w:szCs w:val="32"/>
          <w:highlight w:val="none"/>
          <w:lang w:val="en-US" w:eastAsia="zh-CN" w:bidi="ar-SA"/>
        </w:rPr>
        <w:t>- 116 -</w:t>
      </w:r>
      <w:r>
        <w:rPr>
          <w:rFonts w:hint="eastAsia" w:eastAsia="宋体" w:cstheme="majorBidi"/>
          <w:bCs/>
          <w:kern w:val="2"/>
          <w:sz w:val="22"/>
          <w:szCs w:val="32"/>
          <w:highlight w:val="none"/>
          <w:lang w:val="en-US" w:eastAsia="zh-CN" w:bidi="ar-SA"/>
        </w:rPr>
        <w:fldChar w:fldCharType="end"/>
      </w:r>
      <w:r>
        <w:rPr>
          <w:rFonts w:hint="eastAsia" w:eastAsia="宋体" w:cstheme="majorBidi"/>
          <w:bCs/>
          <w:kern w:val="2"/>
          <w:sz w:val="22"/>
          <w:szCs w:val="32"/>
          <w:highlight w:val="none"/>
          <w:lang w:val="en-US" w:eastAsia="zh-CN" w:bidi="ar-SA"/>
        </w:rPr>
        <w:fldChar w:fldCharType="end"/>
      </w:r>
    </w:p>
    <w:p w14:paraId="4D90D7D4">
      <w:pPr>
        <w:keepNext w:val="0"/>
        <w:keepLines w:val="0"/>
        <w:pageBreakBefore w:val="0"/>
        <w:widowControl w:val="0"/>
        <w:kinsoku/>
        <w:wordWrap/>
        <w:overflowPunct/>
        <w:topLinePunct w:val="0"/>
        <w:autoSpaceDE/>
        <w:autoSpaceDN/>
        <w:bidi w:val="0"/>
        <w:adjustRightInd/>
        <w:snapToGrid/>
        <w:textAlignment w:val="auto"/>
        <w:rPr>
          <w:rFonts w:ascii="黑体" w:hAnsi="黑体" w:eastAsia="黑体"/>
          <w:i w:val="0"/>
          <w:iCs w:val="0"/>
          <w:color w:val="auto"/>
          <w:sz w:val="32"/>
          <w:szCs w:val="32"/>
          <w:highlight w:val="none"/>
        </w:rPr>
      </w:pPr>
      <w:r>
        <w:rPr>
          <w:rFonts w:hint="eastAsia" w:ascii="宋体" w:hAnsi="宋体" w:eastAsia="宋体" w:cs="宋体"/>
          <w:i w:val="0"/>
          <w:iCs w:val="0"/>
          <w:color w:val="auto"/>
          <w:szCs w:val="24"/>
          <w:highlight w:val="none"/>
        </w:rPr>
        <w:fldChar w:fldCharType="end"/>
      </w:r>
    </w:p>
    <w:p w14:paraId="5D3709E4">
      <w:pPr>
        <w:jc w:val="center"/>
        <w:rPr>
          <w:rFonts w:ascii="黑体" w:hAnsi="黑体" w:eastAsia="黑体"/>
          <w:i w:val="0"/>
          <w:iCs w:val="0"/>
          <w:color w:val="auto"/>
          <w:sz w:val="32"/>
          <w:szCs w:val="32"/>
          <w:highlight w:val="none"/>
        </w:rPr>
        <w:sectPr>
          <w:headerReference r:id="rId5" w:type="default"/>
          <w:pgSz w:w="11906" w:h="16838"/>
          <w:pgMar w:top="1440" w:right="1800" w:bottom="1440" w:left="1800" w:header="794" w:footer="992" w:gutter="0"/>
          <w:pgNumType w:fmt="decimal"/>
          <w:cols w:space="425" w:num="1"/>
          <w:docGrid w:type="lines" w:linePitch="312" w:charSpace="0"/>
        </w:sectPr>
      </w:pPr>
    </w:p>
    <w:p w14:paraId="4E2E6781">
      <w:pPr>
        <w:numPr>
          <w:ilvl w:val="0"/>
          <w:numId w:val="1"/>
        </w:numPr>
        <w:jc w:val="center"/>
        <w:rPr>
          <w:rFonts w:hint="eastAsia" w:ascii="宋体" w:hAnsi="宋体" w:eastAsia="宋体" w:cs="宋体"/>
          <w:b/>
          <w:bCs/>
          <w:i w:val="0"/>
          <w:iCs w:val="0"/>
          <w:color w:val="auto"/>
          <w:kern w:val="44"/>
          <w:sz w:val="36"/>
          <w:szCs w:val="36"/>
          <w:highlight w:val="none"/>
          <w:lang w:val="en-US" w:eastAsia="zh-CN" w:bidi="ar-SA"/>
        </w:rPr>
      </w:pPr>
      <w:bookmarkStart w:id="0" w:name="_Toc163493599"/>
      <w:bookmarkStart w:id="1" w:name="_Toc13222"/>
      <w:bookmarkStart w:id="2" w:name="_Toc29418"/>
      <w:r>
        <w:rPr>
          <w:rFonts w:hint="eastAsia" w:ascii="宋体" w:hAnsi="宋体" w:eastAsia="宋体" w:cs="宋体"/>
          <w:b/>
          <w:bCs/>
          <w:i w:val="0"/>
          <w:iCs w:val="0"/>
          <w:color w:val="auto"/>
          <w:kern w:val="44"/>
          <w:sz w:val="36"/>
          <w:szCs w:val="36"/>
          <w:highlight w:val="none"/>
          <w:lang w:val="en-US" w:eastAsia="zh-CN" w:bidi="ar-SA"/>
        </w:rPr>
        <w:t>竞争性磋商</w:t>
      </w:r>
      <w:bookmarkEnd w:id="0"/>
      <w:r>
        <w:rPr>
          <w:rFonts w:hint="eastAsia" w:ascii="宋体" w:hAnsi="宋体" w:eastAsia="宋体" w:cs="宋体"/>
          <w:b/>
          <w:bCs/>
          <w:i w:val="0"/>
          <w:iCs w:val="0"/>
          <w:color w:val="auto"/>
          <w:kern w:val="44"/>
          <w:sz w:val="36"/>
          <w:szCs w:val="36"/>
          <w:highlight w:val="none"/>
          <w:lang w:val="en-US" w:eastAsia="zh-CN" w:bidi="ar-SA"/>
        </w:rPr>
        <w:t>公告</w:t>
      </w:r>
      <w:bookmarkEnd w:id="1"/>
      <w:bookmarkEnd w:id="2"/>
    </w:p>
    <w:p w14:paraId="10ABB809">
      <w:pPr>
        <w:numPr>
          <w:ilvl w:val="0"/>
          <w:numId w:val="0"/>
        </w:numPr>
        <w:jc w:val="center"/>
        <w:rPr>
          <w:rFonts w:hint="eastAsia" w:ascii="宋体" w:hAnsi="宋体" w:eastAsia="宋体" w:cs="宋体"/>
          <w:b/>
          <w:bCs/>
          <w:color w:val="auto"/>
          <w:sz w:val="32"/>
          <w:szCs w:val="32"/>
          <w:highlight w:val="none"/>
          <w:u w:val="none"/>
          <w:lang w:val="en-US" w:eastAsia="zh-CN"/>
        </w:rPr>
      </w:pPr>
      <w:r>
        <w:rPr>
          <w:rFonts w:hint="eastAsia" w:ascii="宋体" w:hAnsi="宋体" w:eastAsia="宋体" w:cs="宋体"/>
          <w:b/>
          <w:bCs/>
          <w:color w:val="auto"/>
          <w:sz w:val="32"/>
          <w:szCs w:val="32"/>
          <w:highlight w:val="none"/>
          <w:u w:val="none"/>
          <w:lang w:val="en-US" w:eastAsia="zh-CN"/>
        </w:rPr>
        <w:t>2026年农村综合改革转移支付(农村事业财政奖补)项目</w:t>
      </w:r>
    </w:p>
    <w:p w14:paraId="18AA1638">
      <w:pPr>
        <w:numPr>
          <w:ilvl w:val="0"/>
          <w:numId w:val="0"/>
        </w:numPr>
        <w:jc w:val="center"/>
        <w:rPr>
          <w:rFonts w:hint="default"/>
          <w:lang w:val="en-US"/>
        </w:rPr>
      </w:pPr>
      <w:r>
        <w:rPr>
          <w:rFonts w:hint="eastAsia" w:ascii="宋体" w:hAnsi="宋体" w:eastAsia="宋体" w:cs="宋体"/>
          <w:b/>
          <w:bCs/>
          <w:color w:val="auto"/>
          <w:sz w:val="32"/>
          <w:szCs w:val="32"/>
          <w:highlight w:val="none"/>
          <w:u w:val="none"/>
          <w:lang w:val="en-US" w:eastAsia="zh-CN"/>
        </w:rPr>
        <w:t>竞争性磋商公告</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50E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10E09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000000" w:themeColor="text1"/>
                <w:sz w:val="24"/>
                <w:szCs w:val="24"/>
                <w:highlight w:val="none"/>
                <w:lang w:val="en-US" w:eastAsia="zh-CN"/>
                <w14:textFill>
                  <w14:solidFill>
                    <w14:schemeClr w14:val="tx1"/>
                  </w14:solidFill>
                </w14:textFill>
              </w:rPr>
            </w:pPr>
            <w:bookmarkStart w:id="3" w:name="_Toc26678"/>
            <w:bookmarkStart w:id="4" w:name="_Toc19784"/>
            <w:bookmarkStart w:id="5" w:name="_Toc14307"/>
            <w:bookmarkStart w:id="6" w:name="_Toc35393798"/>
            <w:bookmarkStart w:id="7" w:name="_Toc155185860"/>
            <w:bookmarkStart w:id="8" w:name="_Toc28359089"/>
            <w:bookmarkStart w:id="9" w:name="_Toc35393629"/>
            <w:bookmarkStart w:id="10" w:name="_Toc109899410"/>
            <w:bookmarkStart w:id="11" w:name="_Toc163492812"/>
            <w:bookmarkStart w:id="12" w:name="_Toc44583628"/>
            <w:bookmarkStart w:id="13" w:name="_Toc109900248"/>
            <w:bookmarkStart w:id="14" w:name="_Toc140132745"/>
            <w:bookmarkStart w:id="15" w:name="_Toc109899829"/>
            <w:bookmarkStart w:id="16" w:name="_Toc28359012"/>
            <w:r>
              <w:rPr>
                <w:rFonts w:hint="eastAsia"/>
                <w:color w:val="000000" w:themeColor="text1"/>
                <w:sz w:val="24"/>
                <w:szCs w:val="24"/>
                <w:highlight w:val="none"/>
                <w:lang w:val="en-US" w:eastAsia="zh-CN"/>
                <w14:textFill>
                  <w14:solidFill>
                    <w14:schemeClr w14:val="tx1"/>
                  </w14:solidFill>
                </w14:textFill>
              </w:rPr>
              <w:t>项目概况：</w:t>
            </w:r>
            <w:bookmarkEnd w:id="3"/>
            <w:bookmarkEnd w:id="4"/>
            <w:bookmarkEnd w:id="5"/>
          </w:p>
          <w:p w14:paraId="6E3F83A4">
            <w:pPr>
              <w:ind w:firstLine="480" w:firstLineChars="200"/>
              <w:rPr>
                <w:rFonts w:hint="default"/>
                <w:b/>
                <w:bCs/>
                <w:color w:val="000000" w:themeColor="text1"/>
                <w:highlight w:val="none"/>
                <w:lang w:val="en-US" w:eastAsia="zh-CN"/>
                <w14:textFill>
                  <w14:solidFill>
                    <w14:schemeClr w14:val="tx1"/>
                  </w14:solidFill>
                </w14:textFill>
              </w:rPr>
            </w:pPr>
            <w:r>
              <w:rPr>
                <w:rFonts w:hint="eastAsia" w:ascii="宋体" w:hAnsi="宋体" w:eastAsia="宋体" w:cstheme="minorBidi"/>
                <w:iCs/>
                <w:color w:val="000000" w:themeColor="text1"/>
                <w:kern w:val="2"/>
                <w:sz w:val="24"/>
                <w:szCs w:val="24"/>
                <w:highlight w:val="none"/>
                <w:u w:val="single"/>
                <w:shd w:val="clear" w:color="auto" w:fill="FFFFFF" w:themeFill="background1"/>
                <w:lang w:val="hr-HR" w:eastAsia="zh-CN" w:bidi="ar-SA"/>
                <w14:textFill>
                  <w14:solidFill>
                    <w14:schemeClr w14:val="tx1"/>
                  </w14:solidFill>
                </w14:textFill>
              </w:rPr>
              <w:t xml:space="preserve"> 2026年农村综合改革转移支付(农村事业财政奖补)项目</w:t>
            </w:r>
            <w:r>
              <w:rPr>
                <w:rFonts w:hint="default" w:ascii="宋体" w:hAnsi="宋体" w:eastAsia="宋体" w:cstheme="minorBidi"/>
                <w:i w:val="0"/>
                <w:iCs w:val="0"/>
                <w:color w:val="000000" w:themeColor="text1"/>
                <w:kern w:val="2"/>
                <w:sz w:val="24"/>
                <w:szCs w:val="22"/>
                <w:highlight w:val="none"/>
                <w:u w:val="none"/>
                <w:lang w:val="en-US" w:eastAsia="zh-CN" w:bidi="ar-SA"/>
                <w14:textFill>
                  <w14:solidFill>
                    <w14:schemeClr w14:val="tx1"/>
                  </w14:solidFill>
                </w14:textFill>
              </w:rPr>
              <w:t>的潜在供应商应</w:t>
            </w:r>
            <w:r>
              <w:rPr>
                <w:rFonts w:hint="eastAsia" w:ascii="宋体" w:hAnsi="宋体" w:eastAsia="宋体" w:cstheme="minorBidi"/>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登陆政采云平台http://www.zcygov.cn，在线申请（登录政府采购云平台 → 项目采购 → 获取采购文件 →申请）获取招标文件，并</w:t>
            </w:r>
            <w:r>
              <w:rPr>
                <w:rFonts w:hint="eastAsia" w:ascii="宋体" w:hAnsi="宋体" w:eastAsia="宋体" w:cstheme="minorBidi"/>
                <w:b w:val="0"/>
                <w:bCs w:val="0"/>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于2026年</w:t>
            </w:r>
            <w:r>
              <w:rPr>
                <w:rFonts w:hint="eastAsia" w:cstheme="minorBidi"/>
                <w:b w:val="0"/>
                <w:bCs w:val="0"/>
                <w:iCs/>
                <w:color w:val="000000" w:themeColor="text1"/>
                <w:kern w:val="2"/>
                <w:sz w:val="24"/>
                <w:szCs w:val="24"/>
                <w:highlight w:val="none"/>
                <w:u w:val="none"/>
                <w:shd w:val="clear" w:color="auto" w:fill="FFFFFF" w:themeFill="background1"/>
                <w:lang w:val="en-US" w:eastAsia="zh-CN" w:bidi="ar-SA"/>
                <w14:textFill>
                  <w14:solidFill>
                    <w14:schemeClr w14:val="tx1"/>
                  </w14:solidFill>
                </w14:textFill>
              </w:rPr>
              <w:t>04</w:t>
            </w:r>
            <w:r>
              <w:rPr>
                <w:rFonts w:hint="eastAsia" w:ascii="宋体" w:hAnsi="宋体" w:eastAsia="宋体" w:cstheme="minorBidi"/>
                <w:b w:val="0"/>
                <w:bCs w:val="0"/>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月</w:t>
            </w:r>
            <w:r>
              <w:rPr>
                <w:rFonts w:hint="eastAsia" w:cstheme="minorBidi"/>
                <w:b w:val="0"/>
                <w:bCs w:val="0"/>
                <w:iCs/>
                <w:color w:val="000000" w:themeColor="text1"/>
                <w:kern w:val="2"/>
                <w:sz w:val="24"/>
                <w:szCs w:val="24"/>
                <w:highlight w:val="none"/>
                <w:u w:val="none"/>
                <w:shd w:val="clear" w:color="auto" w:fill="FFFFFF" w:themeFill="background1"/>
                <w:lang w:val="en-US" w:eastAsia="zh-CN" w:bidi="ar-SA"/>
                <w14:textFill>
                  <w14:solidFill>
                    <w14:schemeClr w14:val="tx1"/>
                  </w14:solidFill>
                </w14:textFill>
              </w:rPr>
              <w:t>21</w:t>
            </w:r>
            <w:r>
              <w:rPr>
                <w:rFonts w:hint="eastAsia" w:ascii="宋体" w:hAnsi="宋体" w:eastAsia="宋体" w:cstheme="minorBidi"/>
                <w:b w:val="0"/>
                <w:bCs w:val="0"/>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日1</w:t>
            </w:r>
            <w:r>
              <w:rPr>
                <w:rFonts w:hint="eastAsia" w:cstheme="minorBidi"/>
                <w:b w:val="0"/>
                <w:bCs w:val="0"/>
                <w:iCs/>
                <w:color w:val="000000" w:themeColor="text1"/>
                <w:kern w:val="2"/>
                <w:sz w:val="24"/>
                <w:szCs w:val="24"/>
                <w:highlight w:val="none"/>
                <w:u w:val="none"/>
                <w:shd w:val="clear" w:color="auto" w:fill="FFFFFF" w:themeFill="background1"/>
                <w:lang w:val="en-US" w:eastAsia="zh-CN" w:bidi="ar-SA"/>
                <w14:textFill>
                  <w14:solidFill>
                    <w14:schemeClr w14:val="tx1"/>
                  </w14:solidFill>
                </w14:textFill>
              </w:rPr>
              <w:t>1</w:t>
            </w:r>
            <w:r>
              <w:rPr>
                <w:rFonts w:hint="eastAsia" w:ascii="宋体" w:hAnsi="宋体" w:eastAsia="宋体" w:cstheme="minorBidi"/>
                <w:b w:val="0"/>
                <w:bCs w:val="0"/>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:00</w:t>
            </w:r>
            <w:r>
              <w:rPr>
                <w:rFonts w:hint="eastAsia" w:ascii="宋体" w:hAnsi="宋体" w:eastAsia="宋体" w:cstheme="minorBidi"/>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（北京时间）前提交响应文件。</w:t>
            </w:r>
          </w:p>
        </w:tc>
      </w:tr>
    </w:tbl>
    <w:p w14:paraId="1497183F">
      <w:pPr>
        <w:pStyle w:val="4"/>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color w:val="000000" w:themeColor="text1"/>
          <w:lang w:val="hr-HR"/>
          <w14:textFill>
            <w14:solidFill>
              <w14:schemeClr w14:val="tx1"/>
            </w14:solidFill>
          </w14:textFill>
        </w:rPr>
      </w:pPr>
      <w:bookmarkStart w:id="17" w:name="_Toc29243"/>
      <w:bookmarkStart w:id="18" w:name="_Toc30401"/>
      <w:bookmarkStart w:id="19" w:name="_Toc7260"/>
      <w:r>
        <w:rPr>
          <w:rFonts w:hint="eastAsia"/>
          <w:color w:val="000000" w:themeColor="text1"/>
          <w:sz w:val="28"/>
          <w:szCs w:val="28"/>
          <w:lang w:val="hr-HR" w:eastAsia="zh-CN"/>
          <w14:textFill>
            <w14:solidFill>
              <w14:schemeClr w14:val="tx1"/>
            </w14:solidFill>
          </w14:textFill>
        </w:rPr>
        <w:t>一、</w:t>
      </w:r>
      <w:r>
        <w:rPr>
          <w:rFonts w:hint="eastAsia"/>
          <w:color w:val="000000" w:themeColor="text1"/>
          <w:sz w:val="28"/>
          <w:szCs w:val="28"/>
          <w:lang w:val="hr-HR"/>
          <w14:textFill>
            <w14:solidFill>
              <w14:schemeClr w14:val="tx1"/>
            </w14:solidFill>
          </w14:textFill>
        </w:rPr>
        <w:t>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16225ED0">
      <w:pPr>
        <w:pStyle w:val="35"/>
        <w:rPr>
          <w:rFonts w:hint="eastAsia" w:ascii="宋体" w:hAnsi="宋体" w:eastAsia="宋体" w:cs="宋体"/>
          <w:color w:val="000000" w:themeColor="text1"/>
          <w:sz w:val="24"/>
          <w:szCs w:val="24"/>
          <w:highlight w:val="none"/>
          <w:u w:val="none"/>
          <w:lang w:val="hr-HR"/>
          <w14:textFill>
            <w14:solidFill>
              <w14:schemeClr w14:val="tx1"/>
            </w14:solidFill>
          </w14:textFill>
        </w:rPr>
      </w:pPr>
      <w:r>
        <w:rPr>
          <w:rFonts w:hint="eastAsia" w:ascii="宋体" w:hAnsi="宋体" w:eastAsia="宋体" w:cs="宋体"/>
          <w:color w:val="000000" w:themeColor="text1"/>
          <w:sz w:val="24"/>
          <w:szCs w:val="24"/>
          <w:highlight w:val="none"/>
          <w:u w:val="none"/>
          <w:lang w:val="hr-HR"/>
          <w14:textFill>
            <w14:solidFill>
              <w14:schemeClr w14:val="tx1"/>
            </w14:solidFill>
          </w14:textFill>
        </w:rPr>
        <w:t>1.项目编号：</w:t>
      </w:r>
      <w:r>
        <w:rPr>
          <w:rFonts w:hint="eastAsia" w:cs="宋体"/>
          <w:color w:val="000000" w:themeColor="text1"/>
          <w:sz w:val="24"/>
          <w:szCs w:val="24"/>
          <w:highlight w:val="none"/>
          <w:u w:val="none"/>
          <w:lang w:val="hr-HR" w:eastAsia="zh-CN"/>
          <w14:textFill>
            <w14:solidFill>
              <w14:schemeClr w14:val="tx1"/>
            </w14:solidFill>
          </w14:textFill>
        </w:rPr>
        <w:t>XJHRX-(CS)-2026-0</w:t>
      </w:r>
      <w:r>
        <w:rPr>
          <w:rFonts w:hint="eastAsia" w:cs="宋体"/>
          <w:color w:val="000000" w:themeColor="text1"/>
          <w:sz w:val="24"/>
          <w:szCs w:val="24"/>
          <w:highlight w:val="none"/>
          <w:u w:val="none"/>
          <w:lang w:val="en-US" w:eastAsia="zh-CN"/>
          <w14:textFill>
            <w14:solidFill>
              <w14:schemeClr w14:val="tx1"/>
            </w14:solidFill>
          </w14:textFill>
        </w:rPr>
        <w:t>19</w:t>
      </w:r>
      <w:r>
        <w:rPr>
          <w:rFonts w:hint="eastAsia" w:ascii="宋体" w:hAnsi="宋体" w:eastAsia="宋体" w:cs="宋体"/>
          <w:color w:val="000000" w:themeColor="text1"/>
          <w:sz w:val="24"/>
          <w:szCs w:val="24"/>
          <w:highlight w:val="none"/>
          <w:u w:val="none"/>
          <w:lang w:val="hr-HR"/>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hr-HR"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hr-HR"/>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hr-HR"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hr-HR"/>
          <w14:textFill>
            <w14:solidFill>
              <w14:schemeClr w14:val="tx1"/>
            </w14:solidFill>
          </w14:textFill>
        </w:rPr>
        <w:t xml:space="preserve">              </w:t>
      </w:r>
    </w:p>
    <w:p w14:paraId="1A501036">
      <w:pPr>
        <w:pStyle w:val="35"/>
        <w:rPr>
          <w:rFonts w:hint="eastAsia" w:ascii="宋体" w:hAnsi="宋体" w:eastAsia="宋体" w:cstheme="minorBidi"/>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pPr>
      <w:r>
        <w:rPr>
          <w:rFonts w:hint="eastAsia" w:cs="宋体"/>
          <w:color w:val="000000" w:themeColor="text1"/>
          <w:sz w:val="24"/>
          <w:szCs w:val="24"/>
          <w:highlight w:val="none"/>
          <w:u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u w:val="none"/>
          <w:lang w:val="hr-HR"/>
          <w14:textFill>
            <w14:solidFill>
              <w14:schemeClr w14:val="tx1"/>
            </w14:solidFill>
          </w14:textFill>
        </w:rPr>
        <w:t>项目名称：</w:t>
      </w:r>
      <w:r>
        <w:rPr>
          <w:rFonts w:hint="eastAsia" w:ascii="宋体" w:hAnsi="宋体" w:eastAsia="宋体" w:cstheme="minorBidi"/>
          <w:iCs/>
          <w:color w:val="000000" w:themeColor="text1"/>
          <w:kern w:val="2"/>
          <w:sz w:val="24"/>
          <w:szCs w:val="24"/>
          <w:highlight w:val="none"/>
          <w:u w:val="none"/>
          <w:shd w:val="clear" w:color="auto" w:fill="FFFFFF" w:themeFill="background1"/>
          <w:lang w:val="hr-HR" w:eastAsia="zh-CN" w:bidi="ar-SA"/>
          <w14:textFill>
            <w14:solidFill>
              <w14:schemeClr w14:val="tx1"/>
            </w14:solidFill>
          </w14:textFill>
        </w:rPr>
        <w:t>2026年农村综合改革转移支付(农村事业财政奖补)项目</w:t>
      </w:r>
    </w:p>
    <w:p w14:paraId="243D97BC">
      <w:pPr>
        <w:pStyle w:val="35"/>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u w:val="none"/>
          <w14:textFill>
            <w14:solidFill>
              <w14:schemeClr w14:val="tx1"/>
            </w14:solidFill>
          </w14:textFill>
        </w:rPr>
        <w:t>.采购方式：</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竞争性磋商</w:t>
      </w:r>
    </w:p>
    <w:p w14:paraId="478C96DD">
      <w:pPr>
        <w:pStyle w:val="35"/>
        <w:rPr>
          <w:rFonts w:hint="eastAsia" w:ascii="宋体" w:hAnsi="宋体" w:eastAsia="宋体" w:cs="宋体"/>
          <w:b w:val="0"/>
          <w:bCs w:val="0"/>
          <w:color w:val="000000" w:themeColor="text1"/>
          <w:sz w:val="24"/>
          <w:szCs w:val="24"/>
          <w:highlight w:val="none"/>
          <w:u w:val="none"/>
          <w:lang w:val="hr-HR"/>
          <w14:textFill>
            <w14:solidFill>
              <w14:schemeClr w14:val="tx1"/>
            </w14:solidFill>
          </w14:textFill>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b w:val="0"/>
          <w:bCs w:val="0"/>
          <w:color w:val="000000" w:themeColor="text1"/>
          <w:sz w:val="24"/>
          <w:szCs w:val="24"/>
          <w:highlight w:val="none"/>
          <w:u w:val="none"/>
          <w:lang w:val="hr-HR"/>
          <w14:textFill>
            <w14:solidFill>
              <w14:schemeClr w14:val="tx1"/>
            </w14:solidFill>
          </w14:textFill>
        </w:rPr>
        <w:t>.预算金额：</w:t>
      </w:r>
      <w:r>
        <w:rPr>
          <w:rFonts w:hint="eastAsia" w:ascii="宋体" w:hAnsi="宋体" w:eastAsia="宋体" w:cs="宋体"/>
          <w:b w:val="0"/>
          <w:bCs w:val="0"/>
          <w:color w:val="000000" w:themeColor="text1"/>
          <w:sz w:val="24"/>
          <w:szCs w:val="24"/>
          <w:highlight w:val="none"/>
          <w:u w:val="none"/>
          <w14:textFill>
            <w14:solidFill>
              <w14:schemeClr w14:val="tx1"/>
            </w14:solidFill>
          </w14:textFill>
        </w:rPr>
        <w:t xml:space="preserve"> </w:t>
      </w:r>
      <w:r>
        <w:rPr>
          <w:rFonts w:hint="eastAsia" w:cs="宋体"/>
          <w:b w:val="0"/>
          <w:bCs w:val="0"/>
          <w:color w:val="000000" w:themeColor="text1"/>
          <w:sz w:val="24"/>
          <w:szCs w:val="24"/>
          <w:highlight w:val="none"/>
          <w:u w:val="none"/>
          <w:lang w:val="en-US" w:eastAsia="zh-CN"/>
          <w14:textFill>
            <w14:solidFill>
              <w14:schemeClr w14:val="tx1"/>
            </w14:solidFill>
          </w14:textFill>
        </w:rPr>
        <w:t>1897925.27元</w:t>
      </w:r>
      <w:r>
        <w:rPr>
          <w:rFonts w:hint="eastAsia" w:ascii="宋体" w:hAnsi="宋体" w:eastAsia="宋体" w:cs="宋体"/>
          <w:b w:val="0"/>
          <w:bCs w:val="0"/>
          <w:color w:val="000000" w:themeColor="text1"/>
          <w:sz w:val="24"/>
          <w:szCs w:val="24"/>
          <w:highlight w:val="none"/>
          <w:u w:val="none"/>
          <w14:textFill>
            <w14:solidFill>
              <w14:schemeClr w14:val="tx1"/>
            </w14:solidFill>
          </w14:textFill>
        </w:rPr>
        <w:t xml:space="preserve">        </w:t>
      </w:r>
    </w:p>
    <w:p w14:paraId="6889112B">
      <w:pPr>
        <w:pStyle w:val="35"/>
        <w:rPr>
          <w:rFonts w:hint="eastAsia" w:cs="宋体"/>
          <w:b/>
          <w:bCs/>
          <w:color w:val="auto"/>
          <w:sz w:val="24"/>
          <w:szCs w:val="24"/>
          <w:highlight w:val="none"/>
          <w:u w:val="none"/>
          <w:lang w:val="en-US" w:eastAsia="zh-CN"/>
        </w:rPr>
      </w:pPr>
      <w:r>
        <w:rPr>
          <w:rFonts w:hint="eastAsia" w:ascii="宋体" w:hAnsi="宋体" w:eastAsia="宋体" w:cs="宋体"/>
          <w:b w:val="0"/>
          <w:bCs w:val="0"/>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宋体"/>
          <w:b w:val="0"/>
          <w:bCs w:val="0"/>
          <w:color w:val="000000" w:themeColor="text1"/>
          <w:sz w:val="24"/>
          <w:szCs w:val="24"/>
          <w:highlight w:val="none"/>
          <w:u w:val="none"/>
          <w:lang w:val="hr-HR"/>
          <w14:textFill>
            <w14:solidFill>
              <w14:schemeClr w14:val="tx1"/>
            </w14:solidFill>
          </w14:textFill>
        </w:rPr>
        <w:t>.</w:t>
      </w:r>
      <w:r>
        <w:rPr>
          <w:rFonts w:hint="eastAsia" w:ascii="宋体" w:hAnsi="宋体" w:eastAsia="宋体" w:cs="宋体"/>
          <w:b w:val="0"/>
          <w:bCs w:val="0"/>
          <w:color w:val="000000" w:themeColor="text1"/>
          <w:sz w:val="24"/>
          <w:szCs w:val="24"/>
          <w:highlight w:val="none"/>
          <w:u w:val="none"/>
          <w14:textFill>
            <w14:solidFill>
              <w14:schemeClr w14:val="tx1"/>
            </w14:solidFill>
          </w14:textFill>
        </w:rPr>
        <w:t>最高限价</w:t>
      </w:r>
      <w:r>
        <w:rPr>
          <w:rFonts w:hint="eastAsia" w:ascii="宋体" w:hAnsi="宋体" w:eastAsia="宋体" w:cs="宋体"/>
          <w:b w:val="0"/>
          <w:bCs w:val="0"/>
          <w:color w:val="000000" w:themeColor="text1"/>
          <w:sz w:val="24"/>
          <w:szCs w:val="24"/>
          <w:highlight w:val="none"/>
          <w:u w:val="none"/>
          <w:lang w:val="hr-HR"/>
          <w14:textFill>
            <w14:solidFill>
              <w14:schemeClr w14:val="tx1"/>
            </w14:solidFill>
          </w14:textFill>
        </w:rPr>
        <w:t>：</w:t>
      </w:r>
      <w:r>
        <w:rPr>
          <w:rFonts w:hint="eastAsia" w:cs="宋体"/>
          <w:b/>
          <w:bCs/>
          <w:color w:val="000000" w:themeColor="text1"/>
          <w:sz w:val="24"/>
          <w:szCs w:val="24"/>
          <w:highlight w:val="none"/>
          <w:u w:val="none"/>
          <w:lang w:val="en-US" w:eastAsia="zh-CN"/>
          <w14:textFill>
            <w14:solidFill>
              <w14:schemeClr w14:val="tx1"/>
            </w14:solidFill>
          </w14:textFill>
        </w:rPr>
        <w:t>标项一：474430.15元    标项</w:t>
      </w:r>
      <w:r>
        <w:rPr>
          <w:rFonts w:hint="eastAsia" w:cs="宋体"/>
          <w:b/>
          <w:bCs/>
          <w:color w:val="auto"/>
          <w:sz w:val="24"/>
          <w:szCs w:val="24"/>
          <w:highlight w:val="none"/>
          <w:u w:val="none"/>
          <w:lang w:val="en-US" w:eastAsia="zh-CN"/>
        </w:rPr>
        <w:t>二：474485.10元</w:t>
      </w:r>
    </w:p>
    <w:p w14:paraId="746A7B9C">
      <w:pPr>
        <w:pStyle w:val="35"/>
        <w:rPr>
          <w:rFonts w:hint="eastAsia" w:ascii="宋体" w:hAnsi="宋体" w:eastAsia="宋体" w:cs="宋体"/>
          <w:color w:val="auto"/>
          <w:sz w:val="24"/>
          <w:szCs w:val="24"/>
          <w:highlight w:val="none"/>
          <w:u w:val="none"/>
          <w:lang w:val="hr-HR"/>
        </w:rPr>
      </w:pPr>
      <w:r>
        <w:rPr>
          <w:rFonts w:hint="eastAsia" w:cs="宋体"/>
          <w:b/>
          <w:bCs/>
          <w:color w:val="auto"/>
          <w:sz w:val="24"/>
          <w:szCs w:val="24"/>
          <w:highlight w:val="none"/>
          <w:u w:val="none"/>
          <w:lang w:val="en-US" w:eastAsia="zh-CN"/>
        </w:rPr>
        <w:t xml:space="preserve">            标项三：473886.59元    标项四：475123.43元</w:t>
      </w:r>
      <w:r>
        <w:rPr>
          <w:rFonts w:hint="eastAsia" w:ascii="宋体" w:hAnsi="宋体" w:eastAsia="宋体" w:cs="宋体"/>
          <w:b/>
          <w:bCs/>
          <w:color w:val="auto"/>
          <w:sz w:val="24"/>
          <w:szCs w:val="24"/>
          <w:highlight w:val="none"/>
          <w:u w:val="none"/>
          <w:lang w:val="hr-HR"/>
        </w:rPr>
        <w:t xml:space="preserve">  </w:t>
      </w:r>
      <w:r>
        <w:rPr>
          <w:rFonts w:hint="eastAsia" w:ascii="宋体" w:hAnsi="宋体" w:eastAsia="宋体" w:cs="宋体"/>
          <w:b/>
          <w:bCs/>
          <w:color w:val="000000" w:themeColor="text1"/>
          <w:sz w:val="24"/>
          <w:szCs w:val="24"/>
          <w:highlight w:val="none"/>
          <w:u w:val="none"/>
          <w:lang w:val="hr-HR"/>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hr-HR"/>
          <w14:textFill>
            <w14:solidFill>
              <w14:schemeClr w14:val="tx1"/>
            </w14:solidFill>
          </w14:textFill>
        </w:rPr>
        <w:t xml:space="preserve">  </w:t>
      </w:r>
    </w:p>
    <w:p w14:paraId="36150DCA">
      <w:pPr>
        <w:pStyle w:val="35"/>
        <w:pageBreakBefore w:val="0"/>
        <w:widowControl w:val="0"/>
        <w:numPr>
          <w:ilvl w:val="0"/>
          <w:numId w:val="0"/>
        </w:numPr>
        <w:kinsoku/>
        <w:overflowPunct/>
        <w:topLinePunct w:val="0"/>
        <w:autoSpaceDE/>
        <w:autoSpaceDN/>
        <w:bidi w:val="0"/>
        <w:spacing w:line="312" w:lineRule="auto"/>
        <w:ind w:firstLine="482" w:firstLineChars="200"/>
        <w:textAlignment w:val="auto"/>
        <w:rPr>
          <w:rFonts w:hint="eastAsia" w:cs="宋体"/>
          <w:b/>
          <w:bCs/>
          <w:color w:val="auto"/>
          <w:sz w:val="24"/>
          <w:szCs w:val="24"/>
          <w:highlight w:val="none"/>
          <w:u w:val="none"/>
          <w:lang w:val="hr-HR" w:eastAsia="zh-CN"/>
        </w:rPr>
      </w:pPr>
      <w:r>
        <w:rPr>
          <w:rFonts w:hint="eastAsia"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lang w:val="hr-HR"/>
        </w:rPr>
        <w:t>采购需求</w:t>
      </w:r>
      <w:r>
        <w:rPr>
          <w:rFonts w:hint="eastAsia" w:cs="宋体"/>
          <w:b/>
          <w:bCs/>
          <w:color w:val="auto"/>
          <w:sz w:val="24"/>
          <w:szCs w:val="24"/>
          <w:highlight w:val="none"/>
          <w:u w:val="none"/>
          <w:lang w:val="hr-HR" w:eastAsia="zh-CN"/>
        </w:rPr>
        <w:t>：</w:t>
      </w:r>
    </w:p>
    <w:p w14:paraId="651C180C">
      <w:pPr>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u w:val="none"/>
          <w:lang w:eastAsia="zh-CN"/>
        </w:rPr>
      </w:pPr>
      <w:r>
        <w:rPr>
          <w:rFonts w:hint="eastAsia" w:ascii="宋体" w:hAnsi="宋体" w:eastAsia="宋体" w:cs="宋体"/>
          <w:b/>
          <w:bCs/>
          <w:color w:val="auto"/>
          <w:sz w:val="24"/>
          <w:szCs w:val="24"/>
          <w:u w:val="none"/>
          <w:lang w:val="en-US" w:eastAsia="zh-CN"/>
        </w:rPr>
        <w:t>标项一：</w:t>
      </w:r>
      <w:r>
        <w:rPr>
          <w:rFonts w:hint="eastAsia" w:cs="宋体"/>
          <w:b/>
          <w:bCs/>
          <w:color w:val="auto"/>
          <w:sz w:val="24"/>
          <w:szCs w:val="24"/>
          <w:u w:val="none"/>
          <w:lang w:val="en-US" w:eastAsia="zh-CN"/>
        </w:rPr>
        <w:t>2026年农村综合改革转移支付(农村事业财政奖补)项目——兰干镇阿克霍依拉(1)村</w:t>
      </w:r>
    </w:p>
    <w:p w14:paraId="135667BB">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宋体" w:hAnsi="宋体" w:eastAsia="宋体" w:cs="宋体"/>
          <w:color w:val="auto"/>
          <w:sz w:val="24"/>
          <w:szCs w:val="24"/>
          <w:u w:val="none"/>
          <w:lang w:val="en-US" w:eastAsia="zh-CN"/>
        </w:rPr>
      </w:pPr>
      <w:r>
        <w:rPr>
          <w:rFonts w:hint="eastAsia" w:cs="宋体"/>
          <w:color w:val="auto"/>
          <w:sz w:val="24"/>
          <w:szCs w:val="24"/>
          <w:u w:val="none"/>
          <w:lang w:val="en-US" w:eastAsia="zh-CN"/>
        </w:rPr>
        <w:t>预算金额</w:t>
      </w:r>
      <w:r>
        <w:rPr>
          <w:rFonts w:hint="eastAsia" w:ascii="宋体" w:hAnsi="宋体" w:eastAsia="宋体" w:cs="宋体"/>
          <w:color w:val="auto"/>
          <w:sz w:val="24"/>
          <w:szCs w:val="24"/>
          <w:u w:val="none"/>
          <w:lang w:val="en-US" w:eastAsia="zh-CN"/>
        </w:rPr>
        <w:t>（元）:</w:t>
      </w:r>
      <w:r>
        <w:rPr>
          <w:rFonts w:hint="eastAsia" w:cs="宋体"/>
          <w:color w:val="auto"/>
          <w:sz w:val="24"/>
          <w:szCs w:val="24"/>
          <w:u w:val="none"/>
          <w:lang w:val="en-US" w:eastAsia="zh-CN"/>
        </w:rPr>
        <w:t>474430.15元</w:t>
      </w:r>
    </w:p>
    <w:p w14:paraId="7C14BD2E">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数    量:一</w:t>
      </w:r>
      <w:r>
        <w:rPr>
          <w:rFonts w:hint="eastAsia" w:cs="宋体"/>
          <w:color w:val="auto"/>
          <w:sz w:val="24"/>
          <w:szCs w:val="24"/>
          <w:u w:val="none"/>
          <w:lang w:val="en-US" w:eastAsia="zh-CN"/>
        </w:rPr>
        <w:t>项</w:t>
      </w:r>
    </w:p>
    <w:p w14:paraId="7F010451">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b/>
          <w:bCs/>
          <w:color w:val="auto"/>
          <w:sz w:val="24"/>
          <w:szCs w:val="24"/>
          <w:u w:val="none"/>
        </w:rPr>
      </w:pPr>
      <w:r>
        <w:rPr>
          <w:rFonts w:hint="eastAsia" w:ascii="宋体" w:hAnsi="宋体" w:eastAsia="宋体" w:cs="宋体"/>
          <w:color w:val="auto"/>
          <w:sz w:val="24"/>
          <w:szCs w:val="24"/>
          <w:u w:val="none"/>
          <w:lang w:val="en-US" w:eastAsia="zh-CN"/>
        </w:rPr>
        <w:t>简要规格描述：</w:t>
      </w:r>
      <w:r>
        <w:rPr>
          <w:rFonts w:hint="eastAsia" w:cs="宋体"/>
          <w:color w:val="auto"/>
          <w:sz w:val="24"/>
          <w:szCs w:val="24"/>
          <w:u w:val="none"/>
          <w:lang w:val="en-US" w:eastAsia="zh-CN"/>
        </w:rPr>
        <w:t>需要修缮安装</w:t>
      </w:r>
      <w:r>
        <w:rPr>
          <w:rFonts w:hint="eastAsia" w:ascii="宋体" w:hAnsi="宋体" w:eastAsia="宋体" w:cs="宋体"/>
          <w:color w:val="auto"/>
          <w:sz w:val="24"/>
          <w:szCs w:val="24"/>
          <w:u w:val="none"/>
          <w:lang w:val="en-US" w:eastAsia="zh-CN"/>
        </w:rPr>
        <w:t>3.75公里路灯，125个；广场提升改造：地坪、灯、篮球架子、地面修补；垃圾点改造100平米</w:t>
      </w:r>
      <w:r>
        <w:rPr>
          <w:rFonts w:hint="eastAsia" w:cs="宋体"/>
          <w:color w:val="auto"/>
          <w:sz w:val="24"/>
          <w:szCs w:val="24"/>
          <w:u w:val="none"/>
          <w:lang w:val="en-US" w:eastAsia="zh-CN"/>
        </w:rPr>
        <w:t>等</w:t>
      </w:r>
      <w:r>
        <w:rPr>
          <w:rFonts w:hint="eastAsia" w:cs="宋体"/>
          <w:color w:val="auto"/>
          <w:sz w:val="24"/>
          <w:szCs w:val="24"/>
          <w:u w:val="none"/>
          <w:lang w:eastAsia="zh-CN"/>
        </w:rPr>
        <w:t>（</w:t>
      </w:r>
      <w:r>
        <w:rPr>
          <w:rFonts w:hint="eastAsia" w:ascii="宋体" w:hAnsi="宋体" w:eastAsia="宋体" w:cs="宋体"/>
          <w:color w:val="auto"/>
          <w:sz w:val="24"/>
          <w:szCs w:val="24"/>
          <w:u w:val="none"/>
          <w:lang w:val="en-US" w:eastAsia="zh-CN"/>
        </w:rPr>
        <w:t>具体详见</w:t>
      </w:r>
      <w:r>
        <w:rPr>
          <w:rFonts w:hint="eastAsia" w:cs="宋体"/>
          <w:color w:val="auto"/>
          <w:sz w:val="24"/>
          <w:szCs w:val="24"/>
          <w:u w:val="none"/>
          <w:lang w:val="en-US" w:eastAsia="zh-CN"/>
        </w:rPr>
        <w:t>工程量清单</w:t>
      </w:r>
      <w:r>
        <w:rPr>
          <w:rFonts w:hint="eastAsia" w:ascii="宋体" w:hAnsi="宋体" w:eastAsia="宋体" w:cs="宋体"/>
          <w:color w:val="auto"/>
          <w:sz w:val="24"/>
          <w:szCs w:val="24"/>
          <w:u w:val="none"/>
          <w:lang w:val="en-US" w:eastAsia="zh-CN"/>
        </w:rPr>
        <w:t>）</w:t>
      </w:r>
      <w:r>
        <w:rPr>
          <w:rFonts w:hint="eastAsia" w:cs="宋体"/>
          <w:color w:val="auto"/>
          <w:sz w:val="24"/>
          <w:szCs w:val="24"/>
          <w:u w:val="none"/>
          <w:lang w:val="en-US" w:eastAsia="zh-CN"/>
        </w:rPr>
        <w:t>。</w:t>
      </w:r>
    </w:p>
    <w:p w14:paraId="57182F48">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p>
    <w:p w14:paraId="6E067B11">
      <w:pPr>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highlight w:val="none"/>
          <w:u w:val="none"/>
          <w:lang w:val="en-US" w:eastAsia="zh-CN"/>
        </w:rPr>
      </w:pPr>
      <w:r>
        <w:rPr>
          <w:rFonts w:hint="eastAsia" w:ascii="宋体" w:hAnsi="宋体" w:eastAsia="宋体" w:cs="宋体"/>
          <w:b/>
          <w:bCs/>
          <w:color w:val="auto"/>
          <w:sz w:val="24"/>
          <w:szCs w:val="24"/>
          <w:u w:val="none"/>
          <w:lang w:val="en-US" w:eastAsia="zh-CN"/>
        </w:rPr>
        <w:t>标项二：</w:t>
      </w:r>
      <w:r>
        <w:rPr>
          <w:rFonts w:hint="eastAsia" w:cs="宋体"/>
          <w:b/>
          <w:bCs/>
          <w:color w:val="auto"/>
          <w:sz w:val="24"/>
          <w:szCs w:val="24"/>
          <w:u w:val="none"/>
          <w:lang w:val="en-US" w:eastAsia="zh-CN"/>
        </w:rPr>
        <w:t>2026年农村综合改革转移支付(农村事业财政奖补)项目——兰干镇巴什阿瓦提(3)村</w:t>
      </w:r>
    </w:p>
    <w:p w14:paraId="349EEE17">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宋体" w:hAnsi="宋体" w:eastAsia="宋体" w:cs="宋体"/>
          <w:color w:val="auto"/>
          <w:sz w:val="24"/>
          <w:szCs w:val="24"/>
          <w:u w:val="none"/>
          <w:lang w:val="en-US" w:eastAsia="zh-CN"/>
        </w:rPr>
      </w:pPr>
      <w:r>
        <w:rPr>
          <w:rFonts w:hint="eastAsia" w:cs="宋体"/>
          <w:color w:val="auto"/>
          <w:sz w:val="24"/>
          <w:szCs w:val="24"/>
          <w:u w:val="none"/>
          <w:lang w:val="en-US" w:eastAsia="zh-CN"/>
        </w:rPr>
        <w:t>预算金额</w:t>
      </w:r>
      <w:r>
        <w:rPr>
          <w:rFonts w:hint="eastAsia" w:ascii="宋体" w:hAnsi="宋体" w:eastAsia="宋体" w:cs="宋体"/>
          <w:color w:val="auto"/>
          <w:sz w:val="24"/>
          <w:szCs w:val="24"/>
          <w:u w:val="none"/>
          <w:lang w:val="en-US" w:eastAsia="zh-CN"/>
        </w:rPr>
        <w:t>（元）:</w:t>
      </w:r>
      <w:r>
        <w:rPr>
          <w:rFonts w:hint="eastAsia" w:cs="宋体"/>
          <w:color w:val="auto"/>
          <w:sz w:val="24"/>
          <w:szCs w:val="24"/>
          <w:u w:val="none"/>
          <w:lang w:val="en-US" w:eastAsia="zh-CN"/>
        </w:rPr>
        <w:t>474485.10元</w:t>
      </w:r>
    </w:p>
    <w:p w14:paraId="6ABA5D83">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数    量:一</w:t>
      </w:r>
      <w:r>
        <w:rPr>
          <w:rFonts w:hint="eastAsia" w:cs="宋体"/>
          <w:color w:val="auto"/>
          <w:sz w:val="24"/>
          <w:szCs w:val="24"/>
          <w:u w:val="none"/>
          <w:lang w:val="en-US" w:eastAsia="zh-CN"/>
        </w:rPr>
        <w:t>项</w:t>
      </w:r>
    </w:p>
    <w:p w14:paraId="0E55BA04">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宋体" w:hAnsi="宋体" w:cs="宋体"/>
          <w:color w:val="auto"/>
          <w:sz w:val="24"/>
          <w:u w:val="none"/>
        </w:rPr>
      </w:pPr>
      <w:r>
        <w:rPr>
          <w:rFonts w:hint="eastAsia" w:ascii="宋体" w:hAnsi="宋体" w:eastAsia="宋体" w:cs="宋体"/>
          <w:color w:val="auto"/>
          <w:sz w:val="24"/>
          <w:szCs w:val="24"/>
          <w:u w:val="none"/>
          <w:lang w:val="en-US" w:eastAsia="zh-CN"/>
        </w:rPr>
        <w:t>简要规格描述：</w:t>
      </w:r>
      <w:r>
        <w:rPr>
          <w:rFonts w:hint="eastAsia" w:cs="宋体"/>
          <w:color w:val="auto"/>
          <w:sz w:val="24"/>
          <w:szCs w:val="24"/>
          <w:u w:val="none"/>
          <w:lang w:val="en-US" w:eastAsia="zh-CN"/>
        </w:rPr>
        <w:t>需要修缮安装</w:t>
      </w:r>
      <w:r>
        <w:rPr>
          <w:rFonts w:hint="eastAsia" w:ascii="宋体" w:hAnsi="宋体" w:eastAsia="宋体" w:cs="宋体"/>
          <w:color w:val="auto"/>
          <w:sz w:val="24"/>
          <w:szCs w:val="24"/>
          <w:u w:val="none"/>
          <w:lang w:val="en-US" w:eastAsia="zh-CN"/>
        </w:rPr>
        <w:t>5.85公里路灯，195个；垃圾点改造110平米</w:t>
      </w:r>
      <w:r>
        <w:rPr>
          <w:rFonts w:hint="eastAsia" w:cs="宋体"/>
          <w:color w:val="auto"/>
          <w:sz w:val="24"/>
          <w:szCs w:val="24"/>
          <w:u w:val="none"/>
          <w:lang w:val="en-US" w:eastAsia="zh-CN"/>
        </w:rPr>
        <w:t>等</w:t>
      </w:r>
      <w:r>
        <w:rPr>
          <w:rFonts w:hint="eastAsia" w:cs="宋体"/>
          <w:color w:val="auto"/>
          <w:sz w:val="24"/>
          <w:szCs w:val="24"/>
          <w:u w:val="none"/>
          <w:lang w:eastAsia="zh-CN"/>
        </w:rPr>
        <w:t>（</w:t>
      </w:r>
      <w:r>
        <w:rPr>
          <w:rFonts w:hint="eastAsia" w:ascii="宋体" w:hAnsi="宋体" w:eastAsia="宋体" w:cs="宋体"/>
          <w:color w:val="auto"/>
          <w:sz w:val="24"/>
          <w:szCs w:val="24"/>
          <w:u w:val="none"/>
          <w:lang w:val="en-US" w:eastAsia="zh-CN"/>
        </w:rPr>
        <w:t>具体详见</w:t>
      </w:r>
      <w:r>
        <w:rPr>
          <w:rFonts w:hint="eastAsia" w:cs="宋体"/>
          <w:color w:val="auto"/>
          <w:sz w:val="24"/>
          <w:szCs w:val="24"/>
          <w:u w:val="none"/>
          <w:lang w:val="en-US" w:eastAsia="zh-CN"/>
        </w:rPr>
        <w:t>工程量清单</w:t>
      </w:r>
      <w:r>
        <w:rPr>
          <w:rFonts w:hint="eastAsia" w:ascii="宋体" w:hAnsi="宋体" w:eastAsia="宋体" w:cs="宋体"/>
          <w:color w:val="auto"/>
          <w:sz w:val="24"/>
          <w:szCs w:val="24"/>
          <w:u w:val="none"/>
          <w:lang w:val="en-US" w:eastAsia="zh-CN"/>
        </w:rPr>
        <w:t>）</w:t>
      </w:r>
      <w:r>
        <w:rPr>
          <w:rFonts w:hint="eastAsia" w:cs="宋体"/>
          <w:color w:val="auto"/>
          <w:sz w:val="24"/>
          <w:szCs w:val="24"/>
          <w:u w:val="none"/>
          <w:lang w:val="en-US" w:eastAsia="zh-CN"/>
        </w:rPr>
        <w:t>。</w:t>
      </w:r>
    </w:p>
    <w:p w14:paraId="0F53F893">
      <w:pPr>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b/>
          <w:bCs/>
          <w:color w:val="auto"/>
          <w:sz w:val="24"/>
          <w:szCs w:val="24"/>
          <w:u w:val="none"/>
          <w:lang w:val="en-US" w:eastAsia="zh-CN"/>
        </w:rPr>
      </w:pPr>
    </w:p>
    <w:p w14:paraId="7B3BAFF5">
      <w:pPr>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u w:val="none"/>
          <w:lang w:val="en-US" w:eastAsia="zh-CN"/>
        </w:rPr>
        <w:t>标项</w:t>
      </w:r>
      <w:r>
        <w:rPr>
          <w:rFonts w:hint="eastAsia" w:cs="宋体"/>
          <w:b/>
          <w:bCs/>
          <w:color w:val="auto"/>
          <w:sz w:val="24"/>
          <w:szCs w:val="24"/>
          <w:u w:val="none"/>
          <w:lang w:val="en-US" w:eastAsia="zh-CN"/>
        </w:rPr>
        <w:t>三</w:t>
      </w:r>
      <w:r>
        <w:rPr>
          <w:rFonts w:hint="eastAsia" w:ascii="宋体" w:hAnsi="宋体" w:eastAsia="宋体" w:cs="宋体"/>
          <w:b/>
          <w:bCs/>
          <w:color w:val="auto"/>
          <w:sz w:val="24"/>
          <w:szCs w:val="24"/>
          <w:u w:val="none"/>
          <w:lang w:val="en-US" w:eastAsia="zh-CN"/>
        </w:rPr>
        <w:t>：</w:t>
      </w:r>
      <w:r>
        <w:rPr>
          <w:rFonts w:hint="eastAsia" w:cs="宋体"/>
          <w:b/>
          <w:bCs/>
          <w:color w:val="auto"/>
          <w:sz w:val="24"/>
          <w:szCs w:val="24"/>
          <w:u w:val="none"/>
          <w:lang w:val="en-US" w:eastAsia="zh-CN"/>
        </w:rPr>
        <w:t>2026年农村综合改革转移支付(农村事业财政奖补)项目——兰干镇巴扎(5)村</w:t>
      </w:r>
    </w:p>
    <w:p w14:paraId="6CAF38E3">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宋体" w:hAnsi="宋体" w:eastAsia="宋体" w:cs="宋体"/>
          <w:color w:val="auto"/>
          <w:sz w:val="24"/>
          <w:szCs w:val="24"/>
          <w:u w:val="none"/>
          <w:lang w:val="en-US" w:eastAsia="zh-CN"/>
        </w:rPr>
      </w:pPr>
      <w:r>
        <w:rPr>
          <w:rFonts w:hint="eastAsia" w:cs="宋体"/>
          <w:color w:val="auto"/>
          <w:sz w:val="24"/>
          <w:szCs w:val="24"/>
          <w:u w:val="none"/>
          <w:lang w:val="en-US" w:eastAsia="zh-CN"/>
        </w:rPr>
        <w:t>预算金额</w:t>
      </w:r>
      <w:r>
        <w:rPr>
          <w:rFonts w:hint="eastAsia" w:ascii="宋体" w:hAnsi="宋体" w:eastAsia="宋体" w:cs="宋体"/>
          <w:color w:val="auto"/>
          <w:sz w:val="24"/>
          <w:szCs w:val="24"/>
          <w:u w:val="none"/>
          <w:lang w:val="en-US" w:eastAsia="zh-CN"/>
        </w:rPr>
        <w:t>（元）:</w:t>
      </w:r>
      <w:r>
        <w:rPr>
          <w:rFonts w:hint="eastAsia" w:cs="宋体"/>
          <w:color w:val="auto"/>
          <w:sz w:val="24"/>
          <w:szCs w:val="24"/>
          <w:u w:val="none"/>
          <w:lang w:val="en-US" w:eastAsia="zh-CN"/>
        </w:rPr>
        <w:t>473886.59</w:t>
      </w:r>
    </w:p>
    <w:p w14:paraId="1BB19DB1">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数    量:一</w:t>
      </w:r>
      <w:r>
        <w:rPr>
          <w:rFonts w:hint="eastAsia" w:cs="宋体"/>
          <w:color w:val="auto"/>
          <w:sz w:val="24"/>
          <w:szCs w:val="24"/>
          <w:u w:val="none"/>
          <w:lang w:val="en-US" w:eastAsia="zh-CN"/>
        </w:rPr>
        <w:t>项</w:t>
      </w:r>
    </w:p>
    <w:p w14:paraId="29CC4034">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简要规格描述：</w:t>
      </w:r>
      <w:r>
        <w:rPr>
          <w:rFonts w:hint="eastAsia" w:cs="宋体"/>
          <w:color w:val="auto"/>
          <w:sz w:val="24"/>
          <w:szCs w:val="24"/>
          <w:u w:val="none"/>
          <w:lang w:val="en-US" w:eastAsia="zh-CN"/>
        </w:rPr>
        <w:t>需要修缮安装</w:t>
      </w:r>
      <w:r>
        <w:rPr>
          <w:rFonts w:hint="eastAsia" w:ascii="宋体" w:hAnsi="宋体" w:eastAsia="宋体" w:cs="宋体"/>
          <w:color w:val="auto"/>
          <w:sz w:val="24"/>
          <w:szCs w:val="24"/>
          <w:u w:val="none"/>
          <w:lang w:val="en-US" w:eastAsia="zh-CN"/>
        </w:rPr>
        <w:t>6公里路灯200个；危桥改造</w:t>
      </w:r>
      <w:r>
        <w:rPr>
          <w:rFonts w:hint="eastAsia" w:cs="宋体"/>
          <w:color w:val="auto"/>
          <w:sz w:val="24"/>
          <w:szCs w:val="24"/>
          <w:u w:val="none"/>
          <w:lang w:val="en-US" w:eastAsia="zh-CN"/>
        </w:rPr>
        <w:t>等</w:t>
      </w:r>
      <w:r>
        <w:rPr>
          <w:rFonts w:hint="eastAsia" w:cs="宋体"/>
          <w:color w:val="auto"/>
          <w:sz w:val="24"/>
          <w:szCs w:val="24"/>
          <w:u w:val="none"/>
          <w:lang w:eastAsia="zh-CN"/>
        </w:rPr>
        <w:t>（</w:t>
      </w:r>
      <w:r>
        <w:rPr>
          <w:rFonts w:hint="eastAsia" w:ascii="宋体" w:hAnsi="宋体" w:eastAsia="宋体" w:cs="宋体"/>
          <w:color w:val="auto"/>
          <w:sz w:val="24"/>
          <w:szCs w:val="24"/>
          <w:u w:val="none"/>
          <w:lang w:val="en-US" w:eastAsia="zh-CN"/>
        </w:rPr>
        <w:t>具体详见</w:t>
      </w:r>
      <w:r>
        <w:rPr>
          <w:rFonts w:hint="eastAsia" w:cs="宋体"/>
          <w:color w:val="auto"/>
          <w:sz w:val="24"/>
          <w:szCs w:val="24"/>
          <w:u w:val="none"/>
          <w:lang w:val="en-US" w:eastAsia="zh-CN"/>
        </w:rPr>
        <w:t>工程量清单</w:t>
      </w:r>
      <w:r>
        <w:rPr>
          <w:rFonts w:hint="eastAsia" w:ascii="宋体" w:hAnsi="宋体" w:eastAsia="宋体" w:cs="宋体"/>
          <w:color w:val="auto"/>
          <w:sz w:val="24"/>
          <w:szCs w:val="24"/>
          <w:u w:val="none"/>
          <w:lang w:val="en-US" w:eastAsia="zh-CN"/>
        </w:rPr>
        <w:t>）</w:t>
      </w:r>
      <w:r>
        <w:rPr>
          <w:rFonts w:hint="eastAsia" w:cs="宋体"/>
          <w:color w:val="auto"/>
          <w:sz w:val="24"/>
          <w:szCs w:val="24"/>
          <w:u w:val="none"/>
          <w:lang w:val="en-US" w:eastAsia="zh-CN"/>
        </w:rPr>
        <w:t>。</w:t>
      </w:r>
    </w:p>
    <w:p w14:paraId="1B2C0C42">
      <w:pPr>
        <w:pStyle w:val="35"/>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lang w:val="en-US" w:eastAsia="zh-CN"/>
        </w:rPr>
      </w:pPr>
    </w:p>
    <w:p w14:paraId="43CEC357">
      <w:pPr>
        <w:pageBreakBefore w:val="0"/>
        <w:widowControl w:val="0"/>
        <w:kinsoku/>
        <w:wordWrap/>
        <w:overflowPunct/>
        <w:topLinePunct w:val="0"/>
        <w:autoSpaceDE/>
        <w:autoSpaceDN/>
        <w:bidi w:val="0"/>
        <w:adjustRightInd w:val="0"/>
        <w:snapToGrid w:val="0"/>
        <w:spacing w:line="312" w:lineRule="auto"/>
        <w:ind w:firstLine="482"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b/>
          <w:bCs/>
          <w:color w:val="auto"/>
          <w:sz w:val="24"/>
          <w:szCs w:val="24"/>
          <w:u w:val="none"/>
          <w:lang w:val="en-US" w:eastAsia="zh-CN"/>
        </w:rPr>
        <w:t>标项</w:t>
      </w:r>
      <w:r>
        <w:rPr>
          <w:rFonts w:hint="eastAsia" w:cs="宋体"/>
          <w:b/>
          <w:bCs/>
          <w:color w:val="auto"/>
          <w:sz w:val="24"/>
          <w:szCs w:val="24"/>
          <w:u w:val="none"/>
          <w:lang w:val="en-US" w:eastAsia="zh-CN"/>
        </w:rPr>
        <w:t>四</w:t>
      </w:r>
      <w:r>
        <w:rPr>
          <w:rFonts w:hint="eastAsia" w:ascii="宋体" w:hAnsi="宋体" w:eastAsia="宋体" w:cs="宋体"/>
          <w:b/>
          <w:bCs/>
          <w:color w:val="auto"/>
          <w:sz w:val="24"/>
          <w:szCs w:val="24"/>
          <w:u w:val="none"/>
          <w:lang w:val="en-US" w:eastAsia="zh-CN"/>
        </w:rPr>
        <w:t>：</w:t>
      </w:r>
      <w:r>
        <w:rPr>
          <w:rFonts w:hint="eastAsia" w:cs="宋体"/>
          <w:b/>
          <w:bCs/>
          <w:color w:val="auto"/>
          <w:sz w:val="24"/>
          <w:szCs w:val="24"/>
          <w:u w:val="none"/>
          <w:lang w:val="en-US" w:eastAsia="zh-CN"/>
        </w:rPr>
        <w:t>2026年农村综合改革转移支付(农村事业财政奖补)项目——兰干镇苏克鲁(2)村</w:t>
      </w:r>
    </w:p>
    <w:p w14:paraId="29EFE8B4">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预算金额（元）:</w:t>
      </w:r>
      <w:r>
        <w:rPr>
          <w:rFonts w:hint="eastAsia" w:cs="宋体"/>
          <w:color w:val="auto"/>
          <w:sz w:val="24"/>
          <w:szCs w:val="24"/>
          <w:u w:val="none"/>
          <w:lang w:val="en-US" w:eastAsia="zh-CN"/>
        </w:rPr>
        <w:t>475123.43</w:t>
      </w:r>
    </w:p>
    <w:p w14:paraId="15C3B194">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数    量:一项</w:t>
      </w:r>
    </w:p>
    <w:p w14:paraId="5D5FB34A">
      <w:pPr>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u w:val="none"/>
          <w:lang w:val="en-US" w:eastAsia="zh-CN"/>
        </w:rPr>
        <w:t>简要规格描述：</w:t>
      </w:r>
      <w:r>
        <w:rPr>
          <w:rFonts w:hint="eastAsia" w:cs="宋体"/>
          <w:color w:val="auto"/>
          <w:sz w:val="24"/>
          <w:szCs w:val="24"/>
          <w:u w:val="none"/>
          <w:lang w:val="en-US" w:eastAsia="zh-CN"/>
        </w:rPr>
        <w:t>需要修缮安装</w:t>
      </w:r>
      <w:r>
        <w:rPr>
          <w:rFonts w:hint="eastAsia" w:ascii="宋体" w:hAnsi="宋体" w:eastAsia="宋体" w:cs="宋体"/>
          <w:color w:val="auto"/>
          <w:sz w:val="24"/>
          <w:szCs w:val="24"/>
          <w:u w:val="none"/>
          <w:lang w:val="en-US" w:eastAsia="zh-CN"/>
        </w:rPr>
        <w:t>3.75公里路灯，125个；广场改造：地坪、灯、篮球架子、地面修补；垃圾点改造100平米</w:t>
      </w:r>
      <w:r>
        <w:rPr>
          <w:rFonts w:hint="eastAsia" w:cs="宋体"/>
          <w:color w:val="auto"/>
          <w:sz w:val="24"/>
          <w:szCs w:val="24"/>
          <w:u w:val="none"/>
          <w:lang w:val="en-US" w:eastAsia="zh-CN"/>
        </w:rPr>
        <w:t>等</w:t>
      </w:r>
      <w:r>
        <w:rPr>
          <w:rFonts w:hint="eastAsia" w:cs="宋体"/>
          <w:sz w:val="24"/>
          <w:szCs w:val="24"/>
          <w:u w:val="none"/>
          <w:lang w:eastAsia="zh-CN"/>
        </w:rPr>
        <w:t>（</w:t>
      </w:r>
      <w:r>
        <w:rPr>
          <w:rFonts w:hint="eastAsia" w:ascii="宋体" w:hAnsi="宋体" w:eastAsia="宋体" w:cs="宋体"/>
          <w:color w:val="auto"/>
          <w:sz w:val="24"/>
          <w:szCs w:val="24"/>
          <w:u w:val="none"/>
          <w:lang w:val="en-US" w:eastAsia="zh-CN"/>
        </w:rPr>
        <w:t>具体详见</w:t>
      </w:r>
      <w:r>
        <w:rPr>
          <w:rFonts w:hint="eastAsia" w:cs="宋体"/>
          <w:color w:val="auto"/>
          <w:sz w:val="24"/>
          <w:szCs w:val="24"/>
          <w:u w:val="none"/>
          <w:lang w:val="en-US" w:eastAsia="zh-CN"/>
        </w:rPr>
        <w:t>工程量清单</w:t>
      </w:r>
      <w:r>
        <w:rPr>
          <w:rFonts w:hint="eastAsia" w:ascii="宋体" w:hAnsi="宋体" w:eastAsia="宋体" w:cs="宋体"/>
          <w:color w:val="auto"/>
          <w:sz w:val="24"/>
          <w:szCs w:val="24"/>
          <w:u w:val="none"/>
          <w:lang w:val="en-US" w:eastAsia="zh-CN"/>
        </w:rPr>
        <w:t>）</w:t>
      </w:r>
      <w:r>
        <w:rPr>
          <w:rFonts w:hint="eastAsia" w:cs="宋体"/>
          <w:color w:val="auto"/>
          <w:sz w:val="24"/>
          <w:szCs w:val="24"/>
          <w:u w:val="none"/>
          <w:lang w:val="en-US" w:eastAsia="zh-CN"/>
        </w:rPr>
        <w:t>。</w:t>
      </w:r>
    </w:p>
    <w:p w14:paraId="7AE6C65D">
      <w:pPr>
        <w:pStyle w:val="35"/>
        <w:keepNext w:val="0"/>
        <w:keepLines w:val="0"/>
        <w:pageBreakBefore w:val="0"/>
        <w:widowControl w:val="0"/>
        <w:kinsoku/>
        <w:wordWrap w:val="0"/>
        <w:overflowPunct/>
        <w:topLinePunct w:val="0"/>
        <w:autoSpaceDE/>
        <w:autoSpaceDN/>
        <w:bidi w:val="0"/>
        <w:adjustRightInd/>
        <w:snapToGrid/>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.合同履行期限：</w:t>
      </w:r>
      <w:r>
        <w:rPr>
          <w:rFonts w:hint="eastAsia" w:ascii="宋体" w:hAnsi="宋体" w:eastAsia="宋体" w:cs="宋体"/>
          <w:b/>
          <w:bCs/>
          <w:color w:val="auto"/>
          <w:sz w:val="24"/>
          <w:szCs w:val="24"/>
          <w:highlight w:val="none"/>
          <w:u w:val="none"/>
        </w:rPr>
        <w:t xml:space="preserve"> </w:t>
      </w:r>
      <w:r>
        <w:rPr>
          <w:rFonts w:hint="eastAsia" w:cs="宋体"/>
          <w:b/>
          <w:bCs/>
          <w:color w:val="auto"/>
          <w:sz w:val="24"/>
          <w:szCs w:val="24"/>
          <w:highlight w:val="none"/>
          <w:u w:val="none"/>
          <w:lang w:val="en-US" w:eastAsia="zh-CN"/>
        </w:rPr>
        <w:t>标项一、标项二、标项三、标项四：30日历日</w:t>
      </w:r>
      <w:r>
        <w:rPr>
          <w:rFonts w:hint="eastAsia" w:ascii="宋体" w:hAnsi="宋体" w:eastAsia="宋体" w:cs="宋体"/>
          <w:b/>
          <w:bCs/>
          <w:color w:val="auto"/>
          <w:sz w:val="24"/>
          <w:szCs w:val="24"/>
          <w:highlight w:val="none"/>
          <w:u w:val="non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hr-HR"/>
        </w:rPr>
        <w:t xml:space="preserve"> </w:t>
      </w:r>
    </w:p>
    <w:p w14:paraId="1990CF77">
      <w:pPr>
        <w:pStyle w:val="35"/>
        <w:rPr>
          <w:rFonts w:hint="eastAsia" w:ascii="宋体" w:hAnsi="宋体" w:eastAsia="宋体" w:cs="宋体"/>
          <w:color w:val="auto"/>
          <w:sz w:val="24"/>
          <w:szCs w:val="24"/>
          <w:highlight w:val="none"/>
          <w:lang w:val="en-US" w:eastAsia="zh-CN"/>
        </w:rPr>
      </w:pPr>
      <w:bookmarkStart w:id="20" w:name="_Toc35393799"/>
      <w:bookmarkStart w:id="21" w:name="_Toc28359090"/>
      <w:bookmarkStart w:id="22" w:name="_Toc44583629"/>
      <w:bookmarkStart w:id="23" w:name="_Toc35393630"/>
      <w:bookmarkStart w:id="24" w:name="_Toc28359013"/>
      <w:r>
        <w:rPr>
          <w:rFonts w:hint="eastAsia" w:ascii="宋体" w:hAnsi="宋体" w:eastAsia="宋体" w:cs="宋体"/>
          <w:color w:val="auto"/>
          <w:sz w:val="24"/>
          <w:szCs w:val="24"/>
          <w:highlight w:val="none"/>
          <w:lang w:val="en-US" w:eastAsia="zh-CN"/>
        </w:rPr>
        <w:t>8.</w:t>
      </w:r>
      <w:bookmarkStart w:id="25" w:name="_Hlk162011358"/>
      <w:r>
        <w:rPr>
          <w:rFonts w:hint="eastAsia" w:ascii="宋体" w:hAnsi="宋体" w:eastAsia="宋体" w:cs="宋体"/>
          <w:color w:val="auto"/>
          <w:sz w:val="24"/>
          <w:szCs w:val="24"/>
          <w:highlight w:val="none"/>
          <w:lang w:val="en-US" w:eastAsia="zh-CN"/>
        </w:rPr>
        <w:t>本项目是否接受联合体：□是</w:t>
      </w:r>
      <w:bookmarkEnd w:id="25"/>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否</w:t>
      </w:r>
    </w:p>
    <w:p w14:paraId="1EEB1622">
      <w:pPr>
        <w:pStyle w:val="4"/>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8"/>
          <w:szCs w:val="28"/>
          <w:highlight w:val="none"/>
          <w:lang w:val="hr-HR" w:eastAsia="zh-CN" w:bidi="ar-SA"/>
        </w:rPr>
      </w:pPr>
      <w:bookmarkStart w:id="26" w:name="_Toc23722"/>
      <w:bookmarkStart w:id="27" w:name="_Toc163492813"/>
      <w:bookmarkStart w:id="28" w:name="_Toc109899830"/>
      <w:bookmarkStart w:id="29" w:name="_Toc22512"/>
      <w:bookmarkStart w:id="30" w:name="_Toc140132746"/>
      <w:bookmarkStart w:id="31" w:name="_Toc109900249"/>
      <w:bookmarkStart w:id="32" w:name="_Toc109899411"/>
      <w:bookmarkStart w:id="33" w:name="_Toc7176"/>
      <w:bookmarkStart w:id="34" w:name="_Toc155185861"/>
      <w:r>
        <w:rPr>
          <w:rFonts w:hint="eastAsia" w:ascii="宋体" w:hAnsi="宋体" w:eastAsia="宋体" w:cs="宋体"/>
          <w:b/>
          <w:bCs/>
          <w:color w:val="auto"/>
          <w:kern w:val="2"/>
          <w:sz w:val="28"/>
          <w:szCs w:val="28"/>
          <w:highlight w:val="none"/>
          <w:lang w:val="en-US" w:eastAsia="zh-CN" w:bidi="ar-SA"/>
        </w:rPr>
        <w:t>二、申请人的</w:t>
      </w:r>
      <w:r>
        <w:rPr>
          <w:rFonts w:hint="eastAsia" w:ascii="宋体" w:hAnsi="宋体" w:eastAsia="宋体" w:cs="宋体"/>
          <w:b/>
          <w:bCs/>
          <w:color w:val="auto"/>
          <w:kern w:val="2"/>
          <w:sz w:val="28"/>
          <w:szCs w:val="28"/>
          <w:highlight w:val="none"/>
          <w:lang w:val="hr-HR" w:eastAsia="zh-CN" w:bidi="ar-SA"/>
        </w:rPr>
        <w:t>资格要求</w:t>
      </w:r>
      <w:bookmarkEnd w:id="20"/>
      <w:bookmarkEnd w:id="21"/>
      <w:bookmarkEnd w:id="22"/>
      <w:bookmarkEnd w:id="23"/>
      <w:bookmarkEnd w:id="24"/>
      <w:bookmarkEnd w:id="26"/>
      <w:bookmarkEnd w:id="27"/>
      <w:bookmarkEnd w:id="28"/>
      <w:bookmarkEnd w:id="29"/>
      <w:bookmarkEnd w:id="30"/>
      <w:bookmarkEnd w:id="31"/>
      <w:bookmarkEnd w:id="32"/>
      <w:bookmarkEnd w:id="33"/>
      <w:bookmarkEnd w:id="34"/>
    </w:p>
    <w:p w14:paraId="5384018C">
      <w:pPr>
        <w:ind w:firstLine="480" w:firstLineChars="200"/>
        <w:rPr>
          <w:rFonts w:hint="eastAsia" w:ascii="宋体" w:hAnsi="宋体" w:eastAsia="宋体" w:cs="宋体"/>
          <w:strike/>
          <w:dstrike w:val="0"/>
          <w:color w:val="auto"/>
          <w:sz w:val="24"/>
          <w:szCs w:val="24"/>
          <w:highlight w:val="none"/>
          <w:lang w:val="en-US" w:eastAsia="zh-CN"/>
        </w:rPr>
      </w:pPr>
      <w:bookmarkStart w:id="35" w:name="_Toc35393631"/>
      <w:bookmarkStart w:id="36" w:name="_Toc44583630"/>
      <w:bookmarkStart w:id="37" w:name="_Toc28359091"/>
      <w:bookmarkStart w:id="38" w:name="_Toc35393800"/>
      <w:bookmarkStart w:id="39" w:name="_Toc28359014"/>
      <w:r>
        <w:rPr>
          <w:rFonts w:hint="eastAsia" w:ascii="宋体" w:hAnsi="宋体" w:eastAsia="宋体" w:cs="宋体"/>
          <w:color w:val="auto"/>
          <w:sz w:val="24"/>
          <w:szCs w:val="24"/>
          <w:highlight w:val="none"/>
          <w:lang w:val="en-US" w:eastAsia="zh-CN"/>
        </w:rPr>
        <w:t>1.满足《中华人民共和国政府采购法》第二十二条规定；</w:t>
      </w:r>
    </w:p>
    <w:p w14:paraId="2589089D">
      <w:pPr>
        <w:ind w:firstLine="480" w:firstLineChars="200"/>
        <w:rPr>
          <w:rFonts w:hint="eastAsia" w:ascii="宋体" w:hAnsi="宋体" w:eastAsia="宋体" w:cs="宋体"/>
          <w:i w:val="0"/>
          <w:iCs w:val="0"/>
          <w:color w:val="auto"/>
          <w:sz w:val="24"/>
          <w:szCs w:val="24"/>
          <w:highlight w:val="none"/>
          <w:u w:val="none"/>
        </w:rPr>
      </w:pPr>
      <w:bookmarkStart w:id="40" w:name="_Hlk89807755"/>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cs="宋体"/>
          <w:b/>
          <w:bCs/>
          <w:i w:val="0"/>
          <w:iCs w:val="0"/>
          <w:color w:val="auto"/>
          <w:sz w:val="24"/>
          <w:szCs w:val="24"/>
          <w:highlight w:val="none"/>
          <w:u w:val="none"/>
          <w:lang w:val="en-US" w:eastAsia="zh-CN"/>
        </w:rPr>
        <w:t>本项目</w:t>
      </w:r>
      <w:r>
        <w:rPr>
          <w:rFonts w:hint="eastAsia" w:ascii="宋体" w:hAnsi="宋体" w:eastAsia="宋体" w:cs="宋体"/>
          <w:b/>
          <w:bCs/>
          <w:i w:val="0"/>
          <w:iCs w:val="0"/>
          <w:color w:val="auto"/>
          <w:sz w:val="24"/>
          <w:szCs w:val="24"/>
          <w:highlight w:val="none"/>
          <w:u w:val="none"/>
        </w:rPr>
        <w:t>专门面向中小</w:t>
      </w:r>
      <w:r>
        <w:rPr>
          <w:rFonts w:hint="eastAsia" w:cs="宋体"/>
          <w:b/>
          <w:bCs/>
          <w:i w:val="0"/>
          <w:iCs w:val="0"/>
          <w:color w:val="auto"/>
          <w:sz w:val="24"/>
          <w:szCs w:val="24"/>
          <w:highlight w:val="none"/>
          <w:u w:val="none"/>
          <w:lang w:val="en-US" w:eastAsia="zh-CN"/>
        </w:rPr>
        <w:t>微</w:t>
      </w:r>
      <w:r>
        <w:rPr>
          <w:rFonts w:hint="eastAsia" w:ascii="宋体" w:hAnsi="宋体" w:eastAsia="宋体" w:cs="宋体"/>
          <w:b/>
          <w:bCs/>
          <w:i w:val="0"/>
          <w:iCs w:val="0"/>
          <w:color w:val="auto"/>
          <w:sz w:val="24"/>
          <w:szCs w:val="24"/>
          <w:highlight w:val="none"/>
          <w:u w:val="none"/>
        </w:rPr>
        <w:t>企业采购</w:t>
      </w:r>
    </w:p>
    <w:p w14:paraId="6B3ECAEB">
      <w:pPr>
        <w:ind w:firstLine="480" w:firstLineChars="200"/>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3.本项目的特定资格要求：</w:t>
      </w:r>
      <w:r>
        <w:rPr>
          <w:rFonts w:hint="eastAsia" w:cs="宋体"/>
          <w:b/>
          <w:bCs/>
          <w:color w:val="auto"/>
          <w:sz w:val="24"/>
          <w:szCs w:val="24"/>
          <w:highlight w:val="none"/>
          <w:u w:val="none"/>
          <w:lang w:val="en-US" w:eastAsia="zh-CN"/>
        </w:rPr>
        <w:t>（1）</w:t>
      </w:r>
      <w:r>
        <w:rPr>
          <w:rFonts w:hint="eastAsia" w:ascii="宋体" w:hAnsi="宋体" w:eastAsia="宋体" w:cs="宋体"/>
          <w:b/>
          <w:bCs/>
          <w:color w:val="auto"/>
          <w:kern w:val="2"/>
          <w:sz w:val="24"/>
          <w:szCs w:val="24"/>
          <w:highlight w:val="none"/>
          <w:u w:val="none"/>
          <w:lang w:val="en-US" w:eastAsia="zh-CN" w:bidi="ar-SA"/>
        </w:rPr>
        <w:t>供应商须具备市政公用工程施工总承包三级(含)以上资质；具有有效的安全生产许可证；（2）项目负责人要求:注册建造师（市政公用工程专业）贰级及以上注册建造师、且为本单位注册的专职人员，同时具有建设行政主管部门颁发的安全生产考核证（B 证），建造师个人未担任其他在施建设工程项目的承诺书</w:t>
      </w:r>
      <w:r>
        <w:rPr>
          <w:rFonts w:hint="eastAsia" w:cs="宋体"/>
          <w:b/>
          <w:bCs/>
          <w:color w:val="auto"/>
          <w:kern w:val="2"/>
          <w:sz w:val="24"/>
          <w:szCs w:val="24"/>
          <w:highlight w:val="none"/>
          <w:u w:val="none"/>
          <w:lang w:val="en-US" w:eastAsia="zh-CN" w:bidi="ar-SA"/>
        </w:rPr>
        <w:t>。</w:t>
      </w:r>
      <w:r>
        <w:rPr>
          <w:rFonts w:hint="eastAsia" w:cs="宋体"/>
          <w:i w:val="0"/>
          <w:iCs w:val="0"/>
          <w:color w:val="auto"/>
          <w:sz w:val="24"/>
          <w:szCs w:val="24"/>
          <w:highlight w:val="none"/>
          <w:u w:val="none"/>
          <w:lang w:val="en-US" w:eastAsia="zh-CN"/>
        </w:rPr>
        <w:t xml:space="preserve">  </w:t>
      </w:r>
    </w:p>
    <w:p w14:paraId="0B139E52">
      <w:pPr>
        <w:pStyle w:val="35"/>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4.其他资格要求：</w:t>
      </w:r>
    </w:p>
    <w:p w14:paraId="198CB419">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hr-HR"/>
        </w:rPr>
        <w:t>法定代表人或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lang w:val="hr-HR"/>
        </w:rPr>
        <w:t>负责人为同一人或者存在</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lang w:val="hr-HR"/>
        </w:rPr>
        <w:t>控股、管理关系的</w:t>
      </w:r>
      <w:r>
        <w:rPr>
          <w:rFonts w:hint="eastAsia" w:ascii="宋体" w:hAnsi="宋体" w:eastAsia="宋体" w:cs="宋体"/>
          <w:color w:val="auto"/>
          <w:sz w:val="24"/>
          <w:szCs w:val="24"/>
          <w:highlight w:val="none"/>
          <w:lang w:val="en-US" w:eastAsia="zh-CN"/>
        </w:rPr>
        <w:t>不同供应商</w:t>
      </w:r>
      <w:r>
        <w:rPr>
          <w:rFonts w:hint="eastAsia" w:ascii="宋体" w:hAnsi="宋体" w:eastAsia="宋体" w:cs="宋体"/>
          <w:color w:val="auto"/>
          <w:sz w:val="24"/>
          <w:szCs w:val="24"/>
          <w:highlight w:val="none"/>
          <w:lang w:val="hr-HR"/>
        </w:rPr>
        <w:t>，不得参加同一合同项下的政府采购活动。</w:t>
      </w:r>
    </w:p>
    <w:p w14:paraId="5205E005">
      <w:pPr>
        <w:pStyle w:val="35"/>
        <w:rPr>
          <w:rFonts w:hint="eastAsia" w:ascii="宋体" w:hAnsi="宋体" w:eastAsia="宋体" w:cs="宋体"/>
          <w:color w:val="auto"/>
          <w:sz w:val="24"/>
          <w:szCs w:val="24"/>
          <w:highlight w:val="none"/>
          <w:lang w:val="hr-HR"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hr-HR"/>
        </w:rPr>
        <w:t>除单一来源采购项目外，为采购项目提供整体设计、规范编制或者项目管理、监理、检测等服务的供应商，不得再参加该采购项目的其他采购活动。</w:t>
      </w:r>
    </w:p>
    <w:p w14:paraId="33E3759C">
      <w:pPr>
        <w:ind w:firstLine="480" w:firstLineChars="200"/>
        <w:rPr>
          <w:rFonts w:hint="eastAsia" w:ascii="宋体" w:hAnsi="宋体" w:eastAsia="宋体" w:cs="宋体"/>
          <w:color w:val="auto"/>
          <w:sz w:val="24"/>
          <w:szCs w:val="24"/>
          <w:highlight w:val="none"/>
          <w:lang w:val="hr-HR"/>
        </w:rPr>
      </w:pPr>
      <w:r>
        <w:rPr>
          <w:rFonts w:hint="eastAsia" w:ascii="宋体" w:hAnsi="宋体" w:eastAsia="宋体" w:cs="宋体"/>
          <w:color w:val="auto"/>
          <w:sz w:val="24"/>
          <w:szCs w:val="24"/>
          <w:highlight w:val="none"/>
          <w:lang w:val="hr-HR" w:eastAsia="zh-CN"/>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hr-HR"/>
        </w:rPr>
        <w:t>供应商的信用行为</w:t>
      </w:r>
      <w:r>
        <w:rPr>
          <w:rFonts w:hint="eastAsia" w:ascii="宋体" w:hAnsi="宋体" w:eastAsia="宋体" w:cs="宋体"/>
          <w:color w:val="auto"/>
          <w:sz w:val="24"/>
          <w:szCs w:val="24"/>
          <w:highlight w:val="none"/>
          <w:lang w:val="hr-HR" w:eastAsia="zh-CN"/>
        </w:rPr>
        <w:t>：</w:t>
      </w:r>
      <w:r>
        <w:rPr>
          <w:rFonts w:hint="eastAsia" w:ascii="宋体" w:hAnsi="宋体" w:eastAsia="宋体" w:cs="宋体"/>
          <w:color w:val="auto"/>
          <w:sz w:val="24"/>
          <w:szCs w:val="24"/>
          <w:highlight w:val="none"/>
          <w:lang w:val="hr-HR"/>
        </w:rPr>
        <w:t>在</w:t>
      </w:r>
      <w:r>
        <w:rPr>
          <w:rFonts w:hint="eastAsia" w:ascii="宋体" w:hAnsi="宋体" w:eastAsia="宋体" w:cs="宋体"/>
          <w:color w:val="auto"/>
          <w:sz w:val="24"/>
          <w:szCs w:val="24"/>
          <w:highlight w:val="none"/>
          <w:lang w:val="en-US" w:eastAsia="zh-CN"/>
        </w:rPr>
        <w:t>资格审查阶段经查询</w:t>
      </w:r>
      <w:r>
        <w:rPr>
          <w:rFonts w:hint="eastAsia" w:ascii="宋体" w:hAnsi="宋体" w:eastAsia="宋体" w:cs="宋体"/>
          <w:color w:val="auto"/>
          <w:sz w:val="24"/>
          <w:szCs w:val="24"/>
          <w:highlight w:val="none"/>
          <w:lang w:val="hr-HR"/>
        </w:rPr>
        <w:t>，</w:t>
      </w:r>
      <w:r>
        <w:rPr>
          <w:rFonts w:hint="eastAsia" w:ascii="宋体" w:hAnsi="宋体" w:eastAsia="宋体" w:cs="宋体"/>
          <w:color w:val="auto"/>
          <w:sz w:val="24"/>
          <w:szCs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szCs w:val="24"/>
          <w:highlight w:val="none"/>
          <w:lang w:val="hr-HR"/>
        </w:rPr>
        <w:t>其中之一。如有以上不良信用记录</w:t>
      </w:r>
      <w:r>
        <w:rPr>
          <w:rFonts w:hint="eastAsia" w:ascii="宋体" w:hAnsi="宋体" w:eastAsia="宋体" w:cs="宋体"/>
          <w:color w:val="auto"/>
          <w:sz w:val="24"/>
          <w:szCs w:val="24"/>
          <w:highlight w:val="none"/>
          <w:lang w:val="en-US" w:eastAsia="zh-CN"/>
        </w:rPr>
        <w:t>之一的，</w:t>
      </w:r>
      <w:r>
        <w:rPr>
          <w:rFonts w:hint="eastAsia" w:ascii="宋体" w:hAnsi="宋体" w:eastAsia="宋体" w:cs="宋体"/>
          <w:color w:val="auto"/>
          <w:sz w:val="24"/>
          <w:szCs w:val="24"/>
          <w:highlight w:val="none"/>
          <w:lang w:val="hr-HR"/>
        </w:rPr>
        <w:t>其</w:t>
      </w:r>
      <w:r>
        <w:rPr>
          <w:rFonts w:hint="eastAsia" w:ascii="宋体" w:hAnsi="宋体" w:eastAsia="宋体" w:cs="宋体"/>
          <w:b/>
          <w:bCs/>
          <w:color w:val="auto"/>
          <w:sz w:val="24"/>
          <w:szCs w:val="24"/>
          <w:highlight w:val="none"/>
          <w:lang w:val="en-US" w:eastAsia="zh-CN"/>
        </w:rPr>
        <w:t>响应无效</w:t>
      </w:r>
      <w:r>
        <w:rPr>
          <w:rFonts w:hint="eastAsia" w:ascii="宋体" w:hAnsi="宋体" w:eastAsia="宋体" w:cs="宋体"/>
          <w:color w:val="auto"/>
          <w:sz w:val="24"/>
          <w:szCs w:val="24"/>
          <w:highlight w:val="none"/>
          <w:lang w:val="hr-HR"/>
        </w:rPr>
        <w:t>。</w:t>
      </w:r>
    </w:p>
    <w:bookmarkEnd w:id="40"/>
    <w:p w14:paraId="17F1ED43">
      <w:pPr>
        <w:pStyle w:val="4"/>
        <w:keepNext/>
        <w:keepLines/>
        <w:pageBreakBefore w:val="0"/>
        <w:widowControl w:val="0"/>
        <w:kinsoku/>
        <w:wordWrap/>
        <w:overflowPunct/>
        <w:topLinePunct w:val="0"/>
        <w:autoSpaceDE/>
        <w:autoSpaceDN/>
        <w:bidi w:val="0"/>
        <w:adjustRightInd/>
        <w:snapToGrid/>
        <w:spacing w:before="0" w:after="0" w:line="312" w:lineRule="auto"/>
        <w:textAlignment w:val="auto"/>
        <w:rPr>
          <w:rFonts w:hint="eastAsia" w:ascii="宋体" w:hAnsi="宋体" w:eastAsia="宋体" w:cs="宋体"/>
          <w:b/>
          <w:bCs/>
          <w:color w:val="auto"/>
          <w:kern w:val="2"/>
          <w:sz w:val="28"/>
          <w:szCs w:val="28"/>
          <w:highlight w:val="none"/>
          <w:lang w:val="hr-HR" w:eastAsia="zh-CN" w:bidi="ar-SA"/>
        </w:rPr>
      </w:pPr>
      <w:bookmarkStart w:id="41" w:name="_Toc109900250"/>
      <w:bookmarkStart w:id="42" w:name="_Toc109899412"/>
      <w:bookmarkStart w:id="43" w:name="_Toc32448"/>
      <w:bookmarkStart w:id="44" w:name="_Toc163492814"/>
      <w:bookmarkStart w:id="45" w:name="_Toc109899831"/>
      <w:bookmarkStart w:id="46" w:name="_Toc140132747"/>
      <w:bookmarkStart w:id="47" w:name="_Toc23568"/>
      <w:bookmarkStart w:id="48" w:name="_Toc155185862"/>
      <w:bookmarkStart w:id="49" w:name="_Toc26858"/>
      <w:r>
        <w:rPr>
          <w:rFonts w:hint="eastAsia" w:ascii="宋体" w:hAnsi="宋体" w:eastAsia="宋体" w:cs="宋体"/>
          <w:b/>
          <w:bCs/>
          <w:color w:val="auto"/>
          <w:kern w:val="2"/>
          <w:sz w:val="28"/>
          <w:szCs w:val="28"/>
          <w:highlight w:val="none"/>
          <w:lang w:val="en-US" w:eastAsia="zh-CN" w:bidi="ar-SA"/>
        </w:rPr>
        <w:t>三、</w:t>
      </w:r>
      <w:r>
        <w:rPr>
          <w:rFonts w:hint="eastAsia" w:ascii="宋体" w:hAnsi="宋体" w:eastAsia="宋体" w:cs="宋体"/>
          <w:b/>
          <w:bCs/>
          <w:color w:val="auto"/>
          <w:kern w:val="2"/>
          <w:sz w:val="28"/>
          <w:szCs w:val="28"/>
          <w:highlight w:val="none"/>
          <w:lang w:val="hr-HR" w:eastAsia="zh-CN" w:bidi="ar-SA"/>
        </w:rPr>
        <w:t>获取</w:t>
      </w:r>
      <w:r>
        <w:rPr>
          <w:rFonts w:hint="eastAsia" w:ascii="宋体" w:hAnsi="宋体" w:eastAsia="宋体" w:cs="宋体"/>
          <w:b/>
          <w:bCs/>
          <w:color w:val="auto"/>
          <w:kern w:val="2"/>
          <w:sz w:val="28"/>
          <w:szCs w:val="28"/>
          <w:highlight w:val="none"/>
          <w:lang w:val="en-US" w:eastAsia="zh-CN" w:bidi="ar-SA"/>
        </w:rPr>
        <w:t>采购</w:t>
      </w:r>
      <w:r>
        <w:rPr>
          <w:rFonts w:hint="eastAsia" w:ascii="宋体" w:hAnsi="宋体" w:eastAsia="宋体" w:cs="宋体"/>
          <w:b/>
          <w:bCs/>
          <w:color w:val="auto"/>
          <w:kern w:val="2"/>
          <w:sz w:val="28"/>
          <w:szCs w:val="28"/>
          <w:highlight w:val="none"/>
          <w:lang w:val="hr-HR" w:eastAsia="zh-CN" w:bidi="ar-SA"/>
        </w:rPr>
        <w:t>文件</w:t>
      </w:r>
      <w:bookmarkEnd w:id="35"/>
      <w:bookmarkEnd w:id="36"/>
      <w:bookmarkEnd w:id="37"/>
      <w:bookmarkEnd w:id="38"/>
      <w:bookmarkEnd w:id="39"/>
      <w:bookmarkEnd w:id="41"/>
      <w:bookmarkEnd w:id="42"/>
      <w:bookmarkEnd w:id="43"/>
      <w:bookmarkEnd w:id="44"/>
      <w:bookmarkEnd w:id="45"/>
      <w:bookmarkEnd w:id="46"/>
      <w:bookmarkEnd w:id="47"/>
      <w:bookmarkEnd w:id="48"/>
      <w:bookmarkEnd w:id="49"/>
      <w:r>
        <w:rPr>
          <w:rFonts w:hint="eastAsia" w:ascii="宋体" w:hAnsi="宋体" w:eastAsia="宋体" w:cs="宋体"/>
          <w:b/>
          <w:bCs/>
          <w:color w:val="auto"/>
          <w:kern w:val="2"/>
          <w:sz w:val="28"/>
          <w:szCs w:val="28"/>
          <w:highlight w:val="none"/>
          <w:lang w:val="hr-HR" w:eastAsia="zh-CN" w:bidi="ar-SA"/>
        </w:rPr>
        <w:t xml:space="preserve"> </w:t>
      </w:r>
    </w:p>
    <w:p w14:paraId="338596A4">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rPr>
      </w:pPr>
      <w:bookmarkStart w:id="50" w:name="_Toc140132748"/>
      <w:bookmarkStart w:id="51" w:name="_Toc109899413"/>
      <w:bookmarkStart w:id="52" w:name="_Toc163492815"/>
      <w:bookmarkStart w:id="53" w:name="_Toc109899832"/>
      <w:bookmarkStart w:id="54" w:name="_Toc109900251"/>
      <w:bookmarkStart w:id="55" w:name="_Toc155185863"/>
      <w:bookmarkStart w:id="56" w:name="_Toc22304"/>
      <w:bookmarkStart w:id="57" w:name="_Toc13915"/>
      <w:bookmarkStart w:id="58" w:name="_Toc29278"/>
      <w:r>
        <w:rPr>
          <w:rFonts w:hint="eastAsia" w:cs="宋体"/>
          <w:b/>
          <w:bCs/>
          <w:color w:val="auto"/>
          <w:kern w:val="0"/>
          <w:sz w:val="24"/>
          <w:szCs w:val="24"/>
          <w:lang w:val="en-US" w:eastAsia="zh-CN"/>
        </w:rPr>
        <w:t>1.</w:t>
      </w:r>
      <w:r>
        <w:rPr>
          <w:rFonts w:hint="eastAsia" w:ascii="宋体" w:hAnsi="宋体" w:eastAsia="宋体" w:cs="宋体"/>
          <w:b/>
          <w:bCs/>
          <w:color w:val="auto"/>
          <w:kern w:val="0"/>
          <w:sz w:val="24"/>
          <w:szCs w:val="24"/>
        </w:rPr>
        <w:t>时间</w:t>
      </w:r>
      <w:r>
        <w:rPr>
          <w:rFonts w:hint="eastAsia" w:ascii="宋体" w:hAnsi="宋体" w:eastAsia="宋体" w:cs="宋体"/>
          <w:b/>
          <w:bCs/>
          <w:color w:val="auto"/>
          <w:kern w:val="0"/>
          <w:sz w:val="24"/>
          <w:szCs w:val="24"/>
          <w:highlight w:val="none"/>
        </w:rPr>
        <w:t>：</w:t>
      </w:r>
      <w:r>
        <w:rPr>
          <w:rFonts w:hint="eastAsia" w:ascii="宋体" w:hAnsi="宋体" w:eastAsia="宋体" w:cs="宋体"/>
          <w:color w:val="auto"/>
          <w:kern w:val="0"/>
          <w:sz w:val="24"/>
          <w:szCs w:val="24"/>
          <w:highlight w:val="none"/>
          <w:u w:val="none"/>
        </w:rPr>
        <w:t>202</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年</w:t>
      </w:r>
      <w:r>
        <w:rPr>
          <w:rFonts w:hint="eastAsia" w:ascii="宋体" w:hAnsi="宋体" w:eastAsia="宋体" w:cs="宋体"/>
          <w:color w:val="auto"/>
          <w:kern w:val="0"/>
          <w:sz w:val="24"/>
          <w:szCs w:val="24"/>
          <w:highlight w:val="none"/>
          <w:u w:val="none"/>
          <w:lang w:val="en-US" w:eastAsia="zh-CN"/>
        </w:rPr>
        <w:t>0</w:t>
      </w:r>
      <w:r>
        <w:rPr>
          <w:rFonts w:hint="eastAsia"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月</w:t>
      </w:r>
      <w:r>
        <w:rPr>
          <w:rFonts w:hint="eastAsia" w:cs="宋体"/>
          <w:color w:val="auto"/>
          <w:kern w:val="0"/>
          <w:sz w:val="24"/>
          <w:szCs w:val="24"/>
          <w:highlight w:val="none"/>
          <w:u w:val="none"/>
          <w:lang w:val="en-US" w:eastAsia="zh-CN"/>
        </w:rPr>
        <w:t>10</w:t>
      </w:r>
      <w:r>
        <w:rPr>
          <w:rFonts w:hint="eastAsia" w:ascii="宋体" w:hAnsi="宋体" w:eastAsia="宋体" w:cs="宋体"/>
          <w:color w:val="auto"/>
          <w:kern w:val="0"/>
          <w:sz w:val="24"/>
          <w:szCs w:val="24"/>
          <w:highlight w:val="none"/>
          <w:u w:val="none"/>
        </w:rPr>
        <w:t>日至202</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年</w:t>
      </w:r>
      <w:r>
        <w:rPr>
          <w:rFonts w:hint="eastAsia" w:ascii="宋体" w:hAnsi="宋体" w:eastAsia="宋体" w:cs="宋体"/>
          <w:color w:val="auto"/>
          <w:kern w:val="0"/>
          <w:sz w:val="24"/>
          <w:szCs w:val="24"/>
          <w:highlight w:val="none"/>
          <w:u w:val="none"/>
          <w:lang w:val="en-US" w:eastAsia="zh-CN"/>
        </w:rPr>
        <w:t>0</w:t>
      </w:r>
      <w:r>
        <w:rPr>
          <w:rFonts w:hint="eastAsia" w:cs="宋体"/>
          <w:color w:val="auto"/>
          <w:kern w:val="0"/>
          <w:sz w:val="24"/>
          <w:szCs w:val="24"/>
          <w:highlight w:val="none"/>
          <w:u w:val="none"/>
          <w:lang w:val="en-US" w:eastAsia="zh-CN"/>
        </w:rPr>
        <w:t>4</w:t>
      </w:r>
      <w:r>
        <w:rPr>
          <w:rFonts w:hint="eastAsia" w:ascii="宋体" w:hAnsi="宋体" w:eastAsia="宋体" w:cs="宋体"/>
          <w:color w:val="auto"/>
          <w:kern w:val="0"/>
          <w:sz w:val="24"/>
          <w:szCs w:val="24"/>
          <w:highlight w:val="none"/>
          <w:u w:val="none"/>
        </w:rPr>
        <w:t>月</w:t>
      </w:r>
      <w:r>
        <w:rPr>
          <w:rFonts w:hint="eastAsia" w:cs="宋体"/>
          <w:color w:val="auto"/>
          <w:kern w:val="0"/>
          <w:sz w:val="24"/>
          <w:szCs w:val="24"/>
          <w:highlight w:val="none"/>
          <w:u w:val="none"/>
          <w:lang w:val="en-US" w:eastAsia="zh-CN"/>
        </w:rPr>
        <w:t xml:space="preserve">17 </w:t>
      </w:r>
      <w:r>
        <w:rPr>
          <w:rFonts w:hint="eastAsia" w:ascii="宋体" w:hAnsi="宋体" w:eastAsia="宋体" w:cs="宋体"/>
          <w:color w:val="auto"/>
          <w:kern w:val="0"/>
          <w:sz w:val="24"/>
          <w:szCs w:val="24"/>
          <w:highlight w:val="none"/>
          <w:u w:val="none"/>
        </w:rPr>
        <w:t>日，</w:t>
      </w:r>
      <w:r>
        <w:rPr>
          <w:rFonts w:hint="eastAsia" w:ascii="宋体" w:hAnsi="宋体" w:eastAsia="宋体" w:cs="宋体"/>
          <w:color w:val="auto"/>
          <w:kern w:val="0"/>
          <w:sz w:val="24"/>
          <w:szCs w:val="24"/>
          <w:highlight w:val="none"/>
        </w:rPr>
        <w:t>每天上午</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0:00至1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:00，下午1</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:00至2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59</w:t>
      </w:r>
      <w:r>
        <w:rPr>
          <w:rFonts w:hint="eastAsia" w:ascii="宋体" w:hAnsi="宋体" w:eastAsia="宋体" w:cs="宋体"/>
          <w:color w:val="auto"/>
          <w:kern w:val="0"/>
          <w:sz w:val="24"/>
          <w:szCs w:val="24"/>
          <w:highlight w:val="none"/>
        </w:rPr>
        <w:t>（北京时间，法定节假日除外）</w:t>
      </w:r>
    </w:p>
    <w:p w14:paraId="6F29FEB3">
      <w:pPr>
        <w:keepNext w:val="0"/>
        <w:keepLines w:val="0"/>
        <w:pageBreakBefore w:val="0"/>
        <w:widowControl/>
        <w:kinsoku/>
        <w:wordWrap/>
        <w:overflowPunct w:val="0"/>
        <w:topLinePunct/>
        <w:autoSpaceDE/>
        <w:autoSpaceDN/>
        <w:bidi w:val="0"/>
        <w:adjustRightInd w:val="0"/>
        <w:snapToGrid w:val="0"/>
        <w:spacing w:before="75" w:after="75" w:line="288" w:lineRule="auto"/>
        <w:ind w:firstLine="607" w:firstLineChars="252"/>
        <w:jc w:val="both"/>
        <w:textAlignment w:val="auto"/>
        <w:rPr>
          <w:rFonts w:hint="eastAsia" w:ascii="宋体" w:hAnsi="宋体" w:eastAsia="宋体" w:cs="宋体"/>
          <w:color w:val="auto"/>
          <w:kern w:val="0"/>
          <w:sz w:val="24"/>
          <w:szCs w:val="24"/>
          <w:highlight w:val="none"/>
          <w:lang w:eastAsia="zh-CN"/>
        </w:rPr>
      </w:pPr>
      <w:r>
        <w:rPr>
          <w:rFonts w:hint="eastAsia"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地点：</w:t>
      </w:r>
      <w:r>
        <w:rPr>
          <w:rFonts w:hint="eastAsia" w:ascii="宋体" w:hAnsi="宋体" w:eastAsia="宋体" w:cs="宋体"/>
          <w:color w:val="auto"/>
          <w:sz w:val="24"/>
          <w:szCs w:val="24"/>
          <w:highlight w:val="none"/>
        </w:rPr>
        <w:t>供应商</w:t>
      </w:r>
      <w:r>
        <w:rPr>
          <w:rFonts w:hint="eastAsia" w:cs="宋体"/>
          <w:color w:val="auto"/>
          <w:sz w:val="24"/>
          <w:szCs w:val="24"/>
          <w:highlight w:val="none"/>
          <w:lang w:eastAsia="zh-CN"/>
        </w:rPr>
        <w:t>登录</w:t>
      </w:r>
      <w:r>
        <w:rPr>
          <w:rFonts w:hint="eastAsia" w:ascii="宋体" w:hAnsi="宋体" w:eastAsia="宋体" w:cs="宋体"/>
          <w:color w:val="auto"/>
          <w:sz w:val="24"/>
          <w:szCs w:val="24"/>
          <w:highlight w:val="none"/>
        </w:rPr>
        <w:t>政采云平台http://www.zcygov.cn/，在线申请获取采购文件（登录政府采购云平台 → 项目采购 → 获取采购文件 → 申请，审核通过后可下载招标文件，如有操作性问题，可与政采云在线客服进行咨询，咨询电话：</w:t>
      </w:r>
      <w:r>
        <w:rPr>
          <w:rFonts w:hint="eastAsia" w:ascii="宋体" w:hAnsi="宋体" w:eastAsia="宋体" w:cs="宋体"/>
          <w:color w:val="auto"/>
          <w:sz w:val="24"/>
          <w:szCs w:val="24"/>
          <w:highlight w:val="none"/>
          <w:lang w:val="en-US" w:eastAsia="zh-CN"/>
        </w:rPr>
        <w:t>95763</w:t>
      </w:r>
      <w:r>
        <w:rPr>
          <w:rFonts w:hint="eastAsia" w:ascii="宋体" w:hAnsi="宋体" w:eastAsia="宋体" w:cs="宋体"/>
          <w:color w:val="auto"/>
          <w:sz w:val="24"/>
          <w:szCs w:val="24"/>
          <w:highlight w:val="none"/>
        </w:rPr>
        <w:t>）</w:t>
      </w:r>
    </w:p>
    <w:p w14:paraId="1564FE47">
      <w:pPr>
        <w:pStyle w:val="26"/>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eastAsia" w:ascii="宋体" w:hAnsi="宋体" w:eastAsia="宋体" w:cs="宋体"/>
          <w:color w:val="auto"/>
          <w:sz w:val="24"/>
          <w:szCs w:val="24"/>
          <w:highlight w:val="none"/>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rPr>
        <w:t>获取招标文件方式：</w:t>
      </w:r>
      <w:r>
        <w:rPr>
          <w:rFonts w:hint="eastAsia" w:ascii="宋体" w:hAnsi="宋体" w:eastAsia="宋体" w:cs="宋体"/>
          <w:color w:val="auto"/>
          <w:sz w:val="24"/>
          <w:szCs w:val="24"/>
          <w:highlight w:val="none"/>
        </w:rPr>
        <w:t>线上获取（登录政府采购云平台→项目采购→获取采购文件→申请，审核通过后可下载招标文件）</w:t>
      </w:r>
    </w:p>
    <w:p w14:paraId="649E8F5C">
      <w:pPr>
        <w:pStyle w:val="26"/>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2" w:firstLineChars="200"/>
        <w:jc w:val="both"/>
        <w:textAlignment w:val="auto"/>
        <w:rPr>
          <w:rFonts w:hint="default" w:ascii="宋体" w:hAnsi="宋体" w:eastAsia="宋体" w:cs="宋体"/>
          <w:color w:val="auto"/>
          <w:sz w:val="24"/>
          <w:szCs w:val="24"/>
          <w:highlight w:val="none"/>
          <w:lang w:val="en-US"/>
        </w:rPr>
      </w:pPr>
      <w:r>
        <w:rPr>
          <w:rFonts w:hint="eastAsia" w:cs="宋体"/>
          <w:b/>
          <w:bCs/>
          <w:color w:val="auto"/>
          <w:sz w:val="24"/>
          <w:szCs w:val="24"/>
          <w:highlight w:val="none"/>
          <w:lang w:val="en-US" w:eastAsia="zh-CN"/>
        </w:rPr>
        <w:t>4.</w:t>
      </w:r>
      <w:r>
        <w:rPr>
          <w:rFonts w:hint="eastAsia" w:ascii="宋体" w:hAnsi="宋体" w:eastAsia="宋体" w:cs="宋体"/>
          <w:b/>
          <w:bCs/>
          <w:color w:val="auto"/>
          <w:sz w:val="24"/>
          <w:szCs w:val="24"/>
          <w:highlight w:val="none"/>
        </w:rPr>
        <w:t>售价（元）：</w:t>
      </w:r>
      <w:r>
        <w:rPr>
          <w:rFonts w:hint="eastAsia" w:ascii="宋体" w:hAnsi="宋体" w:eastAsia="宋体" w:cs="宋体"/>
          <w:b/>
          <w:bCs/>
          <w:color w:val="auto"/>
          <w:sz w:val="24"/>
          <w:szCs w:val="24"/>
          <w:highlight w:val="none"/>
          <w:lang w:val="en-US" w:eastAsia="zh-CN"/>
        </w:rPr>
        <w:t>0</w:t>
      </w:r>
      <w:r>
        <w:rPr>
          <w:rFonts w:hint="eastAsia" w:cs="宋体"/>
          <w:b/>
          <w:bCs/>
          <w:color w:val="auto"/>
          <w:sz w:val="24"/>
          <w:szCs w:val="24"/>
          <w:highlight w:val="none"/>
          <w:lang w:val="en-US" w:eastAsia="zh-CN"/>
        </w:rPr>
        <w:t>元</w:t>
      </w:r>
    </w:p>
    <w:p w14:paraId="66DADC54">
      <w:pPr>
        <w:pStyle w:val="4"/>
        <w:keepNext/>
        <w:keepLines/>
        <w:pageBreakBefore w:val="0"/>
        <w:widowControl w:val="0"/>
        <w:kinsoku/>
        <w:wordWrap/>
        <w:overflowPunct/>
        <w:topLinePunct w:val="0"/>
        <w:autoSpaceDE/>
        <w:autoSpaceDN/>
        <w:bidi w:val="0"/>
        <w:adjustRightInd/>
        <w:snapToGrid/>
        <w:spacing w:before="20" w:after="20" w:line="312" w:lineRule="auto"/>
        <w:textAlignment w:val="auto"/>
        <w:rPr>
          <w:rFonts w:hint="eastAsia"/>
          <w:color w:val="auto"/>
          <w:sz w:val="28"/>
          <w:szCs w:val="28"/>
          <w:lang w:val="hr-HR" w:eastAsia="zh-CN"/>
        </w:rPr>
      </w:pPr>
      <w:r>
        <w:rPr>
          <w:rFonts w:hint="eastAsia"/>
          <w:color w:val="auto"/>
          <w:sz w:val="28"/>
          <w:szCs w:val="28"/>
          <w:lang w:val="en-US" w:eastAsia="zh-CN"/>
        </w:rPr>
        <w:t>四、</w:t>
      </w:r>
      <w:bookmarkEnd w:id="50"/>
      <w:bookmarkEnd w:id="51"/>
      <w:bookmarkEnd w:id="52"/>
      <w:bookmarkEnd w:id="53"/>
      <w:bookmarkEnd w:id="54"/>
      <w:bookmarkEnd w:id="55"/>
      <w:r>
        <w:rPr>
          <w:rFonts w:hint="eastAsia"/>
          <w:color w:val="auto"/>
          <w:sz w:val="28"/>
          <w:szCs w:val="28"/>
          <w:lang w:val="hr-HR" w:eastAsia="zh-CN"/>
        </w:rPr>
        <w:t>响应文件提交</w:t>
      </w:r>
      <w:bookmarkEnd w:id="56"/>
      <w:bookmarkEnd w:id="57"/>
      <w:bookmarkEnd w:id="58"/>
    </w:p>
    <w:p w14:paraId="29175AC0">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bookmarkStart w:id="59" w:name="_Toc6673"/>
      <w:bookmarkStart w:id="60" w:name="_Toc10738"/>
      <w:bookmarkStart w:id="61" w:name="_Toc19033"/>
      <w:bookmarkStart w:id="62" w:name="_Toc35393634"/>
      <w:bookmarkStart w:id="63" w:name="_Toc155185864"/>
      <w:bookmarkStart w:id="64" w:name="_Toc28359094"/>
      <w:bookmarkStart w:id="65" w:name="_Toc35393803"/>
      <w:bookmarkStart w:id="66" w:name="_Toc44583633"/>
      <w:bookmarkStart w:id="67" w:name="_Toc140132749"/>
      <w:bookmarkStart w:id="68" w:name="_Toc109899833"/>
      <w:bookmarkStart w:id="69" w:name="_Toc28359017"/>
      <w:bookmarkStart w:id="70" w:name="_Toc109900252"/>
      <w:bookmarkStart w:id="71" w:name="_Toc163492816"/>
      <w:bookmarkStart w:id="72" w:name="_Toc109899414"/>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21</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14:paraId="7E3D39CC">
      <w:pPr>
        <w:pStyle w:val="26"/>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p w14:paraId="1926F232">
      <w:pPr>
        <w:pStyle w:val="4"/>
        <w:keepNext/>
        <w:keepLines/>
        <w:pageBreakBefore w:val="0"/>
        <w:widowControl w:val="0"/>
        <w:kinsoku/>
        <w:wordWrap/>
        <w:overflowPunct/>
        <w:topLinePunct w:val="0"/>
        <w:autoSpaceDE/>
        <w:autoSpaceDN/>
        <w:bidi w:val="0"/>
        <w:adjustRightInd/>
        <w:snapToGrid/>
        <w:spacing w:before="20" w:after="20" w:line="312" w:lineRule="auto"/>
        <w:textAlignment w:val="auto"/>
        <w:rPr>
          <w:rFonts w:hint="eastAsia"/>
          <w:color w:val="auto"/>
          <w:lang w:val="en-US" w:eastAsia="zh-CN"/>
        </w:rPr>
      </w:pPr>
      <w:r>
        <w:rPr>
          <w:rFonts w:hint="eastAsia"/>
          <w:color w:val="auto"/>
          <w:sz w:val="28"/>
          <w:szCs w:val="28"/>
          <w:lang w:val="en-US" w:eastAsia="zh-CN"/>
        </w:rPr>
        <w:t>五、开启</w:t>
      </w:r>
      <w:bookmarkEnd w:id="59"/>
      <w:bookmarkEnd w:id="60"/>
      <w:bookmarkEnd w:id="61"/>
    </w:p>
    <w:p w14:paraId="56E59B71">
      <w:pPr>
        <w:keepNext w:val="0"/>
        <w:keepLines w:val="0"/>
        <w:pageBreakBefore w:val="0"/>
        <w:kinsoku/>
        <w:wordWrap/>
        <w:overflowPunct w:val="0"/>
        <w:topLinePunct/>
        <w:autoSpaceDE/>
        <w:autoSpaceDN/>
        <w:bidi w:val="0"/>
        <w:adjustRightInd w:val="0"/>
        <w:snapToGrid w:val="0"/>
        <w:spacing w:line="288" w:lineRule="auto"/>
        <w:ind w:firstLine="480" w:firstLineChars="200"/>
        <w:jc w:val="both"/>
        <w:textAlignment w:val="auto"/>
        <w:rPr>
          <w:rFonts w:hint="eastAsia" w:ascii="宋体" w:hAnsi="宋体" w:eastAsia="宋体" w:cs="宋体"/>
          <w:color w:val="auto"/>
          <w:sz w:val="24"/>
          <w:szCs w:val="24"/>
          <w:highlight w:val="none"/>
        </w:rPr>
      </w:pPr>
      <w:bookmarkStart w:id="73" w:name="_Toc4838"/>
      <w:bookmarkStart w:id="74" w:name="_Toc10388"/>
      <w:r>
        <w:rPr>
          <w:rFonts w:hint="eastAsia" w:ascii="宋体" w:hAnsi="宋体" w:eastAsia="宋体" w:cs="宋体"/>
          <w:color w:val="auto"/>
          <w:sz w:val="24"/>
          <w:szCs w:val="24"/>
          <w:highlight w:val="none"/>
        </w:rPr>
        <w:t>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 xml:space="preserve">21 </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1</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:00（北京时间）</w:t>
      </w:r>
    </w:p>
    <w:p w14:paraId="36B59C1B">
      <w:pPr>
        <w:pStyle w:val="26"/>
        <w:keepNext w:val="0"/>
        <w:keepLines w:val="0"/>
        <w:pageBreakBefore w:val="0"/>
        <w:widowControl/>
        <w:suppressLineNumbers w:val="0"/>
        <w:kinsoku/>
        <w:wordWrap/>
        <w:overflowPunct w:val="0"/>
        <w:topLinePunct/>
        <w:autoSpaceDE/>
        <w:autoSpaceDN/>
        <w:bidi w:val="0"/>
        <w:adjustRightInd w:val="0"/>
        <w:snapToGrid w:val="0"/>
        <w:spacing w:before="0" w:beforeAutospacing="0" w:after="0" w:afterAutospacing="0" w:line="288" w:lineRule="auto"/>
        <w:ind w:left="0" w:right="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val="en-US" w:eastAsia="zh-CN"/>
        </w:rPr>
        <w:t>新疆政采云平台https://www.zcygov.cn</w:t>
      </w:r>
    </w:p>
    <w:p w14:paraId="679A69E0">
      <w:pPr>
        <w:pStyle w:val="4"/>
        <w:keepNext/>
        <w:keepLines/>
        <w:pageBreakBefore w:val="0"/>
        <w:widowControl w:val="0"/>
        <w:kinsoku/>
        <w:wordWrap/>
        <w:overflowPunct/>
        <w:topLinePunct w:val="0"/>
        <w:autoSpaceDE/>
        <w:autoSpaceDN/>
        <w:bidi w:val="0"/>
        <w:adjustRightInd/>
        <w:snapToGrid/>
        <w:spacing w:before="20" w:after="20" w:line="312" w:lineRule="auto"/>
        <w:textAlignment w:val="auto"/>
        <w:rPr>
          <w:rFonts w:hint="eastAsia" w:ascii="宋体" w:hAnsi="宋体" w:eastAsia="宋体" w:cs="宋体"/>
          <w:b/>
          <w:bCs/>
          <w:color w:val="auto"/>
          <w:kern w:val="2"/>
          <w:sz w:val="28"/>
          <w:szCs w:val="28"/>
          <w:highlight w:val="none"/>
          <w:lang w:val="hr-HR" w:eastAsia="zh-CN" w:bidi="ar-SA"/>
        </w:rPr>
      </w:pPr>
      <w:r>
        <w:rPr>
          <w:rFonts w:hint="eastAsia" w:ascii="宋体" w:hAnsi="宋体" w:eastAsia="宋体" w:cs="宋体"/>
          <w:b/>
          <w:bCs/>
          <w:color w:val="auto"/>
          <w:kern w:val="2"/>
          <w:sz w:val="28"/>
          <w:szCs w:val="28"/>
          <w:highlight w:val="none"/>
          <w:lang w:val="en-US" w:eastAsia="zh-CN" w:bidi="ar-SA"/>
        </w:rPr>
        <w:t>六、</w:t>
      </w:r>
      <w:r>
        <w:rPr>
          <w:rFonts w:hint="eastAsia" w:ascii="宋体" w:hAnsi="宋体" w:eastAsia="宋体" w:cs="宋体"/>
          <w:b/>
          <w:bCs/>
          <w:color w:val="auto"/>
          <w:kern w:val="2"/>
          <w:sz w:val="28"/>
          <w:szCs w:val="28"/>
          <w:highlight w:val="none"/>
          <w:lang w:val="hr-HR" w:eastAsia="zh-CN" w:bidi="ar-SA"/>
        </w:rPr>
        <w:t>公告期限</w:t>
      </w:r>
      <w:bookmarkEnd w:id="62"/>
      <w:bookmarkEnd w:id="63"/>
      <w:bookmarkEnd w:id="64"/>
      <w:bookmarkEnd w:id="65"/>
      <w:bookmarkEnd w:id="66"/>
      <w:bookmarkEnd w:id="67"/>
      <w:bookmarkEnd w:id="68"/>
      <w:bookmarkEnd w:id="69"/>
      <w:bookmarkEnd w:id="70"/>
      <w:bookmarkEnd w:id="71"/>
      <w:bookmarkEnd w:id="72"/>
      <w:bookmarkEnd w:id="73"/>
      <w:bookmarkEnd w:id="74"/>
    </w:p>
    <w:p w14:paraId="0FFE4DED">
      <w:pPr>
        <w:pageBreakBefore w:val="0"/>
        <w:kinsoku/>
        <w:wordWrap/>
        <w:overflowPunct/>
        <w:topLinePunct w:val="0"/>
        <w:bidi w:val="0"/>
        <w:snapToGrid w:val="0"/>
        <w:spacing w:line="348" w:lineRule="auto"/>
        <w:ind w:left="0" w:leftChars="0" w:firstLine="480" w:firstLineChars="200"/>
        <w:jc w:val="both"/>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自本公告发布之日起3个工作日。</w:t>
      </w:r>
      <w:bookmarkStart w:id="75" w:name="_Toc140132750"/>
      <w:bookmarkStart w:id="76" w:name="_Toc163492817"/>
      <w:bookmarkStart w:id="77" w:name="_Toc109899834"/>
      <w:bookmarkStart w:id="78" w:name="_Toc44583634"/>
      <w:bookmarkStart w:id="79" w:name="_Toc109900253"/>
      <w:bookmarkStart w:id="80" w:name="_Toc35393635"/>
      <w:bookmarkStart w:id="81" w:name="_Toc155185865"/>
      <w:bookmarkStart w:id="82" w:name="_Toc5137"/>
      <w:bookmarkStart w:id="83" w:name="_Toc109899415"/>
      <w:bookmarkStart w:id="84" w:name="_Toc35393804"/>
    </w:p>
    <w:p w14:paraId="0EB0246C">
      <w:pPr>
        <w:pageBreakBefore w:val="0"/>
        <w:numPr>
          <w:ilvl w:val="0"/>
          <w:numId w:val="2"/>
        </w:numPr>
        <w:kinsoku/>
        <w:wordWrap/>
        <w:overflowPunct/>
        <w:topLinePunct w:val="0"/>
        <w:bidi w:val="0"/>
        <w:snapToGrid w:val="0"/>
        <w:spacing w:line="348" w:lineRule="auto"/>
        <w:jc w:val="both"/>
        <w:outlineLvl w:val="9"/>
        <w:rPr>
          <w:rFonts w:hint="eastAsia" w:ascii="宋体" w:hAnsi="宋体" w:eastAsia="宋体" w:cs="宋体"/>
          <w:b/>
          <w:bCs/>
          <w:color w:val="auto"/>
          <w:kern w:val="2"/>
          <w:sz w:val="28"/>
          <w:szCs w:val="28"/>
          <w:highlight w:val="none"/>
          <w:lang w:val="hr-HR" w:eastAsia="zh-CN" w:bidi="ar-SA"/>
        </w:rPr>
      </w:pPr>
      <w:r>
        <w:rPr>
          <w:rFonts w:hint="eastAsia" w:ascii="宋体" w:hAnsi="宋体" w:eastAsia="宋体" w:cs="宋体"/>
          <w:b/>
          <w:bCs/>
          <w:color w:val="auto"/>
          <w:kern w:val="2"/>
          <w:sz w:val="28"/>
          <w:szCs w:val="28"/>
          <w:highlight w:val="none"/>
          <w:lang w:val="hr-HR" w:eastAsia="zh-CN" w:bidi="ar-SA"/>
        </w:rPr>
        <w:t>其他补充事宜</w:t>
      </w:r>
      <w:bookmarkEnd w:id="75"/>
      <w:bookmarkEnd w:id="76"/>
      <w:bookmarkEnd w:id="77"/>
      <w:bookmarkEnd w:id="78"/>
      <w:bookmarkEnd w:id="79"/>
      <w:bookmarkEnd w:id="80"/>
      <w:bookmarkEnd w:id="81"/>
      <w:bookmarkEnd w:id="82"/>
      <w:bookmarkEnd w:id="83"/>
      <w:bookmarkEnd w:id="84"/>
      <w:bookmarkStart w:id="85" w:name="_Toc29725"/>
      <w:bookmarkStart w:id="86" w:name="_Toc20945"/>
      <w:bookmarkStart w:id="87" w:name="_Toc24995"/>
    </w:p>
    <w:p w14:paraId="69963F65">
      <w:pPr>
        <w:pageBreakBefore w:val="0"/>
        <w:numPr>
          <w:ilvl w:val="0"/>
          <w:numId w:val="0"/>
        </w:numPr>
        <w:kinsoku/>
        <w:wordWrap/>
        <w:overflowPunct/>
        <w:topLinePunct w:val="0"/>
        <w:bidi w:val="0"/>
        <w:snapToGrid w:val="0"/>
        <w:spacing w:line="348" w:lineRule="auto"/>
        <w:ind w:left="480" w:leftChars="200" w:firstLine="0" w:firstLineChars="0"/>
        <w:jc w:val="both"/>
        <w:outlineLvl w:val="9"/>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本次公告在新疆政府采购网；</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请供应商随时关注本项目的变更、答疑、澄清文件；</w:t>
      </w:r>
    </w:p>
    <w:p w14:paraId="31AA555D">
      <w:pPr>
        <w:pageBreakBefore w:val="0"/>
        <w:numPr>
          <w:ilvl w:val="0"/>
          <w:numId w:val="0"/>
        </w:numPr>
        <w:kinsoku/>
        <w:wordWrap/>
        <w:overflowPunct/>
        <w:topLinePunct w:val="0"/>
        <w:bidi w:val="0"/>
        <w:snapToGrid w:val="0"/>
        <w:spacing w:line="348" w:lineRule="auto"/>
        <w:ind w:firstLine="480" w:firstLineChars="200"/>
        <w:jc w:val="both"/>
        <w:outlineLvl w:val="9"/>
        <w:rPr>
          <w:rFonts w:hint="eastAsia" w:ascii="宋体" w:hAnsi="宋体" w:eastAsia="宋体"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2"/>
          <w:sz w:val="24"/>
          <w:szCs w:val="24"/>
          <w:highlight w:val="none"/>
          <w:lang w:val="en-US" w:eastAsia="zh-CN" w:bidi="ar-SA"/>
        </w:rPr>
        <w:t>本项目实行电子招投标，供应商须登录政采云平台申请获取采购文件，并通过政采云电子投标客户端制作响应文件，同时自行承担与投标有关的一切费用；</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宋体" w:hAnsi="宋体" w:eastAsia="宋体" w:cs="宋体"/>
          <w:b w:val="0"/>
          <w:bCs w:val="0"/>
          <w:color w:val="auto"/>
          <w:kern w:val="2"/>
          <w:sz w:val="24"/>
          <w:szCs w:val="24"/>
          <w:highlight w:val="none"/>
          <w:lang w:val="en-US" w:eastAsia="zh-CN" w:bidi="ar-SA"/>
        </w:rPr>
        <w:br w:type="textWrapping"/>
      </w:r>
      <w:r>
        <w:rPr>
          <w:rFonts w:hint="eastAsia" w:ascii="宋体" w:hAnsi="宋体" w:cs="宋体"/>
          <w:b w:val="0"/>
          <w:bCs w:val="0"/>
          <w:color w:val="auto"/>
          <w:kern w:val="2"/>
          <w:sz w:val="24"/>
          <w:szCs w:val="24"/>
          <w:highlight w:val="non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29434754">
      <w:pPr>
        <w:pStyle w:val="2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firstLine="0"/>
        <w:textAlignment w:val="auto"/>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特别提示：</w:t>
      </w:r>
    </w:p>
    <w:p w14:paraId="0A93CF02">
      <w:pPr>
        <w:pStyle w:val="2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12" w:lineRule="auto"/>
        <w:ind w:left="0" w:right="0" w:firstLine="0"/>
        <w:textAlignment w:val="auto"/>
        <w:rPr>
          <w:rFonts w:hint="eastAsia" w:ascii="宋体" w:hAnsi="宋体" w:eastAsia="宋体" w:cs="宋体"/>
          <w:b/>
          <w:bCs/>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7"/>
          <w:szCs w:val="27"/>
        </w:rPr>
        <w:t>      </w:t>
      </w:r>
      <w:r>
        <w:rPr>
          <w:rFonts w:hint="eastAsia" w:ascii="宋体" w:hAnsi="宋体" w:eastAsia="宋体" w:cs="宋体"/>
          <w:b/>
          <w:bCs/>
          <w:i w:val="0"/>
          <w:iCs w:val="0"/>
          <w:caps w:val="0"/>
          <w:color w:val="000000"/>
          <w:spacing w:val="0"/>
          <w:sz w:val="24"/>
          <w:szCs w:val="24"/>
        </w:rPr>
        <w:t>1、采购限额标准以上，200万元以下的货物和服务采购项目、400万元以下的工程采购项目，适宜由中小企业提供的，采购人应当专门面向中小企业采购。</w:t>
      </w:r>
    </w:p>
    <w:p w14:paraId="28003912">
      <w:pPr>
        <w:pStyle w:val="2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12" w:lineRule="auto"/>
        <w:ind w:left="0" w:righ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2、超过200万元的货物和服务采购项目，预留该部分采购项目预算总额的30%以上专门面向中小企业采购，其中预留给小微企业的比例不低于60%。 </w:t>
      </w:r>
    </w:p>
    <w:p w14:paraId="62EA56B7">
      <w:pPr>
        <w:pStyle w:val="26"/>
        <w:keepNext w:val="0"/>
        <w:keepLines w:val="0"/>
        <w:pageBreakBefore w:val="0"/>
        <w:widowControl/>
        <w:suppressLineNumbers w:val="0"/>
        <w:kinsoku/>
        <w:wordWrap/>
        <w:overflowPunct w:val="0"/>
        <w:topLinePunct/>
        <w:autoSpaceDE w:val="0"/>
        <w:autoSpaceDN w:val="0"/>
        <w:bidi w:val="0"/>
        <w:adjustRightInd/>
        <w:snapToGrid/>
        <w:spacing w:before="0" w:beforeAutospacing="0" w:after="0" w:afterAutospacing="0" w:line="312" w:lineRule="auto"/>
        <w:ind w:left="0" w:right="0" w:firstLine="482" w:firstLineChars="20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3、超过400万元的工程采购项目中适宜由中小企业提供的，预留该部分采购项目预算总额的40%以上专门面向中小企业采购，其中预留给小微企业的比例不低于60%。</w:t>
      </w:r>
    </w:p>
    <w:p w14:paraId="21FC732C">
      <w:pPr>
        <w:pStyle w:val="2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12" w:lineRule="auto"/>
        <w:ind w:left="0" w:righ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735DBD1">
      <w:pPr>
        <w:pStyle w:val="26"/>
        <w:keepNext w:val="0"/>
        <w:keepLines w:val="0"/>
        <w:pageBreakBefore w:val="0"/>
        <w:widowControl/>
        <w:suppressLineNumbers w:val="0"/>
        <w:kinsoku/>
        <w:wordWrap w:val="0"/>
        <w:overflowPunct/>
        <w:topLinePunct w:val="0"/>
        <w:autoSpaceDE/>
        <w:autoSpaceDN/>
        <w:bidi w:val="0"/>
        <w:adjustRightInd/>
        <w:snapToGrid/>
        <w:spacing w:before="60" w:beforeAutospacing="0" w:after="60" w:afterAutospacing="0" w:line="312" w:lineRule="auto"/>
        <w:ind w:left="0" w:right="0" w:firstLine="0"/>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069B0900">
      <w:pPr>
        <w:pStyle w:val="4"/>
        <w:keepNext/>
        <w:keepLines/>
        <w:pageBreakBefore w:val="0"/>
        <w:widowControl w:val="0"/>
        <w:kinsoku/>
        <w:wordWrap/>
        <w:overflowPunct/>
        <w:topLinePunct w:val="0"/>
        <w:autoSpaceDE/>
        <w:autoSpaceDN/>
        <w:bidi w:val="0"/>
        <w:adjustRightInd/>
        <w:snapToGrid/>
        <w:spacing w:before="20" w:after="20" w:line="312" w:lineRule="auto"/>
        <w:textAlignment w:val="auto"/>
        <w:rPr>
          <w:rFonts w:hint="eastAsia" w:ascii="宋体" w:hAnsi="宋体" w:eastAsia="宋体" w:cs="宋体"/>
          <w:color w:val="auto"/>
          <w:sz w:val="24"/>
          <w:szCs w:val="24"/>
          <w:highlight w:val="none"/>
          <w:lang w:val="hr-HR" w:eastAsia="zh-CN"/>
        </w:rPr>
      </w:pP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hr-HR" w:eastAsia="zh-CN" w:bidi="ar-SA"/>
        </w:rPr>
        <w:t>凡对本次采购提出询问，请按以下方式联系</w:t>
      </w:r>
      <w:bookmarkEnd w:id="85"/>
      <w:bookmarkEnd w:id="86"/>
      <w:bookmarkEnd w:id="87"/>
    </w:p>
    <w:p w14:paraId="3EEAC95D">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bookmarkStart w:id="88" w:name="_Toc35393806"/>
      <w:bookmarkStart w:id="89" w:name="_Toc28359096"/>
      <w:bookmarkStart w:id="90" w:name="_Toc35393637"/>
      <w:bookmarkStart w:id="91" w:name="_Toc28359019"/>
      <w:r>
        <w:rPr>
          <w:rFonts w:hint="eastAsia" w:ascii="宋体" w:hAnsi="宋体" w:eastAsia="宋体" w:cs="宋体"/>
          <w:color w:val="auto"/>
          <w:sz w:val="24"/>
          <w:szCs w:val="24"/>
          <w:highlight w:val="none"/>
        </w:rPr>
        <w:t>1.采购人信息</w:t>
      </w:r>
      <w:bookmarkEnd w:id="88"/>
      <w:bookmarkEnd w:id="89"/>
      <w:bookmarkEnd w:id="90"/>
      <w:bookmarkEnd w:id="91"/>
    </w:p>
    <w:p w14:paraId="195090B5">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bookmarkStart w:id="92" w:name="_Toc35393807"/>
      <w:bookmarkStart w:id="93" w:name="_Toc35393638"/>
      <w:bookmarkStart w:id="94" w:name="_Toc28359020"/>
      <w:bookmarkStart w:id="95" w:name="_Toc28359097"/>
      <w:r>
        <w:rPr>
          <w:rFonts w:hint="eastAsia" w:ascii="宋体" w:hAnsi="宋体" w:eastAsia="宋体" w:cs="宋体"/>
          <w:color w:val="auto"/>
          <w:sz w:val="24"/>
          <w:szCs w:val="24"/>
          <w:highlight w:val="none"/>
          <w:u w:val="none"/>
        </w:rPr>
        <w:t xml:space="preserve">名称： </w:t>
      </w:r>
      <w:r>
        <w:rPr>
          <w:rFonts w:hint="eastAsia" w:cs="宋体"/>
          <w:color w:val="auto"/>
          <w:sz w:val="24"/>
          <w:szCs w:val="24"/>
          <w:highlight w:val="none"/>
          <w:u w:val="none"/>
          <w:lang w:val="en-US" w:eastAsia="zh-CN"/>
        </w:rPr>
        <w:t>喀什市兰干镇人民政府</w:t>
      </w:r>
      <w:r>
        <w:rPr>
          <w:rFonts w:hint="eastAsia" w:ascii="宋体" w:hAnsi="宋体" w:eastAsia="宋体" w:cs="宋体"/>
          <w:color w:val="auto"/>
          <w:sz w:val="24"/>
          <w:szCs w:val="24"/>
          <w:highlight w:val="none"/>
          <w:u w:val="none"/>
        </w:rPr>
        <w:t xml:space="preserve">       </w:t>
      </w:r>
    </w:p>
    <w:p w14:paraId="29A3A97E">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地址： </w:t>
      </w:r>
      <w:r>
        <w:rPr>
          <w:rFonts w:hint="eastAsia" w:cs="宋体"/>
          <w:color w:val="auto"/>
          <w:sz w:val="24"/>
          <w:szCs w:val="24"/>
          <w:highlight w:val="none"/>
          <w:u w:val="none"/>
          <w:lang w:val="en-US" w:eastAsia="zh-CN"/>
        </w:rPr>
        <w:t>喀什市兰干镇</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p w14:paraId="5C8FA5BE">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default" w:ascii="宋体" w:hAnsi="宋体" w:eastAsia="宋体" w:cs="宋体"/>
          <w:color w:val="auto"/>
          <w:sz w:val="24"/>
          <w:szCs w:val="24"/>
          <w:highlight w:val="none"/>
          <w:u w:val="none"/>
          <w:lang w:val="en-US" w:eastAsia="zh-CN"/>
        </w:rPr>
      </w:pPr>
      <w:r>
        <w:rPr>
          <w:rFonts w:hint="eastAsia" w:cs="宋体"/>
          <w:color w:val="auto"/>
          <w:sz w:val="24"/>
          <w:szCs w:val="24"/>
          <w:highlight w:val="none"/>
          <w:u w:val="none"/>
          <w:lang w:val="en-US" w:eastAsia="zh-CN"/>
        </w:rPr>
        <w:t>联系人：郑新宇</w:t>
      </w:r>
    </w:p>
    <w:p w14:paraId="0E6AE6E8">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联系方式：</w:t>
      </w:r>
      <w:bookmarkStart w:id="96" w:name="_Hlk46775675"/>
      <w:r>
        <w:rPr>
          <w:rFonts w:hint="eastAsia" w:cs="宋体"/>
          <w:color w:val="auto"/>
          <w:sz w:val="24"/>
          <w:szCs w:val="24"/>
          <w:highlight w:val="none"/>
          <w:u w:val="none"/>
          <w:lang w:val="en-US" w:eastAsia="zh-CN"/>
        </w:rPr>
        <w:t>17397601777</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xml:space="preserve">      </w:t>
      </w:r>
    </w:p>
    <w:bookmarkEnd w:id="96"/>
    <w:p w14:paraId="5C798AB6">
      <w:pPr>
        <w:pStyle w:val="3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2.采购代理机构信息</w:t>
      </w:r>
      <w:bookmarkEnd w:id="92"/>
      <w:bookmarkEnd w:id="93"/>
      <w:bookmarkEnd w:id="94"/>
      <w:bookmarkEnd w:id="95"/>
    </w:p>
    <w:p w14:paraId="4D61421F">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bookmarkStart w:id="97" w:name="_Toc28359098"/>
      <w:bookmarkStart w:id="98" w:name="_Toc35393808"/>
      <w:bookmarkStart w:id="99" w:name="_Toc28359021"/>
      <w:bookmarkStart w:id="100" w:name="_Toc35393639"/>
      <w:r>
        <w:rPr>
          <w:rFonts w:hint="eastAsia" w:ascii="宋体" w:hAnsi="宋体" w:eastAsia="宋体" w:cs="宋体"/>
          <w:color w:val="auto"/>
          <w:sz w:val="24"/>
          <w:szCs w:val="24"/>
          <w:highlight w:val="none"/>
          <w:u w:val="none"/>
        </w:rPr>
        <w:t xml:space="preserve">名称： </w:t>
      </w:r>
      <w:r>
        <w:rPr>
          <w:rFonts w:hint="eastAsia" w:ascii="宋体" w:hAnsi="宋体" w:eastAsia="宋体" w:cs="宋体"/>
          <w:color w:val="auto"/>
          <w:sz w:val="24"/>
          <w:szCs w:val="24"/>
          <w:highlight w:val="none"/>
          <w:u w:val="none"/>
          <w:lang w:val="en-US" w:eastAsia="zh-CN"/>
        </w:rPr>
        <w:t>新疆浩瑞兴建设工程项目管理咨询有限公司</w:t>
      </w:r>
      <w:r>
        <w:rPr>
          <w:rFonts w:hint="eastAsia" w:ascii="宋体" w:hAnsi="宋体" w:eastAsia="宋体" w:cs="宋体"/>
          <w:color w:val="auto"/>
          <w:sz w:val="24"/>
          <w:szCs w:val="24"/>
          <w:highlight w:val="none"/>
          <w:u w:val="none"/>
        </w:rPr>
        <w:t xml:space="preserve">   </w:t>
      </w:r>
    </w:p>
    <w:p w14:paraId="50CC134C">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地址： </w:t>
      </w:r>
      <w:r>
        <w:rPr>
          <w:rFonts w:hint="eastAsia" w:cs="宋体"/>
          <w:color w:val="auto"/>
          <w:sz w:val="24"/>
          <w:szCs w:val="24"/>
          <w:highlight w:val="none"/>
          <w:u w:val="none"/>
          <w:lang w:val="en-US" w:eastAsia="zh-CN"/>
        </w:rPr>
        <w:t>喀什市山陆林时代广场6楼</w:t>
      </w:r>
      <w:r>
        <w:rPr>
          <w:rFonts w:hint="eastAsia" w:ascii="宋体" w:hAnsi="宋体" w:eastAsia="宋体" w:cs="宋体"/>
          <w:color w:val="auto"/>
          <w:sz w:val="24"/>
          <w:szCs w:val="24"/>
          <w:highlight w:val="none"/>
          <w:u w:val="none"/>
        </w:rPr>
        <w:t xml:space="preserve">    </w:t>
      </w:r>
    </w:p>
    <w:p w14:paraId="274F54D9">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联系方式： </w:t>
      </w:r>
      <w:r>
        <w:rPr>
          <w:rFonts w:hint="eastAsia" w:cs="宋体"/>
          <w:color w:val="auto"/>
          <w:sz w:val="24"/>
          <w:szCs w:val="24"/>
          <w:highlight w:val="none"/>
          <w:u w:val="none"/>
          <w:lang w:val="en-US" w:eastAsia="zh-CN"/>
        </w:rPr>
        <w:t>17709989955</w:t>
      </w:r>
      <w:r>
        <w:rPr>
          <w:rFonts w:hint="eastAsia" w:ascii="宋体" w:hAnsi="宋体" w:eastAsia="宋体" w:cs="宋体"/>
          <w:color w:val="auto"/>
          <w:sz w:val="24"/>
          <w:szCs w:val="24"/>
          <w:highlight w:val="none"/>
          <w:u w:val="none"/>
        </w:rPr>
        <w:t xml:space="preserve">    </w:t>
      </w:r>
    </w:p>
    <w:p w14:paraId="0EC85C43">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3</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项目联系方式</w:t>
      </w:r>
    </w:p>
    <w:p w14:paraId="6B0AF433">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u w:val="none"/>
        </w:rPr>
        <w:t>联系人：</w:t>
      </w:r>
      <w:r>
        <w:rPr>
          <w:rFonts w:hint="eastAsia" w:cs="宋体"/>
          <w:color w:val="auto"/>
          <w:sz w:val="24"/>
          <w:szCs w:val="24"/>
          <w:highlight w:val="none"/>
          <w:u w:val="none"/>
          <w:lang w:val="en-US" w:eastAsia="zh-CN"/>
        </w:rPr>
        <w:t>董佳琦</w:t>
      </w:r>
      <w:r>
        <w:rPr>
          <w:rFonts w:hint="eastAsia" w:ascii="宋体" w:hAnsi="宋体" w:eastAsia="宋体" w:cs="宋体"/>
          <w:color w:val="auto"/>
          <w:sz w:val="24"/>
          <w:szCs w:val="24"/>
          <w:highlight w:val="none"/>
          <w:u w:val="none"/>
          <w:lang w:val="en-US" w:eastAsia="zh-CN"/>
        </w:rPr>
        <w:t xml:space="preserve">  </w:t>
      </w:r>
    </w:p>
    <w:p w14:paraId="3E2A27FB">
      <w:pPr>
        <w:pStyle w:val="35"/>
        <w:keepNext w:val="0"/>
        <w:keepLines w:val="0"/>
        <w:pageBreakBefore w:val="0"/>
        <w:widowControl w:val="0"/>
        <w:kinsoku/>
        <w:wordWrap w:val="0"/>
        <w:overflowPunct/>
        <w:topLinePunct w:val="0"/>
        <w:autoSpaceDE/>
        <w:autoSpaceDN/>
        <w:bidi w:val="0"/>
        <w:adjustRightInd w:val="0"/>
        <w:snapToGrid/>
        <w:spacing w:line="360" w:lineRule="auto"/>
        <w:ind w:firstLine="482"/>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 xml:space="preserve">电话：  </w:t>
      </w:r>
      <w:r>
        <w:rPr>
          <w:rFonts w:hint="eastAsia" w:cs="宋体"/>
          <w:color w:val="auto"/>
          <w:sz w:val="24"/>
          <w:szCs w:val="24"/>
          <w:highlight w:val="none"/>
          <w:u w:val="none"/>
          <w:lang w:val="en-US" w:eastAsia="zh-CN"/>
        </w:rPr>
        <w:t>17709989955</w:t>
      </w:r>
      <w:r>
        <w:rPr>
          <w:rFonts w:hint="eastAsia" w:ascii="宋体" w:hAnsi="宋体" w:eastAsia="宋体" w:cs="宋体"/>
          <w:color w:val="auto"/>
          <w:sz w:val="24"/>
          <w:szCs w:val="24"/>
          <w:highlight w:val="none"/>
          <w:u w:val="none"/>
          <w:lang w:val="en-US" w:eastAsia="zh-CN"/>
        </w:rPr>
        <w:t xml:space="preserve">  </w:t>
      </w:r>
    </w:p>
    <w:bookmarkEnd w:id="97"/>
    <w:bookmarkEnd w:id="98"/>
    <w:bookmarkEnd w:id="99"/>
    <w:bookmarkEnd w:id="100"/>
    <w:p w14:paraId="48EE7448">
      <w:pPr>
        <w:ind w:firstLine="480" w:firstLineChars="200"/>
        <w:rPr>
          <w:i w:val="0"/>
          <w:iCs w:val="0"/>
          <w:color w:val="auto"/>
          <w:highlight w:val="none"/>
          <w:u w:val="none"/>
        </w:rPr>
        <w:sectPr>
          <w:footerReference r:id="rId6" w:type="default"/>
          <w:pgSz w:w="11906" w:h="16838"/>
          <w:pgMar w:top="1440" w:right="1519" w:bottom="1440" w:left="1576"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14:paraId="1E2C9AB2">
      <w:pPr>
        <w:pStyle w:val="3"/>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101" w:name="_Toc163493608"/>
      <w:bookmarkStart w:id="102" w:name="_Toc15482"/>
      <w:bookmarkStart w:id="103" w:name="_Toc30738"/>
      <w:bookmarkStart w:id="104" w:name="_Toc10194"/>
      <w:r>
        <w:rPr>
          <w:rFonts w:hint="eastAsia" w:ascii="宋体" w:hAnsi="宋体" w:eastAsia="宋体" w:cs="宋体"/>
          <w:b/>
          <w:bCs/>
          <w:color w:val="auto"/>
          <w:kern w:val="44"/>
          <w:sz w:val="36"/>
          <w:szCs w:val="36"/>
          <w:highlight w:val="none"/>
          <w:lang w:val="en-US" w:eastAsia="zh-CN" w:bidi="ar-SA"/>
        </w:rPr>
        <w:t>第二章 供应商须知</w:t>
      </w:r>
      <w:bookmarkEnd w:id="101"/>
      <w:bookmarkEnd w:id="102"/>
      <w:bookmarkEnd w:id="103"/>
      <w:bookmarkEnd w:id="104"/>
    </w:p>
    <w:p w14:paraId="224924B5">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5" w:name="_Toc163493609"/>
      <w:bookmarkStart w:id="106" w:name="_Toc23681"/>
      <w:bookmarkStart w:id="107" w:name="_Toc27781"/>
      <w:bookmarkStart w:id="108" w:name="_Toc30618"/>
      <w:r>
        <w:rPr>
          <w:rFonts w:hint="eastAsia" w:eastAsia="宋体" w:asciiTheme="majorHAnsi" w:hAnsiTheme="majorHAnsi" w:cstheme="majorBidi"/>
          <w:b/>
          <w:bCs/>
          <w:color w:val="auto"/>
          <w:kern w:val="2"/>
          <w:sz w:val="28"/>
          <w:szCs w:val="28"/>
          <w:highlight w:val="none"/>
          <w:lang w:val="en-US" w:eastAsia="zh-CN" w:bidi="ar-SA"/>
        </w:rPr>
        <w:t>一、供应商须知前附表</w:t>
      </w:r>
      <w:bookmarkEnd w:id="105"/>
      <w:bookmarkEnd w:id="106"/>
      <w:bookmarkEnd w:id="107"/>
      <w:bookmarkEnd w:id="108"/>
    </w:p>
    <w:p w14:paraId="016068EF">
      <w:pPr>
        <w:pStyle w:val="35"/>
        <w:ind w:firstLine="480"/>
        <w:rPr>
          <w:i w:val="0"/>
          <w:iCs w:val="0"/>
          <w:color w:val="auto"/>
          <w:highlight w:val="none"/>
        </w:rPr>
      </w:pPr>
      <w:r>
        <w:rPr>
          <w:rFonts w:hint="eastAsia"/>
          <w:i w:val="0"/>
          <w:iCs w:val="0"/>
          <w:color w:val="auto"/>
          <w:highlight w:val="none"/>
        </w:rPr>
        <w:t>磋商供应商应仔细阅读本磋商文件的第二章“供应商须知”，下面所列资料是对“供应商须知”的具体补充和说明。如有矛盾，应以本表为准。</w:t>
      </w:r>
      <w:r>
        <w:rPr>
          <w:rFonts w:hint="eastAsia"/>
          <w:i w:val="0"/>
          <w:iCs w:val="0"/>
          <w:color w:val="auto"/>
          <w:highlight w:val="none"/>
          <w:lang w:val="en-US" w:eastAsia="zh-CN"/>
        </w:rPr>
        <w:t>标记“</w:t>
      </w:r>
      <w:r>
        <w:rPr>
          <w:rFonts w:hint="eastAsia" w:ascii="宋体" w:hAnsi="宋体" w:eastAsia="宋体"/>
          <w:i w:val="0"/>
          <w:iCs w:val="0"/>
          <w:color w:val="auto"/>
          <w:highlight w:val="none"/>
          <w:lang w:val="en-US" w:eastAsia="zh-CN"/>
        </w:rPr>
        <w:t>☑”的选项意为适用于本项目，标记“□”的选项意为不适用于本项目。</w:t>
      </w:r>
    </w:p>
    <w:tbl>
      <w:tblPr>
        <w:tblStyle w:val="28"/>
        <w:tblW w:w="9614" w:type="dxa"/>
        <w:tblInd w:w="-456"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552"/>
        <w:gridCol w:w="7092"/>
      </w:tblGrid>
      <w:tr w14:paraId="5EEA9A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15"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5EA5529">
            <w:pPr>
              <w:pStyle w:val="46"/>
              <w:jc w:val="center"/>
              <w:rPr>
                <w:rFonts w:hint="eastAsia" w:ascii="宋体" w:hAnsi="宋体" w:eastAsia="宋体" w:cs="宋体"/>
                <w:b/>
                <w:bCs/>
                <w:i w:val="0"/>
                <w:iCs w:val="0"/>
                <w:color w:val="auto"/>
                <w:sz w:val="24"/>
                <w:szCs w:val="24"/>
                <w:highlight w:val="none"/>
              </w:rPr>
            </w:pPr>
            <w:bookmarkStart w:id="109" w:name="_Hlk161703381"/>
            <w:r>
              <w:rPr>
                <w:rFonts w:hint="eastAsia" w:ascii="宋体" w:hAnsi="宋体" w:eastAsia="宋体" w:cs="宋体"/>
                <w:b/>
                <w:bCs/>
                <w:i w:val="0"/>
                <w:iCs w:val="0"/>
                <w:color w:val="auto"/>
                <w:sz w:val="24"/>
                <w:szCs w:val="24"/>
                <w:highlight w:val="none"/>
              </w:rPr>
              <w:t>条款号</w:t>
            </w:r>
          </w:p>
        </w:tc>
        <w:tc>
          <w:tcPr>
            <w:tcW w:w="155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60503F1">
            <w:pPr>
              <w:pStyle w:val="46"/>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条款名称</w:t>
            </w:r>
          </w:p>
        </w:tc>
        <w:tc>
          <w:tcPr>
            <w:tcW w:w="709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777820C">
            <w:pPr>
              <w:pStyle w:val="46"/>
              <w:jc w:val="center"/>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内  容</w:t>
            </w:r>
          </w:p>
        </w:tc>
      </w:tr>
      <w:tr w14:paraId="5D4CD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333FF430">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w:t>
            </w:r>
          </w:p>
        </w:tc>
        <w:tc>
          <w:tcPr>
            <w:tcW w:w="1552" w:type="dxa"/>
            <w:tcBorders>
              <w:top w:val="single" w:color="auto" w:sz="2" w:space="0"/>
              <w:left w:val="single" w:color="auto" w:sz="2" w:space="0"/>
              <w:bottom w:val="single" w:color="auto" w:sz="2" w:space="0"/>
              <w:right w:val="single" w:color="auto" w:sz="2" w:space="0"/>
            </w:tcBorders>
            <w:vAlign w:val="center"/>
          </w:tcPr>
          <w:p w14:paraId="35325457">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项目信息</w:t>
            </w:r>
          </w:p>
        </w:tc>
        <w:tc>
          <w:tcPr>
            <w:tcW w:w="7092" w:type="dxa"/>
            <w:tcBorders>
              <w:top w:val="single" w:color="auto" w:sz="2" w:space="0"/>
              <w:left w:val="single" w:color="auto" w:sz="2" w:space="0"/>
              <w:bottom w:val="single" w:color="auto" w:sz="2" w:space="0"/>
              <w:right w:val="single" w:color="auto" w:sz="2" w:space="0"/>
            </w:tcBorders>
            <w:vAlign w:val="center"/>
          </w:tcPr>
          <w:p w14:paraId="4E9F5FC4">
            <w:pPr>
              <w:pStyle w:val="35"/>
              <w:ind w:left="0" w:leftChars="0" w:firstLine="0" w:firstLineChars="0"/>
              <w:rPr>
                <w:rFonts w:hint="eastAsia" w:ascii="宋体" w:hAnsi="宋体" w:eastAsia="宋体" w:cs="宋体"/>
                <w:color w:val="auto"/>
                <w:sz w:val="24"/>
                <w:szCs w:val="24"/>
                <w:highlight w:val="none"/>
                <w:u w:val="none"/>
                <w:lang w:val="hr-HR"/>
              </w:rPr>
            </w:pPr>
            <w:r>
              <w:rPr>
                <w:rFonts w:hint="eastAsia" w:ascii="宋体" w:hAnsi="宋体" w:eastAsia="宋体" w:cs="宋体"/>
                <w:i w:val="0"/>
                <w:iCs w:val="0"/>
                <w:color w:val="auto"/>
                <w:kern w:val="2"/>
                <w:sz w:val="24"/>
                <w:szCs w:val="24"/>
                <w:highlight w:val="none"/>
                <w:u w:val="none"/>
                <w:lang w:val="en-US" w:eastAsia="zh-CN" w:bidi="ar-SA"/>
              </w:rPr>
              <w:t>项目编号：</w:t>
            </w:r>
            <w:r>
              <w:rPr>
                <w:rFonts w:hint="eastAsia" w:cs="宋体"/>
                <w:color w:val="auto"/>
                <w:sz w:val="24"/>
                <w:szCs w:val="24"/>
                <w:highlight w:val="none"/>
                <w:u w:val="none"/>
                <w:lang w:val="hr-HR" w:eastAsia="zh-CN"/>
              </w:rPr>
              <w:t>XJHRX-(CS)-2026-0</w:t>
            </w:r>
            <w:r>
              <w:rPr>
                <w:rFonts w:hint="eastAsia"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lang w:val="hr-HR" w:eastAsia="zh-CN"/>
              </w:rPr>
              <w:t xml:space="preserve"> </w:t>
            </w:r>
            <w:r>
              <w:rPr>
                <w:rFonts w:hint="eastAsia" w:ascii="宋体" w:hAnsi="宋体" w:eastAsia="宋体" w:cs="宋体"/>
                <w:color w:val="auto"/>
                <w:sz w:val="24"/>
                <w:szCs w:val="24"/>
                <w:highlight w:val="none"/>
                <w:u w:val="none"/>
                <w:lang w:val="hr-HR"/>
              </w:rPr>
              <w:t xml:space="preserve">    </w:t>
            </w:r>
            <w:r>
              <w:rPr>
                <w:rFonts w:hint="eastAsia" w:ascii="宋体" w:hAnsi="宋体" w:eastAsia="宋体" w:cs="宋体"/>
                <w:color w:val="auto"/>
                <w:sz w:val="24"/>
                <w:szCs w:val="24"/>
                <w:highlight w:val="none"/>
                <w:u w:val="none"/>
                <w:lang w:val="hr-HR" w:eastAsia="zh-CN"/>
              </w:rPr>
              <w:t xml:space="preserve">     </w:t>
            </w:r>
            <w:r>
              <w:rPr>
                <w:rFonts w:hint="eastAsia" w:ascii="宋体" w:hAnsi="宋体" w:eastAsia="宋体" w:cs="宋体"/>
                <w:color w:val="auto"/>
                <w:sz w:val="24"/>
                <w:szCs w:val="24"/>
                <w:highlight w:val="none"/>
                <w:u w:val="none"/>
                <w:lang w:val="hr-HR"/>
              </w:rPr>
              <w:t xml:space="preserve">            </w:t>
            </w:r>
          </w:p>
          <w:p w14:paraId="2A68B123">
            <w:pPr>
              <w:pStyle w:val="35"/>
              <w:ind w:left="0" w:leftChars="0" w:firstLine="0" w:firstLineChars="0"/>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u w:val="none"/>
                <w:lang w:val="hr-HR"/>
              </w:rPr>
              <w:t>项目名称：</w:t>
            </w:r>
            <w:r>
              <w:rPr>
                <w:rFonts w:hint="eastAsia" w:ascii="宋体" w:hAnsi="宋体" w:eastAsia="宋体" w:cstheme="minorBidi"/>
                <w:iCs/>
                <w:color w:val="auto"/>
                <w:kern w:val="2"/>
                <w:sz w:val="22"/>
                <w:szCs w:val="22"/>
                <w:highlight w:val="none"/>
                <w:u w:val="none"/>
                <w:shd w:val="clear" w:color="auto" w:fill="FFFFFF" w:themeFill="background1"/>
                <w:lang w:val="hr-HR" w:eastAsia="zh-CN" w:bidi="ar-SA"/>
              </w:rPr>
              <w:t>2026年农村综合改革转移支付(农村事业财政奖补)项目</w:t>
            </w:r>
          </w:p>
        </w:tc>
      </w:tr>
      <w:tr w14:paraId="60D9F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0B1D3099">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2</w:t>
            </w:r>
          </w:p>
        </w:tc>
        <w:tc>
          <w:tcPr>
            <w:tcW w:w="1552" w:type="dxa"/>
            <w:tcBorders>
              <w:top w:val="single" w:color="auto" w:sz="2" w:space="0"/>
              <w:left w:val="single" w:color="auto" w:sz="2" w:space="0"/>
              <w:bottom w:val="single" w:color="auto" w:sz="2" w:space="0"/>
              <w:right w:val="single" w:color="auto" w:sz="2" w:space="0"/>
            </w:tcBorders>
            <w:vAlign w:val="center"/>
          </w:tcPr>
          <w:p w14:paraId="77BD70D4">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采购人信息</w:t>
            </w:r>
          </w:p>
        </w:tc>
        <w:tc>
          <w:tcPr>
            <w:tcW w:w="7092" w:type="dxa"/>
            <w:tcBorders>
              <w:top w:val="single" w:color="auto" w:sz="2" w:space="0"/>
              <w:left w:val="single" w:color="auto" w:sz="2" w:space="0"/>
              <w:bottom w:val="single" w:color="auto" w:sz="2" w:space="0"/>
              <w:right w:val="single" w:color="auto" w:sz="2" w:space="0"/>
            </w:tcBorders>
            <w:vAlign w:val="center"/>
          </w:tcPr>
          <w:p w14:paraId="7A7B46A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 xml:space="preserve">采购单位：喀什市兰干镇人民政府       </w:t>
            </w:r>
          </w:p>
          <w:p w14:paraId="035EB91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地</w:t>
            </w:r>
            <w:r>
              <w:rPr>
                <w:rFonts w:hint="eastAsia" w:cs="宋体"/>
                <w:i w:val="0"/>
                <w:iCs w:val="0"/>
                <w:color w:val="auto"/>
                <w:kern w:val="2"/>
                <w:sz w:val="24"/>
                <w:szCs w:val="24"/>
                <w:highlight w:val="none"/>
                <w:u w:val="none"/>
                <w:lang w:val="en-US" w:eastAsia="zh-CN" w:bidi="ar-SA"/>
              </w:rPr>
              <w:t xml:space="preserve">    </w:t>
            </w:r>
            <w:r>
              <w:rPr>
                <w:rFonts w:hint="eastAsia" w:ascii="宋体" w:hAnsi="宋体" w:eastAsia="宋体" w:cs="宋体"/>
                <w:i w:val="0"/>
                <w:iCs w:val="0"/>
                <w:color w:val="auto"/>
                <w:kern w:val="2"/>
                <w:sz w:val="24"/>
                <w:szCs w:val="24"/>
                <w:highlight w:val="none"/>
                <w:u w:val="none"/>
                <w:lang w:val="en-US" w:eastAsia="zh-CN" w:bidi="ar-SA"/>
              </w:rPr>
              <w:t xml:space="preserve">址： 喀什市兰干镇                </w:t>
            </w:r>
          </w:p>
          <w:p w14:paraId="6F9A19C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联</w:t>
            </w:r>
            <w:r>
              <w:rPr>
                <w:rFonts w:hint="eastAsia" w:cs="宋体"/>
                <w:i w:val="0"/>
                <w:iCs w:val="0"/>
                <w:color w:val="auto"/>
                <w:kern w:val="2"/>
                <w:sz w:val="24"/>
                <w:szCs w:val="24"/>
                <w:highlight w:val="none"/>
                <w:u w:val="none"/>
                <w:lang w:val="en-US" w:eastAsia="zh-CN" w:bidi="ar-SA"/>
              </w:rPr>
              <w:t xml:space="preserve"> </w:t>
            </w:r>
            <w:r>
              <w:rPr>
                <w:rFonts w:hint="eastAsia" w:ascii="宋体" w:hAnsi="宋体" w:eastAsia="宋体" w:cs="宋体"/>
                <w:i w:val="0"/>
                <w:iCs w:val="0"/>
                <w:color w:val="auto"/>
                <w:kern w:val="2"/>
                <w:sz w:val="24"/>
                <w:szCs w:val="24"/>
                <w:highlight w:val="none"/>
                <w:u w:val="none"/>
                <w:lang w:val="en-US" w:eastAsia="zh-CN" w:bidi="ar-SA"/>
              </w:rPr>
              <w:t>系</w:t>
            </w:r>
            <w:r>
              <w:rPr>
                <w:rFonts w:hint="eastAsia" w:cs="宋体"/>
                <w:i w:val="0"/>
                <w:iCs w:val="0"/>
                <w:color w:val="auto"/>
                <w:kern w:val="2"/>
                <w:sz w:val="24"/>
                <w:szCs w:val="24"/>
                <w:highlight w:val="none"/>
                <w:u w:val="none"/>
                <w:lang w:val="en-US" w:eastAsia="zh-CN" w:bidi="ar-SA"/>
              </w:rPr>
              <w:t xml:space="preserve"> </w:t>
            </w:r>
            <w:r>
              <w:rPr>
                <w:rFonts w:hint="eastAsia" w:ascii="宋体" w:hAnsi="宋体" w:eastAsia="宋体" w:cs="宋体"/>
                <w:i w:val="0"/>
                <w:iCs w:val="0"/>
                <w:color w:val="auto"/>
                <w:kern w:val="2"/>
                <w:sz w:val="24"/>
                <w:szCs w:val="24"/>
                <w:highlight w:val="none"/>
                <w:u w:val="none"/>
                <w:lang w:val="en-US" w:eastAsia="zh-CN" w:bidi="ar-SA"/>
              </w:rPr>
              <w:t>人：郑新宇</w:t>
            </w:r>
          </w:p>
          <w:p w14:paraId="0F8CEDE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 xml:space="preserve">联系方式：17397601777   </w:t>
            </w:r>
          </w:p>
        </w:tc>
      </w:tr>
      <w:tr w14:paraId="64BA18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4194D86E">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3</w:t>
            </w:r>
          </w:p>
        </w:tc>
        <w:tc>
          <w:tcPr>
            <w:tcW w:w="1552" w:type="dxa"/>
            <w:tcBorders>
              <w:top w:val="single" w:color="auto" w:sz="2" w:space="0"/>
              <w:left w:val="single" w:color="auto" w:sz="2" w:space="0"/>
              <w:bottom w:val="single" w:color="auto" w:sz="2" w:space="0"/>
              <w:right w:val="single" w:color="auto" w:sz="2" w:space="0"/>
            </w:tcBorders>
            <w:vAlign w:val="center"/>
          </w:tcPr>
          <w:p w14:paraId="3EAE4157">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代理机构信息</w:t>
            </w:r>
          </w:p>
        </w:tc>
        <w:tc>
          <w:tcPr>
            <w:tcW w:w="7092" w:type="dxa"/>
            <w:tcBorders>
              <w:top w:val="single" w:color="auto" w:sz="2" w:space="0"/>
              <w:left w:val="single" w:color="auto" w:sz="2" w:space="0"/>
              <w:bottom w:val="single" w:color="auto" w:sz="2" w:space="0"/>
              <w:right w:val="single" w:color="auto" w:sz="2" w:space="0"/>
            </w:tcBorders>
            <w:vAlign w:val="center"/>
          </w:tcPr>
          <w:p w14:paraId="6CCF2EE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代理机构名称：新疆浩瑞兴建设工程项目管理咨询有限公司</w:t>
            </w:r>
          </w:p>
          <w:p w14:paraId="277F8D4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单位地址：喀什市山陆林时代广场6楼</w:t>
            </w:r>
          </w:p>
          <w:p w14:paraId="1CF2B40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联 系 人：董佳琦</w:t>
            </w:r>
          </w:p>
          <w:p w14:paraId="2EC5512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电    话：17709989955</w:t>
            </w:r>
          </w:p>
        </w:tc>
      </w:tr>
      <w:tr w14:paraId="1156D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750F0F33">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4</w:t>
            </w:r>
          </w:p>
        </w:tc>
        <w:tc>
          <w:tcPr>
            <w:tcW w:w="1552" w:type="dxa"/>
            <w:tcBorders>
              <w:top w:val="single" w:color="auto" w:sz="2" w:space="0"/>
              <w:left w:val="single" w:color="auto" w:sz="2" w:space="0"/>
              <w:bottom w:val="single" w:color="auto" w:sz="2" w:space="0"/>
              <w:right w:val="single" w:color="auto" w:sz="2" w:space="0"/>
            </w:tcBorders>
            <w:vAlign w:val="center"/>
          </w:tcPr>
          <w:p w14:paraId="1CC874B1">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申请人资格要求</w:t>
            </w:r>
          </w:p>
        </w:tc>
        <w:tc>
          <w:tcPr>
            <w:tcW w:w="7092" w:type="dxa"/>
            <w:tcBorders>
              <w:top w:val="single" w:color="auto" w:sz="2" w:space="0"/>
              <w:left w:val="single" w:color="auto" w:sz="2" w:space="0"/>
              <w:bottom w:val="single" w:color="auto" w:sz="2" w:space="0"/>
              <w:right w:val="single" w:color="auto" w:sz="2" w:space="0"/>
            </w:tcBorders>
            <w:vAlign w:val="center"/>
          </w:tcPr>
          <w:p w14:paraId="44FBFDB4">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trike/>
                <w:dstrike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p>
          <w:p w14:paraId="7D001B65">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u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.落实政府采购政策需满足的资格要求：</w:t>
            </w:r>
            <w:r>
              <w:rPr>
                <w:rFonts w:hint="eastAsia" w:cs="宋体"/>
                <w:b/>
                <w:bCs/>
                <w:i w:val="0"/>
                <w:iCs w:val="0"/>
                <w:color w:val="auto"/>
                <w:sz w:val="24"/>
                <w:szCs w:val="24"/>
                <w:highlight w:val="none"/>
                <w:u w:val="none"/>
                <w:lang w:val="en-US" w:eastAsia="zh-CN"/>
              </w:rPr>
              <w:t>本项目</w:t>
            </w:r>
            <w:r>
              <w:rPr>
                <w:rFonts w:hint="eastAsia" w:ascii="宋体" w:hAnsi="宋体" w:eastAsia="宋体" w:cs="宋体"/>
                <w:b/>
                <w:bCs/>
                <w:i w:val="0"/>
                <w:iCs w:val="0"/>
                <w:color w:val="auto"/>
                <w:sz w:val="24"/>
                <w:szCs w:val="24"/>
                <w:highlight w:val="none"/>
                <w:u w:val="none"/>
              </w:rPr>
              <w:t>专门面向中小</w:t>
            </w:r>
            <w:r>
              <w:rPr>
                <w:rFonts w:hint="eastAsia" w:cs="宋体"/>
                <w:b/>
                <w:bCs/>
                <w:i w:val="0"/>
                <w:iCs w:val="0"/>
                <w:color w:val="auto"/>
                <w:sz w:val="24"/>
                <w:szCs w:val="24"/>
                <w:highlight w:val="none"/>
                <w:u w:val="none"/>
                <w:lang w:val="en-US" w:eastAsia="zh-CN"/>
              </w:rPr>
              <w:t>微</w:t>
            </w:r>
            <w:r>
              <w:rPr>
                <w:rFonts w:hint="eastAsia" w:ascii="宋体" w:hAnsi="宋体" w:eastAsia="宋体" w:cs="宋体"/>
                <w:b/>
                <w:bCs/>
                <w:i w:val="0"/>
                <w:iCs w:val="0"/>
                <w:color w:val="auto"/>
                <w:sz w:val="24"/>
                <w:szCs w:val="24"/>
                <w:highlight w:val="none"/>
                <w:u w:val="none"/>
              </w:rPr>
              <w:t>企业采购</w:t>
            </w:r>
          </w:p>
          <w:p w14:paraId="5799992A">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auto"/>
                <w:sz w:val="24"/>
                <w:szCs w:val="24"/>
                <w:highlight w:val="none"/>
                <w:u w:val="none"/>
                <w:lang w:val="en-US" w:eastAsia="zh-CN"/>
              </w:rPr>
              <w:t>3.本项目的特定资格要求：</w:t>
            </w:r>
            <w:r>
              <w:rPr>
                <w:rFonts w:hint="eastAsia" w:ascii="宋体" w:hAnsi="宋体" w:eastAsia="宋体" w:cs="宋体"/>
                <w:b/>
                <w:bCs/>
                <w:color w:val="auto"/>
                <w:sz w:val="24"/>
                <w:szCs w:val="24"/>
                <w:highlight w:val="none"/>
                <w:u w:val="none"/>
                <w:lang w:val="en-US" w:eastAsia="zh-CN"/>
              </w:rPr>
              <w:t xml:space="preserve">（1）供应商须具备市政公用工程施工总承包三级(含)以上资质；具有有效的安全生产许可证；（2）项目负责人要求:注册建造师（市政公用工程专业）贰级及以上注册建造师、且为本单位注册的专职人员，同时具有建设行政主管部门颁发的安全生产考核证（B 证），建造师个人未担任其他在施建设工程项目的承诺书。  </w:t>
            </w:r>
          </w:p>
          <w:p w14:paraId="537883F9">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cs="宋体"/>
                <w:b w:val="0"/>
                <w:bCs w:val="0"/>
                <w:color w:val="000000" w:themeColor="text1"/>
                <w:sz w:val="24"/>
                <w:szCs w:val="24"/>
                <w:highlight w:val="none"/>
                <w:u w:val="none"/>
                <w:lang w:val="en-US" w:eastAsia="zh-CN"/>
                <w14:textFill>
                  <w14:solidFill>
                    <w14:schemeClr w14:val="tx1"/>
                  </w14:solidFill>
                </w14:textFill>
              </w:rPr>
              <w:t>4.</w:t>
            </w:r>
            <w:r>
              <w:rPr>
                <w:rFonts w:hint="eastAsia" w:ascii="宋体" w:hAnsi="宋体" w:eastAsia="宋体" w:cs="宋体"/>
                <w:i w:val="0"/>
                <w:iCs w:val="0"/>
                <w:color w:val="auto"/>
                <w:kern w:val="2"/>
                <w:sz w:val="24"/>
                <w:szCs w:val="24"/>
                <w:highlight w:val="none"/>
                <w:u w:val="none"/>
                <w:lang w:val="en-US" w:eastAsia="zh-CN" w:bidi="ar-SA"/>
              </w:rPr>
              <w:t>合格投标人的资格要求：</w:t>
            </w:r>
          </w:p>
          <w:p w14:paraId="52A248B1">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（1）</w:t>
            </w:r>
            <w:r>
              <w:rPr>
                <w:rFonts w:hint="eastAsia" w:ascii="宋体" w:hAnsi="宋体" w:eastAsia="宋体" w:cs="宋体"/>
                <w:i w:val="0"/>
                <w:iCs w:val="0"/>
                <w:color w:val="auto"/>
                <w:kern w:val="2"/>
                <w:sz w:val="24"/>
                <w:szCs w:val="24"/>
                <w:highlight w:val="none"/>
                <w:u w:val="none"/>
                <w:lang w:val="en-US" w:eastAsia="zh-CN" w:bidi="ar-SA"/>
              </w:rPr>
              <w:t>具有独立承担民事责任的能力；</w:t>
            </w:r>
            <w:r>
              <w:rPr>
                <w:rFonts w:hint="eastAsia" w:ascii="宋体" w:hAnsi="宋体" w:eastAsia="宋体" w:cs="宋体"/>
                <w:i w:val="0"/>
                <w:iCs w:val="0"/>
                <w:color w:val="auto"/>
                <w:kern w:val="2"/>
                <w:sz w:val="24"/>
                <w:szCs w:val="24"/>
                <w:highlight w:val="none"/>
                <w:u w:val="none"/>
                <w:lang w:val="en-US" w:eastAsia="zh-CN" w:bidi="ar-SA"/>
              </w:rPr>
              <w:br w:type="textWrapping"/>
            </w:r>
            <w:r>
              <w:rPr>
                <w:rFonts w:hint="eastAsia" w:ascii="宋体" w:hAnsi="宋体" w:eastAsia="宋体" w:cs="宋体"/>
                <w:i w:val="0"/>
                <w:iCs w:val="0"/>
                <w:color w:val="auto"/>
                <w:kern w:val="2"/>
                <w:sz w:val="24"/>
                <w:szCs w:val="24"/>
                <w:highlight w:val="none"/>
                <w:u w:val="none"/>
                <w:lang w:val="en-US" w:eastAsia="zh-CN" w:bidi="ar-SA"/>
              </w:rPr>
              <w:t>（2）法人本人投标需提供法人身份证明，委托代理人投标需提供法人授权委托书和身份证明；</w:t>
            </w:r>
          </w:p>
          <w:p w14:paraId="11557FD4">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（3）提供2024年</w:t>
            </w:r>
            <w:r>
              <w:rPr>
                <w:rFonts w:hint="eastAsia" w:cs="宋体"/>
                <w:i w:val="0"/>
                <w:iCs w:val="0"/>
                <w:color w:val="auto"/>
                <w:kern w:val="2"/>
                <w:sz w:val="24"/>
                <w:szCs w:val="24"/>
                <w:highlight w:val="none"/>
                <w:u w:val="none"/>
                <w:lang w:val="en-US" w:eastAsia="zh-CN" w:bidi="ar-SA"/>
              </w:rPr>
              <w:t>或2025年度</w:t>
            </w:r>
            <w:r>
              <w:rPr>
                <w:rFonts w:hint="eastAsia" w:ascii="宋体" w:hAnsi="宋体" w:eastAsia="宋体" w:cs="宋体"/>
                <w:i w:val="0"/>
                <w:iCs w:val="0"/>
                <w:color w:val="auto"/>
                <w:kern w:val="2"/>
                <w:sz w:val="24"/>
                <w:szCs w:val="24"/>
                <w:highlight w:val="none"/>
                <w:u w:val="none"/>
                <w:lang w:val="en-US" w:eastAsia="zh-CN" w:bidi="ar-SA"/>
              </w:rPr>
              <w:t>完整的财务报告（新成立不足一年的提供成立之日起至今完整的财务报表）；</w:t>
            </w:r>
          </w:p>
          <w:p w14:paraId="0DB7F43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r>
              <w:rPr>
                <w:rFonts w:hint="eastAsia" w:cs="宋体"/>
                <w:i w:val="0"/>
                <w:iCs w:val="0"/>
                <w:color w:val="auto"/>
                <w:kern w:val="2"/>
                <w:sz w:val="24"/>
                <w:szCs w:val="24"/>
                <w:highlight w:val="none"/>
                <w:u w:val="none"/>
                <w:lang w:val="en-US" w:eastAsia="zh-CN" w:bidi="ar-SA"/>
              </w:rPr>
              <w:t>4</w:t>
            </w:r>
            <w:r>
              <w:rPr>
                <w:rFonts w:hint="eastAsia" w:ascii="宋体" w:hAnsi="宋体" w:eastAsia="宋体" w:cs="宋体"/>
                <w:i w:val="0"/>
                <w:iCs w:val="0"/>
                <w:color w:val="auto"/>
                <w:kern w:val="2"/>
                <w:sz w:val="24"/>
                <w:szCs w:val="24"/>
                <w:highlight w:val="none"/>
                <w:u w:val="none"/>
                <w:lang w:val="en-US" w:eastAsia="zh-CN" w:bidi="ar-SA"/>
              </w:rPr>
              <w:t>）提供近三个月任意一个月社保证明</w:t>
            </w:r>
            <w:r>
              <w:rPr>
                <w:rFonts w:hint="eastAsia" w:cs="宋体"/>
                <w:i w:val="0"/>
                <w:iCs w:val="0"/>
                <w:color w:val="auto"/>
                <w:kern w:val="2"/>
                <w:sz w:val="24"/>
                <w:szCs w:val="24"/>
                <w:highlight w:val="none"/>
                <w:u w:val="none"/>
                <w:lang w:val="en-US" w:eastAsia="zh-CN" w:bidi="ar-SA"/>
              </w:rPr>
              <w:t>（新成立未满半年的企业，若未缴纳社保，可提供社保部门出具的未参保证明和无需缴纳社保的说明）</w:t>
            </w:r>
            <w:r>
              <w:rPr>
                <w:rFonts w:hint="eastAsia" w:ascii="宋体" w:hAnsi="宋体" w:eastAsia="宋体" w:cs="宋体"/>
                <w:i w:val="0"/>
                <w:iCs w:val="0"/>
                <w:color w:val="auto"/>
                <w:kern w:val="2"/>
                <w:sz w:val="24"/>
                <w:szCs w:val="24"/>
                <w:highlight w:val="none"/>
                <w:u w:val="none"/>
                <w:lang w:val="en-US" w:eastAsia="zh-CN" w:bidi="ar-SA"/>
              </w:rPr>
              <w:t>；</w:t>
            </w:r>
          </w:p>
          <w:p w14:paraId="737A46C0">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w:t>
            </w:r>
            <w:r>
              <w:rPr>
                <w:rFonts w:hint="eastAsia" w:cs="宋体"/>
                <w:i w:val="0"/>
                <w:iCs w:val="0"/>
                <w:color w:val="auto"/>
                <w:kern w:val="2"/>
                <w:sz w:val="24"/>
                <w:szCs w:val="24"/>
                <w:highlight w:val="none"/>
                <w:u w:val="none"/>
                <w:lang w:val="en-US" w:eastAsia="zh-CN" w:bidi="ar-SA"/>
              </w:rPr>
              <w:t>5</w:t>
            </w:r>
            <w:r>
              <w:rPr>
                <w:rFonts w:hint="eastAsia" w:ascii="宋体" w:hAnsi="宋体" w:eastAsia="宋体" w:cs="宋体"/>
                <w:i w:val="0"/>
                <w:iCs w:val="0"/>
                <w:color w:val="auto"/>
                <w:kern w:val="2"/>
                <w:sz w:val="24"/>
                <w:szCs w:val="24"/>
                <w:highlight w:val="none"/>
                <w:u w:val="none"/>
                <w:lang w:val="en-US" w:eastAsia="zh-CN" w:bidi="ar-SA"/>
              </w:rPr>
              <w:t>）提供近三个月任意一个月税收证明（新成立公司提供成立之日起至今的缴税记录及社保缴纳证明）；</w:t>
            </w:r>
            <w:r>
              <w:rPr>
                <w:rFonts w:hint="eastAsia" w:ascii="宋体" w:hAnsi="宋体" w:eastAsia="宋体" w:cs="宋体"/>
                <w:i w:val="0"/>
                <w:iCs w:val="0"/>
                <w:color w:val="auto"/>
                <w:kern w:val="2"/>
                <w:sz w:val="24"/>
                <w:szCs w:val="24"/>
                <w:highlight w:val="none"/>
                <w:u w:val="none"/>
                <w:lang w:val="en-US" w:eastAsia="zh-CN" w:bidi="ar-SA"/>
              </w:rPr>
              <w:br w:type="textWrapping"/>
            </w:r>
            <w:r>
              <w:rPr>
                <w:rFonts w:hint="eastAsia" w:ascii="宋体" w:hAnsi="宋体" w:eastAsia="宋体" w:cs="宋体"/>
                <w:i w:val="0"/>
                <w:iCs w:val="0"/>
                <w:color w:val="auto"/>
                <w:kern w:val="2"/>
                <w:sz w:val="24"/>
                <w:szCs w:val="24"/>
                <w:highlight w:val="none"/>
                <w:u w:val="none"/>
                <w:lang w:val="en-US" w:eastAsia="zh-CN" w:bidi="ar-SA"/>
              </w:rPr>
              <w:t>（</w:t>
            </w:r>
            <w:r>
              <w:rPr>
                <w:rFonts w:hint="eastAsia" w:cs="宋体"/>
                <w:i w:val="0"/>
                <w:iCs w:val="0"/>
                <w:color w:val="auto"/>
                <w:kern w:val="2"/>
                <w:sz w:val="24"/>
                <w:szCs w:val="24"/>
                <w:highlight w:val="none"/>
                <w:u w:val="none"/>
                <w:lang w:val="en-US" w:eastAsia="zh-CN" w:bidi="ar-SA"/>
              </w:rPr>
              <w:t>6</w:t>
            </w:r>
            <w:r>
              <w:rPr>
                <w:rFonts w:hint="eastAsia" w:ascii="宋体" w:hAnsi="宋体" w:eastAsia="宋体" w:cs="宋体"/>
                <w:i w:val="0"/>
                <w:iCs w:val="0"/>
                <w:color w:val="auto"/>
                <w:kern w:val="2"/>
                <w:sz w:val="24"/>
                <w:szCs w:val="24"/>
                <w:highlight w:val="none"/>
                <w:u w:val="none"/>
                <w:lang w:val="en-US" w:eastAsia="zh-CN" w:bidi="ar-SA"/>
              </w:rPr>
              <w:t>）参加采购活动前三年内，在经营活动中没有重大违法记录</w:t>
            </w:r>
            <w:r>
              <w:rPr>
                <w:rFonts w:hint="eastAsia" w:cs="宋体"/>
                <w:i w:val="0"/>
                <w:iCs w:val="0"/>
                <w:color w:val="auto"/>
                <w:kern w:val="2"/>
                <w:sz w:val="24"/>
                <w:szCs w:val="24"/>
                <w:highlight w:val="none"/>
                <w:u w:val="none"/>
                <w:lang w:val="en-US" w:eastAsia="zh-CN" w:bidi="ar-SA"/>
              </w:rPr>
              <w:t>声明函</w:t>
            </w:r>
            <w:r>
              <w:rPr>
                <w:rFonts w:hint="eastAsia" w:ascii="宋体" w:hAnsi="宋体" w:eastAsia="宋体" w:cs="宋体"/>
                <w:sz w:val="24"/>
                <w:szCs w:val="24"/>
                <w:lang w:val="en-US" w:eastAsia="zh-CN"/>
              </w:rPr>
              <w:t>（成立时间不足三年的，自成立之日起计算）</w:t>
            </w:r>
            <w:r>
              <w:rPr>
                <w:rFonts w:hint="eastAsia" w:cs="宋体"/>
                <w:i w:val="0"/>
                <w:iCs w:val="0"/>
                <w:color w:val="auto"/>
                <w:kern w:val="2"/>
                <w:sz w:val="24"/>
                <w:szCs w:val="24"/>
                <w:highlight w:val="none"/>
                <w:u w:val="none"/>
                <w:lang w:val="en-US" w:eastAsia="zh-CN" w:bidi="ar-SA"/>
              </w:rPr>
              <w:t>；</w:t>
            </w:r>
          </w:p>
          <w:p w14:paraId="3713A945">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cs="宋体"/>
                <w:i w:val="0"/>
                <w:iCs w:val="0"/>
                <w:color w:val="auto"/>
                <w:kern w:val="2"/>
                <w:sz w:val="24"/>
                <w:szCs w:val="24"/>
                <w:highlight w:val="none"/>
                <w:u w:val="none"/>
                <w:lang w:val="en-US" w:eastAsia="zh-CN" w:bidi="ar-SA"/>
              </w:rPr>
              <w:t>（7）信用查询：</w:t>
            </w:r>
            <w:r>
              <w:rPr>
                <w:rFonts w:hint="eastAsia" w:ascii="宋体" w:hAnsi="宋体" w:eastAsia="宋体" w:cs="宋体"/>
                <w:i w:val="0"/>
                <w:iCs w:val="0"/>
                <w:color w:val="auto"/>
                <w:kern w:val="2"/>
                <w:sz w:val="24"/>
                <w:szCs w:val="24"/>
                <w:highlight w:val="none"/>
                <w:u w:val="none"/>
                <w:lang w:val="en-US" w:eastAsia="zh-CN" w:bidi="ar-SA"/>
              </w:rPr>
              <w:t>(1、供应商未被列入“信用中国”网站(www.creditchina.gov.cn)“记录失信被执行人或重大税收违法案件当事人名单或政府采购严重违法失信行为”记录名单；2、未被列入</w:t>
            </w:r>
            <w:r>
              <w:rPr>
                <w:rFonts w:hint="eastAsia" w:cs="宋体"/>
                <w:i w:val="0"/>
                <w:iCs w:val="0"/>
                <w:color w:val="auto"/>
                <w:kern w:val="2"/>
                <w:sz w:val="24"/>
                <w:szCs w:val="24"/>
                <w:highlight w:val="none"/>
                <w:u w:val="none"/>
                <w:lang w:val="en-US" w:eastAsia="zh-CN" w:bidi="ar-SA"/>
              </w:rPr>
              <w:t>“</w:t>
            </w:r>
            <w:r>
              <w:rPr>
                <w:rFonts w:hint="eastAsia" w:ascii="宋体" w:hAnsi="宋体" w:eastAsia="宋体" w:cs="宋体"/>
                <w:i w:val="0"/>
                <w:iCs w:val="0"/>
                <w:color w:val="auto"/>
                <w:kern w:val="2"/>
                <w:sz w:val="24"/>
                <w:szCs w:val="24"/>
                <w:highlight w:val="none"/>
                <w:u w:val="none"/>
                <w:lang w:val="en-US" w:eastAsia="zh-CN" w:bidi="ar-SA"/>
              </w:rPr>
              <w:t>中国政府采购网(www.ccgp.gov.cn)</w:t>
            </w:r>
            <w:r>
              <w:rPr>
                <w:rFonts w:hint="eastAsia" w:cs="宋体"/>
                <w:i w:val="0"/>
                <w:iCs w:val="0"/>
                <w:color w:val="auto"/>
                <w:kern w:val="2"/>
                <w:sz w:val="24"/>
                <w:szCs w:val="24"/>
                <w:highlight w:val="none"/>
                <w:u w:val="none"/>
                <w:lang w:val="en-US" w:eastAsia="zh-CN" w:bidi="ar-SA"/>
              </w:rPr>
              <w:t>”中的</w:t>
            </w:r>
            <w:r>
              <w:rPr>
                <w:rFonts w:hint="eastAsia" w:ascii="宋体" w:hAnsi="宋体" w:eastAsia="宋体" w:cs="宋体"/>
                <w:i w:val="0"/>
                <w:iCs w:val="0"/>
                <w:color w:val="auto"/>
                <w:kern w:val="2"/>
                <w:sz w:val="24"/>
                <w:szCs w:val="24"/>
                <w:highlight w:val="none"/>
                <w:u w:val="none"/>
                <w:lang w:val="en-US" w:eastAsia="zh-CN" w:bidi="ar-SA"/>
              </w:rPr>
              <w:t>政府采购严重违法失信行为信息记录”</w:t>
            </w:r>
            <w:r>
              <w:rPr>
                <w:rFonts w:hint="eastAsia" w:ascii="宋体" w:hAnsi="宋体" w:eastAsia="宋体" w:cs="宋体"/>
                <w:b w:val="0"/>
                <w:bCs w:val="0"/>
                <w:color w:val="auto"/>
                <w:sz w:val="24"/>
                <w:szCs w:val="24"/>
                <w:highlight w:val="none"/>
                <w:lang w:val="en-US" w:eastAsia="zh-CN"/>
              </w:rPr>
              <w:t>名录且尚在惩戒期内的，</w:t>
            </w:r>
            <w:r>
              <w:rPr>
                <w:rStyle w:val="68"/>
                <w:rFonts w:hint="eastAsia" w:ascii="宋体" w:hAnsi="宋体" w:eastAsia="宋体" w:cs="宋体"/>
                <w:b w:val="0"/>
                <w:bCs w:val="0"/>
                <w:color w:val="auto"/>
                <w:kern w:val="0"/>
                <w:sz w:val="24"/>
                <w:szCs w:val="24"/>
                <w:lang w:val="en-US" w:eastAsia="zh-CN" w:bidi="ar-SA"/>
              </w:rPr>
              <w:t>将拒绝其参与本次政府采购活动；提供上述网页查询截图并加盖公章，查询日期必须为此项目公告发布之日至开标截止当日内有效，截图需清晰</w:t>
            </w:r>
            <w:r>
              <w:rPr>
                <w:rStyle w:val="68"/>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显示查询时间和结果；</w:t>
            </w:r>
            <w:r>
              <w:rPr>
                <w:rFonts w:hint="eastAsia" w:ascii="宋体" w:hAnsi="宋体" w:eastAsia="宋体" w:cs="宋体"/>
                <w:i w:val="0"/>
                <w:iCs w:val="0"/>
                <w:color w:val="auto"/>
                <w:kern w:val="2"/>
                <w:sz w:val="24"/>
                <w:szCs w:val="24"/>
                <w:highlight w:val="none"/>
                <w:u w:val="none"/>
                <w:lang w:val="en-US" w:eastAsia="zh-CN" w:bidi="ar-SA"/>
              </w:rPr>
              <w:br w:type="textWrapping"/>
            </w:r>
            <w:r>
              <w:rPr>
                <w:rFonts w:hint="eastAsia" w:ascii="宋体" w:hAnsi="宋体" w:eastAsia="宋体" w:cs="宋体"/>
                <w:i w:val="0"/>
                <w:iCs w:val="0"/>
                <w:color w:val="auto"/>
                <w:kern w:val="2"/>
                <w:sz w:val="24"/>
                <w:szCs w:val="24"/>
                <w:highlight w:val="none"/>
                <w:u w:val="none"/>
                <w:lang w:val="en-US" w:eastAsia="zh-CN" w:bidi="ar-SA"/>
              </w:rPr>
              <w:t>（</w:t>
            </w:r>
            <w:r>
              <w:rPr>
                <w:rFonts w:hint="eastAsia" w:cs="宋体"/>
                <w:i w:val="0"/>
                <w:iCs w:val="0"/>
                <w:color w:val="auto"/>
                <w:kern w:val="2"/>
                <w:sz w:val="24"/>
                <w:szCs w:val="24"/>
                <w:highlight w:val="none"/>
                <w:u w:val="none"/>
                <w:lang w:val="en-US" w:eastAsia="zh-CN" w:bidi="ar-SA"/>
              </w:rPr>
              <w:t>8</w:t>
            </w:r>
            <w:r>
              <w:rPr>
                <w:rFonts w:hint="eastAsia" w:ascii="宋体" w:hAnsi="宋体" w:eastAsia="宋体" w:cs="宋体"/>
                <w:i w:val="0"/>
                <w:iCs w:val="0"/>
                <w:color w:val="auto"/>
                <w:kern w:val="2"/>
                <w:sz w:val="24"/>
                <w:szCs w:val="24"/>
                <w:highlight w:val="none"/>
                <w:u w:val="none"/>
                <w:lang w:val="en-US" w:eastAsia="zh-CN" w:bidi="ar-SA"/>
              </w:rPr>
              <w:t>）单位负责人为同一人或者存在直接控股、管理关系的不同供应商，不得参加同一合同项下的政府采购活动</w:t>
            </w:r>
            <w:r>
              <w:rPr>
                <w:rFonts w:hint="eastAsia" w:cs="宋体"/>
                <w:i w:val="0"/>
                <w:iCs w:val="0"/>
                <w:color w:val="auto"/>
                <w:kern w:val="2"/>
                <w:sz w:val="24"/>
                <w:szCs w:val="24"/>
                <w:highlight w:val="none"/>
                <w:u w:val="none"/>
                <w:lang w:val="en-US" w:eastAsia="zh-CN" w:bidi="ar-SA"/>
              </w:rPr>
              <w:t>的承诺函</w:t>
            </w:r>
            <w:r>
              <w:rPr>
                <w:rFonts w:hint="eastAsia" w:ascii="宋体" w:hAnsi="宋体" w:eastAsia="宋体" w:cs="宋体"/>
                <w:i w:val="0"/>
                <w:iCs w:val="0"/>
                <w:color w:val="auto"/>
                <w:kern w:val="2"/>
                <w:sz w:val="24"/>
                <w:szCs w:val="24"/>
                <w:highlight w:val="none"/>
                <w:u w:val="none"/>
                <w:lang w:val="en-US" w:eastAsia="zh-CN" w:bidi="ar-SA"/>
              </w:rPr>
              <w:t>；</w:t>
            </w:r>
          </w:p>
          <w:p w14:paraId="303860BF">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rPr>
            </w:pPr>
            <w:r>
              <w:rPr>
                <w:rFonts w:hint="eastAsia" w:cs="宋体"/>
                <w:b w:val="0"/>
                <w:bCs w:val="0"/>
                <w:i w:val="0"/>
                <w:iCs w:val="0"/>
                <w:color w:val="auto"/>
                <w:kern w:val="2"/>
                <w:sz w:val="24"/>
                <w:szCs w:val="24"/>
                <w:highlight w:val="none"/>
                <w:u w:val="none"/>
                <w:lang w:val="en-US" w:eastAsia="zh-CN" w:bidi="ar-SA"/>
              </w:rPr>
              <w:t>（</w:t>
            </w:r>
            <w:r>
              <w:rPr>
                <w:rFonts w:hint="eastAsia" w:cs="宋体"/>
                <w:i w:val="0"/>
                <w:iCs w:val="0"/>
                <w:color w:val="auto"/>
                <w:kern w:val="2"/>
                <w:sz w:val="24"/>
                <w:szCs w:val="24"/>
                <w:highlight w:val="none"/>
                <w:u w:val="none"/>
                <w:lang w:val="en-US" w:eastAsia="zh-CN" w:bidi="ar-SA"/>
              </w:rPr>
              <w:t>9</w:t>
            </w:r>
            <w:r>
              <w:rPr>
                <w:rFonts w:hint="eastAsia" w:ascii="宋体" w:hAnsi="宋体" w:eastAsia="宋体" w:cs="宋体"/>
                <w:i w:val="0"/>
                <w:iCs w:val="0"/>
                <w:color w:val="auto"/>
                <w:kern w:val="2"/>
                <w:sz w:val="24"/>
                <w:szCs w:val="24"/>
                <w:highlight w:val="none"/>
                <w:u w:val="none"/>
                <w:lang w:val="en-US" w:eastAsia="zh-CN" w:bidi="ar-SA"/>
              </w:rPr>
              <w:t>）《政府采购供应商信用承诺函》；</w:t>
            </w:r>
          </w:p>
        </w:tc>
      </w:tr>
      <w:tr w14:paraId="7D408B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vAlign w:val="center"/>
          </w:tcPr>
          <w:p w14:paraId="72F92DDE">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5</w:t>
            </w:r>
          </w:p>
        </w:tc>
        <w:tc>
          <w:tcPr>
            <w:tcW w:w="1552" w:type="dxa"/>
            <w:tcBorders>
              <w:top w:val="single" w:color="auto" w:sz="2" w:space="0"/>
              <w:left w:val="single" w:color="auto" w:sz="2" w:space="0"/>
              <w:bottom w:val="single" w:color="auto" w:sz="2" w:space="0"/>
              <w:right w:val="single" w:color="auto" w:sz="2" w:space="0"/>
            </w:tcBorders>
            <w:vAlign w:val="center"/>
          </w:tcPr>
          <w:p w14:paraId="2A49FF5F">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投标截止时间</w:t>
            </w:r>
          </w:p>
        </w:tc>
        <w:tc>
          <w:tcPr>
            <w:tcW w:w="7092" w:type="dxa"/>
            <w:tcBorders>
              <w:top w:val="single" w:color="auto" w:sz="2" w:space="0"/>
              <w:left w:val="single" w:color="auto" w:sz="2" w:space="0"/>
              <w:bottom w:val="single" w:color="auto" w:sz="2" w:space="0"/>
              <w:right w:val="single" w:color="auto" w:sz="2" w:space="0"/>
            </w:tcBorders>
            <w:vAlign w:val="center"/>
          </w:tcPr>
          <w:p w14:paraId="5A66AE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投标截止时间：</w:t>
            </w:r>
            <w:r>
              <w:rPr>
                <w:rFonts w:hint="eastAsia" w:ascii="宋体" w:hAnsi="宋体" w:eastAsia="宋体" w:cs="宋体"/>
                <w:i w:val="0"/>
                <w:iCs w:val="0"/>
                <w:color w:val="auto"/>
                <w:kern w:val="2"/>
                <w:sz w:val="24"/>
                <w:szCs w:val="24"/>
                <w:highlight w:val="none"/>
                <w:u w:val="single"/>
                <w:lang w:val="en-US" w:eastAsia="zh-CN" w:bidi="ar-SA"/>
              </w:rPr>
              <w:t>202</w:t>
            </w:r>
            <w:r>
              <w:rPr>
                <w:rFonts w:hint="eastAsia" w:cs="宋体"/>
                <w:i w:val="0"/>
                <w:iCs w:val="0"/>
                <w:color w:val="auto"/>
                <w:kern w:val="2"/>
                <w:sz w:val="24"/>
                <w:szCs w:val="24"/>
                <w:highlight w:val="none"/>
                <w:u w:val="single"/>
                <w:lang w:val="en-US" w:eastAsia="zh-CN" w:bidi="ar-SA"/>
              </w:rPr>
              <w:t>6</w:t>
            </w:r>
            <w:r>
              <w:rPr>
                <w:rFonts w:hint="eastAsia" w:ascii="宋体" w:hAnsi="宋体" w:eastAsia="宋体" w:cs="宋体"/>
                <w:i w:val="0"/>
                <w:iCs w:val="0"/>
                <w:color w:val="auto"/>
                <w:kern w:val="2"/>
                <w:sz w:val="24"/>
                <w:szCs w:val="24"/>
                <w:highlight w:val="none"/>
                <w:u w:val="single"/>
                <w:lang w:val="en-US" w:eastAsia="zh-CN" w:bidi="ar-SA"/>
              </w:rPr>
              <w:t>年</w:t>
            </w:r>
            <w:r>
              <w:rPr>
                <w:rFonts w:hint="eastAsia" w:cs="宋体"/>
                <w:i w:val="0"/>
                <w:iCs w:val="0"/>
                <w:color w:val="auto"/>
                <w:kern w:val="2"/>
                <w:sz w:val="24"/>
                <w:szCs w:val="24"/>
                <w:highlight w:val="none"/>
                <w:u w:val="single"/>
                <w:lang w:val="en-US" w:eastAsia="zh-CN" w:bidi="ar-SA"/>
              </w:rPr>
              <w:t>04</w:t>
            </w:r>
            <w:r>
              <w:rPr>
                <w:rFonts w:hint="eastAsia" w:ascii="宋体" w:hAnsi="宋体" w:eastAsia="宋体" w:cs="宋体"/>
                <w:i w:val="0"/>
                <w:iCs w:val="0"/>
                <w:color w:val="auto"/>
                <w:kern w:val="2"/>
                <w:sz w:val="24"/>
                <w:szCs w:val="24"/>
                <w:highlight w:val="none"/>
                <w:u w:val="single"/>
                <w:lang w:val="en-US" w:eastAsia="zh-CN" w:bidi="ar-SA"/>
              </w:rPr>
              <w:t>月</w:t>
            </w:r>
            <w:r>
              <w:rPr>
                <w:rFonts w:hint="eastAsia" w:cs="宋体"/>
                <w:i w:val="0"/>
                <w:iCs w:val="0"/>
                <w:color w:val="auto"/>
                <w:kern w:val="2"/>
                <w:sz w:val="24"/>
                <w:szCs w:val="24"/>
                <w:highlight w:val="none"/>
                <w:u w:val="single"/>
                <w:lang w:val="en-US" w:eastAsia="zh-CN" w:bidi="ar-SA"/>
              </w:rPr>
              <w:t>21</w:t>
            </w:r>
            <w:r>
              <w:rPr>
                <w:rFonts w:hint="eastAsia" w:ascii="宋体" w:hAnsi="宋体" w:eastAsia="宋体" w:cs="宋体"/>
                <w:i w:val="0"/>
                <w:iCs w:val="0"/>
                <w:color w:val="auto"/>
                <w:kern w:val="2"/>
                <w:sz w:val="24"/>
                <w:szCs w:val="24"/>
                <w:highlight w:val="none"/>
                <w:u w:val="single"/>
                <w:lang w:val="en-US" w:eastAsia="zh-CN" w:bidi="ar-SA"/>
              </w:rPr>
              <w:t>日（北京时间上午1</w:t>
            </w:r>
            <w:r>
              <w:rPr>
                <w:rFonts w:hint="eastAsia" w:cs="宋体"/>
                <w:i w:val="0"/>
                <w:iCs w:val="0"/>
                <w:color w:val="auto"/>
                <w:kern w:val="2"/>
                <w:sz w:val="24"/>
                <w:szCs w:val="24"/>
                <w:highlight w:val="none"/>
                <w:u w:val="singl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w:t>
            </w:r>
            <w:r>
              <w:rPr>
                <w:rFonts w:hint="eastAsia" w:cs="宋体"/>
                <w:i w:val="0"/>
                <w:iCs w:val="0"/>
                <w:color w:val="auto"/>
                <w:kern w:val="2"/>
                <w:sz w:val="24"/>
                <w:szCs w:val="24"/>
                <w:highlight w:val="none"/>
                <w:u w:val="single"/>
                <w:lang w:val="en-US" w:eastAsia="zh-CN" w:bidi="ar-SA"/>
              </w:rPr>
              <w:t>0</w:t>
            </w:r>
            <w:r>
              <w:rPr>
                <w:rFonts w:hint="eastAsia" w:ascii="宋体" w:hAnsi="宋体" w:eastAsia="宋体" w:cs="宋体"/>
                <w:i w:val="0"/>
                <w:iCs w:val="0"/>
                <w:color w:val="auto"/>
                <w:kern w:val="2"/>
                <w:sz w:val="24"/>
                <w:szCs w:val="24"/>
                <w:highlight w:val="none"/>
                <w:u w:val="single"/>
                <w:lang w:val="en-US" w:eastAsia="zh-CN" w:bidi="ar-SA"/>
              </w:rPr>
              <w:t xml:space="preserve">0）            </w:t>
            </w:r>
          </w:p>
        </w:tc>
      </w:tr>
      <w:tr w14:paraId="2FD8BB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070" w:hRule="atLeast"/>
        </w:trPr>
        <w:tc>
          <w:tcPr>
            <w:tcW w:w="970" w:type="dxa"/>
            <w:tcBorders>
              <w:top w:val="single" w:color="auto" w:sz="2" w:space="0"/>
              <w:left w:val="single" w:color="auto" w:sz="2" w:space="0"/>
              <w:bottom w:val="single" w:color="auto" w:sz="2" w:space="0"/>
              <w:right w:val="single" w:color="auto" w:sz="2" w:space="0"/>
            </w:tcBorders>
            <w:vAlign w:val="center"/>
          </w:tcPr>
          <w:p w14:paraId="1F44C6DE">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6</w:t>
            </w:r>
          </w:p>
        </w:tc>
        <w:tc>
          <w:tcPr>
            <w:tcW w:w="1552" w:type="dxa"/>
            <w:tcBorders>
              <w:top w:val="single" w:color="auto" w:sz="2" w:space="0"/>
              <w:left w:val="single" w:color="auto" w:sz="2" w:space="0"/>
              <w:bottom w:val="single" w:color="auto" w:sz="2" w:space="0"/>
              <w:right w:val="single" w:color="auto" w:sz="2" w:space="0"/>
            </w:tcBorders>
            <w:vAlign w:val="center"/>
          </w:tcPr>
          <w:p w14:paraId="324954EF">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开标时间</w:t>
            </w:r>
          </w:p>
        </w:tc>
        <w:tc>
          <w:tcPr>
            <w:tcW w:w="7092" w:type="dxa"/>
            <w:tcBorders>
              <w:top w:val="single" w:color="auto" w:sz="2" w:space="0"/>
              <w:left w:val="single" w:color="auto" w:sz="2" w:space="0"/>
              <w:bottom w:val="single" w:color="auto" w:sz="2" w:space="0"/>
              <w:right w:val="single" w:color="auto" w:sz="2" w:space="0"/>
            </w:tcBorders>
            <w:vAlign w:val="center"/>
          </w:tcPr>
          <w:p w14:paraId="2259905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开标时间：</w:t>
            </w:r>
            <w:r>
              <w:rPr>
                <w:rFonts w:hint="eastAsia" w:ascii="宋体" w:hAnsi="宋体" w:eastAsia="宋体" w:cs="宋体"/>
                <w:i w:val="0"/>
                <w:iCs w:val="0"/>
                <w:color w:val="auto"/>
                <w:kern w:val="2"/>
                <w:sz w:val="24"/>
                <w:szCs w:val="24"/>
                <w:highlight w:val="none"/>
                <w:u w:val="single"/>
                <w:lang w:val="en-US" w:eastAsia="zh-CN" w:bidi="ar-SA"/>
              </w:rPr>
              <w:t>202</w:t>
            </w:r>
            <w:r>
              <w:rPr>
                <w:rFonts w:hint="eastAsia" w:cs="宋体"/>
                <w:i w:val="0"/>
                <w:iCs w:val="0"/>
                <w:color w:val="auto"/>
                <w:kern w:val="2"/>
                <w:sz w:val="24"/>
                <w:szCs w:val="24"/>
                <w:highlight w:val="none"/>
                <w:u w:val="single"/>
                <w:lang w:val="en-US" w:eastAsia="zh-CN" w:bidi="ar-SA"/>
              </w:rPr>
              <w:t>6</w:t>
            </w:r>
            <w:r>
              <w:rPr>
                <w:rFonts w:hint="eastAsia" w:ascii="宋体" w:hAnsi="宋体" w:eastAsia="宋体" w:cs="宋体"/>
                <w:i w:val="0"/>
                <w:iCs w:val="0"/>
                <w:color w:val="auto"/>
                <w:kern w:val="2"/>
                <w:sz w:val="24"/>
                <w:szCs w:val="24"/>
                <w:highlight w:val="none"/>
                <w:u w:val="single"/>
                <w:lang w:val="en-US" w:eastAsia="zh-CN" w:bidi="ar-SA"/>
              </w:rPr>
              <w:t>年</w:t>
            </w:r>
            <w:r>
              <w:rPr>
                <w:rFonts w:hint="eastAsia" w:cs="宋体"/>
                <w:i w:val="0"/>
                <w:iCs w:val="0"/>
                <w:color w:val="auto"/>
                <w:kern w:val="2"/>
                <w:sz w:val="24"/>
                <w:szCs w:val="24"/>
                <w:highlight w:val="none"/>
                <w:u w:val="single"/>
                <w:lang w:val="en-US" w:eastAsia="zh-CN" w:bidi="ar-SA"/>
              </w:rPr>
              <w:t>04</w:t>
            </w:r>
            <w:r>
              <w:rPr>
                <w:rFonts w:hint="eastAsia" w:ascii="宋体" w:hAnsi="宋体" w:eastAsia="宋体" w:cs="宋体"/>
                <w:i w:val="0"/>
                <w:iCs w:val="0"/>
                <w:color w:val="auto"/>
                <w:kern w:val="2"/>
                <w:sz w:val="24"/>
                <w:szCs w:val="24"/>
                <w:highlight w:val="none"/>
                <w:u w:val="single"/>
                <w:lang w:val="en-US" w:eastAsia="zh-CN" w:bidi="ar-SA"/>
              </w:rPr>
              <w:t>月</w:t>
            </w:r>
            <w:r>
              <w:rPr>
                <w:rFonts w:hint="eastAsia" w:cs="宋体"/>
                <w:i w:val="0"/>
                <w:iCs w:val="0"/>
                <w:color w:val="auto"/>
                <w:kern w:val="2"/>
                <w:sz w:val="24"/>
                <w:szCs w:val="24"/>
                <w:highlight w:val="none"/>
                <w:u w:val="single"/>
                <w:lang w:val="en-US" w:eastAsia="zh-CN" w:bidi="ar-SA"/>
              </w:rPr>
              <w:t>21</w:t>
            </w:r>
            <w:r>
              <w:rPr>
                <w:rFonts w:hint="eastAsia" w:ascii="宋体" w:hAnsi="宋体" w:eastAsia="宋体" w:cs="宋体"/>
                <w:i w:val="0"/>
                <w:iCs w:val="0"/>
                <w:color w:val="auto"/>
                <w:kern w:val="2"/>
                <w:sz w:val="24"/>
                <w:szCs w:val="24"/>
                <w:highlight w:val="none"/>
                <w:u w:val="single"/>
                <w:lang w:val="en-US" w:eastAsia="zh-CN" w:bidi="ar-SA"/>
              </w:rPr>
              <w:t>日（北京时间上午1</w:t>
            </w:r>
            <w:r>
              <w:rPr>
                <w:rFonts w:hint="eastAsia" w:cs="宋体"/>
                <w:i w:val="0"/>
                <w:iCs w:val="0"/>
                <w:color w:val="auto"/>
                <w:kern w:val="2"/>
                <w:sz w:val="24"/>
                <w:szCs w:val="24"/>
                <w:highlight w:val="none"/>
                <w:u w:val="single"/>
                <w:lang w:val="en-US" w:eastAsia="zh-CN" w:bidi="ar-SA"/>
              </w:rPr>
              <w:t>1</w:t>
            </w:r>
            <w:r>
              <w:rPr>
                <w:rFonts w:hint="eastAsia" w:ascii="宋体" w:hAnsi="宋体" w:eastAsia="宋体" w:cs="宋体"/>
                <w:i w:val="0"/>
                <w:iCs w:val="0"/>
                <w:color w:val="auto"/>
                <w:kern w:val="2"/>
                <w:sz w:val="24"/>
                <w:szCs w:val="24"/>
                <w:highlight w:val="none"/>
                <w:u w:val="single"/>
                <w:lang w:val="en-US" w:eastAsia="zh-CN" w:bidi="ar-SA"/>
              </w:rPr>
              <w:t>:</w:t>
            </w:r>
            <w:r>
              <w:rPr>
                <w:rFonts w:hint="eastAsia" w:cs="宋体"/>
                <w:i w:val="0"/>
                <w:iCs w:val="0"/>
                <w:color w:val="auto"/>
                <w:kern w:val="2"/>
                <w:sz w:val="24"/>
                <w:szCs w:val="24"/>
                <w:highlight w:val="none"/>
                <w:u w:val="single"/>
                <w:lang w:val="en-US" w:eastAsia="zh-CN" w:bidi="ar-SA"/>
              </w:rPr>
              <w:t>0</w:t>
            </w:r>
            <w:r>
              <w:rPr>
                <w:rFonts w:hint="eastAsia" w:ascii="宋体" w:hAnsi="宋体" w:eastAsia="宋体" w:cs="宋体"/>
                <w:i w:val="0"/>
                <w:iCs w:val="0"/>
                <w:color w:val="auto"/>
                <w:kern w:val="2"/>
                <w:sz w:val="24"/>
                <w:szCs w:val="24"/>
                <w:highlight w:val="none"/>
                <w:u w:val="single"/>
                <w:lang w:val="en-US" w:eastAsia="zh-CN" w:bidi="ar-SA"/>
              </w:rPr>
              <w:t>0）</w:t>
            </w:r>
          </w:p>
          <w:p w14:paraId="2961D1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开标地点：</w:t>
            </w:r>
            <w:r>
              <w:rPr>
                <w:rFonts w:hint="eastAsia" w:ascii="宋体" w:hAnsi="宋体" w:eastAsia="宋体" w:cs="宋体"/>
                <w:i w:val="0"/>
                <w:iCs w:val="0"/>
                <w:color w:val="auto"/>
                <w:kern w:val="2"/>
                <w:sz w:val="24"/>
                <w:szCs w:val="24"/>
                <w:highlight w:val="none"/>
                <w:u w:val="single"/>
                <w:lang w:val="en-US" w:eastAsia="zh-CN" w:bidi="ar-SA"/>
              </w:rPr>
              <w:t>喀什市山陆林时代广场6楼</w:t>
            </w:r>
          </w:p>
        </w:tc>
      </w:tr>
      <w:tr w14:paraId="1AF15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65DB6CD6">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7</w:t>
            </w:r>
          </w:p>
        </w:tc>
        <w:tc>
          <w:tcPr>
            <w:tcW w:w="1552" w:type="dxa"/>
            <w:tcBorders>
              <w:top w:val="single" w:color="auto" w:sz="2" w:space="0"/>
              <w:left w:val="single" w:color="auto" w:sz="2" w:space="0"/>
              <w:bottom w:val="single" w:color="auto" w:sz="2" w:space="0"/>
              <w:right w:val="single" w:color="auto" w:sz="2" w:space="0"/>
            </w:tcBorders>
            <w:vAlign w:val="center"/>
          </w:tcPr>
          <w:p w14:paraId="21C7A89D">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评标方法</w:t>
            </w:r>
          </w:p>
        </w:tc>
        <w:tc>
          <w:tcPr>
            <w:tcW w:w="7092" w:type="dxa"/>
            <w:tcBorders>
              <w:top w:val="single" w:color="auto" w:sz="2" w:space="0"/>
              <w:left w:val="single" w:color="auto" w:sz="2" w:space="0"/>
              <w:bottom w:val="single" w:color="auto" w:sz="2" w:space="0"/>
              <w:right w:val="single" w:color="auto" w:sz="2" w:space="0"/>
            </w:tcBorders>
            <w:vAlign w:val="center"/>
          </w:tcPr>
          <w:p w14:paraId="21CF6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评标方法：根据《政府采购竞争性磋商采购方式管理暂行办法》第二十三条经磋商确定最终采购需求和提交最后报价的供应商后，由磋商小组采用综合评分法对提交最后报价的供应商的响应文件和最后报价进行综合评分。</w:t>
            </w:r>
          </w:p>
          <w:p w14:paraId="15CFD56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single"/>
                <w:lang w:val="en-US" w:eastAsia="zh-CN" w:bidi="ar-SA"/>
              </w:rPr>
              <w:t>综合评分法：</w:t>
            </w:r>
            <w:r>
              <w:rPr>
                <w:rFonts w:hint="eastAsia" w:ascii="宋体" w:hAnsi="宋体" w:eastAsia="宋体" w:cs="宋体"/>
                <w:b/>
                <w:bCs/>
                <w:i w:val="0"/>
                <w:iCs w:val="0"/>
                <w:color w:val="auto"/>
                <w:kern w:val="2"/>
                <w:sz w:val="24"/>
                <w:szCs w:val="24"/>
                <w:highlight w:val="none"/>
                <w:u w:val="single"/>
                <w:lang w:val="en-US" w:eastAsia="zh-CN" w:bidi="ar-SA"/>
              </w:rPr>
              <w:t>是指响应文件满足磋商文件全部实质性要求且按评审因素的量化指标评审得分最高的供应商为成交候选供应商的评审方法。</w:t>
            </w:r>
          </w:p>
        </w:tc>
      </w:tr>
      <w:tr w14:paraId="538FDD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8" w:hRule="atLeast"/>
        </w:trPr>
        <w:tc>
          <w:tcPr>
            <w:tcW w:w="970" w:type="dxa"/>
            <w:tcBorders>
              <w:top w:val="single" w:color="auto" w:sz="2" w:space="0"/>
              <w:left w:val="single" w:color="auto" w:sz="2" w:space="0"/>
              <w:bottom w:val="single" w:color="auto" w:sz="2" w:space="0"/>
              <w:right w:val="single" w:color="auto" w:sz="2" w:space="0"/>
            </w:tcBorders>
            <w:vAlign w:val="center"/>
          </w:tcPr>
          <w:p w14:paraId="65EC54A8">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8</w:t>
            </w:r>
          </w:p>
        </w:tc>
        <w:tc>
          <w:tcPr>
            <w:tcW w:w="1552" w:type="dxa"/>
            <w:tcBorders>
              <w:top w:val="single" w:color="auto" w:sz="2" w:space="0"/>
              <w:left w:val="single" w:color="auto" w:sz="2" w:space="0"/>
              <w:bottom w:val="single" w:color="auto" w:sz="2" w:space="0"/>
              <w:right w:val="single" w:color="auto" w:sz="2" w:space="0"/>
            </w:tcBorders>
            <w:vAlign w:val="center"/>
          </w:tcPr>
          <w:p w14:paraId="469A793E">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推荐成交候选人数量</w:t>
            </w:r>
          </w:p>
        </w:tc>
        <w:tc>
          <w:tcPr>
            <w:tcW w:w="7092" w:type="dxa"/>
            <w:tcBorders>
              <w:top w:val="single" w:color="auto" w:sz="2" w:space="0"/>
              <w:left w:val="single" w:color="auto" w:sz="2" w:space="0"/>
              <w:bottom w:val="single" w:color="auto" w:sz="2" w:space="0"/>
              <w:right w:val="single" w:color="auto" w:sz="2" w:space="0"/>
            </w:tcBorders>
            <w:vAlign w:val="center"/>
          </w:tcPr>
          <w:p w14:paraId="2128B52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推荐成交候选供应商的数量：</w:t>
            </w:r>
            <w:r>
              <w:rPr>
                <w:rFonts w:hint="eastAsia" w:cs="宋体"/>
                <w:i w:val="0"/>
                <w:iCs w:val="0"/>
                <w:color w:val="auto"/>
                <w:kern w:val="2"/>
                <w:sz w:val="24"/>
                <w:szCs w:val="24"/>
                <w:highlight w:val="none"/>
                <w:u w:val="none"/>
                <w:lang w:val="en-US" w:eastAsia="zh-CN" w:bidi="ar-SA"/>
              </w:rPr>
              <w:t>3</w:t>
            </w:r>
            <w:r>
              <w:rPr>
                <w:rFonts w:hint="eastAsia" w:ascii="宋体" w:hAnsi="宋体" w:eastAsia="宋体" w:cs="宋体"/>
                <w:i w:val="0"/>
                <w:iCs w:val="0"/>
                <w:color w:val="auto"/>
                <w:kern w:val="2"/>
                <w:sz w:val="24"/>
                <w:szCs w:val="24"/>
                <w:highlight w:val="none"/>
                <w:u w:val="none"/>
                <w:lang w:val="en-US" w:eastAsia="zh-CN" w:bidi="ar-SA"/>
              </w:rPr>
              <w:t xml:space="preserve"> 家       </w:t>
            </w:r>
          </w:p>
        </w:tc>
      </w:tr>
      <w:tr w14:paraId="6E87FD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90" w:hRule="atLeast"/>
        </w:trPr>
        <w:tc>
          <w:tcPr>
            <w:tcW w:w="970" w:type="dxa"/>
            <w:tcBorders>
              <w:top w:val="single" w:color="auto" w:sz="2" w:space="0"/>
              <w:left w:val="single" w:color="auto" w:sz="2" w:space="0"/>
              <w:bottom w:val="single" w:color="auto" w:sz="2" w:space="0"/>
              <w:right w:val="single" w:color="auto" w:sz="2" w:space="0"/>
            </w:tcBorders>
            <w:vAlign w:val="center"/>
          </w:tcPr>
          <w:p w14:paraId="45E082B9">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9</w:t>
            </w:r>
          </w:p>
        </w:tc>
        <w:tc>
          <w:tcPr>
            <w:tcW w:w="1552" w:type="dxa"/>
            <w:tcBorders>
              <w:top w:val="single" w:color="auto" w:sz="2" w:space="0"/>
              <w:left w:val="single" w:color="auto" w:sz="2" w:space="0"/>
              <w:bottom w:val="single" w:color="auto" w:sz="2" w:space="0"/>
              <w:right w:val="single" w:color="auto" w:sz="2" w:space="0"/>
            </w:tcBorders>
            <w:vAlign w:val="center"/>
          </w:tcPr>
          <w:p w14:paraId="361609D4">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评标委员会</w:t>
            </w:r>
          </w:p>
        </w:tc>
        <w:tc>
          <w:tcPr>
            <w:tcW w:w="7092" w:type="dxa"/>
            <w:tcBorders>
              <w:top w:val="single" w:color="auto" w:sz="2" w:space="0"/>
              <w:left w:val="single" w:color="auto" w:sz="2" w:space="0"/>
              <w:bottom w:val="single" w:color="auto" w:sz="2" w:space="0"/>
              <w:right w:val="single" w:color="auto" w:sz="2" w:space="0"/>
            </w:tcBorders>
            <w:vAlign w:val="center"/>
          </w:tcPr>
          <w:p w14:paraId="35B14390">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i w:val="0"/>
                <w:iCs w:val="0"/>
                <w:color w:val="auto"/>
                <w:kern w:val="2"/>
                <w:sz w:val="24"/>
                <w:szCs w:val="24"/>
                <w:highlight w:val="none"/>
                <w:u w:val="singl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评标小组构成：</w:t>
            </w:r>
            <w:r>
              <w:rPr>
                <w:rFonts w:hint="eastAsia" w:ascii="宋体" w:hAnsi="宋体" w:eastAsia="宋体" w:cs="宋体"/>
                <w:i w:val="0"/>
                <w:iCs w:val="0"/>
                <w:color w:val="auto"/>
                <w:kern w:val="2"/>
                <w:sz w:val="24"/>
                <w:szCs w:val="24"/>
                <w:highlight w:val="none"/>
                <w:u w:val="single"/>
                <w:lang w:val="en-US" w:eastAsia="zh-CN" w:bidi="ar-SA"/>
              </w:rPr>
              <w:t>3人</w:t>
            </w:r>
          </w:p>
          <w:p w14:paraId="7E076AF3">
            <w:pPr>
              <w:keepNext w:val="0"/>
              <w:keepLines w:val="0"/>
              <w:pageBreakBefore w:val="0"/>
              <w:widowControl w:val="0"/>
              <w:kinsoku/>
              <w:wordWrap/>
              <w:overflowPunct/>
              <w:topLinePunct w:val="0"/>
              <w:autoSpaceDE/>
              <w:autoSpaceDN/>
              <w:bidi w:val="0"/>
              <w:adjustRightInd/>
              <w:snapToGrid/>
              <w:spacing w:line="288" w:lineRule="auto"/>
              <w:jc w:val="both"/>
              <w:textAlignment w:val="auto"/>
              <w:outlineLvl w:val="9"/>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2"/>
                <w:sz w:val="24"/>
                <w:szCs w:val="24"/>
                <w:highlight w:val="none"/>
                <w:u w:val="none"/>
                <w:lang w:val="en-US" w:eastAsia="zh-CN" w:bidi="ar-SA"/>
              </w:rPr>
              <w:t>评标小组成员确定方式：</w:t>
            </w:r>
            <w:r>
              <w:rPr>
                <w:rFonts w:hint="eastAsia" w:ascii="宋体" w:hAnsi="宋体" w:eastAsia="宋体" w:cs="宋体"/>
                <w:i w:val="0"/>
                <w:iCs w:val="0"/>
                <w:color w:val="auto"/>
                <w:kern w:val="2"/>
                <w:sz w:val="24"/>
                <w:szCs w:val="24"/>
                <w:highlight w:val="none"/>
                <w:u w:val="single"/>
                <w:lang w:val="en-US" w:eastAsia="zh-CN" w:bidi="ar-SA"/>
              </w:rPr>
              <w:t xml:space="preserve">政采云专家库随机抽取  </w:t>
            </w:r>
            <w:r>
              <w:rPr>
                <w:rFonts w:hint="eastAsia" w:cs="宋体"/>
                <w:i w:val="0"/>
                <w:iCs w:val="0"/>
                <w:color w:val="auto"/>
                <w:kern w:val="2"/>
                <w:sz w:val="24"/>
                <w:szCs w:val="24"/>
                <w:highlight w:val="none"/>
                <w:u w:val="single"/>
                <w:lang w:val="en-US" w:eastAsia="zh-CN" w:bidi="ar-SA"/>
              </w:rPr>
              <w:t>3</w:t>
            </w:r>
            <w:r>
              <w:rPr>
                <w:rFonts w:hint="eastAsia" w:ascii="宋体" w:hAnsi="宋体" w:eastAsia="宋体" w:cs="宋体"/>
                <w:i w:val="0"/>
                <w:iCs w:val="0"/>
                <w:color w:val="auto"/>
                <w:kern w:val="2"/>
                <w:sz w:val="24"/>
                <w:szCs w:val="24"/>
                <w:highlight w:val="none"/>
                <w:u w:val="single"/>
                <w:lang w:val="en-US" w:eastAsia="zh-CN" w:bidi="ar-SA"/>
              </w:rPr>
              <w:t xml:space="preserve"> 人，业主专家 </w:t>
            </w:r>
            <w:r>
              <w:rPr>
                <w:rFonts w:hint="eastAsia" w:cs="宋体"/>
                <w:i w:val="0"/>
                <w:iCs w:val="0"/>
                <w:color w:val="auto"/>
                <w:kern w:val="2"/>
                <w:sz w:val="24"/>
                <w:szCs w:val="24"/>
                <w:highlight w:val="none"/>
                <w:u w:val="single"/>
                <w:lang w:val="en-US" w:eastAsia="zh-CN" w:bidi="ar-SA"/>
              </w:rPr>
              <w:t>0</w:t>
            </w:r>
            <w:r>
              <w:rPr>
                <w:rFonts w:hint="eastAsia" w:ascii="宋体" w:hAnsi="宋体" w:eastAsia="宋体" w:cs="宋体"/>
                <w:i w:val="0"/>
                <w:iCs w:val="0"/>
                <w:color w:val="auto"/>
                <w:kern w:val="2"/>
                <w:sz w:val="24"/>
                <w:szCs w:val="24"/>
                <w:highlight w:val="none"/>
                <w:u w:val="single"/>
                <w:lang w:val="en-US" w:eastAsia="zh-CN" w:bidi="ar-SA"/>
              </w:rPr>
              <w:t xml:space="preserve"> 人。</w:t>
            </w:r>
          </w:p>
        </w:tc>
      </w:tr>
      <w:tr w14:paraId="04C6EF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0BBF8416">
            <w:pPr>
              <w:pStyle w:val="46"/>
              <w:jc w:val="center"/>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10</w:t>
            </w:r>
          </w:p>
        </w:tc>
        <w:tc>
          <w:tcPr>
            <w:tcW w:w="1552" w:type="dxa"/>
            <w:tcBorders>
              <w:top w:val="single" w:color="auto" w:sz="2" w:space="0"/>
              <w:left w:val="single" w:color="auto" w:sz="2" w:space="0"/>
              <w:bottom w:val="single" w:color="auto" w:sz="2" w:space="0"/>
              <w:right w:val="single" w:color="auto" w:sz="2" w:space="0"/>
            </w:tcBorders>
            <w:vAlign w:val="center"/>
          </w:tcPr>
          <w:p w14:paraId="23904D0C">
            <w:pPr>
              <w:pStyle w:val="46"/>
              <w:rPr>
                <w:rFonts w:hint="eastAsia" w:ascii="宋体" w:hAnsi="宋体" w:eastAsia="宋体" w:cs="宋体"/>
                <w:i w:val="0"/>
                <w:iCs w:val="0"/>
                <w:color w:val="auto"/>
                <w:sz w:val="24"/>
                <w:szCs w:val="24"/>
                <w:highlight w:val="none"/>
              </w:rPr>
            </w:pPr>
            <w:r>
              <w:rPr>
                <w:rFonts w:hint="eastAsia" w:cs="宋体"/>
                <w:i w:val="0"/>
                <w:iCs w:val="0"/>
                <w:color w:val="auto"/>
                <w:sz w:val="24"/>
                <w:szCs w:val="24"/>
                <w:highlight w:val="none"/>
                <w:lang w:val="en-US" w:eastAsia="zh-CN"/>
              </w:rPr>
              <w:t>投标文件组成</w:t>
            </w:r>
          </w:p>
        </w:tc>
        <w:tc>
          <w:tcPr>
            <w:tcW w:w="7092" w:type="dxa"/>
            <w:tcBorders>
              <w:top w:val="single" w:color="auto" w:sz="2" w:space="0"/>
              <w:left w:val="single" w:color="auto" w:sz="2" w:space="0"/>
              <w:bottom w:val="single" w:color="auto" w:sz="2" w:space="0"/>
              <w:right w:val="single" w:color="auto" w:sz="2" w:space="0"/>
            </w:tcBorders>
            <w:vAlign w:val="center"/>
          </w:tcPr>
          <w:p w14:paraId="69E63807">
            <w:pPr>
              <w:pStyle w:val="26"/>
              <w:keepNext w:val="0"/>
              <w:keepLines w:val="0"/>
              <w:pageBreakBefore w:val="0"/>
              <w:widowControl/>
              <w:numPr>
                <w:ilvl w:val="0"/>
                <w:numId w:val="0"/>
              </w:numPr>
              <w:suppressLineNumbers w:val="0"/>
              <w:kinsoku/>
              <w:wordWrap/>
              <w:overflowPunct w:val="0"/>
              <w:topLinePunct/>
              <w:autoSpaceDE/>
              <w:autoSpaceDN/>
              <w:bidi w:val="0"/>
              <w:adjustRightInd w:val="0"/>
              <w:snapToGrid w:val="0"/>
              <w:spacing w:before="0" w:beforeAutospacing="0" w:after="0" w:afterAutospacing="0" w:line="288" w:lineRule="auto"/>
              <w:ind w:right="0" w:rightChars="0"/>
              <w:jc w:val="both"/>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kern w:val="2"/>
                <w:sz w:val="24"/>
                <w:szCs w:val="24"/>
                <w:highlight w:val="none"/>
                <w:u w:val="none"/>
                <w:lang w:val="en-US" w:eastAsia="zh-CN" w:bidi="ar-SA"/>
              </w:rPr>
              <w:t>响应文件：</w:t>
            </w:r>
            <w:r>
              <w:rPr>
                <w:rFonts w:hint="eastAsia" w:ascii="宋体" w:hAnsi="宋体" w:eastAsia="宋体" w:cs="宋体"/>
                <w:b/>
                <w:bCs/>
                <w:color w:val="auto"/>
                <w:sz w:val="24"/>
                <w:szCs w:val="24"/>
                <w:u w:val="single"/>
                <w:lang w:val="zh-CN" w:eastAsia="zh-CN"/>
              </w:rPr>
              <w:t>供应商须在</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递交截止时间前完成在系统上（</w:t>
            </w:r>
            <w:r>
              <w:rPr>
                <w:rFonts w:hint="eastAsia" w:ascii="宋体" w:hAnsi="宋体" w:eastAsia="宋体" w:cs="宋体"/>
                <w:b/>
                <w:bCs/>
                <w:color w:val="auto"/>
                <w:sz w:val="24"/>
                <w:szCs w:val="24"/>
                <w:u w:val="single"/>
                <w:lang w:val="en-US" w:eastAsia="zh-CN"/>
              </w:rPr>
              <w:t>新疆政采云平台https://www.zcygov.cn</w:t>
            </w:r>
            <w:r>
              <w:rPr>
                <w:rFonts w:hint="eastAsia" w:ascii="宋体" w:hAnsi="宋体" w:eastAsia="宋体" w:cs="宋体"/>
                <w:b/>
                <w:bCs/>
                <w:color w:val="auto"/>
                <w:sz w:val="24"/>
                <w:szCs w:val="24"/>
                <w:u w:val="single"/>
                <w:lang w:val="zh-CN" w:eastAsia="zh-CN"/>
              </w:rPr>
              <w:t>）递交电子</w:t>
            </w:r>
            <w:r>
              <w:rPr>
                <w:rFonts w:hint="eastAsia" w:cs="宋体"/>
                <w:b/>
                <w:bCs/>
                <w:color w:val="auto"/>
                <w:sz w:val="24"/>
                <w:szCs w:val="24"/>
                <w:u w:val="single"/>
                <w:lang w:val="zh-CN" w:eastAsia="zh-CN"/>
              </w:rPr>
              <w:t>投标文件</w:t>
            </w:r>
            <w:r>
              <w:rPr>
                <w:rFonts w:hint="eastAsia" w:ascii="宋体" w:hAnsi="宋体" w:eastAsia="宋体" w:cs="宋体"/>
                <w:b/>
                <w:bCs/>
                <w:color w:val="auto"/>
                <w:sz w:val="24"/>
                <w:szCs w:val="24"/>
                <w:u w:val="single"/>
                <w:lang w:val="zh-CN" w:eastAsia="zh-CN"/>
              </w:rPr>
              <w:t>。</w:t>
            </w:r>
            <w:r>
              <w:rPr>
                <w:rFonts w:hint="eastAsia" w:ascii="宋体" w:hAnsi="宋体" w:eastAsia="宋体" w:cs="宋体"/>
                <w:b/>
                <w:bCs/>
                <w:color w:val="auto"/>
                <w:sz w:val="24"/>
                <w:szCs w:val="24"/>
                <w:highlight w:val="none"/>
                <w:u w:val="single"/>
                <w:lang w:val="en-US" w:eastAsia="zh-CN"/>
              </w:rPr>
              <w:t>投标投标人的电子投标文件是经过CA证书加密后上传提交的，任何单位或个人均无法在投标截止时间(即投标时间)之前查看或篡改，不存在泄密风险。（严格按照政采云电子投标流程制作并上传完整版的电子投标文件后缀为.</w:t>
            </w:r>
            <w:r>
              <w:rPr>
                <w:rFonts w:hint="eastAsia" w:cs="宋体"/>
                <w:b/>
                <w:bCs/>
                <w:color w:val="auto"/>
                <w:sz w:val="24"/>
                <w:szCs w:val="24"/>
                <w:highlight w:val="none"/>
                <w:u w:val="single"/>
                <w:lang w:val="en-US" w:eastAsia="zh-CN"/>
              </w:rPr>
              <w:t>jmb</w:t>
            </w:r>
            <w:r>
              <w:rPr>
                <w:rFonts w:hint="eastAsia" w:ascii="宋体" w:hAnsi="宋体" w:eastAsia="宋体" w:cs="宋体"/>
                <w:b/>
                <w:bCs/>
                <w:color w:val="auto"/>
                <w:sz w:val="24"/>
                <w:szCs w:val="24"/>
                <w:highlight w:val="none"/>
                <w:u w:val="single"/>
                <w:lang w:val="en-US" w:eastAsia="zh-CN"/>
              </w:rPr>
              <w:t>s，包含第一部分资格证明文件、第二部分</w:t>
            </w:r>
            <w:r>
              <w:rPr>
                <w:rFonts w:hint="eastAsia" w:cs="宋体"/>
                <w:b/>
                <w:bCs/>
                <w:color w:val="auto"/>
                <w:sz w:val="24"/>
                <w:szCs w:val="24"/>
                <w:highlight w:val="none"/>
                <w:u w:val="single"/>
                <w:lang w:val="en-US" w:eastAsia="zh-CN"/>
              </w:rPr>
              <w:t>报价文件，第三部分</w:t>
            </w:r>
            <w:r>
              <w:rPr>
                <w:rFonts w:hint="eastAsia" w:ascii="宋体" w:hAnsi="宋体" w:eastAsia="宋体" w:cs="宋体"/>
                <w:b/>
                <w:bCs/>
                <w:color w:val="auto"/>
                <w:sz w:val="24"/>
                <w:szCs w:val="24"/>
                <w:highlight w:val="none"/>
                <w:u w:val="single"/>
                <w:lang w:val="en-US" w:eastAsia="zh-CN"/>
              </w:rPr>
              <w:t>商务技术文件）</w:t>
            </w:r>
          </w:p>
        </w:tc>
      </w:tr>
      <w:tr w14:paraId="705471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6" w:hRule="atLeast"/>
        </w:trPr>
        <w:tc>
          <w:tcPr>
            <w:tcW w:w="970" w:type="dxa"/>
            <w:tcBorders>
              <w:top w:val="single" w:color="auto" w:sz="2" w:space="0"/>
              <w:left w:val="single" w:color="auto" w:sz="2" w:space="0"/>
              <w:bottom w:val="single" w:color="auto" w:sz="2" w:space="0"/>
              <w:right w:val="single" w:color="auto" w:sz="2" w:space="0"/>
            </w:tcBorders>
            <w:vAlign w:val="center"/>
          </w:tcPr>
          <w:p w14:paraId="2AEE4073">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rPr>
              <w:t>9</w:t>
            </w:r>
            <w:r>
              <w:rPr>
                <w:rFonts w:hint="eastAsia" w:ascii="宋体" w:hAnsi="宋体" w:eastAsia="宋体" w:cs="宋体"/>
                <w:i w:val="0"/>
                <w:iCs w:val="0"/>
                <w:color w:val="auto"/>
                <w:sz w:val="24"/>
                <w:szCs w:val="24"/>
                <w:highlight w:val="none"/>
                <w:lang w:val="en-US" w:eastAsia="zh-CN"/>
              </w:rPr>
              <w:t>.1</w:t>
            </w:r>
          </w:p>
        </w:tc>
        <w:tc>
          <w:tcPr>
            <w:tcW w:w="1552" w:type="dxa"/>
            <w:tcBorders>
              <w:top w:val="single" w:color="auto" w:sz="2" w:space="0"/>
              <w:left w:val="single" w:color="auto" w:sz="2" w:space="0"/>
              <w:bottom w:val="single" w:color="auto" w:sz="2" w:space="0"/>
              <w:right w:val="single" w:color="auto" w:sz="2" w:space="0"/>
            </w:tcBorders>
            <w:vAlign w:val="center"/>
          </w:tcPr>
          <w:p w14:paraId="71CF8DC6">
            <w:pPr>
              <w:pStyle w:val="46"/>
              <w:rPr>
                <w:rFonts w:hint="eastAsia" w:ascii="宋体" w:hAnsi="宋体" w:eastAsia="宋体" w:cs="宋体"/>
                <w:i w:val="0"/>
                <w:iCs w:val="0"/>
                <w:color w:val="auto"/>
                <w:sz w:val="24"/>
                <w:szCs w:val="24"/>
                <w:highlight w:val="none"/>
              </w:rPr>
            </w:pPr>
            <w:bookmarkStart w:id="110" w:name="_Hlk143529175"/>
            <w:r>
              <w:rPr>
                <w:rFonts w:hint="eastAsia" w:ascii="宋体" w:hAnsi="宋体" w:eastAsia="宋体" w:cs="宋体"/>
                <w:i w:val="0"/>
                <w:iCs w:val="0"/>
                <w:color w:val="auto"/>
                <w:sz w:val="24"/>
                <w:szCs w:val="24"/>
                <w:highlight w:val="none"/>
              </w:rPr>
              <w:t>现场考察</w:t>
            </w:r>
            <w:bookmarkEnd w:id="110"/>
          </w:p>
        </w:tc>
        <w:tc>
          <w:tcPr>
            <w:tcW w:w="7092" w:type="dxa"/>
            <w:tcBorders>
              <w:top w:val="single" w:color="auto" w:sz="2" w:space="0"/>
              <w:left w:val="single" w:color="auto" w:sz="2" w:space="0"/>
              <w:bottom w:val="single" w:color="auto" w:sz="2" w:space="0"/>
              <w:right w:val="single" w:color="auto" w:sz="2" w:space="0"/>
            </w:tcBorders>
            <w:vAlign w:val="center"/>
          </w:tcPr>
          <w:p w14:paraId="5E2B3EE4">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不组织，供应商自行前往</w:t>
            </w:r>
          </w:p>
          <w:p w14:paraId="2238EF6A">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F0A8"/>
            </w:r>
            <w:r>
              <w:rPr>
                <w:rFonts w:hint="eastAsia" w:ascii="宋体" w:hAnsi="宋体" w:eastAsia="宋体" w:cs="宋体"/>
                <w:i w:val="0"/>
                <w:iCs w:val="0"/>
                <w:color w:val="auto"/>
                <w:sz w:val="24"/>
                <w:szCs w:val="24"/>
                <w:highlight w:val="none"/>
              </w:rPr>
              <w:t>组织</w:t>
            </w:r>
          </w:p>
          <w:p w14:paraId="047A7004">
            <w:pPr>
              <w:pStyle w:val="4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1520FC15">
            <w:pPr>
              <w:pStyle w:val="4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708D8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10DFFA9D">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9.5</w:t>
            </w:r>
          </w:p>
        </w:tc>
        <w:tc>
          <w:tcPr>
            <w:tcW w:w="1552" w:type="dxa"/>
            <w:tcBorders>
              <w:top w:val="single" w:color="auto" w:sz="2" w:space="0"/>
              <w:left w:val="single" w:color="auto" w:sz="2" w:space="0"/>
              <w:bottom w:val="single" w:color="auto" w:sz="2" w:space="0"/>
              <w:right w:val="single" w:color="auto" w:sz="2" w:space="0"/>
            </w:tcBorders>
            <w:shd w:val="clear" w:color="auto" w:fill="auto"/>
            <w:vAlign w:val="center"/>
          </w:tcPr>
          <w:p w14:paraId="4B699229">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答疑会</w:t>
            </w:r>
          </w:p>
        </w:tc>
        <w:tc>
          <w:tcPr>
            <w:tcW w:w="7092" w:type="dxa"/>
            <w:tcBorders>
              <w:top w:val="single" w:color="auto" w:sz="2" w:space="0"/>
              <w:left w:val="single" w:color="auto" w:sz="2" w:space="0"/>
              <w:bottom w:val="single" w:color="auto" w:sz="2" w:space="0"/>
              <w:right w:val="single" w:color="auto" w:sz="2" w:space="0"/>
            </w:tcBorders>
            <w:shd w:val="clear" w:color="auto" w:fill="auto"/>
            <w:vAlign w:val="center"/>
          </w:tcPr>
          <w:p w14:paraId="2F17AFF8">
            <w:pPr>
              <w:pStyle w:val="46"/>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不组织</w:t>
            </w:r>
          </w:p>
          <w:p w14:paraId="4A4C4E96">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组织</w:t>
            </w:r>
          </w:p>
          <w:p w14:paraId="193F38F2">
            <w:pPr>
              <w:pStyle w:val="4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461D1F46">
            <w:pPr>
              <w:pStyle w:val="46"/>
              <w:ind w:firstLine="240" w:firstLineChars="1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地点：</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tc>
      </w:tr>
      <w:tr w14:paraId="50FF56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4" w:hRule="atLeast"/>
        </w:trPr>
        <w:tc>
          <w:tcPr>
            <w:tcW w:w="970" w:type="dxa"/>
            <w:tcBorders>
              <w:top w:val="single" w:color="auto" w:sz="2" w:space="0"/>
              <w:left w:val="single" w:color="auto" w:sz="2" w:space="0"/>
              <w:bottom w:val="single" w:color="auto" w:sz="2" w:space="0"/>
              <w:right w:val="single" w:color="auto" w:sz="2" w:space="0"/>
            </w:tcBorders>
            <w:vAlign w:val="center"/>
          </w:tcPr>
          <w:p w14:paraId="6CBF1A30">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vAlign w:val="center"/>
          </w:tcPr>
          <w:p w14:paraId="4A7BE250">
            <w:pPr>
              <w:pStyle w:val="46"/>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询问</w:t>
            </w:r>
          </w:p>
        </w:tc>
        <w:tc>
          <w:tcPr>
            <w:tcW w:w="7092" w:type="dxa"/>
            <w:tcBorders>
              <w:top w:val="single" w:color="auto" w:sz="2" w:space="0"/>
              <w:left w:val="single" w:color="auto" w:sz="2" w:space="0"/>
              <w:bottom w:val="single" w:color="auto" w:sz="2" w:space="0"/>
              <w:right w:val="single" w:color="auto" w:sz="2" w:space="0"/>
            </w:tcBorders>
            <w:vAlign w:val="center"/>
          </w:tcPr>
          <w:p w14:paraId="5B64DA42">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8985454">
            <w:pPr>
              <w:pStyle w:val="46"/>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4571B9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tcBorders>
              <w:top w:val="single" w:color="auto" w:sz="2" w:space="0"/>
              <w:left w:val="single" w:color="auto" w:sz="2" w:space="0"/>
              <w:bottom w:val="single" w:color="auto" w:sz="2" w:space="0"/>
              <w:right w:val="single" w:color="auto" w:sz="2" w:space="0"/>
            </w:tcBorders>
            <w:vAlign w:val="center"/>
          </w:tcPr>
          <w:p w14:paraId="697CBDA8">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vAlign w:val="center"/>
          </w:tcPr>
          <w:p w14:paraId="56E4A3E9">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响应文件有效期</w:t>
            </w:r>
          </w:p>
        </w:tc>
        <w:tc>
          <w:tcPr>
            <w:tcW w:w="7092" w:type="dxa"/>
            <w:tcBorders>
              <w:top w:val="single" w:color="auto" w:sz="2" w:space="0"/>
              <w:left w:val="single" w:color="auto" w:sz="2" w:space="0"/>
              <w:bottom w:val="single" w:color="auto" w:sz="2" w:space="0"/>
              <w:right w:val="single" w:color="auto" w:sz="2" w:space="0"/>
            </w:tcBorders>
            <w:vAlign w:val="center"/>
          </w:tcPr>
          <w:p w14:paraId="7A8404D2">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响应文件递交截止日期后</w:t>
            </w:r>
            <w:r>
              <w:rPr>
                <w:rFonts w:hint="eastAsia" w:ascii="宋体" w:hAnsi="宋体" w:eastAsia="宋体" w:cs="宋体"/>
                <w:i w:val="0"/>
                <w:iCs w:val="0"/>
                <w:color w:val="auto"/>
                <w:sz w:val="24"/>
                <w:szCs w:val="24"/>
                <w:highlight w:val="none"/>
                <w:u w:val="single"/>
              </w:rPr>
              <w:t>90</w:t>
            </w:r>
            <w:r>
              <w:rPr>
                <w:rFonts w:hint="eastAsia" w:ascii="宋体" w:hAnsi="宋体" w:eastAsia="宋体" w:cs="宋体"/>
                <w:i w:val="0"/>
                <w:iCs w:val="0"/>
                <w:color w:val="auto"/>
                <w:sz w:val="24"/>
                <w:szCs w:val="24"/>
                <w:highlight w:val="none"/>
              </w:rPr>
              <w:t>日历日。</w:t>
            </w:r>
          </w:p>
        </w:tc>
      </w:tr>
      <w:tr w14:paraId="70C19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tcBorders>
              <w:top w:val="single" w:color="auto" w:sz="2" w:space="0"/>
              <w:left w:val="single" w:color="auto" w:sz="2" w:space="0"/>
              <w:bottom w:val="single" w:color="auto" w:sz="2" w:space="0"/>
              <w:right w:val="single" w:color="auto" w:sz="2" w:space="0"/>
            </w:tcBorders>
            <w:vAlign w:val="center"/>
          </w:tcPr>
          <w:p w14:paraId="049A976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17.1</w:t>
            </w:r>
          </w:p>
        </w:tc>
        <w:tc>
          <w:tcPr>
            <w:tcW w:w="1552" w:type="dxa"/>
            <w:tcBorders>
              <w:top w:val="single" w:color="auto" w:sz="2" w:space="0"/>
              <w:left w:val="single" w:color="auto" w:sz="2" w:space="0"/>
              <w:bottom w:val="single" w:color="auto" w:sz="2" w:space="0"/>
              <w:right w:val="single" w:color="auto" w:sz="2" w:space="0"/>
            </w:tcBorders>
            <w:vAlign w:val="center"/>
          </w:tcPr>
          <w:p w14:paraId="52D42A74">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磋商保证金</w:t>
            </w:r>
          </w:p>
        </w:tc>
        <w:tc>
          <w:tcPr>
            <w:tcW w:w="7092" w:type="dxa"/>
            <w:tcBorders>
              <w:top w:val="single" w:color="auto" w:sz="2" w:space="0"/>
              <w:left w:val="single" w:color="auto" w:sz="2" w:space="0"/>
              <w:bottom w:val="single" w:color="auto" w:sz="2" w:space="0"/>
              <w:right w:val="single" w:color="auto" w:sz="2" w:space="0"/>
            </w:tcBorders>
            <w:vAlign w:val="center"/>
          </w:tcPr>
          <w:p w14:paraId="3C6AF7B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375C3CA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13F3CFD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   %</w:t>
            </w:r>
            <w:r>
              <w:rPr>
                <w:rFonts w:hint="eastAsia" w:ascii="宋体" w:hAnsi="宋体" w:eastAsia="宋体" w:cs="宋体"/>
                <w:i w:val="0"/>
                <w:iCs w:val="0"/>
                <w:color w:val="auto"/>
                <w:sz w:val="24"/>
                <w:szCs w:val="24"/>
                <w:highlight w:val="none"/>
                <w:lang w:eastAsia="zh-CN"/>
              </w:rPr>
              <w:t>。</w:t>
            </w:r>
          </w:p>
          <w:p w14:paraId="7519F7E7">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□定额收取：人民币       元</w:t>
            </w:r>
            <w:r>
              <w:rPr>
                <w:rFonts w:hint="eastAsia" w:ascii="宋体" w:hAnsi="宋体" w:eastAsia="宋体" w:cs="宋体"/>
                <w:i w:val="0"/>
                <w:iCs w:val="0"/>
                <w:color w:val="auto"/>
                <w:sz w:val="24"/>
                <w:szCs w:val="24"/>
                <w:highlight w:val="none"/>
                <w:lang w:eastAsia="zh-CN"/>
              </w:rPr>
              <w:t>。</w:t>
            </w:r>
          </w:p>
          <w:p w14:paraId="17A3846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49ED0670">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供应商可自主选择以支票、汇票、本票、电汇、转账、网银、保函等非现金形式缴纳或提交保证金。</w:t>
            </w:r>
          </w:p>
          <w:p w14:paraId="3228FA78">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 xml:space="preserve">收取单位：                            </w:t>
            </w:r>
          </w:p>
          <w:p w14:paraId="4A88FF8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eastAsia="宋体" w:cs="宋体"/>
                <w:i w:val="0"/>
                <w:iCs w:val="0"/>
                <w:color w:val="auto"/>
                <w:sz w:val="24"/>
                <w:szCs w:val="24"/>
                <w:highlight w:val="none"/>
              </w:rPr>
              <w:t xml:space="preserve">              </w:t>
            </w:r>
          </w:p>
        </w:tc>
      </w:tr>
      <w:tr w14:paraId="49C77E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722" w:hRule="atLeast"/>
        </w:trPr>
        <w:tc>
          <w:tcPr>
            <w:tcW w:w="970" w:type="dxa"/>
            <w:tcBorders>
              <w:top w:val="single" w:color="auto" w:sz="2" w:space="0"/>
              <w:left w:val="single" w:color="auto" w:sz="2" w:space="0"/>
              <w:bottom w:val="single" w:color="auto" w:sz="2" w:space="0"/>
              <w:right w:val="single" w:color="auto" w:sz="2" w:space="0"/>
            </w:tcBorders>
            <w:vAlign w:val="center"/>
          </w:tcPr>
          <w:p w14:paraId="26C48057">
            <w:pPr>
              <w:pStyle w:val="46"/>
              <w:jc w:val="center"/>
              <w:rPr>
                <w:rFonts w:hint="eastAsia" w:ascii="宋体" w:hAnsi="宋体" w:eastAsia="宋体" w:cs="宋体"/>
                <w:i w:val="0"/>
                <w:iCs w:val="0"/>
                <w:color w:val="auto"/>
                <w:sz w:val="24"/>
                <w:szCs w:val="24"/>
                <w:highlight w:val="none"/>
                <w:lang w:val="en-US" w:eastAsia="zh-CN"/>
              </w:rPr>
            </w:pPr>
          </w:p>
        </w:tc>
        <w:tc>
          <w:tcPr>
            <w:tcW w:w="1552" w:type="dxa"/>
            <w:tcBorders>
              <w:top w:val="single" w:color="auto" w:sz="2" w:space="0"/>
              <w:left w:val="single" w:color="auto" w:sz="2" w:space="0"/>
              <w:bottom w:val="single" w:color="auto" w:sz="2" w:space="0"/>
              <w:right w:val="single" w:color="auto" w:sz="2" w:space="0"/>
            </w:tcBorders>
            <w:vAlign w:val="center"/>
          </w:tcPr>
          <w:p w14:paraId="60D2F551">
            <w:pPr>
              <w:pStyle w:val="46"/>
              <w:rPr>
                <w:rFonts w:hint="eastAsia" w:ascii="宋体" w:hAnsi="宋体" w:eastAsia="宋体" w:cs="宋体"/>
                <w:i w:val="0"/>
                <w:iCs w:val="0"/>
                <w:color w:val="auto"/>
                <w:sz w:val="24"/>
                <w:szCs w:val="24"/>
                <w:highlight w:val="none"/>
              </w:rPr>
            </w:pPr>
          </w:p>
        </w:tc>
        <w:tc>
          <w:tcPr>
            <w:tcW w:w="7092" w:type="dxa"/>
            <w:tcBorders>
              <w:top w:val="single" w:color="auto" w:sz="2" w:space="0"/>
              <w:left w:val="single" w:color="auto" w:sz="2" w:space="0"/>
              <w:bottom w:val="single" w:color="auto" w:sz="2" w:space="0"/>
              <w:right w:val="single" w:color="auto" w:sz="2" w:space="0"/>
            </w:tcBorders>
            <w:vAlign w:val="center"/>
          </w:tcPr>
          <w:p w14:paraId="5337C77E">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 xml:space="preserve">退还时间：              </w:t>
            </w:r>
          </w:p>
          <w:p w14:paraId="6CC2C14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1"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7CEAD366">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51E0176B">
            <w:pPr>
              <w:pStyle w:val="56"/>
              <w:keepNext w:val="0"/>
              <w:keepLines w:val="0"/>
              <w:pageBreakBefore w:val="0"/>
              <w:widowControl w:val="0"/>
              <w:shd w:val="clear" w:color="auto" w:fill="auto"/>
              <w:kinsoku/>
              <w:wordWrap/>
              <w:overflowPunct/>
              <w:topLinePunct w:val="0"/>
              <w:autoSpaceDE/>
              <w:autoSpaceDN/>
              <w:bidi w:val="0"/>
              <w:adjustRightInd/>
              <w:snapToGrid/>
              <w:spacing w:line="340" w:lineRule="exact"/>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w:t>
            </w:r>
            <w:r>
              <w:rPr>
                <w:rFonts w:hint="eastAsia" w:ascii="宋体" w:hAnsi="宋体" w:eastAsia="宋体" w:cs="宋体"/>
                <w:i w:val="0"/>
                <w:iCs w:val="0"/>
                <w:color w:val="auto"/>
                <w:sz w:val="24"/>
                <w:szCs w:val="24"/>
                <w:highlight w:val="none"/>
                <w:lang w:val="en-US" w:eastAsia="zh-CN"/>
              </w:rPr>
              <w:t>磋商</w:t>
            </w:r>
            <w:r>
              <w:rPr>
                <w:rFonts w:hint="eastAsia" w:ascii="宋体" w:hAnsi="宋体" w:eastAsia="宋体" w:cs="宋体"/>
                <w:i w:val="0"/>
                <w:iCs w:val="0"/>
                <w:color w:val="auto"/>
                <w:sz w:val="24"/>
                <w:szCs w:val="24"/>
                <w:highlight w:val="none"/>
              </w:rPr>
              <w:t>保证金的，受益人和收取单位须为采购人。</w:t>
            </w:r>
          </w:p>
        </w:tc>
      </w:tr>
      <w:tr w14:paraId="18BF07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4" w:hRule="atLeast"/>
        </w:trPr>
        <w:tc>
          <w:tcPr>
            <w:tcW w:w="970" w:type="dxa"/>
            <w:tcBorders>
              <w:top w:val="single" w:color="auto" w:sz="2" w:space="0"/>
              <w:left w:val="single" w:color="auto" w:sz="2" w:space="0"/>
              <w:bottom w:val="single" w:color="auto" w:sz="2" w:space="0"/>
              <w:right w:val="single" w:color="auto" w:sz="2" w:space="0"/>
            </w:tcBorders>
            <w:vAlign w:val="center"/>
          </w:tcPr>
          <w:p w14:paraId="26ACDE85">
            <w:pPr>
              <w:pStyle w:val="46"/>
              <w:jc w:val="center"/>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27.1</w:t>
            </w:r>
          </w:p>
        </w:tc>
        <w:tc>
          <w:tcPr>
            <w:tcW w:w="1552" w:type="dxa"/>
            <w:tcBorders>
              <w:top w:val="single" w:color="auto" w:sz="2" w:space="0"/>
              <w:left w:val="single" w:color="auto" w:sz="2" w:space="0"/>
              <w:bottom w:val="single" w:color="auto" w:sz="2" w:space="0"/>
              <w:right w:val="single" w:color="auto" w:sz="2" w:space="0"/>
            </w:tcBorders>
            <w:shd w:val="clear" w:color="auto" w:fill="auto"/>
            <w:vAlign w:val="center"/>
          </w:tcPr>
          <w:p w14:paraId="4AEF8994">
            <w:pPr>
              <w:pStyle w:val="46"/>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磋商轮次及磋商顺序</w:t>
            </w:r>
          </w:p>
        </w:tc>
        <w:tc>
          <w:tcPr>
            <w:tcW w:w="7092" w:type="dxa"/>
            <w:tcBorders>
              <w:top w:val="single" w:color="auto" w:sz="2" w:space="0"/>
              <w:left w:val="single" w:color="auto" w:sz="2" w:space="0"/>
              <w:bottom w:val="single" w:color="auto" w:sz="2" w:space="0"/>
              <w:right w:val="single" w:color="auto" w:sz="2" w:space="0"/>
            </w:tcBorders>
            <w:shd w:val="clear" w:color="auto" w:fill="auto"/>
            <w:vAlign w:val="center"/>
          </w:tcPr>
          <w:p w14:paraId="1E0A19B1">
            <w:pPr>
              <w:pStyle w:val="46"/>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磋商轮次：</w:t>
            </w:r>
          </w:p>
          <w:p w14:paraId="0DD7CF77">
            <w:pPr>
              <w:pStyle w:val="46"/>
              <w:ind w:firstLine="240" w:firstLineChars="100"/>
              <w:rPr>
                <w:rFonts w:hint="eastAsia"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cs="宋体"/>
                <w:color w:val="auto"/>
                <w:sz w:val="24"/>
                <w:szCs w:val="24"/>
                <w:highlight w:val="none"/>
                <w:lang w:val="en-US" w:eastAsia="zh-CN"/>
              </w:rPr>
              <w:t>本项目共进行</w:t>
            </w:r>
            <w:r>
              <w:rPr>
                <w:rFonts w:hint="eastAsia" w:cs="宋体"/>
                <w:color w:val="auto"/>
                <w:sz w:val="24"/>
                <w:szCs w:val="24"/>
                <w:highlight w:val="none"/>
                <w:u w:val="single"/>
                <w:lang w:val="en-US" w:eastAsia="zh-CN"/>
              </w:rPr>
              <w:t xml:space="preserve">     2   </w:t>
            </w:r>
            <w:r>
              <w:rPr>
                <w:rFonts w:hint="eastAsia" w:cs="宋体"/>
                <w:color w:val="auto"/>
                <w:sz w:val="24"/>
                <w:szCs w:val="24"/>
                <w:highlight w:val="none"/>
                <w:lang w:val="en-US" w:eastAsia="zh-CN"/>
              </w:rPr>
              <w:t>轮磋商。</w:t>
            </w:r>
          </w:p>
          <w:p w14:paraId="0EEC14AF">
            <w:pPr>
              <w:pStyle w:val="46"/>
              <w:ind w:firstLine="240" w:firstLineChars="100"/>
              <w:rPr>
                <w:rFonts w:hint="eastAsia" w:cs="宋体"/>
                <w:color w:val="auto"/>
                <w:sz w:val="24"/>
                <w:szCs w:val="24"/>
                <w:highlight w:val="none"/>
                <w:lang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eastAsia="zh-CN"/>
              </w:rPr>
              <w:t>本项目不事先确定</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轮次，</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小组根据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情况确定，并在最后一轮</w:t>
            </w:r>
            <w:r>
              <w:rPr>
                <w:rFonts w:hint="eastAsia" w:cs="宋体"/>
                <w:color w:val="auto"/>
                <w:sz w:val="24"/>
                <w:szCs w:val="24"/>
                <w:highlight w:val="none"/>
                <w:lang w:val="en-US" w:eastAsia="zh-CN"/>
              </w:rPr>
              <w:t>磋商</w:t>
            </w:r>
            <w:r>
              <w:rPr>
                <w:rFonts w:hint="eastAsia" w:ascii="宋体" w:hAnsi="宋体" w:eastAsia="宋体" w:cs="宋体"/>
                <w:color w:val="auto"/>
                <w:sz w:val="24"/>
                <w:szCs w:val="24"/>
                <w:highlight w:val="none"/>
                <w:lang w:eastAsia="zh-CN"/>
              </w:rPr>
              <w:t>前告知供应商</w:t>
            </w:r>
            <w:r>
              <w:rPr>
                <w:rFonts w:hint="eastAsia" w:cs="宋体"/>
                <w:color w:val="auto"/>
                <w:sz w:val="24"/>
                <w:szCs w:val="24"/>
                <w:highlight w:val="none"/>
                <w:lang w:eastAsia="zh-CN"/>
              </w:rPr>
              <w:t>。</w:t>
            </w:r>
          </w:p>
          <w:p w14:paraId="123437EC">
            <w:pPr>
              <w:pStyle w:val="46"/>
              <w:keepNext w:val="0"/>
              <w:keepLines w:val="0"/>
              <w:pageBreakBefore w:val="0"/>
              <w:widowControl w:val="0"/>
              <w:kinsoku/>
              <w:wordWrap/>
              <w:overflowPunct/>
              <w:topLinePunct w:val="0"/>
              <w:autoSpaceDE/>
              <w:autoSpaceDN/>
              <w:bidi w:val="0"/>
              <w:adjustRightInd/>
              <w:snapToGrid/>
              <w:spacing w:before="157" w:beforeLines="50"/>
              <w:textAlignment w:val="auto"/>
              <w:rPr>
                <w:rFonts w:hint="eastAsia" w:ascii="宋体" w:hAnsi="宋体" w:eastAsia="宋体" w:cs="宋体"/>
                <w:color w:val="auto"/>
                <w:kern w:val="2"/>
                <w:sz w:val="24"/>
                <w:szCs w:val="24"/>
                <w:highlight w:val="none"/>
                <w:u w:val="none"/>
                <w:lang w:val="en-US" w:eastAsia="zh-CN" w:bidi="ar-SA"/>
              </w:rPr>
            </w:pPr>
            <w:r>
              <w:rPr>
                <w:rFonts w:hint="eastAsia" w:cs="宋体"/>
                <w:color w:val="auto"/>
                <w:sz w:val="24"/>
                <w:szCs w:val="24"/>
                <w:highlight w:val="none"/>
                <w:lang w:val="en-US" w:eastAsia="zh-CN"/>
              </w:rPr>
              <w:t>磋商顺序：</w:t>
            </w:r>
            <w:r>
              <w:rPr>
                <w:rFonts w:hint="eastAsia" w:cs="宋体"/>
                <w:color w:val="auto"/>
                <w:sz w:val="24"/>
                <w:szCs w:val="24"/>
                <w:highlight w:val="none"/>
                <w:u w:val="single"/>
                <w:lang w:val="en-US" w:eastAsia="zh-CN"/>
              </w:rPr>
              <w:t xml:space="preserve">                    </w:t>
            </w:r>
            <w:r>
              <w:rPr>
                <w:rFonts w:hint="eastAsia" w:cs="宋体"/>
                <w:color w:val="auto"/>
                <w:sz w:val="24"/>
                <w:szCs w:val="24"/>
                <w:highlight w:val="none"/>
                <w:u w:val="none"/>
                <w:lang w:val="en-US" w:eastAsia="zh-CN"/>
              </w:rPr>
              <w:t>。</w:t>
            </w:r>
          </w:p>
        </w:tc>
      </w:tr>
      <w:tr w14:paraId="55F302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5" w:hRule="atLeast"/>
        </w:trPr>
        <w:tc>
          <w:tcPr>
            <w:tcW w:w="970" w:type="dxa"/>
            <w:tcBorders>
              <w:top w:val="single" w:color="auto" w:sz="2" w:space="0"/>
              <w:left w:val="single" w:color="auto" w:sz="2" w:space="0"/>
              <w:bottom w:val="single" w:color="auto" w:sz="2" w:space="0"/>
              <w:right w:val="single" w:color="auto" w:sz="2" w:space="0"/>
            </w:tcBorders>
            <w:vAlign w:val="center"/>
          </w:tcPr>
          <w:p w14:paraId="0A512A01">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27.2</w:t>
            </w:r>
          </w:p>
        </w:tc>
        <w:tc>
          <w:tcPr>
            <w:tcW w:w="1552" w:type="dxa"/>
            <w:tcBorders>
              <w:top w:val="single" w:color="auto" w:sz="2" w:space="0"/>
              <w:left w:val="single" w:color="auto" w:sz="2" w:space="0"/>
              <w:bottom w:val="single" w:color="auto" w:sz="2" w:space="0"/>
              <w:right w:val="single" w:color="auto" w:sz="2" w:space="0"/>
            </w:tcBorders>
            <w:vAlign w:val="center"/>
          </w:tcPr>
          <w:p w14:paraId="3B1D8DC9">
            <w:pPr>
              <w:pStyle w:val="46"/>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推荐成交候选供应商</w:t>
            </w:r>
          </w:p>
        </w:tc>
        <w:tc>
          <w:tcPr>
            <w:tcW w:w="7092" w:type="dxa"/>
            <w:tcBorders>
              <w:top w:val="single" w:color="auto" w:sz="2" w:space="0"/>
              <w:left w:val="single" w:color="auto" w:sz="2" w:space="0"/>
              <w:bottom w:val="single" w:color="auto" w:sz="2" w:space="0"/>
              <w:right w:val="single" w:color="auto" w:sz="2" w:space="0"/>
            </w:tcBorders>
            <w:vAlign w:val="center"/>
          </w:tcPr>
          <w:p w14:paraId="67201373">
            <w:pPr>
              <w:pStyle w:val="46"/>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lang w:val="en-US" w:eastAsia="zh-CN"/>
              </w:rPr>
              <w:t>成交候选供应商数量</w:t>
            </w:r>
            <w:r>
              <w:rPr>
                <w:rFonts w:hint="eastAsia" w:ascii="宋体" w:hAnsi="宋体" w:eastAsia="宋体" w:cs="宋体"/>
                <w:i w:val="0"/>
                <w:iCs w:val="0"/>
                <w:color w:val="auto"/>
                <w:sz w:val="24"/>
                <w:szCs w:val="24"/>
                <w:highlight w:val="none"/>
                <w:u w:val="single"/>
                <w:lang w:val="en-US" w:eastAsia="zh-CN"/>
              </w:rPr>
              <w:t xml:space="preserve">  </w:t>
            </w:r>
            <w:r>
              <w:rPr>
                <w:rFonts w:hint="eastAsia"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none"/>
                <w:lang w:val="en-US" w:eastAsia="zh-CN"/>
              </w:rPr>
              <w:t>家</w:t>
            </w:r>
          </w:p>
        </w:tc>
      </w:tr>
      <w:tr w14:paraId="15B571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09" w:hRule="atLeast"/>
        </w:trPr>
        <w:tc>
          <w:tcPr>
            <w:tcW w:w="970" w:type="dxa"/>
            <w:tcBorders>
              <w:top w:val="single" w:color="auto" w:sz="2" w:space="0"/>
              <w:left w:val="single" w:color="auto" w:sz="2" w:space="0"/>
              <w:bottom w:val="single" w:color="auto" w:sz="2" w:space="0"/>
              <w:right w:val="single" w:color="auto" w:sz="2" w:space="0"/>
            </w:tcBorders>
            <w:vAlign w:val="center"/>
          </w:tcPr>
          <w:p w14:paraId="37AC9C0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28</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vAlign w:val="center"/>
          </w:tcPr>
          <w:p w14:paraId="7F769072">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确定成交供应商</w:t>
            </w:r>
          </w:p>
        </w:tc>
        <w:tc>
          <w:tcPr>
            <w:tcW w:w="7092" w:type="dxa"/>
            <w:tcBorders>
              <w:top w:val="single" w:color="auto" w:sz="2" w:space="0"/>
              <w:left w:val="single" w:color="auto" w:sz="2" w:space="0"/>
              <w:bottom w:val="single" w:color="auto" w:sz="2" w:space="0"/>
              <w:right w:val="single" w:color="auto" w:sz="2" w:space="0"/>
            </w:tcBorders>
            <w:vAlign w:val="center"/>
          </w:tcPr>
          <w:p w14:paraId="77284D4E">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rPr>
              <w:t>采购人</w:t>
            </w:r>
            <w:r>
              <w:rPr>
                <w:rFonts w:hint="eastAsia" w:ascii="宋体" w:hAnsi="宋体" w:eastAsia="宋体" w:cs="宋体"/>
                <w:i w:val="0"/>
                <w:iCs w:val="0"/>
                <w:color w:val="auto"/>
                <w:sz w:val="24"/>
                <w:szCs w:val="24"/>
                <w:highlight w:val="none"/>
                <w:lang w:eastAsia="zh-CN"/>
              </w:rPr>
              <w:t>在</w:t>
            </w:r>
            <w:r>
              <w:rPr>
                <w:rFonts w:hint="eastAsia" w:ascii="宋体" w:hAnsi="宋体" w:eastAsia="宋体" w:cs="宋体"/>
                <w:i w:val="0"/>
                <w:iCs w:val="0"/>
                <w:color w:val="auto"/>
                <w:sz w:val="24"/>
                <w:szCs w:val="24"/>
                <w:highlight w:val="none"/>
              </w:rPr>
              <w:t>收到评审报告后5个工作日内，按评审报告中推荐的成交候选人排序确定成交供应商。</w:t>
            </w:r>
          </w:p>
          <w:p w14:paraId="5AFD1CC8">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采购人委托磋商小组直接确定成交供应商。</w:t>
            </w:r>
          </w:p>
          <w:p w14:paraId="5ACD0386">
            <w:pPr>
              <w:pStyle w:val="46"/>
              <w:rPr>
                <w:rFonts w:hint="default" w:ascii="宋体" w:hAnsi="宋体" w:eastAsia="宋体" w:cs="宋体"/>
                <w:i w:val="0"/>
                <w:iCs w:val="0"/>
                <w:color w:val="auto"/>
                <w:sz w:val="24"/>
                <w:szCs w:val="24"/>
                <w:highlight w:val="none"/>
                <w:lang w:val="en-US" w:eastAsia="zh-CN"/>
              </w:rPr>
            </w:pPr>
            <w:r>
              <w:rPr>
                <w:rFonts w:hint="eastAsia" w:cs="宋体"/>
                <w:b/>
                <w:bCs/>
                <w:i w:val="0"/>
                <w:iCs w:val="0"/>
                <w:color w:val="auto"/>
                <w:sz w:val="24"/>
                <w:szCs w:val="24"/>
                <w:highlight w:val="none"/>
                <w:lang w:val="en-US" w:eastAsia="zh-CN"/>
              </w:rPr>
              <w:t>注：本项目不可兼中兼得。</w:t>
            </w:r>
          </w:p>
        </w:tc>
      </w:tr>
      <w:tr w14:paraId="0242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917" w:hRule="atLeast"/>
        </w:trPr>
        <w:tc>
          <w:tcPr>
            <w:tcW w:w="970" w:type="dxa"/>
            <w:tcBorders>
              <w:top w:val="single" w:color="auto" w:sz="2" w:space="0"/>
              <w:left w:val="single" w:color="auto" w:sz="2" w:space="0"/>
              <w:bottom w:val="single" w:color="auto" w:sz="2" w:space="0"/>
              <w:right w:val="single" w:color="auto" w:sz="2" w:space="0"/>
            </w:tcBorders>
            <w:vAlign w:val="center"/>
          </w:tcPr>
          <w:p w14:paraId="027ED33D">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vAlign w:val="center"/>
          </w:tcPr>
          <w:p w14:paraId="6AB44AED">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履约保证金</w:t>
            </w:r>
          </w:p>
        </w:tc>
        <w:tc>
          <w:tcPr>
            <w:tcW w:w="7092" w:type="dxa"/>
            <w:tcBorders>
              <w:top w:val="single" w:color="auto" w:sz="2" w:space="0"/>
              <w:left w:val="single" w:color="auto" w:sz="2" w:space="0"/>
              <w:bottom w:val="single" w:color="auto" w:sz="2" w:space="0"/>
              <w:right w:val="single" w:color="auto" w:sz="2" w:space="0"/>
            </w:tcBorders>
            <w:vAlign w:val="center"/>
          </w:tcPr>
          <w:p w14:paraId="242C35C3">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4900BF28">
            <w:pPr>
              <w:pStyle w:val="4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□免收</w:t>
            </w:r>
          </w:p>
          <w:p w14:paraId="1CB543E4">
            <w:pPr>
              <w:pStyle w:val="46"/>
              <w:ind w:firstLine="240" w:firstLineChars="100"/>
              <w:rPr>
                <w:rFonts w:hint="eastAsia" w:ascii="宋体" w:hAnsi="宋体" w:eastAsia="宋体" w:cs="宋体"/>
                <w:i w:val="0"/>
                <w:iCs w:val="0"/>
                <w:color w:val="000000" w:themeColor="text1"/>
                <w:sz w:val="24"/>
                <w:szCs w:val="24"/>
                <w:highlight w:val="none"/>
                <w:lang w:eastAsia="zh-CN"/>
                <w14:textFill>
                  <w14:solidFill>
                    <w14:schemeClr w14:val="tx1"/>
                  </w14:solidFill>
                </w14:textFill>
              </w:rPr>
            </w:pPr>
            <w:r>
              <w:rPr>
                <w:rFonts w:hint="eastAsia"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合同价的</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cs="宋体"/>
                <w:i w:val="0"/>
                <w:iCs w:val="0"/>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i w:val="0"/>
                <w:i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i w:val="0"/>
                <w:iCs w:val="0"/>
                <w:color w:val="000000" w:themeColor="text1"/>
                <w:sz w:val="24"/>
                <w:szCs w:val="24"/>
                <w:highlight w:val="none"/>
                <w:u w:val="single"/>
                <w14:textFill>
                  <w14:solidFill>
                    <w14:schemeClr w14:val="tx1"/>
                  </w14:solidFill>
                </w14:textFill>
              </w:rPr>
              <w:t xml:space="preserve"> %</w:t>
            </w:r>
            <w:r>
              <w:rPr>
                <w:rFonts w:hint="eastAsia" w:cs="宋体"/>
                <w:i w:val="0"/>
                <w:iCs w:val="0"/>
                <w:color w:val="000000" w:themeColor="text1"/>
                <w:sz w:val="24"/>
                <w:szCs w:val="24"/>
                <w:highlight w:val="none"/>
                <w:u w:val="single"/>
                <w:lang w:eastAsia="zh-CN"/>
                <w14:textFill>
                  <w14:solidFill>
                    <w14:schemeClr w14:val="tx1"/>
                  </w14:solidFill>
                </w14:textFill>
              </w:rPr>
              <w:t>，乙方须在签订合同5日内按合同总金额</w:t>
            </w:r>
            <w:r>
              <w:rPr>
                <w:rFonts w:hint="eastAsia" w:cs="宋体"/>
                <w:i w:val="0"/>
                <w:iCs w:val="0"/>
                <w:color w:val="000000" w:themeColor="text1"/>
                <w:sz w:val="24"/>
                <w:szCs w:val="24"/>
                <w:highlight w:val="none"/>
                <w:u w:val="single"/>
                <w:lang w:val="en-US" w:eastAsia="zh-CN"/>
                <w14:textFill>
                  <w14:solidFill>
                    <w14:schemeClr w14:val="tx1"/>
                  </w14:solidFill>
                </w14:textFill>
              </w:rPr>
              <w:t>10</w:t>
            </w:r>
            <w:r>
              <w:rPr>
                <w:rFonts w:hint="eastAsia" w:cs="宋体"/>
                <w:i w:val="0"/>
                <w:iCs w:val="0"/>
                <w:color w:val="000000" w:themeColor="text1"/>
                <w:sz w:val="24"/>
                <w:szCs w:val="24"/>
                <w:highlight w:val="none"/>
                <w:u w:val="single"/>
                <w:lang w:eastAsia="zh-CN"/>
                <w14:textFill>
                  <w14:solidFill>
                    <w14:schemeClr w14:val="tx1"/>
                  </w14:solidFill>
                </w14:textFill>
              </w:rPr>
              <w:t>%向甲方缴纳履约保证金</w:t>
            </w:r>
          </w:p>
          <w:p w14:paraId="765D7FA1">
            <w:pPr>
              <w:pStyle w:val="46"/>
              <w:ind w:firstLine="240" w:firstLineChars="1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□定额收取：</w:t>
            </w:r>
            <w:r>
              <w:rPr>
                <w:rFonts w:hint="eastAsia" w:ascii="宋体" w:hAnsi="宋体" w:eastAsia="宋体" w:cs="宋体"/>
                <w:i w:val="0"/>
                <w:iCs w:val="0"/>
                <w:color w:val="auto"/>
                <w:sz w:val="24"/>
                <w:szCs w:val="24"/>
                <w:highlight w:val="none"/>
                <w:u w:val="single"/>
              </w:rPr>
              <w:t>人民币           元</w:t>
            </w:r>
          </w:p>
          <w:p w14:paraId="0067AB47">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4B3E797">
            <w:pPr>
              <w:pStyle w:val="56"/>
              <w:keepNext w:val="0"/>
              <w:keepLines w:val="0"/>
              <w:pageBreakBefore w:val="0"/>
              <w:widowControl w:val="0"/>
              <w:shd w:val="clear" w:color="auto" w:fill="auto"/>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u w:val="single"/>
                <w:lang w:val="en-US" w:eastAsia="zh-CN" w:bidi="ar-SA"/>
              </w:rPr>
              <w:t>投标人可自主选择以支票、汇票、本票、电汇、转账、网银、保函等非现金形式缴纳或提交保证金。</w:t>
            </w:r>
          </w:p>
          <w:p w14:paraId="3AB5165F">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4"/>
                <w:szCs w:val="24"/>
                <w:highlight w:val="none"/>
                <w14:textFill>
                  <w14:solidFill>
                    <w14:schemeClr w14:val="tx1"/>
                  </w14:solidFill>
                </w14:textFill>
              </w:rPr>
              <w:t>提交履约保证金的时间</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签订合同</w:t>
            </w:r>
            <w:r>
              <w:rPr>
                <w:rFonts w:hint="eastAsia" w:cs="宋体"/>
                <w:color w:val="000000" w:themeColor="text1"/>
                <w:sz w:val="24"/>
                <w:szCs w:val="24"/>
                <w:highlight w:val="none"/>
                <w:u w:val="single"/>
                <w:lang w:val="en-US" w:eastAsia="zh-CN"/>
                <w14:textFill>
                  <w14:solidFill>
                    <w14:schemeClr w14:val="tx1"/>
                  </w14:solidFill>
                </w14:textFill>
              </w:rPr>
              <w:t>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5 日内</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 xml:space="preserve">                                    </w:t>
            </w:r>
          </w:p>
          <w:p w14:paraId="4CB9792C">
            <w:pPr>
              <w:pStyle w:val="46"/>
              <w:rPr>
                <w:rFonts w:hint="eastAsia" w:ascii="宋体" w:hAnsi="宋体" w:eastAsia="宋体" w:cs="宋体"/>
                <w:b/>
                <w:bCs/>
                <w:i w:val="0"/>
                <w:iCs w:val="0"/>
                <w:color w:val="auto"/>
                <w:sz w:val="24"/>
                <w:szCs w:val="24"/>
                <w:highlight w:val="none"/>
              </w:rPr>
            </w:pPr>
            <w:r>
              <w:rPr>
                <w:rFonts w:hint="eastAsia"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退还时间：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项目验收合格后无息返还（双方也可以通过协商另行约定其他退还时间和方式及用途）</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i w:val="0"/>
                <w:iCs w:val="0"/>
                <w:color w:val="auto"/>
                <w:sz w:val="24"/>
                <w:szCs w:val="24"/>
                <w:highlight w:val="none"/>
              </w:rPr>
              <w:t xml:space="preserve">              </w:t>
            </w:r>
          </w:p>
          <w:p w14:paraId="08F7956F">
            <w:pPr>
              <w:pStyle w:val="46"/>
              <w:rPr>
                <w:rFonts w:hint="eastAsia" w:ascii="宋体" w:hAnsi="宋体" w:eastAsia="宋体" w:cs="宋体"/>
                <w:b/>
                <w:bCs/>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29B817EB">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以上各类机构出具的以担保函、保证保险承担责任的方式均须满足无条件见索即付条件。</w:t>
            </w:r>
          </w:p>
          <w:p w14:paraId="23CD9632">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w:t>
            </w: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以担保函、保证保险形式缴纳履约保证金的，受益人和收取单位须为采购人。</w:t>
            </w:r>
          </w:p>
        </w:tc>
      </w:tr>
      <w:tr w14:paraId="64B5E4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861755C">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32.5</w:t>
            </w:r>
          </w:p>
        </w:tc>
        <w:tc>
          <w:tcPr>
            <w:tcW w:w="1552" w:type="dxa"/>
            <w:tcBorders>
              <w:top w:val="single" w:color="auto" w:sz="2" w:space="0"/>
              <w:left w:val="single" w:color="auto" w:sz="2" w:space="0"/>
              <w:bottom w:val="single" w:color="auto" w:sz="2" w:space="0"/>
              <w:right w:val="single" w:color="auto" w:sz="2" w:space="0"/>
            </w:tcBorders>
            <w:vAlign w:val="center"/>
          </w:tcPr>
          <w:p w14:paraId="04D9510B">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合同分包</w:t>
            </w:r>
          </w:p>
        </w:tc>
        <w:tc>
          <w:tcPr>
            <w:tcW w:w="7092" w:type="dxa"/>
            <w:tcBorders>
              <w:top w:val="single" w:color="auto" w:sz="2" w:space="0"/>
              <w:left w:val="single" w:color="auto" w:sz="2" w:space="0"/>
              <w:bottom w:val="single" w:color="auto" w:sz="2" w:space="0"/>
              <w:right w:val="single" w:color="auto" w:sz="2" w:space="0"/>
            </w:tcBorders>
            <w:vAlign w:val="center"/>
          </w:tcPr>
          <w:p w14:paraId="4344EC45">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本项目的非主体、非关键性工作是否允许分包： </w:t>
            </w:r>
          </w:p>
          <w:p w14:paraId="3D901FC0">
            <w:pPr>
              <w:pStyle w:val="46"/>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cs="宋体"/>
                <w:i w:val="0"/>
                <w:iCs w:val="0"/>
                <w:color w:val="auto"/>
                <w:kern w:val="2"/>
                <w:sz w:val="24"/>
                <w:szCs w:val="24"/>
                <w:highlight w:val="none"/>
                <w:lang w:val="en-US" w:eastAsia="zh-CN" w:bidi="ar-SA"/>
              </w:rPr>
              <w:t>☑</w:t>
            </w:r>
            <w:r>
              <w:rPr>
                <w:rFonts w:hint="eastAsia" w:ascii="宋体" w:hAnsi="宋体" w:eastAsia="宋体" w:cs="宋体"/>
                <w:i w:val="0"/>
                <w:iCs w:val="0"/>
                <w:color w:val="auto"/>
                <w:kern w:val="2"/>
                <w:sz w:val="24"/>
                <w:szCs w:val="24"/>
                <w:highlight w:val="none"/>
                <w:lang w:val="en-US" w:eastAsia="zh-CN" w:bidi="ar-SA"/>
              </w:rPr>
              <w:t xml:space="preserve">不允许 </w:t>
            </w:r>
          </w:p>
          <w:p w14:paraId="56DFA0F7">
            <w:pPr>
              <w:pStyle w:val="46"/>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□允许，具体要求： </w:t>
            </w:r>
          </w:p>
          <w:p w14:paraId="6C445FF2">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1.可以分包履行的具体内容：_____； </w:t>
            </w:r>
          </w:p>
          <w:p w14:paraId="71BE067E">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2.允许分包的金额或者比例：_____； </w:t>
            </w:r>
          </w:p>
          <w:p w14:paraId="3628979B">
            <w:pPr>
              <w:pStyle w:val="46"/>
              <w:ind w:firstLine="480" w:firstLineChars="200"/>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 xml:space="preserve"> 3.其他要求：_____。</w:t>
            </w:r>
          </w:p>
        </w:tc>
      </w:tr>
      <w:tr w14:paraId="749FBCF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F3EF9C4">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33.1</w:t>
            </w:r>
          </w:p>
        </w:tc>
        <w:tc>
          <w:tcPr>
            <w:tcW w:w="1552" w:type="dxa"/>
            <w:tcBorders>
              <w:top w:val="single" w:color="auto" w:sz="2" w:space="0"/>
              <w:left w:val="single" w:color="auto" w:sz="2" w:space="0"/>
              <w:bottom w:val="single" w:color="auto" w:sz="2" w:space="0"/>
              <w:right w:val="single" w:color="auto" w:sz="2" w:space="0"/>
            </w:tcBorders>
            <w:vAlign w:val="center"/>
          </w:tcPr>
          <w:p w14:paraId="66EBB004">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质疑</w:t>
            </w:r>
          </w:p>
        </w:tc>
        <w:tc>
          <w:tcPr>
            <w:tcW w:w="7092" w:type="dxa"/>
            <w:tcBorders>
              <w:top w:val="single" w:color="auto" w:sz="2" w:space="0"/>
              <w:left w:val="single" w:color="auto" w:sz="2" w:space="0"/>
              <w:bottom w:val="single" w:color="auto" w:sz="2" w:space="0"/>
              <w:right w:val="single" w:color="auto" w:sz="2" w:space="0"/>
            </w:tcBorders>
            <w:vAlign w:val="center"/>
          </w:tcPr>
          <w:p w14:paraId="570BC46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1.供应商认为</w:t>
            </w:r>
            <w:r>
              <w:rPr>
                <w:rFonts w:hint="eastAsia" w:ascii="宋体" w:hAnsi="宋体" w:eastAsia="宋体" w:cs="宋体"/>
                <w:b/>
                <w:bCs/>
                <w:color w:val="000000" w:themeColor="text1"/>
                <w:sz w:val="24"/>
                <w:szCs w:val="24"/>
                <w:u w:val="none"/>
                <w:lang w:val="en-US" w:eastAsia="zh-CN"/>
                <w14:textFill>
                  <w14:solidFill>
                    <w14:schemeClr w14:val="tx1"/>
                  </w14:solidFill>
                </w14:textFill>
              </w:rPr>
              <w:t>采购文件、采购过程、中标或者成交结果</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使自己的权益受到损害的，可以在知道或者应知其权益受到损害之日起7个工作日内，以书面形式向采购人、采购代理机构提出质疑。</w:t>
            </w:r>
          </w:p>
          <w:p w14:paraId="2660123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2.供应商应在</w:t>
            </w:r>
            <w:r>
              <w:rPr>
                <w:rFonts w:hint="eastAsia" w:ascii="宋体" w:hAnsi="宋体" w:eastAsia="宋体" w:cs="宋体"/>
                <w:b/>
                <w:bCs/>
                <w:color w:val="000000" w:themeColor="text1"/>
                <w:sz w:val="24"/>
                <w:szCs w:val="24"/>
                <w:u w:val="none"/>
                <w:lang w:val="en-US" w:eastAsia="zh-CN"/>
                <w14:textFill>
                  <w14:solidFill>
                    <w14:schemeClr w14:val="tx1"/>
                  </w14:solidFill>
                </w14:textFill>
              </w:rPr>
              <w:t>法定质疑期内一次性提出</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针对</w:t>
            </w:r>
            <w:r>
              <w:rPr>
                <w:rFonts w:hint="eastAsia" w:ascii="宋体" w:hAnsi="宋体" w:eastAsia="宋体" w:cs="宋体"/>
                <w:b/>
                <w:bCs/>
                <w:color w:val="000000" w:themeColor="text1"/>
                <w:sz w:val="24"/>
                <w:szCs w:val="24"/>
                <w:u w:val="none"/>
                <w:lang w:val="en-US" w:eastAsia="zh-CN"/>
                <w14:textFill>
                  <w14:solidFill>
                    <w14:schemeClr w14:val="tx1"/>
                  </w14:solidFill>
                </w14:textFill>
              </w:rPr>
              <w:t>同一采购程序环节</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的质疑。</w:t>
            </w:r>
          </w:p>
          <w:p w14:paraId="7C7086F8">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3.质疑供应商应按照财政部制定的《政府采购质疑函范本》格式10（可从财政部官方网站下载）和《政府采购质疑和投诉办法》（财政部令第 94 号）的要求，在法定质疑期内以书面形式提出质疑。</w:t>
            </w:r>
          </w:p>
          <w:p w14:paraId="55902462">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4.超出法定质疑期、重复或分次提出的、内容或形式不符合《政府采购质疑和投诉办法》规定的质疑将被拒绝。</w:t>
            </w:r>
          </w:p>
          <w:p w14:paraId="0CE5817C">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成交结果提出质疑的，为中标或者成交结果公告期限届满之日。</w:t>
            </w:r>
          </w:p>
          <w:p w14:paraId="72AE4253">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6.采购代理机构质疑函接收信息</w:t>
            </w:r>
          </w:p>
          <w:p w14:paraId="66496D0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接收部门：新疆浩瑞兴建设工程项目管理咨询有限公司</w:t>
            </w:r>
          </w:p>
          <w:p w14:paraId="0E6DCAB6">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联系人：董佳琦、郭润英</w:t>
            </w:r>
          </w:p>
          <w:p w14:paraId="4A0C9990">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联系电话：17709989955</w:t>
            </w:r>
          </w:p>
          <w:p w14:paraId="632FAD8F">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地址：喀什市山陆林时代广场6楼</w:t>
            </w:r>
          </w:p>
          <w:p w14:paraId="4A19D271">
            <w:pPr>
              <w:keepNext w:val="0"/>
              <w:keepLines w:val="0"/>
              <w:pageBreakBefore w:val="0"/>
              <w:kinsoku/>
              <w:wordWrap/>
              <w:overflowPunct/>
              <w:topLinePunct w:val="0"/>
              <w:autoSpaceDE/>
              <w:autoSpaceDN/>
              <w:bidi w:val="0"/>
              <w:adjustRightInd/>
              <w:snapToGrid/>
              <w:spacing w:line="288" w:lineRule="auto"/>
              <w:jc w:val="both"/>
              <w:textAlignment w:val="auto"/>
              <w:rPr>
                <w:rFonts w:hint="eastAsia" w:ascii="宋体" w:hAnsi="宋体" w:eastAsia="宋体" w:cs="宋体"/>
                <w:b w:val="0"/>
                <w:bCs w:val="0"/>
                <w:color w:val="000000" w:themeColor="text1"/>
                <w:sz w:val="24"/>
                <w:szCs w:val="24"/>
                <w:u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提交方式：现场提交盖章的纸质版原件。</w:t>
            </w:r>
          </w:p>
          <w:p w14:paraId="5E96780D">
            <w:pPr>
              <w:pStyle w:val="54"/>
              <w:keepNext w:val="0"/>
              <w:keepLines w:val="0"/>
              <w:pageBreakBefore w:val="0"/>
              <w:widowControl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7.澄清、修改文件发出后（若有），供应商必须使用最新的澄清文件制作电子</w:t>
            </w:r>
            <w:r>
              <w:rPr>
                <w:rFonts w:hint="eastAsia" w:ascii="宋体" w:hAnsi="宋体" w:cs="宋体"/>
                <w:b w:val="0"/>
                <w:bCs w:val="0"/>
                <w:color w:val="000000" w:themeColor="text1"/>
                <w:sz w:val="24"/>
                <w:szCs w:val="24"/>
                <w:u w:val="none"/>
                <w:lang w:val="en-US" w:eastAsia="zh-CN"/>
                <w14:textFill>
                  <w14:solidFill>
                    <w14:schemeClr w14:val="tx1"/>
                  </w14:solidFill>
                </w14:textFill>
              </w:rPr>
              <w:t>投标文件</w:t>
            </w:r>
            <w:r>
              <w:rPr>
                <w:rFonts w:hint="eastAsia" w:ascii="宋体" w:hAnsi="宋体" w:eastAsia="宋体" w:cs="宋体"/>
                <w:b w:val="0"/>
                <w:bCs w:val="0"/>
                <w:color w:val="000000" w:themeColor="text1"/>
                <w:sz w:val="24"/>
                <w:szCs w:val="24"/>
                <w:u w:val="none"/>
                <w:lang w:val="en-US" w:eastAsia="zh-CN"/>
                <w14:textFill>
                  <w14:solidFill>
                    <w14:schemeClr w14:val="tx1"/>
                  </w14:solidFill>
                </w14:textFill>
              </w:rPr>
              <w:t>。</w:t>
            </w:r>
            <w:r>
              <w:rPr>
                <w:rFonts w:hint="eastAsia" w:ascii="宋体" w:hAnsi="宋体" w:eastAsia="宋体" w:cs="宋体"/>
                <w:color w:val="auto"/>
                <w:kern w:val="2"/>
                <w:sz w:val="24"/>
                <w:szCs w:val="24"/>
                <w:highlight w:val="none"/>
                <w:lang w:val="zh-CN" w:eastAsia="zh-CN" w:bidi="ar-SA"/>
              </w:rPr>
              <w:t xml:space="preserve">  </w:t>
            </w:r>
          </w:p>
        </w:tc>
      </w:tr>
      <w:tr w14:paraId="33386A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0B4B8253">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w:t>
            </w:r>
            <w:r>
              <w:rPr>
                <w:rFonts w:hint="eastAsia" w:ascii="宋体" w:hAnsi="宋体" w:eastAsia="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vAlign w:val="center"/>
          </w:tcPr>
          <w:p w14:paraId="620FF725">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采购代理服务费收取方式和标准</w:t>
            </w:r>
          </w:p>
        </w:tc>
        <w:tc>
          <w:tcPr>
            <w:tcW w:w="7092" w:type="dxa"/>
            <w:tcBorders>
              <w:top w:val="single" w:color="auto" w:sz="2" w:space="0"/>
              <w:left w:val="single" w:color="auto" w:sz="2" w:space="0"/>
              <w:bottom w:val="single" w:color="auto" w:sz="2" w:space="0"/>
              <w:right w:val="single" w:color="auto" w:sz="2" w:space="0"/>
            </w:tcBorders>
            <w:vAlign w:val="center"/>
          </w:tcPr>
          <w:p w14:paraId="50481589">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收</w:t>
            </w:r>
            <w:r>
              <w:rPr>
                <w:rFonts w:hint="eastAsia" w:ascii="宋体" w:hAnsi="宋体" w:eastAsia="宋体" w:cs="宋体"/>
                <w:i w:val="0"/>
                <w:iCs w:val="0"/>
                <w:color w:val="auto"/>
                <w:sz w:val="24"/>
                <w:szCs w:val="24"/>
                <w:highlight w:val="none"/>
              </w:rPr>
              <w:t>费</w:t>
            </w:r>
            <w:r>
              <w:rPr>
                <w:rFonts w:hint="eastAsia" w:ascii="宋体" w:hAnsi="宋体" w:eastAsia="宋体" w:cs="宋体"/>
                <w:i w:val="0"/>
                <w:iCs w:val="0"/>
                <w:color w:val="auto"/>
                <w:sz w:val="24"/>
                <w:szCs w:val="24"/>
                <w:highlight w:val="none"/>
                <w:lang w:val="en-US" w:eastAsia="zh-CN"/>
              </w:rPr>
              <w:t>对象</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rPr>
              <w:sym w:font="Wingdings" w:char="00A8"/>
            </w:r>
            <w:r>
              <w:rPr>
                <w:rFonts w:hint="eastAsia" w:ascii="宋体" w:hAnsi="宋体" w:eastAsia="宋体" w:cs="宋体"/>
                <w:i w:val="0"/>
                <w:iCs w:val="0"/>
                <w:color w:val="auto"/>
                <w:sz w:val="24"/>
                <w:szCs w:val="24"/>
                <w:highlight w:val="none"/>
              </w:rPr>
              <w:t xml:space="preserve">采购人支付 </w:t>
            </w:r>
            <w:r>
              <w:rPr>
                <w:rFonts w:hint="eastAsia" w:ascii="宋体" w:hAnsi="宋体" w:eastAsia="宋体" w:cs="宋体"/>
                <w:i w:val="0"/>
                <w:iCs w:val="0"/>
                <w:color w:val="auto"/>
                <w:sz w:val="24"/>
                <w:szCs w:val="24"/>
                <w:highlight w:val="none"/>
              </w:rPr>
              <w:sym w:font="Wingdings" w:char="00FE"/>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 xml:space="preserve">人支付 </w:t>
            </w:r>
          </w:p>
          <w:p w14:paraId="4A6EF2C5">
            <w:pPr>
              <w:pStyle w:val="46"/>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收费</w:t>
            </w:r>
            <w:r>
              <w:rPr>
                <w:rFonts w:hint="eastAsia" w:ascii="宋体" w:hAnsi="宋体" w:eastAsia="宋体" w:cs="宋体"/>
                <w:i w:val="0"/>
                <w:iCs w:val="0"/>
                <w:color w:val="auto"/>
                <w:sz w:val="24"/>
                <w:szCs w:val="24"/>
                <w:highlight w:val="none"/>
              </w:rPr>
              <w:t>标准：</w:t>
            </w:r>
            <w:r>
              <w:rPr>
                <w:rFonts w:hint="eastAsia" w:ascii="宋体" w:hAnsi="宋体" w:eastAsia="宋体" w:cs="宋体"/>
                <w:color w:val="auto"/>
                <w:sz w:val="24"/>
                <w:szCs w:val="24"/>
                <w:highlight w:val="none"/>
                <w:u w:val="single"/>
              </w:rPr>
              <w:t xml:space="preserve"> 按照《国家计委关于印发招标代理服务收费管理暂行办法的通知（计价格[2015]299号）按差额定率累进法</w:t>
            </w:r>
            <w:r>
              <w:rPr>
                <w:rFonts w:hint="eastAsia" w:ascii="宋体" w:hAnsi="宋体" w:eastAsia="宋体" w:cs="宋体"/>
                <w:color w:val="auto"/>
                <w:sz w:val="24"/>
                <w:szCs w:val="24"/>
                <w:highlight w:val="none"/>
                <w:u w:val="single"/>
                <w:lang w:val="en-US" w:eastAsia="zh-CN"/>
              </w:rPr>
              <w:t>计取</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并</w:t>
            </w:r>
            <w:r>
              <w:rPr>
                <w:rFonts w:hint="eastAsia" w:ascii="宋体" w:hAnsi="宋体" w:eastAsia="宋体" w:cs="宋体"/>
                <w:color w:val="auto"/>
                <w:sz w:val="24"/>
                <w:szCs w:val="24"/>
                <w:highlight w:val="none"/>
                <w:u w:val="single"/>
              </w:rPr>
              <w:t>下浮20%</w:t>
            </w:r>
            <w:r>
              <w:rPr>
                <w:rFonts w:hint="eastAsia" w:ascii="宋体" w:hAnsi="宋体" w:eastAsia="宋体" w:cs="宋体"/>
                <w:color w:val="auto"/>
                <w:sz w:val="24"/>
                <w:szCs w:val="24"/>
                <w:highlight w:val="none"/>
                <w:u w:val="single"/>
                <w:lang w:val="en-US" w:eastAsia="zh-CN"/>
              </w:rPr>
              <w:t>后进行收取，</w:t>
            </w:r>
            <w:r>
              <w:rPr>
                <w:rFonts w:hint="eastAsia" w:ascii="宋体" w:hAnsi="宋体" w:eastAsia="宋体" w:cs="宋体"/>
                <w:color w:val="auto"/>
                <w:sz w:val="24"/>
                <w:szCs w:val="24"/>
                <w:highlight w:val="none"/>
                <w:u w:val="single"/>
              </w:rPr>
              <w:t xml:space="preserve">由中标单位向招标代理机构支付本项目代理费。    </w:t>
            </w:r>
          </w:p>
          <w:p w14:paraId="2AED9F5D">
            <w:pPr>
              <w:pStyle w:val="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中标单位在领取本项目</w:t>
            </w:r>
            <w:r>
              <w:rPr>
                <w:rFonts w:hint="eastAsia" w:ascii="宋体" w:hAnsi="宋体" w:eastAsia="宋体" w:cs="宋体"/>
                <w:color w:val="auto"/>
                <w:sz w:val="24"/>
                <w:szCs w:val="24"/>
                <w:highlight w:val="none"/>
                <w:u w:val="single"/>
                <w:lang w:val="en-US" w:eastAsia="zh-CN"/>
              </w:rPr>
              <w:t>中标</w:t>
            </w:r>
            <w:r>
              <w:rPr>
                <w:rFonts w:hint="eastAsia" w:ascii="宋体" w:hAnsi="宋体" w:eastAsia="宋体" w:cs="宋体"/>
                <w:color w:val="auto"/>
                <w:sz w:val="24"/>
                <w:szCs w:val="24"/>
                <w:highlight w:val="none"/>
                <w:u w:val="single"/>
                <w:lang w:eastAsia="zh-CN"/>
              </w:rPr>
              <w:t>通知书时</w:t>
            </w:r>
            <w:r>
              <w:rPr>
                <w:rFonts w:hint="eastAsia" w:ascii="宋体" w:hAnsi="宋体" w:eastAsia="宋体" w:cs="宋体"/>
                <w:color w:val="auto"/>
                <w:sz w:val="24"/>
                <w:szCs w:val="24"/>
                <w:highlight w:val="none"/>
                <w:u w:val="single"/>
              </w:rPr>
              <w:t xml:space="preserve">    </w:t>
            </w:r>
          </w:p>
          <w:p w14:paraId="3079390C">
            <w:pPr>
              <w:pStyle w:val="46"/>
              <w:rPr>
                <w:rFonts w:hint="eastAsia" w:ascii="宋体" w:hAnsi="宋体" w:eastAsia="宋体" w:cs="宋体"/>
                <w:i w:val="0"/>
                <w:iCs w:val="0"/>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收取</w:t>
            </w:r>
            <w:r>
              <w:rPr>
                <w:rFonts w:hint="eastAsia" w:ascii="宋体" w:hAnsi="宋体" w:eastAsia="宋体" w:cs="宋体"/>
                <w:color w:val="auto"/>
                <w:sz w:val="24"/>
                <w:szCs w:val="24"/>
                <w:highlight w:val="none"/>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现金或银行转账</w:t>
            </w:r>
            <w:r>
              <w:rPr>
                <w:rFonts w:hint="eastAsia" w:cs="宋体"/>
                <w:color w:val="auto"/>
                <w:sz w:val="24"/>
                <w:szCs w:val="24"/>
                <w:highlight w:val="none"/>
                <w:u w:val="single"/>
                <w:lang w:val="en-US" w:eastAsia="zh-CN"/>
              </w:rPr>
              <w:t xml:space="preserve">  </w:t>
            </w:r>
          </w:p>
        </w:tc>
      </w:tr>
      <w:tr w14:paraId="6F7014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vAlign w:val="center"/>
          </w:tcPr>
          <w:p w14:paraId="15EB639A">
            <w:pPr>
              <w:pStyle w:val="46"/>
              <w:jc w:val="center"/>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lang w:val="en-US" w:eastAsia="zh-CN"/>
              </w:rPr>
              <w:t>39</w:t>
            </w: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2</w:t>
            </w:r>
          </w:p>
        </w:tc>
        <w:tc>
          <w:tcPr>
            <w:tcW w:w="1552" w:type="dxa"/>
            <w:tcBorders>
              <w:top w:val="single" w:color="auto" w:sz="2" w:space="0"/>
              <w:left w:val="single" w:color="auto" w:sz="2" w:space="0"/>
              <w:bottom w:val="single" w:color="auto" w:sz="2" w:space="0"/>
              <w:right w:val="single" w:color="auto" w:sz="2" w:space="0"/>
            </w:tcBorders>
            <w:vAlign w:val="center"/>
          </w:tcPr>
          <w:p w14:paraId="623E81DC">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支持中小企业政策</w:t>
            </w:r>
            <w:r>
              <w:rPr>
                <w:rStyle w:val="31"/>
                <w:rFonts w:hint="eastAsia" w:ascii="宋体" w:hAnsi="宋体" w:eastAsia="宋体" w:cs="宋体"/>
                <w:b w:val="0"/>
                <w:i w:val="0"/>
                <w:iCs w:val="0"/>
                <w:color w:val="auto"/>
                <w:sz w:val="24"/>
                <w:szCs w:val="24"/>
                <w:highlight w:val="none"/>
                <w:lang w:val="en-US" w:eastAsia="zh-CN"/>
              </w:rPr>
              <w:t>（</w:t>
            </w:r>
            <w:r>
              <w:rPr>
                <w:rStyle w:val="31"/>
                <w:rFonts w:hint="eastAsia" w:cs="宋体"/>
                <w:b w:val="0"/>
                <w:i w:val="0"/>
                <w:iCs w:val="0"/>
                <w:color w:val="auto"/>
                <w:sz w:val="24"/>
                <w:szCs w:val="24"/>
                <w:highlight w:val="none"/>
                <w:lang w:val="en-US" w:eastAsia="zh-CN"/>
              </w:rPr>
              <w:t>本</w:t>
            </w:r>
            <w:r>
              <w:rPr>
                <w:rStyle w:val="31"/>
                <w:rFonts w:hint="eastAsia" w:ascii="宋体" w:hAnsi="宋体" w:eastAsia="宋体" w:cs="宋体"/>
                <w:b w:val="0"/>
                <w:i w:val="0"/>
                <w:iCs w:val="0"/>
                <w:color w:val="auto"/>
                <w:sz w:val="24"/>
                <w:szCs w:val="24"/>
                <w:highlight w:val="none"/>
                <w:lang w:val="en-US" w:eastAsia="zh-CN"/>
              </w:rPr>
              <w:t>项目</w:t>
            </w:r>
            <w:r>
              <w:rPr>
                <w:rStyle w:val="31"/>
                <w:rFonts w:hint="eastAsia" w:cs="宋体"/>
                <w:b w:val="0"/>
                <w:i w:val="0"/>
                <w:iCs w:val="0"/>
                <w:color w:val="auto"/>
                <w:sz w:val="24"/>
                <w:szCs w:val="24"/>
                <w:highlight w:val="none"/>
                <w:lang w:val="en-US" w:eastAsia="zh-CN"/>
              </w:rPr>
              <w:t>不</w:t>
            </w:r>
            <w:r>
              <w:rPr>
                <w:rStyle w:val="31"/>
                <w:rFonts w:hint="eastAsia" w:ascii="宋体" w:hAnsi="宋体" w:eastAsia="宋体" w:cs="宋体"/>
                <w:b w:val="0"/>
                <w:i w:val="0"/>
                <w:iCs w:val="0"/>
                <w:color w:val="auto"/>
                <w:sz w:val="24"/>
                <w:szCs w:val="24"/>
                <w:highlight w:val="none"/>
                <w:lang w:val="en-US" w:eastAsia="zh-CN"/>
              </w:rPr>
              <w:t>适用）</w:t>
            </w:r>
          </w:p>
        </w:tc>
        <w:tc>
          <w:tcPr>
            <w:tcW w:w="7092" w:type="dxa"/>
            <w:tcBorders>
              <w:top w:val="single" w:color="auto" w:sz="2" w:space="0"/>
              <w:left w:val="single" w:color="auto" w:sz="2" w:space="0"/>
              <w:bottom w:val="single" w:color="auto" w:sz="2" w:space="0"/>
              <w:right w:val="single" w:color="auto" w:sz="2" w:space="0"/>
            </w:tcBorders>
            <w:vAlign w:val="center"/>
          </w:tcPr>
          <w:p w14:paraId="494A9BAF">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1</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小型和微型企业价格扣除：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1EC73829">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2</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监狱企业价格扣除：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498559E5">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3</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残疾人福利性单位价格扣除：</w:t>
            </w:r>
            <w:r>
              <w:rPr>
                <w:rFonts w:hint="eastAsia" w:ascii="宋体" w:hAnsi="宋体" w:eastAsia="宋体" w:cs="宋体"/>
                <w:b w:val="0"/>
                <w:i w:val="0"/>
                <w:iCs w:val="0"/>
                <w:color w:val="auto"/>
                <w:sz w:val="24"/>
                <w:szCs w:val="24"/>
                <w:highlight w:val="none"/>
                <w:u w:val="none"/>
              </w:rPr>
              <w:t>同小型和微型企业</w:t>
            </w:r>
            <w:r>
              <w:rPr>
                <w:rFonts w:hint="eastAsia" w:ascii="宋体" w:hAnsi="宋体" w:eastAsia="宋体" w:cs="宋体"/>
                <w:b w:val="0"/>
                <w:i w:val="0"/>
                <w:iCs w:val="0"/>
                <w:color w:val="auto"/>
                <w:sz w:val="24"/>
                <w:szCs w:val="24"/>
                <w:highlight w:val="none"/>
              </w:rPr>
              <w:t>。</w:t>
            </w:r>
          </w:p>
          <w:p w14:paraId="56AB8547">
            <w:pPr>
              <w:pStyle w:val="59"/>
              <w:widowControl w:val="0"/>
              <w:spacing w:before="0" w:beforeAutospacing="0" w:after="0" w:afterAutospacing="0" w:line="240" w:lineRule="auto"/>
              <w:jc w:val="both"/>
              <w:rPr>
                <w:rFonts w:hint="eastAsia" w:ascii="宋体" w:hAnsi="宋体" w:eastAsia="宋体" w:cs="宋体"/>
                <w:b w:val="0"/>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4</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符合条件的联合体价格扣除：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w:t>
            </w:r>
          </w:p>
          <w:p w14:paraId="083F702C">
            <w:pPr>
              <w:pStyle w:val="59"/>
              <w:widowControl w:val="0"/>
              <w:spacing w:before="0" w:beforeAutospacing="0" w:after="0" w:afterAutospacing="0" w:line="240" w:lineRule="auto"/>
              <w:jc w:val="both"/>
              <w:rPr>
                <w:rFonts w:hint="eastAsia" w:ascii="宋体" w:hAnsi="宋体" w:eastAsia="宋体" w:cs="宋体"/>
                <w:i w:val="0"/>
                <w:iCs w:val="0"/>
                <w:color w:val="auto"/>
                <w:sz w:val="24"/>
                <w:szCs w:val="24"/>
                <w:highlight w:val="none"/>
              </w:rPr>
            </w:pPr>
            <w:r>
              <w:rPr>
                <w:rFonts w:hint="eastAsia" w:ascii="宋体" w:hAnsi="宋体" w:eastAsia="宋体" w:cs="宋体"/>
                <w:b w:val="0"/>
                <w:i w:val="0"/>
                <w:iCs w:val="0"/>
                <w:color w:val="auto"/>
                <w:sz w:val="24"/>
                <w:szCs w:val="24"/>
                <w:highlight w:val="none"/>
                <w:lang w:val="en-US" w:eastAsia="zh-CN"/>
              </w:rPr>
              <w:t xml:space="preserve"> </w:t>
            </w:r>
            <w:r>
              <w:rPr>
                <w:rFonts w:hint="eastAsia" w:ascii="宋体" w:hAnsi="宋体" w:eastAsia="宋体" w:cs="宋体"/>
                <w:b w:val="0"/>
                <w:i w:val="0"/>
                <w:iCs w:val="0"/>
                <w:color w:val="auto"/>
                <w:sz w:val="24"/>
                <w:szCs w:val="24"/>
                <w:highlight w:val="none"/>
              </w:rPr>
              <w:t>5</w:t>
            </w:r>
            <w:r>
              <w:rPr>
                <w:rFonts w:hint="eastAsia" w:ascii="宋体" w:hAnsi="宋体" w:eastAsia="宋体" w:cs="宋体"/>
                <w:b w:val="0"/>
                <w:i w:val="0"/>
                <w:iCs w:val="0"/>
                <w:color w:val="auto"/>
                <w:sz w:val="24"/>
                <w:szCs w:val="24"/>
                <w:highlight w:val="none"/>
                <w:lang w:val="en-US" w:eastAsia="zh-CN"/>
              </w:rPr>
              <w:t>.</w:t>
            </w:r>
            <w:r>
              <w:rPr>
                <w:rFonts w:hint="eastAsia" w:ascii="宋体" w:hAnsi="宋体" w:eastAsia="宋体" w:cs="宋体"/>
                <w:b w:val="0"/>
                <w:i w:val="0"/>
                <w:iCs w:val="0"/>
                <w:color w:val="auto"/>
                <w:sz w:val="24"/>
                <w:szCs w:val="24"/>
                <w:highlight w:val="none"/>
              </w:rPr>
              <w:t>符合条件的向小微企业分包的大中型企业价格扣除：</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cs="宋体"/>
                <w:b w:val="0"/>
                <w:i w:val="0"/>
                <w:iCs w:val="0"/>
                <w:color w:val="auto"/>
                <w:sz w:val="24"/>
                <w:szCs w:val="24"/>
                <w:highlight w:val="none"/>
                <w:u w:val="single"/>
                <w:lang w:val="en-US" w:eastAsia="zh-CN"/>
              </w:rPr>
              <w:t>/</w:t>
            </w:r>
            <w:r>
              <w:rPr>
                <w:rFonts w:hint="eastAsia" w:ascii="宋体" w:hAnsi="宋体" w:eastAsia="宋体" w:cs="宋体"/>
                <w:b w:val="0"/>
                <w:i w:val="0"/>
                <w:iCs w:val="0"/>
                <w:color w:val="auto"/>
                <w:sz w:val="24"/>
                <w:szCs w:val="24"/>
                <w:highlight w:val="none"/>
                <w:u w:val="single"/>
                <w:lang w:val="en-US" w:eastAsia="zh-CN"/>
              </w:rPr>
              <w:t xml:space="preserve">     </w:t>
            </w:r>
            <w:r>
              <w:rPr>
                <w:rFonts w:hint="eastAsia" w:ascii="宋体" w:hAnsi="宋体" w:eastAsia="宋体" w:cs="宋体"/>
                <w:b w:val="0"/>
                <w:i w:val="0"/>
                <w:iCs w:val="0"/>
                <w:color w:val="auto"/>
                <w:sz w:val="24"/>
                <w:szCs w:val="24"/>
                <w:highlight w:val="none"/>
              </w:rPr>
              <w:t>。（允许大中型企业向小微企业分包的项目适用）</w:t>
            </w:r>
          </w:p>
        </w:tc>
      </w:tr>
      <w:tr w14:paraId="01605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89" w:hRule="atLeast"/>
        </w:trPr>
        <w:tc>
          <w:tcPr>
            <w:tcW w:w="970" w:type="dxa"/>
            <w:tcBorders>
              <w:top w:val="single" w:color="auto" w:sz="2" w:space="0"/>
              <w:left w:val="single" w:color="auto" w:sz="2" w:space="0"/>
              <w:bottom w:val="single" w:color="auto" w:sz="2" w:space="0"/>
              <w:right w:val="single" w:color="auto" w:sz="2" w:space="0"/>
            </w:tcBorders>
            <w:vAlign w:val="center"/>
          </w:tcPr>
          <w:p w14:paraId="790F1479">
            <w:pPr>
              <w:pStyle w:val="46"/>
              <w:jc w:val="center"/>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39.9</w:t>
            </w:r>
          </w:p>
        </w:tc>
        <w:tc>
          <w:tcPr>
            <w:tcW w:w="1552" w:type="dxa"/>
            <w:tcBorders>
              <w:top w:val="single" w:color="auto" w:sz="2" w:space="0"/>
              <w:left w:val="single" w:color="auto" w:sz="2" w:space="0"/>
              <w:bottom w:val="single" w:color="auto" w:sz="2" w:space="0"/>
              <w:right w:val="single" w:color="auto" w:sz="2" w:space="0"/>
            </w:tcBorders>
            <w:vAlign w:val="center"/>
          </w:tcPr>
          <w:p w14:paraId="2A0D024C">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标的所属行业</w:t>
            </w:r>
            <w:r>
              <w:rPr>
                <w:rStyle w:val="31"/>
                <w:rFonts w:hint="eastAsia" w:ascii="宋体" w:hAnsi="宋体" w:eastAsia="宋体" w:cs="宋体"/>
                <w:b w:val="0"/>
                <w:i w:val="0"/>
                <w:iCs w:val="0"/>
                <w:color w:val="auto"/>
                <w:sz w:val="24"/>
                <w:szCs w:val="24"/>
                <w:highlight w:val="none"/>
                <w:lang w:val="en-US" w:eastAsia="zh-CN"/>
              </w:rPr>
              <w:t>参照后附</w:t>
            </w:r>
            <w:r>
              <w:rPr>
                <w:rStyle w:val="31"/>
                <w:rFonts w:hint="eastAsia" w:ascii="宋体" w:hAnsi="宋体" w:eastAsia="宋体" w:cs="宋体"/>
                <w:b w:val="0"/>
                <w:i w:val="0"/>
                <w:iCs w:val="0"/>
                <w:color w:val="auto"/>
                <w:sz w:val="24"/>
                <w:szCs w:val="24"/>
                <w:highlight w:val="none"/>
                <w:lang w:eastAsia="zh-CN"/>
              </w:rPr>
              <w:t>《</w:t>
            </w:r>
            <w:r>
              <w:rPr>
                <w:rStyle w:val="31"/>
                <w:rFonts w:hint="eastAsia" w:ascii="宋体" w:hAnsi="宋体" w:eastAsia="宋体" w:cs="宋体"/>
                <w:b w:val="0"/>
                <w:i w:val="0"/>
                <w:iCs w:val="0"/>
                <w:color w:val="auto"/>
                <w:sz w:val="24"/>
                <w:szCs w:val="24"/>
                <w:highlight w:val="none"/>
              </w:rPr>
              <w:t>工信部联企业〔2011〕300号</w:t>
            </w:r>
            <w:r>
              <w:rPr>
                <w:rStyle w:val="31"/>
                <w:rFonts w:hint="eastAsia" w:ascii="宋体" w:hAnsi="宋体" w:eastAsia="宋体" w:cs="宋体"/>
                <w:b w:val="0"/>
                <w:i w:val="0"/>
                <w:iCs w:val="0"/>
                <w:color w:val="auto"/>
                <w:sz w:val="24"/>
                <w:szCs w:val="24"/>
                <w:highlight w:val="none"/>
                <w:lang w:eastAsia="zh-CN"/>
              </w:rPr>
              <w:t>》</w:t>
            </w:r>
          </w:p>
        </w:tc>
        <w:tc>
          <w:tcPr>
            <w:tcW w:w="7092" w:type="dxa"/>
            <w:tcBorders>
              <w:top w:val="single" w:color="auto" w:sz="2" w:space="0"/>
              <w:left w:val="single" w:color="auto" w:sz="2" w:space="0"/>
              <w:bottom w:val="single" w:color="auto" w:sz="2" w:space="0"/>
              <w:right w:val="single" w:color="auto" w:sz="2" w:space="0"/>
            </w:tcBorders>
            <w:vAlign w:val="center"/>
          </w:tcPr>
          <w:p w14:paraId="73639D39">
            <w:pPr>
              <w:keepNext w:val="0"/>
              <w:keepLines w:val="0"/>
              <w:widowControl/>
              <w:suppressLineNumbers w:val="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kern w:val="0"/>
                <w:sz w:val="24"/>
                <w:szCs w:val="24"/>
                <w:highlight w:val="none"/>
                <w:lang w:val="en-US" w:eastAsia="zh-CN" w:bidi="ar"/>
              </w:rPr>
              <w:t xml:space="preserve">本项目采购标的对应的中小企业划分标准所属行业： </w:t>
            </w:r>
          </w:p>
          <w:tbl>
            <w:tblPr>
              <w:tblStyle w:val="29"/>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85E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A664177">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包号</w:t>
                  </w:r>
                </w:p>
              </w:tc>
              <w:tc>
                <w:tcPr>
                  <w:tcW w:w="1824" w:type="dxa"/>
                  <w:vAlign w:val="center"/>
                </w:tcPr>
                <w:p w14:paraId="0AD36816">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标的名称</w:t>
                  </w:r>
                </w:p>
              </w:tc>
              <w:tc>
                <w:tcPr>
                  <w:tcW w:w="3245" w:type="dxa"/>
                  <w:vAlign w:val="center"/>
                </w:tcPr>
                <w:p w14:paraId="2C78D772">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r>
                    <w:rPr>
                      <w:rFonts w:hint="eastAsia" w:ascii="宋体" w:hAnsi="宋体" w:eastAsia="宋体" w:cs="宋体"/>
                      <w:i w:val="0"/>
                      <w:iCs w:val="0"/>
                      <w:color w:val="auto"/>
                      <w:kern w:val="0"/>
                      <w:sz w:val="24"/>
                      <w:szCs w:val="24"/>
                      <w:highlight w:val="none"/>
                      <w:lang w:val="en-US" w:eastAsia="zh-CN" w:bidi="ar"/>
                    </w:rPr>
                    <w:t>中小企业划分标准所属行业</w:t>
                  </w:r>
                </w:p>
              </w:tc>
            </w:tr>
            <w:tr w14:paraId="531A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45DA92CB">
                  <w:pPr>
                    <w:keepNext w:val="0"/>
                    <w:keepLines w:val="0"/>
                    <w:widowControl/>
                    <w:suppressLineNumbers w:val="0"/>
                    <w:jc w:val="center"/>
                    <w:rPr>
                      <w:rFonts w:hint="eastAsia" w:ascii="宋体" w:hAnsi="宋体" w:eastAsia="宋体" w:cs="宋体"/>
                      <w:i w:val="0"/>
                      <w:iCs w:val="0"/>
                      <w:color w:val="auto"/>
                      <w:kern w:val="0"/>
                      <w:sz w:val="24"/>
                      <w:szCs w:val="24"/>
                      <w:highlight w:val="none"/>
                      <w:vertAlign w:val="baseline"/>
                      <w:lang w:val="en-US" w:eastAsia="zh-CN" w:bidi="ar"/>
                    </w:rPr>
                  </w:pPr>
                </w:p>
              </w:tc>
              <w:tc>
                <w:tcPr>
                  <w:tcW w:w="1824" w:type="dxa"/>
                  <w:vAlign w:val="center"/>
                </w:tcPr>
                <w:p w14:paraId="7B94C3FE">
                  <w:pPr>
                    <w:keepNext w:val="0"/>
                    <w:keepLines w:val="0"/>
                    <w:widowControl/>
                    <w:suppressLineNumbers w:val="0"/>
                    <w:jc w:val="center"/>
                    <w:rPr>
                      <w:rFonts w:hint="default" w:ascii="宋体" w:hAnsi="宋体" w:eastAsia="宋体" w:cs="宋体"/>
                      <w:b/>
                      <w:bCs/>
                      <w:i w:val="0"/>
                      <w:iCs w:val="0"/>
                      <w:color w:val="auto"/>
                      <w:kern w:val="0"/>
                      <w:sz w:val="24"/>
                      <w:szCs w:val="24"/>
                      <w:highlight w:val="none"/>
                      <w:vertAlign w:val="baseline"/>
                      <w:lang w:val="en-US" w:eastAsia="zh-CN" w:bidi="ar"/>
                    </w:rPr>
                  </w:pPr>
                  <w:r>
                    <w:rPr>
                      <w:rFonts w:hint="eastAsia" w:cs="宋体"/>
                      <w:b/>
                      <w:bCs/>
                      <w:i w:val="0"/>
                      <w:iCs w:val="0"/>
                      <w:color w:val="auto"/>
                      <w:kern w:val="0"/>
                      <w:sz w:val="24"/>
                      <w:szCs w:val="24"/>
                      <w:highlight w:val="none"/>
                      <w:vertAlign w:val="baseline"/>
                      <w:lang w:val="en-US" w:eastAsia="zh-CN" w:bidi="ar"/>
                    </w:rPr>
                    <w:t>统一为具体标项名称</w:t>
                  </w:r>
                </w:p>
              </w:tc>
              <w:tc>
                <w:tcPr>
                  <w:tcW w:w="3245" w:type="dxa"/>
                  <w:vAlign w:val="center"/>
                </w:tcPr>
                <w:p w14:paraId="33535D95">
                  <w:pPr>
                    <w:keepNext w:val="0"/>
                    <w:keepLines w:val="0"/>
                    <w:widowControl/>
                    <w:suppressLineNumbers w:val="0"/>
                    <w:jc w:val="center"/>
                    <w:rPr>
                      <w:rFonts w:hint="eastAsia" w:ascii="宋体" w:hAnsi="宋体" w:eastAsia="宋体" w:cs="宋体"/>
                      <w:b/>
                      <w:bCs/>
                      <w:i w:val="0"/>
                      <w:iCs w:val="0"/>
                      <w:color w:val="auto"/>
                      <w:kern w:val="0"/>
                      <w:sz w:val="24"/>
                      <w:szCs w:val="24"/>
                      <w:highlight w:val="none"/>
                      <w:vertAlign w:val="baseline"/>
                      <w:lang w:val="en-US" w:eastAsia="zh-CN" w:bidi="ar"/>
                    </w:rPr>
                  </w:pPr>
                  <w:r>
                    <w:rPr>
                      <w:rFonts w:hint="eastAsia" w:cs="宋体"/>
                      <w:b/>
                      <w:bCs/>
                      <w:i w:val="0"/>
                      <w:iCs w:val="0"/>
                      <w:color w:val="auto"/>
                      <w:kern w:val="0"/>
                      <w:sz w:val="24"/>
                      <w:szCs w:val="24"/>
                      <w:highlight w:val="none"/>
                      <w:vertAlign w:val="baseline"/>
                      <w:lang w:val="en-US" w:eastAsia="zh-CN" w:bidi="ar"/>
                    </w:rPr>
                    <w:t>建筑业</w:t>
                  </w:r>
                </w:p>
              </w:tc>
            </w:tr>
          </w:tbl>
          <w:p w14:paraId="1CA32FA6">
            <w:pPr>
              <w:pStyle w:val="46"/>
              <w:rPr>
                <w:rFonts w:hint="eastAsia" w:ascii="宋体" w:hAnsi="宋体" w:eastAsia="宋体" w:cs="宋体"/>
                <w:i w:val="0"/>
                <w:iCs w:val="0"/>
                <w:color w:val="auto"/>
                <w:sz w:val="24"/>
                <w:szCs w:val="24"/>
                <w:highlight w:val="none"/>
              </w:rPr>
            </w:pPr>
          </w:p>
        </w:tc>
      </w:tr>
      <w:tr w14:paraId="02EBB6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30"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A432A49">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40.5</w:t>
            </w:r>
          </w:p>
        </w:tc>
        <w:tc>
          <w:tcPr>
            <w:tcW w:w="1552" w:type="dxa"/>
            <w:tcBorders>
              <w:top w:val="single" w:color="auto" w:sz="2" w:space="0"/>
              <w:left w:val="single" w:color="auto" w:sz="2" w:space="0"/>
              <w:bottom w:val="single" w:color="auto" w:sz="2" w:space="0"/>
              <w:right w:val="single" w:color="auto" w:sz="2" w:space="0"/>
            </w:tcBorders>
            <w:shd w:val="clear" w:color="auto" w:fill="auto"/>
            <w:vAlign w:val="center"/>
          </w:tcPr>
          <w:p w14:paraId="045319EF">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优先采购创新节能环保产品</w:t>
            </w:r>
          </w:p>
        </w:tc>
        <w:tc>
          <w:tcPr>
            <w:tcW w:w="7092" w:type="dxa"/>
            <w:tcBorders>
              <w:top w:val="single" w:color="auto" w:sz="2" w:space="0"/>
              <w:left w:val="single" w:color="auto" w:sz="2" w:space="0"/>
              <w:bottom w:val="single" w:color="auto" w:sz="2" w:space="0"/>
              <w:right w:val="single" w:color="auto" w:sz="2" w:space="0"/>
            </w:tcBorders>
            <w:shd w:val="clear" w:color="auto" w:fill="auto"/>
            <w:vAlign w:val="center"/>
          </w:tcPr>
          <w:p w14:paraId="1F559201">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产品纳入创新产品应用示范推荐目录内企业、所</w:t>
            </w:r>
            <w:r>
              <w:rPr>
                <w:rFonts w:hint="eastAsia" w:ascii="宋体" w:hAnsi="宋体" w:eastAsia="宋体" w:cs="宋体"/>
                <w:i w:val="0"/>
                <w:iCs w:val="0"/>
                <w:color w:val="auto"/>
                <w:sz w:val="24"/>
                <w:szCs w:val="24"/>
                <w:highlight w:val="none"/>
                <w:lang w:val="en-US" w:eastAsia="zh-CN"/>
              </w:rPr>
              <w:t>响应</w:t>
            </w:r>
            <w:r>
              <w:rPr>
                <w:rFonts w:hint="eastAsia" w:ascii="宋体" w:hAnsi="宋体" w:eastAsia="宋体" w:cs="宋体"/>
                <w:i w:val="0"/>
                <w:iCs w:val="0"/>
                <w:color w:val="auto"/>
                <w:sz w:val="24"/>
                <w:szCs w:val="24"/>
                <w:highlight w:val="none"/>
              </w:rPr>
              <w:t>产品获得节能产品或环境标志产品认证证书的</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lang w:val="en-US" w:eastAsia="zh-CN"/>
              </w:rPr>
              <w:t>评审优惠</w:t>
            </w:r>
            <w:r>
              <w:rPr>
                <w:rFonts w:hint="eastAsia" w:ascii="宋体" w:hAnsi="宋体" w:eastAsia="宋体" w:cs="宋体"/>
                <w:i w:val="0"/>
                <w:iCs w:val="0"/>
                <w:color w:val="auto"/>
                <w:sz w:val="24"/>
                <w:szCs w:val="24"/>
                <w:highlight w:val="none"/>
              </w:rPr>
              <w:t>。</w:t>
            </w:r>
          </w:p>
        </w:tc>
      </w:tr>
      <w:tr w14:paraId="5DE88C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14:paraId="2786DB02">
            <w:pPr>
              <w:pStyle w:val="46"/>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4</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2" w:space="0"/>
            </w:tcBorders>
            <w:shd w:val="clear" w:color="auto" w:fill="auto"/>
            <w:vAlign w:val="center"/>
          </w:tcPr>
          <w:p w14:paraId="1F7BC457">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2BEF7B44">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合同融资政策</w:t>
            </w:r>
          </w:p>
        </w:tc>
        <w:tc>
          <w:tcPr>
            <w:tcW w:w="7092" w:type="dxa"/>
            <w:tcBorders>
              <w:top w:val="single" w:color="auto" w:sz="2" w:space="0"/>
              <w:left w:val="single" w:color="auto" w:sz="2" w:space="0"/>
              <w:bottom w:val="single" w:color="auto" w:sz="2" w:space="0"/>
              <w:right w:val="single" w:color="auto" w:sz="2" w:space="0"/>
            </w:tcBorders>
            <w:shd w:val="clear" w:color="auto" w:fill="auto"/>
            <w:vAlign w:val="center"/>
          </w:tcPr>
          <w:p w14:paraId="26C388BA">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w:t>
            </w:r>
          </w:p>
          <w:p w14:paraId="3C6F71B4">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渠道和方式：</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u w:val="single"/>
              </w:rPr>
              <w:t>根据项目情况自行补充</w:t>
            </w:r>
            <w:r>
              <w:rPr>
                <w:rFonts w:hint="eastAsia" w:ascii="宋体" w:hAnsi="宋体" w:eastAsia="宋体" w:cs="宋体"/>
                <w:i w:val="0"/>
                <w:iCs w:val="0"/>
                <w:color w:val="auto"/>
                <w:sz w:val="24"/>
                <w:szCs w:val="24"/>
                <w:highlight w:val="none"/>
                <w:u w:val="single"/>
                <w:lang w:eastAsia="zh-CN"/>
              </w:rPr>
              <w:t>】</w:t>
            </w:r>
            <w:r>
              <w:rPr>
                <w:rFonts w:hint="eastAsia" w:ascii="宋体" w:hAnsi="宋体" w:eastAsia="宋体" w:cs="宋体"/>
                <w:i w:val="0"/>
                <w:iCs w:val="0"/>
                <w:color w:val="auto"/>
                <w:sz w:val="24"/>
                <w:szCs w:val="24"/>
                <w:highlight w:val="none"/>
              </w:rPr>
              <w:t>。</w:t>
            </w:r>
          </w:p>
          <w:p w14:paraId="6795BCBE">
            <w:pPr>
              <w:pStyle w:val="46"/>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lang w:val="en-US" w:eastAsia="zh-CN"/>
              </w:rPr>
              <w:t xml:space="preserve">  2.</w:t>
            </w:r>
            <w:r>
              <w:rPr>
                <w:rFonts w:hint="eastAsia" w:ascii="宋体" w:hAnsi="宋体" w:eastAsia="宋体" w:cs="宋体"/>
                <w:i w:val="0"/>
                <w:iCs w:val="0"/>
                <w:color w:val="auto"/>
                <w:sz w:val="24"/>
                <w:szCs w:val="24"/>
                <w:highlight w:val="none"/>
                <w:lang w:eastAsia="zh-CN"/>
              </w:rPr>
              <w:t>“政采贷”融资指引：在取得政府采购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通知书后，可访问“政采贷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，查看和联系第三方平台或者金融机构，商洽融资事项，确定融资意向。</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人签署政府采购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lang w:eastAsia="zh-CN"/>
              </w:rPr>
              <w:t>合同后，登录“政采贷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，选择意向产品进行申请，并填写相关信息，“政采贷</w:t>
            </w:r>
            <w:r>
              <w:rPr>
                <w:rFonts w:hint="eastAsia" w:ascii="宋体" w:hAnsi="宋体" w:eastAsia="宋体" w:cs="宋体"/>
                <w:i w:val="0"/>
                <w:iCs w:val="0"/>
                <w:color w:val="auto"/>
                <w:sz w:val="24"/>
                <w:szCs w:val="24"/>
                <w:highlight w:val="none"/>
                <w:lang w:val="en-US" w:eastAsia="zh-CN"/>
              </w:rPr>
              <w:t>融资服务平台”</w:t>
            </w:r>
            <w:r>
              <w:rPr>
                <w:rFonts w:hint="eastAsia" w:ascii="宋体" w:hAnsi="宋体" w:eastAsia="宋体" w:cs="宋体"/>
                <w:i w:val="0"/>
                <w:iCs w:val="0"/>
                <w:color w:val="auto"/>
                <w:sz w:val="24"/>
                <w:szCs w:val="24"/>
                <w:highlight w:val="none"/>
                <w:lang w:eastAsia="zh-CN"/>
              </w:rPr>
              <w:t>将中标人融资申请信息推送第三方平台、意向金融机构。</w:t>
            </w:r>
          </w:p>
        </w:tc>
      </w:tr>
      <w:tr w14:paraId="54F8D0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4" w:hRule="atLeast"/>
        </w:trPr>
        <w:tc>
          <w:tcPr>
            <w:tcW w:w="970" w:type="dxa"/>
            <w:tcBorders>
              <w:top w:val="single" w:color="auto" w:sz="2" w:space="0"/>
              <w:left w:val="single" w:color="auto" w:sz="2" w:space="0"/>
              <w:bottom w:val="single" w:color="auto" w:sz="2" w:space="0"/>
              <w:right w:val="single" w:color="auto" w:sz="4" w:space="0"/>
            </w:tcBorders>
            <w:vAlign w:val="center"/>
          </w:tcPr>
          <w:p w14:paraId="342D37A4">
            <w:pPr>
              <w:pStyle w:val="46"/>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w:t>
            </w:r>
            <w:r>
              <w:rPr>
                <w:rFonts w:hint="eastAsia" w:ascii="宋体" w:hAnsi="宋体" w:eastAsia="宋体" w:cs="宋体"/>
                <w:i w:val="0"/>
                <w:iCs w:val="0"/>
                <w:color w:val="auto"/>
                <w:sz w:val="24"/>
                <w:szCs w:val="24"/>
                <w:highlight w:val="none"/>
                <w:lang w:val="en-US" w:eastAsia="zh-CN"/>
              </w:rPr>
              <w:t>5</w:t>
            </w:r>
            <w:r>
              <w:rPr>
                <w:rFonts w:hint="eastAsia" w:ascii="宋体" w:hAnsi="宋体" w:eastAsia="宋体" w:cs="宋体"/>
                <w:i w:val="0"/>
                <w:iCs w:val="0"/>
                <w:color w:val="auto"/>
                <w:sz w:val="24"/>
                <w:szCs w:val="24"/>
                <w:highlight w:val="none"/>
              </w:rPr>
              <w:t>.1</w:t>
            </w:r>
          </w:p>
        </w:tc>
        <w:tc>
          <w:tcPr>
            <w:tcW w:w="1552" w:type="dxa"/>
            <w:tcBorders>
              <w:top w:val="single" w:color="auto" w:sz="2" w:space="0"/>
              <w:left w:val="single" w:color="auto" w:sz="2" w:space="0"/>
              <w:bottom w:val="single" w:color="auto" w:sz="2" w:space="0"/>
              <w:right w:val="single" w:color="auto" w:sz="4" w:space="0"/>
            </w:tcBorders>
            <w:vAlign w:val="center"/>
          </w:tcPr>
          <w:p w14:paraId="57A459C3">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需要补充的其他内容</w:t>
            </w:r>
          </w:p>
        </w:tc>
        <w:tc>
          <w:tcPr>
            <w:tcW w:w="7092" w:type="dxa"/>
            <w:tcBorders>
              <w:top w:val="single" w:color="auto" w:sz="2" w:space="0"/>
              <w:left w:val="single" w:color="auto" w:sz="4" w:space="0"/>
              <w:bottom w:val="single" w:color="auto" w:sz="2" w:space="0"/>
              <w:right w:val="single" w:color="auto" w:sz="2" w:space="0"/>
            </w:tcBorders>
            <w:vAlign w:val="center"/>
          </w:tcPr>
          <w:p w14:paraId="7BDA84E1">
            <w:pPr>
              <w:pStyle w:val="64"/>
              <w:autoSpaceDE w:val="0"/>
              <w:autoSpaceDN w:val="0"/>
              <w:adjustRightInd w:val="0"/>
              <w:spacing w:line="440" w:lineRule="exac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响应文件签字或盖章要求：</w:t>
            </w:r>
            <w:r>
              <w:rPr>
                <w:rFonts w:hint="eastAsia" w:ascii="宋体" w:hAnsi="宋体" w:eastAsia="宋体" w:cs="宋体"/>
                <w:b/>
                <w:bCs/>
                <w:color w:val="auto"/>
                <w:sz w:val="24"/>
                <w:szCs w:val="24"/>
              </w:rPr>
              <w:t>响应文件按招标文件要求格式盖公章和法人章或授权委托人签字</w:t>
            </w:r>
          </w:p>
          <w:p w14:paraId="284184F4">
            <w:pPr>
              <w:pStyle w:val="64"/>
              <w:keepNext w:val="0"/>
              <w:keepLines w:val="0"/>
              <w:pageBreakBefore w:val="0"/>
              <w:widowControl w:val="0"/>
              <w:numPr>
                <w:ilvl w:val="0"/>
                <w:numId w:val="0"/>
              </w:numPr>
              <w:kinsoku/>
              <w:wordWrap/>
              <w:overflowPunct/>
              <w:topLinePunct w:val="0"/>
              <w:autoSpaceDE w:val="0"/>
              <w:autoSpaceDN w:val="0"/>
              <w:bidi w:val="0"/>
              <w:adjustRightInd w:val="0"/>
              <w:snapToGrid/>
              <w:spacing w:line="288" w:lineRule="auto"/>
              <w:textAlignment w:val="auto"/>
              <w:rPr>
                <w:rFonts w:hint="eastAsia" w:ascii="宋体" w:hAnsi="宋体" w:eastAsia="宋体" w:cs="宋体"/>
                <w:b w:val="0"/>
                <w:bCs w:val="0"/>
                <w:color w:val="auto"/>
                <w:sz w:val="24"/>
                <w:szCs w:val="24"/>
              </w:rPr>
            </w:pPr>
            <w:r>
              <w:rPr>
                <w:rFonts w:hint="eastAsia" w:ascii="宋体" w:hAnsi="宋体" w:cs="宋体"/>
                <w:color w:val="auto"/>
                <w:kern w:val="2"/>
                <w:sz w:val="24"/>
                <w:szCs w:val="24"/>
                <w:lang w:val="en-US" w:eastAsia="zh-CN" w:bidi="ar-SA"/>
              </w:rPr>
              <w:t>2.若供应商废标，</w:t>
            </w:r>
            <w:r>
              <w:rPr>
                <w:rFonts w:hint="eastAsia" w:ascii="宋体" w:hAnsi="宋体" w:eastAsia="宋体" w:cs="宋体"/>
                <w:b w:val="0"/>
                <w:bCs w:val="0"/>
                <w:color w:val="auto"/>
                <w:sz w:val="24"/>
                <w:szCs w:val="24"/>
              </w:rPr>
              <w:t>响应文件不予退还。</w:t>
            </w:r>
          </w:p>
          <w:p w14:paraId="2D7FFB5F">
            <w:pPr>
              <w:pStyle w:val="65"/>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3.根据财政部关于分公司投标的回复，分公司经总公司授权，可以以分公司的名义参加政府采购活动，可以提供总公司或分公司的营业执照、财务报表、纳税证明等材料，但其民事责任由总公司承担。</w:t>
            </w:r>
          </w:p>
          <w:p w14:paraId="2C5C758C">
            <w:pPr>
              <w:pStyle w:val="65"/>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4.</w:t>
            </w:r>
            <w:r>
              <w:rPr>
                <w:rFonts w:hint="eastAsia" w:ascii="宋体" w:hAnsi="宋体" w:eastAsia="宋体" w:cs="宋体"/>
                <w:b/>
                <w:bCs/>
                <w:i w:val="0"/>
                <w:iCs w:val="0"/>
                <w:color w:val="auto"/>
                <w:kern w:val="2"/>
                <w:sz w:val="24"/>
                <w:szCs w:val="24"/>
                <w:highlight w:val="none"/>
                <w:lang w:val="en-US" w:eastAsia="zh-CN" w:bidi="ar-SA"/>
              </w:rPr>
              <w:t>本项目为竞争性磋商，在磋商环节中磋商小组提出的磋商问题函均为实质性内容，是对磋商文件的补充和修改，供应商须实质性响应磋商问题函的中所有内容并签章，否则视为不响应磋商文件。</w:t>
            </w:r>
          </w:p>
          <w:p w14:paraId="498E7C45">
            <w:pPr>
              <w:pStyle w:val="65"/>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5.供应商未被“信用中国”（www.creditchina.gov.cn）、政府采购网（www.ccgp.gov.cn）列入失信被执行人、重大税收违法失信主体、政府采购严重违法失信行为记录名单,供应商如被列入以上名录且尚在惩戒期内的，将拒绝其参加本次政府采购活动；</w:t>
            </w:r>
          </w:p>
          <w:p w14:paraId="46643580">
            <w:pPr>
              <w:pStyle w:val="46"/>
              <w:rPr>
                <w:rFonts w:hint="eastAsia" w:ascii="宋体" w:hAnsi="宋体" w:eastAsia="宋体" w:cs="宋体"/>
                <w:i w:val="0"/>
                <w:iCs w:val="0"/>
                <w:color w:val="auto"/>
                <w:sz w:val="24"/>
                <w:szCs w:val="24"/>
                <w:highlight w:val="none"/>
              </w:rPr>
            </w:pPr>
            <w:r>
              <w:rPr>
                <w:rFonts w:hint="eastAsia" w:ascii="宋体" w:hAnsi="宋体" w:eastAsia="宋体" w:cs="宋体"/>
                <w:b w:val="0"/>
                <w:bCs w:val="0"/>
                <w:color w:val="auto"/>
                <w:sz w:val="24"/>
                <w:szCs w:val="24"/>
                <w:highlight w:val="none"/>
                <w:lang w:val="en-US" w:eastAsia="zh-CN"/>
              </w:rPr>
              <w:t>6.单位负责人为同一人或者存在控股、管理关系的不同单位，不得参加同一标段报价或者未划分标段的同一采购项目报价。</w:t>
            </w:r>
          </w:p>
        </w:tc>
      </w:tr>
      <w:tr w14:paraId="1707FD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614" w:type="dxa"/>
            <w:gridSpan w:val="3"/>
            <w:tcBorders>
              <w:top w:val="single" w:color="auto" w:sz="2" w:space="0"/>
              <w:left w:val="single" w:color="auto" w:sz="2" w:space="0"/>
              <w:bottom w:val="single" w:color="auto" w:sz="2" w:space="0"/>
              <w:right w:val="single" w:color="auto" w:sz="2" w:space="0"/>
            </w:tcBorders>
            <w:vAlign w:val="center"/>
          </w:tcPr>
          <w:p w14:paraId="45AC7FA3">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除本竞争性磋商文件另有规定外，竞争性磋商文件中出现的类似于“近三年”或“前三年”、“近五年”或“前五年”均指递交响应文件时间以前三年或前五年，以此类推。如：递交响应文件时间为  年  月  日，则“近三年”是指  年  月  日至  年  月  日。</w:t>
            </w:r>
          </w:p>
          <w:p w14:paraId="27269E57">
            <w:pPr>
              <w:pStyle w:val="46"/>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本竞争性磋商文件所称的“以上”、“以下”、“内”、“以内”，包括本数；所称的“不足”，不包括本数。</w:t>
            </w:r>
          </w:p>
        </w:tc>
      </w:tr>
      <w:bookmarkEnd w:id="109"/>
    </w:tbl>
    <w:p w14:paraId="1CF0D4F4">
      <w:pPr>
        <w:pStyle w:val="4"/>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11" w:name="_Toc28867"/>
      <w:bookmarkStart w:id="112" w:name="_Toc4625"/>
      <w:bookmarkStart w:id="113" w:name="_Toc12213"/>
      <w:bookmarkStart w:id="114" w:name="_Toc163493610"/>
      <w:r>
        <w:rPr>
          <w:rFonts w:hint="eastAsia" w:eastAsia="宋体" w:asciiTheme="majorHAnsi" w:hAnsiTheme="majorHAnsi" w:cstheme="majorBidi"/>
          <w:b/>
          <w:bCs/>
          <w:color w:val="auto"/>
          <w:kern w:val="2"/>
          <w:sz w:val="28"/>
          <w:szCs w:val="28"/>
          <w:highlight w:val="none"/>
          <w:lang w:val="en-US" w:eastAsia="zh-CN" w:bidi="ar-SA"/>
        </w:rPr>
        <w:t>二、供应商须知</w:t>
      </w:r>
      <w:bookmarkEnd w:id="111"/>
      <w:bookmarkEnd w:id="112"/>
      <w:bookmarkEnd w:id="113"/>
      <w:bookmarkEnd w:id="114"/>
    </w:p>
    <w:p w14:paraId="04978FC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15" w:name="_Toc46771638"/>
      <w:bookmarkStart w:id="116" w:name="_Toc109899951"/>
      <w:bookmarkStart w:id="117" w:name="_Toc109899532"/>
      <w:bookmarkStart w:id="118" w:name="_Toc163493611"/>
      <w:bookmarkStart w:id="119" w:name="_Toc109897433"/>
      <w:bookmarkStart w:id="120" w:name="_Toc109900370"/>
      <w:bookmarkStart w:id="121" w:name="_Toc470172694"/>
      <w:r>
        <w:rPr>
          <w:rFonts w:hint="eastAsia" w:ascii="宋体" w:hAnsi="宋体" w:eastAsia="宋体" w:cs="宋体"/>
          <w:b/>
          <w:bCs/>
          <w:color w:val="auto"/>
          <w:kern w:val="2"/>
          <w:sz w:val="24"/>
          <w:szCs w:val="24"/>
          <w:highlight w:val="none"/>
          <w:lang w:val="en-US" w:eastAsia="zh-CN" w:bidi="ar-SA"/>
        </w:rPr>
        <w:t>（一）总则</w:t>
      </w:r>
      <w:bookmarkEnd w:id="115"/>
      <w:bookmarkEnd w:id="116"/>
      <w:bookmarkEnd w:id="117"/>
      <w:bookmarkEnd w:id="118"/>
      <w:bookmarkEnd w:id="119"/>
      <w:bookmarkEnd w:id="120"/>
    </w:p>
    <w:p w14:paraId="18977FAF">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22" w:name="_Toc52960552"/>
      <w:bookmarkStart w:id="123" w:name="_Toc109899952"/>
      <w:bookmarkStart w:id="124" w:name="_Toc52962726"/>
      <w:bookmarkStart w:id="125" w:name="_Toc48688788"/>
      <w:bookmarkStart w:id="126" w:name="_Toc470172664"/>
      <w:bookmarkStart w:id="127" w:name="_Toc48846108"/>
      <w:bookmarkStart w:id="128" w:name="_Toc46772240"/>
      <w:bookmarkStart w:id="129" w:name="_Toc27243"/>
      <w:bookmarkStart w:id="130" w:name="_Toc109900371"/>
      <w:bookmarkStart w:id="131" w:name="_Toc109899533"/>
      <w:bookmarkStart w:id="132" w:name="_Toc51674210"/>
      <w:bookmarkStart w:id="133" w:name="_Toc46771639"/>
      <w:bookmarkStart w:id="134" w:name="_Toc109897434"/>
      <w:r>
        <w:rPr>
          <w:rFonts w:hint="eastAsia" w:ascii="宋体" w:hAnsi="宋体" w:eastAsia="宋体" w:cs="宋体"/>
          <w:b/>
          <w:bCs/>
          <w:color w:val="auto"/>
          <w:kern w:val="2"/>
          <w:sz w:val="24"/>
          <w:szCs w:val="24"/>
          <w:highlight w:val="none"/>
          <w:lang w:val="en-US" w:eastAsia="zh-CN" w:bidi="ar-SA"/>
        </w:rPr>
        <w:t>1.适用范围</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3FAC17DD">
      <w:pPr>
        <w:pStyle w:val="35"/>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rPr>
        <w:t>1.1本竞争性磋商文件</w:t>
      </w:r>
      <w:r>
        <w:rPr>
          <w:rFonts w:hint="eastAsia" w:cs="宋体"/>
          <w:i w:val="0"/>
          <w:iCs w:val="0"/>
          <w:snapToGrid w:val="0"/>
          <w:color w:val="auto"/>
          <w:highlight w:val="none"/>
        </w:rPr>
        <w:t>（也称磋商文件或采购文件）</w:t>
      </w:r>
      <w:r>
        <w:rPr>
          <w:rFonts w:hint="eastAsia"/>
          <w:i w:val="0"/>
          <w:iCs w:val="0"/>
          <w:snapToGrid w:val="0"/>
          <w:color w:val="auto"/>
          <w:highlight w:val="none"/>
        </w:rPr>
        <w:t>仅适用于本次竞争性磋商中所述项目的采购活动。</w:t>
      </w:r>
    </w:p>
    <w:p w14:paraId="34F08411">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5" w:name="_Toc163492824"/>
      <w:r>
        <w:rPr>
          <w:rFonts w:hint="eastAsia" w:ascii="宋体" w:hAnsi="宋体" w:eastAsia="宋体" w:cs="宋体"/>
          <w:b/>
          <w:bCs/>
          <w:color w:val="auto"/>
          <w:kern w:val="2"/>
          <w:sz w:val="24"/>
          <w:szCs w:val="24"/>
          <w:highlight w:val="none"/>
          <w:lang w:val="en-US" w:eastAsia="zh-CN" w:bidi="ar-SA"/>
        </w:rPr>
        <w:t>2.基本定义</w:t>
      </w:r>
      <w:bookmarkEnd w:id="135"/>
    </w:p>
    <w:p w14:paraId="768D70C2">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2.1根据《中华人民共和国政府采购法》及其实施条例等有关法律、法规和规章的规定，制定本竞争性磋商文件。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i w:val="0"/>
          <w:iCs w:val="0"/>
          <w:color w:val="auto"/>
          <w:highlight w:val="none"/>
        </w:rPr>
      </w:pPr>
      <w:r>
        <w:rPr>
          <w:rFonts w:hint="eastAsia"/>
          <w:i w:val="0"/>
          <w:iCs w:val="0"/>
          <w:color w:val="auto"/>
          <w:highlight w:val="none"/>
        </w:rPr>
        <w:t>2.2采购人：</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i w:val="0"/>
          <w:iCs w:val="0"/>
          <w:color w:val="auto"/>
          <w:highlight w:val="none"/>
        </w:rPr>
      </w:pPr>
      <w:r>
        <w:rPr>
          <w:rFonts w:hint="eastAsia"/>
          <w:i w:val="0"/>
          <w:iCs w:val="0"/>
          <w:color w:val="auto"/>
          <w:highlight w:val="none"/>
        </w:rPr>
        <w:t>2.3采购代理机构：</w:t>
      </w:r>
      <w:r>
        <w:rPr>
          <w:rFonts w:hint="eastAsia" w:ascii="宋体" w:hAnsi="宋体" w:eastAsia="宋体" w:cs="宋体"/>
          <w:i w:val="0"/>
          <w:iCs w:val="0"/>
          <w:color w:val="auto"/>
          <w:kern w:val="0"/>
          <w:sz w:val="24"/>
          <w:szCs w:val="24"/>
          <w:highlight w:val="none"/>
          <w:lang w:val="en-US" w:eastAsia="zh-CN" w:bidi="ar"/>
        </w:rPr>
        <w:t>指依法进行政府采购的国家机关、事业单位、团体组织</w:t>
      </w:r>
      <w:r>
        <w:rPr>
          <w:rFonts w:hint="eastAsia"/>
          <w:i w:val="0"/>
          <w:iCs w:val="0"/>
          <w:color w:val="auto"/>
          <w:highlight w:val="none"/>
          <w:lang w:val="en-US" w:eastAsia="zh-CN"/>
        </w:rPr>
        <w:t>委托的采购代理机构</w:t>
      </w:r>
      <w:r>
        <w:rPr>
          <w:rFonts w:hint="eastAsia"/>
          <w:i w:val="0"/>
          <w:iCs w:val="0"/>
          <w:color w:val="auto"/>
          <w:highlight w:val="none"/>
        </w:rPr>
        <w:t>。</w:t>
      </w:r>
    </w:p>
    <w:p w14:paraId="26D50742">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41307B6">
      <w:pPr>
        <w:spacing w:line="360" w:lineRule="auto"/>
        <w:ind w:firstLine="480" w:firstLineChars="200"/>
        <w:rPr>
          <w:rFonts w:ascii="宋体" w:hAnsi="宋体" w:eastAsia="宋体"/>
          <w:i w:val="0"/>
          <w:iCs w:val="0"/>
          <w:color w:val="auto"/>
          <w:sz w:val="24"/>
          <w:highlight w:val="none"/>
        </w:rPr>
      </w:pPr>
      <w:r>
        <w:rPr>
          <w:rFonts w:hint="eastAsia"/>
          <w:i w:val="0"/>
          <w:iCs w:val="0"/>
          <w:color w:val="auto"/>
          <w:highlight w:val="none"/>
          <w:lang w:val="en-US" w:eastAsia="zh-CN"/>
        </w:rPr>
        <w:t>2.5供应商（也称“申请人”）：指向采购人提供货物、工程或者服务的法人、其他组织或者自然人。</w:t>
      </w:r>
      <w:r>
        <w:rPr>
          <w:rFonts w:hint="eastAsia" w:ascii="宋体" w:hAnsi="宋体" w:eastAsia="宋体"/>
          <w:i w:val="0"/>
          <w:iCs w:val="0"/>
          <w:color w:val="auto"/>
          <w:sz w:val="24"/>
          <w:highlight w:val="none"/>
        </w:rPr>
        <w:t>分支机构不得参加政府采购活动，</w:t>
      </w:r>
      <w:r>
        <w:rPr>
          <w:rFonts w:hint="eastAsia"/>
          <w:i w:val="0"/>
          <w:iCs w:val="0"/>
          <w:color w:val="auto"/>
          <w:highlight w:val="none"/>
        </w:rPr>
        <w:t>但银行、保险、石油石化、电力、电信等</w:t>
      </w:r>
      <w:r>
        <w:rPr>
          <w:rFonts w:hint="eastAsia"/>
          <w:i w:val="0"/>
          <w:iCs w:val="0"/>
          <w:color w:val="auto"/>
          <w:highlight w:val="none"/>
          <w:lang w:val="en-US" w:eastAsia="zh-CN"/>
        </w:rPr>
        <w:t>有</w:t>
      </w:r>
      <w:r>
        <w:rPr>
          <w:rFonts w:hint="eastAsia"/>
          <w:i w:val="0"/>
          <w:iCs w:val="0"/>
          <w:color w:val="auto"/>
          <w:highlight w:val="none"/>
        </w:rPr>
        <w:t>行业特殊</w:t>
      </w:r>
      <w:r>
        <w:rPr>
          <w:rFonts w:hint="eastAsia"/>
          <w:i w:val="0"/>
          <w:iCs w:val="0"/>
          <w:color w:val="auto"/>
          <w:highlight w:val="none"/>
          <w:lang w:val="en-US" w:eastAsia="zh-CN"/>
        </w:rPr>
        <w:t>情况的</w:t>
      </w:r>
      <w:r>
        <w:rPr>
          <w:rFonts w:hint="eastAsia"/>
          <w:i w:val="0"/>
          <w:iCs w:val="0"/>
          <w:color w:val="auto"/>
          <w:highlight w:val="none"/>
        </w:rPr>
        <w:t>除外。</w:t>
      </w:r>
      <w:r>
        <w:rPr>
          <w:rFonts w:ascii="宋体" w:hAnsi="宋体" w:eastAsia="宋体"/>
          <w:i w:val="0"/>
          <w:iCs w:val="0"/>
          <w:color w:val="auto"/>
          <w:sz w:val="24"/>
          <w:highlight w:val="none"/>
        </w:rPr>
        <w:t>本项目的</w:t>
      </w:r>
      <w:r>
        <w:rPr>
          <w:rFonts w:hint="eastAsia"/>
          <w:i w:val="0"/>
          <w:iCs w:val="0"/>
          <w:color w:val="auto"/>
          <w:sz w:val="24"/>
          <w:highlight w:val="none"/>
          <w:lang w:val="en-US" w:eastAsia="zh-CN"/>
        </w:rPr>
        <w:t>供应商</w:t>
      </w:r>
      <w:r>
        <w:rPr>
          <w:rFonts w:ascii="宋体" w:hAnsi="宋体" w:eastAsia="宋体"/>
          <w:i w:val="0"/>
          <w:iCs w:val="0"/>
          <w:color w:val="auto"/>
          <w:sz w:val="24"/>
          <w:highlight w:val="none"/>
        </w:rPr>
        <w:t>须满足以下条件：</w:t>
      </w:r>
    </w:p>
    <w:p w14:paraId="11EA4CC6">
      <w:pPr>
        <w:spacing w:line="360" w:lineRule="auto"/>
        <w:ind w:firstLine="480" w:firstLineChars="200"/>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1</w:t>
      </w:r>
      <w:r>
        <w:rPr>
          <w:rFonts w:ascii="宋体" w:hAnsi="宋体" w:eastAsia="宋体"/>
          <w:i w:val="0"/>
          <w:iCs w:val="0"/>
          <w:color w:val="auto"/>
          <w:sz w:val="24"/>
          <w:highlight w:val="none"/>
        </w:rPr>
        <w:t>具备《中华人民共和国政府采购法》第二十二条规定的</w:t>
      </w:r>
      <w:r>
        <w:rPr>
          <w:rFonts w:hint="eastAsia"/>
          <w:i w:val="0"/>
          <w:iCs w:val="0"/>
          <w:color w:val="auto"/>
          <w:sz w:val="24"/>
          <w:highlight w:val="none"/>
          <w:lang w:val="en-US" w:eastAsia="zh-CN"/>
        </w:rPr>
        <w:t>条件</w:t>
      </w:r>
      <w:r>
        <w:rPr>
          <w:rFonts w:ascii="宋体" w:hAnsi="宋体" w:eastAsia="宋体"/>
          <w:i w:val="0"/>
          <w:iCs w:val="0"/>
          <w:color w:val="auto"/>
          <w:sz w:val="24"/>
          <w:highlight w:val="none"/>
        </w:rPr>
        <w:t>，遵守本项目采购人本级和上级财政部门政府采购的有关规定。</w:t>
      </w:r>
    </w:p>
    <w:p w14:paraId="766B5509">
      <w:pPr>
        <w:pStyle w:val="35"/>
        <w:keepNext w:val="0"/>
        <w:keepLines w:val="0"/>
        <w:pageBreakBefore w:val="0"/>
        <w:widowControl w:val="0"/>
        <w:kinsoku/>
        <w:overflowPunct/>
        <w:topLinePunct w:val="0"/>
        <w:bidi w:val="0"/>
        <w:ind w:firstLine="480"/>
        <w:textAlignment w:val="auto"/>
        <w:rPr>
          <w:rFonts w:ascii="宋体" w:hAnsi="宋体" w:eastAsia="宋体"/>
          <w:i w:val="0"/>
          <w:iCs w:val="0"/>
          <w:color w:val="auto"/>
          <w:sz w:val="24"/>
          <w:highlight w:val="none"/>
        </w:rPr>
      </w:pPr>
      <w:r>
        <w:rPr>
          <w:rFonts w:hint="eastAsia"/>
          <w:i w:val="0"/>
          <w:iCs w:val="0"/>
          <w:color w:val="auto"/>
          <w:sz w:val="24"/>
          <w:highlight w:val="none"/>
          <w:lang w:val="en-US" w:eastAsia="zh-CN"/>
        </w:rPr>
        <w:t>2</w:t>
      </w:r>
      <w:r>
        <w:rPr>
          <w:rFonts w:hint="eastAsia" w:ascii="宋体" w:hAnsi="宋体" w:eastAsia="宋体"/>
          <w:i w:val="0"/>
          <w:iCs w:val="0"/>
          <w:color w:val="auto"/>
          <w:sz w:val="24"/>
          <w:highlight w:val="none"/>
          <w:lang w:eastAsia="zh-CN"/>
        </w:rPr>
        <w:t>.</w:t>
      </w:r>
      <w:r>
        <w:rPr>
          <w:rFonts w:hint="eastAsia"/>
          <w:i w:val="0"/>
          <w:iCs w:val="0"/>
          <w:color w:val="auto"/>
          <w:sz w:val="24"/>
          <w:highlight w:val="none"/>
          <w:lang w:val="en-US" w:eastAsia="zh-CN"/>
        </w:rPr>
        <w:t>5</w:t>
      </w:r>
      <w:r>
        <w:rPr>
          <w:rFonts w:ascii="宋体" w:hAnsi="宋体" w:eastAsia="宋体"/>
          <w:i w:val="0"/>
          <w:iCs w:val="0"/>
          <w:color w:val="auto"/>
          <w:sz w:val="24"/>
          <w:highlight w:val="none"/>
        </w:rPr>
        <w:t>.</w:t>
      </w:r>
      <w:r>
        <w:rPr>
          <w:rFonts w:hint="eastAsia" w:ascii="宋体" w:hAnsi="宋体" w:eastAsia="宋体"/>
          <w:i w:val="0"/>
          <w:iCs w:val="0"/>
          <w:color w:val="auto"/>
          <w:sz w:val="24"/>
          <w:highlight w:val="none"/>
          <w:lang w:val="en-US" w:eastAsia="zh-CN"/>
        </w:rPr>
        <w:t>2</w:t>
      </w:r>
      <w:r>
        <w:rPr>
          <w:rFonts w:ascii="宋体" w:hAnsi="宋体" w:eastAsia="宋体"/>
          <w:i w:val="0"/>
          <w:iCs w:val="0"/>
          <w:color w:val="auto"/>
          <w:sz w:val="24"/>
          <w:highlight w:val="none"/>
        </w:rPr>
        <w:t>以</w:t>
      </w:r>
      <w:r>
        <w:rPr>
          <w:rFonts w:hint="eastAsia"/>
          <w:i w:val="0"/>
          <w:iCs w:val="0"/>
          <w:color w:val="auto"/>
          <w:sz w:val="24"/>
          <w:highlight w:val="none"/>
          <w:lang w:val="en-US" w:eastAsia="zh-CN"/>
        </w:rPr>
        <w:t>竞争性磋商公告中发布</w:t>
      </w:r>
      <w:r>
        <w:rPr>
          <w:rFonts w:ascii="宋体" w:hAnsi="宋体" w:eastAsia="宋体"/>
          <w:i w:val="0"/>
          <w:iCs w:val="0"/>
          <w:color w:val="auto"/>
          <w:sz w:val="24"/>
          <w:highlight w:val="none"/>
        </w:rPr>
        <w:t>的方式</w:t>
      </w:r>
      <w:r>
        <w:rPr>
          <w:rFonts w:hint="eastAsia"/>
          <w:i w:val="0"/>
          <w:iCs w:val="0"/>
          <w:color w:val="auto"/>
          <w:sz w:val="24"/>
          <w:highlight w:val="none"/>
          <w:lang w:eastAsia="zh-CN"/>
        </w:rPr>
        <w:t>依法</w:t>
      </w:r>
      <w:r>
        <w:rPr>
          <w:rFonts w:ascii="宋体" w:hAnsi="宋体" w:eastAsia="宋体"/>
          <w:i w:val="0"/>
          <w:iCs w:val="0"/>
          <w:color w:val="auto"/>
          <w:sz w:val="24"/>
          <w:highlight w:val="none"/>
        </w:rPr>
        <w:t>获得了本项目的</w:t>
      </w:r>
      <w:r>
        <w:rPr>
          <w:rFonts w:hint="eastAsia"/>
          <w:i w:val="0"/>
          <w:iCs w:val="0"/>
          <w:color w:val="auto"/>
          <w:sz w:val="24"/>
          <w:highlight w:val="none"/>
          <w:lang w:val="en-US" w:eastAsia="zh-CN"/>
        </w:rPr>
        <w:t>竞争性磋商</w:t>
      </w:r>
      <w:r>
        <w:rPr>
          <w:rFonts w:ascii="宋体" w:hAnsi="宋体" w:eastAsia="宋体"/>
          <w:i w:val="0"/>
          <w:iCs w:val="0"/>
          <w:color w:val="auto"/>
          <w:sz w:val="24"/>
          <w:highlight w:val="none"/>
        </w:rPr>
        <w:t>文件。</w:t>
      </w:r>
    </w:p>
    <w:p w14:paraId="07B83632">
      <w:pPr>
        <w:ind w:firstLine="480" w:firstLineChars="200"/>
        <w:rPr>
          <w:rFonts w:hint="eastAsia"/>
          <w:i w:val="0"/>
          <w:iCs w:val="0"/>
          <w:color w:val="auto"/>
          <w:highlight w:val="none"/>
          <w:lang w:val="en-US" w:eastAsia="zh-CN"/>
        </w:rPr>
      </w:pPr>
      <w:r>
        <w:rPr>
          <w:rFonts w:hint="eastAsia"/>
          <w:i w:val="0"/>
          <w:iCs w:val="0"/>
          <w:color w:val="auto"/>
          <w:highlight w:val="none"/>
          <w:lang w:val="en-US" w:eastAsia="zh-CN"/>
        </w:rPr>
        <w:t>2.5.3符合本磋商文件规定并参加磋商的供应商。</w:t>
      </w:r>
    </w:p>
    <w:p w14:paraId="323DC0B9">
      <w:pPr>
        <w:pStyle w:val="35"/>
        <w:keepNext w:val="0"/>
        <w:keepLines w:val="0"/>
        <w:pageBreakBefore w:val="0"/>
        <w:widowControl w:val="0"/>
        <w:kinsoku/>
        <w:overflowPunct/>
        <w:topLinePunct w:val="0"/>
        <w:bidi w:val="0"/>
        <w:ind w:firstLine="480"/>
        <w:textAlignment w:val="auto"/>
        <w:rPr>
          <w:rFonts w:hint="default" w:eastAsia="宋体" w:cs="宋体"/>
          <w:i w:val="0"/>
          <w:iCs w:val="0"/>
          <w:snapToGrid w:val="0"/>
          <w:color w:val="auto"/>
          <w:highlight w:val="none"/>
          <w:lang w:val="en-US" w:eastAsia="zh-CN"/>
        </w:rPr>
      </w:pPr>
      <w:r>
        <w:rPr>
          <w:rFonts w:hint="eastAsia"/>
          <w:i w:val="0"/>
          <w:iCs w:val="0"/>
          <w:color w:val="auto"/>
          <w:highlight w:val="none"/>
          <w:lang w:val="en-US" w:eastAsia="zh-CN"/>
        </w:rPr>
        <w:t>2.6</w:t>
      </w:r>
      <w:r>
        <w:rPr>
          <w:rFonts w:hint="eastAsia"/>
          <w:i w:val="0"/>
          <w:iCs w:val="0"/>
          <w:color w:val="auto"/>
          <w:highlight w:val="none"/>
          <w:shd w:val="clear" w:color="auto" w:fill="FFFFFF" w:themeFill="background1"/>
        </w:rPr>
        <w:t>潜在供应商</w:t>
      </w:r>
      <w:r>
        <w:rPr>
          <w:rFonts w:hint="eastAsia"/>
          <w:i w:val="0"/>
          <w:iCs w:val="0"/>
          <w:color w:val="auto"/>
          <w:highlight w:val="none"/>
          <w:shd w:val="clear" w:color="auto" w:fill="FFFFFF" w:themeFill="background1"/>
          <w:lang w:eastAsia="zh-CN"/>
        </w:rPr>
        <w:t>：</w:t>
      </w:r>
      <w:r>
        <w:rPr>
          <w:rFonts w:hint="eastAsia"/>
          <w:i w:val="0"/>
          <w:iCs w:val="0"/>
          <w:color w:val="auto"/>
          <w:highlight w:val="none"/>
          <w:shd w:val="clear" w:color="auto" w:fill="FFFFFF" w:themeFill="background1"/>
          <w:lang w:val="en-US" w:eastAsia="zh-CN"/>
        </w:rPr>
        <w:t>指</w:t>
      </w:r>
      <w:r>
        <w:rPr>
          <w:rFonts w:hint="eastAsia"/>
          <w:i w:val="0"/>
          <w:iCs w:val="0"/>
          <w:color w:val="auto"/>
          <w:highlight w:val="none"/>
          <w:lang w:val="en-US" w:eastAsia="zh-CN"/>
        </w:rPr>
        <w:t>符合本磋商文件规定的供应商</w:t>
      </w:r>
      <w:r>
        <w:rPr>
          <w:rFonts w:ascii="宋体" w:hAnsi="宋体" w:eastAsia="宋体"/>
          <w:i w:val="0"/>
          <w:iCs w:val="0"/>
          <w:color w:val="auto"/>
          <w:sz w:val="24"/>
          <w:highlight w:val="none"/>
        </w:rPr>
        <w:t>。</w:t>
      </w:r>
    </w:p>
    <w:p w14:paraId="4FFEB4B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36" w:name="_Toc109899536"/>
      <w:bookmarkStart w:id="137" w:name="_Toc46772243"/>
      <w:bookmarkStart w:id="138" w:name="_Toc109900374"/>
      <w:bookmarkStart w:id="139" w:name="_Toc46771642"/>
      <w:bookmarkStart w:id="140" w:name="_Toc48846111"/>
      <w:bookmarkStart w:id="141" w:name="_Toc109899955"/>
      <w:bookmarkStart w:id="142" w:name="_Toc48688791"/>
      <w:bookmarkStart w:id="143" w:name="_Toc51674213"/>
      <w:bookmarkStart w:id="144" w:name="_Toc470172667"/>
      <w:bookmarkStart w:id="145" w:name="_Toc9974"/>
      <w:bookmarkStart w:id="146" w:name="_Toc52962729"/>
      <w:bookmarkStart w:id="147" w:name="_Toc109897437"/>
      <w:bookmarkStart w:id="148" w:name="_Toc52960555"/>
      <w:r>
        <w:rPr>
          <w:rFonts w:hint="eastAsia" w:ascii="宋体" w:hAnsi="宋体" w:eastAsia="宋体" w:cs="宋体"/>
          <w:b/>
          <w:bCs/>
          <w:color w:val="auto"/>
          <w:kern w:val="2"/>
          <w:sz w:val="24"/>
          <w:szCs w:val="24"/>
          <w:highlight w:val="none"/>
          <w:lang w:val="en-US" w:eastAsia="zh-CN" w:bidi="ar-SA"/>
        </w:rPr>
        <w:t>3.资金来源</w:t>
      </w:r>
    </w:p>
    <w:p w14:paraId="7E10FE0B">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3.1资金来源：</w:t>
      </w:r>
      <w:r>
        <w:rPr>
          <w:rFonts w:hint="eastAsia"/>
          <w:i w:val="0"/>
          <w:iCs w:val="0"/>
          <w:color w:val="auto"/>
          <w:highlight w:val="none"/>
          <w:lang w:val="en-US" w:eastAsia="zh-CN"/>
        </w:rPr>
        <w:t>为财政性资金即</w:t>
      </w:r>
      <w:r>
        <w:rPr>
          <w:rFonts w:hint="eastAsia"/>
          <w:i w:val="0"/>
          <w:iCs w:val="0"/>
          <w:color w:val="auto"/>
          <w:highlight w:val="none"/>
        </w:rPr>
        <w:t>纳入预算管理的资金</w:t>
      </w:r>
      <w:r>
        <w:rPr>
          <w:rFonts w:hint="eastAsia"/>
          <w:i w:val="0"/>
          <w:iCs w:val="0"/>
          <w:color w:val="auto"/>
          <w:highlight w:val="none"/>
          <w:lang w:eastAsia="zh-CN"/>
        </w:rPr>
        <w:t>。</w:t>
      </w:r>
      <w:r>
        <w:rPr>
          <w:rFonts w:hint="eastAsia"/>
          <w:i w:val="0"/>
          <w:iCs w:val="0"/>
          <w:color w:val="auto"/>
          <w:highlight w:val="none"/>
        </w:rPr>
        <w:t>以财政性资金作为还款来源的借贷资金，视同财政性资金。财政性资金与非财政性资金无法分割采购的，统一适用《中华人民共和国政府采购法》及其实施条例。</w:t>
      </w:r>
    </w:p>
    <w:p w14:paraId="5B4402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4.供应商资格要求</w:t>
      </w:r>
    </w:p>
    <w:p w14:paraId="13F68FEF">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4.1</w:t>
      </w:r>
      <w:r>
        <w:rPr>
          <w:rFonts w:hint="eastAsia"/>
          <w:i w:val="0"/>
          <w:iCs w:val="0"/>
          <w:color w:val="auto"/>
          <w:highlight w:val="none"/>
          <w:lang w:val="en-US" w:eastAsia="zh-CN"/>
        </w:rPr>
        <w:t>供应商</w:t>
      </w:r>
      <w:r>
        <w:rPr>
          <w:rFonts w:hint="eastAsia"/>
          <w:i w:val="0"/>
          <w:iCs w:val="0"/>
          <w:color w:val="auto"/>
          <w:highlight w:val="none"/>
        </w:rPr>
        <w:t>资格要求：见“</w:t>
      </w:r>
      <w:r>
        <w:rPr>
          <w:rFonts w:hint="eastAsia"/>
          <w:i w:val="0"/>
          <w:iCs w:val="0"/>
          <w:color w:val="auto"/>
          <w:highlight w:val="none"/>
          <w:lang w:val="en-US" w:eastAsia="zh-CN"/>
        </w:rPr>
        <w:t>第一章 竞争性磋商公告</w:t>
      </w:r>
      <w:r>
        <w:rPr>
          <w:rFonts w:hint="eastAsia"/>
          <w:i w:val="0"/>
          <w:iCs w:val="0"/>
          <w:color w:val="auto"/>
          <w:highlight w:val="none"/>
        </w:rPr>
        <w:t>”；</w:t>
      </w:r>
    </w:p>
    <w:p w14:paraId="3F55018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zh-CN" w:eastAsia="zh-CN"/>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w:t>
      </w:r>
      <w:r>
        <w:rPr>
          <w:rFonts w:hint="eastAsia"/>
          <w:i w:val="0"/>
          <w:iCs w:val="0"/>
          <w:color w:val="auto"/>
          <w:highlight w:val="none"/>
          <w:lang w:val="en-US" w:eastAsia="zh-CN"/>
        </w:rPr>
        <w:t>第一章 竞争性磋商公告</w:t>
      </w:r>
      <w:r>
        <w:rPr>
          <w:rFonts w:hint="eastAsia"/>
          <w:i w:val="0"/>
          <w:iCs w:val="0"/>
          <w:color w:val="auto"/>
          <w:highlight w:val="none"/>
          <w:lang w:val="zh-CN" w:eastAsia="zh-CN"/>
        </w:rPr>
        <w:t>”规定接受联合体</w:t>
      </w:r>
      <w:r>
        <w:rPr>
          <w:rFonts w:hint="eastAsia"/>
          <w:i w:val="0"/>
          <w:iCs w:val="0"/>
          <w:color w:val="auto"/>
          <w:highlight w:val="none"/>
          <w:lang w:val="en-US" w:eastAsia="zh-CN"/>
        </w:rPr>
        <w:t>磋商</w:t>
      </w:r>
      <w:r>
        <w:rPr>
          <w:rFonts w:hint="eastAsia"/>
          <w:i w:val="0"/>
          <w:iCs w:val="0"/>
          <w:color w:val="auto"/>
          <w:highlight w:val="none"/>
          <w:lang w:val="zh-CN" w:eastAsia="zh-CN"/>
        </w:rPr>
        <w:t>的，还应遵守以下规定：</w:t>
      </w:r>
    </w:p>
    <w:p w14:paraId="56632A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i w:val="0"/>
          <w:iCs w:val="0"/>
          <w:color w:val="auto"/>
          <w:highlight w:val="none"/>
          <w:lang w:val="en-US" w:eastAsia="zh-CN"/>
        </w:rPr>
        <w:t>4</w:t>
      </w:r>
      <w:r>
        <w:rPr>
          <w:rFonts w:hint="eastAsia"/>
          <w:i w:val="0"/>
          <w:iCs w:val="0"/>
          <w:color w:val="auto"/>
          <w:highlight w:val="none"/>
          <w:lang w:val="zh-CN" w:eastAsia="zh-CN"/>
        </w:rPr>
        <w:t>.</w:t>
      </w:r>
      <w:r>
        <w:rPr>
          <w:rFonts w:hint="eastAsia"/>
          <w:i w:val="0"/>
          <w:iCs w:val="0"/>
          <w:color w:val="auto"/>
          <w:highlight w:val="none"/>
          <w:lang w:val="en-US" w:eastAsia="zh-CN"/>
        </w:rPr>
        <w:t>2.</w:t>
      </w:r>
      <w:r>
        <w:rPr>
          <w:rFonts w:hint="eastAsia"/>
          <w:i w:val="0"/>
          <w:iCs w:val="0"/>
          <w:color w:val="auto"/>
          <w:highlight w:val="none"/>
          <w:lang w:val="zh-CN" w:eastAsia="zh-CN"/>
        </w:rPr>
        <w:t>1两个以上的自然人、法人或者其他组织可以组成一个联合体，以一个供应商的身份共同参加政府采购。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以联合体形式进行政府采购的，参加联合体的供应商均应当具备《政府采购法》第二十二条规定的条件。</w:t>
      </w:r>
    </w:p>
    <w:p w14:paraId="4A0EFAD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2.</w:t>
      </w:r>
      <w:r>
        <w:rPr>
          <w:rFonts w:hint="eastAsia" w:cstheme="minorBidi"/>
          <w:i w:val="0"/>
          <w:iCs w:val="0"/>
          <w:color w:val="auto"/>
          <w:kern w:val="2"/>
          <w:sz w:val="24"/>
          <w:szCs w:val="22"/>
          <w:highlight w:val="none"/>
          <w:shd w:val="clear" w:color="auto" w:fill="FFFFFF" w:themeFill="background1"/>
          <w:lang w:val="en-US" w:eastAsia="zh-CN" w:bidi="ar-SA"/>
        </w:rPr>
        <w:t>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联合体各方应按竞争性磋商文件提供的格式签订联合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作为</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文件的一部分提交，该协议书对联合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均具有法律约束力。</w:t>
      </w:r>
    </w:p>
    <w:p w14:paraId="078D2F2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cstheme="minorBidi"/>
          <w:i w:val="0"/>
          <w:iCs w:val="0"/>
          <w:color w:val="auto"/>
          <w:kern w:val="2"/>
          <w:sz w:val="24"/>
          <w:szCs w:val="22"/>
          <w:highlight w:val="none"/>
          <w:shd w:val="clear" w:color="auto" w:fill="FFFFFF" w:themeFill="background1"/>
          <w:lang w:val="en-US" w:eastAsia="zh-CN" w:bidi="ar-SA"/>
        </w:rPr>
        <w:t>3</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5FA7C08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4</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cstheme="minorBidi"/>
          <w:i w:val="0"/>
          <w:iCs w:val="0"/>
          <w:color w:val="auto"/>
          <w:kern w:val="2"/>
          <w:sz w:val="24"/>
          <w:szCs w:val="22"/>
          <w:highlight w:val="none"/>
          <w:shd w:val="clear" w:color="auto" w:fill="FFFFFF" w:themeFill="background1"/>
          <w:lang w:val="en-US" w:eastAsia="zh-CN" w:bidi="ar-SA"/>
        </w:rPr>
        <w:t>同一合同项下的磋商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，否则相关</w:t>
      </w:r>
      <w:r>
        <w:rPr>
          <w:rFonts w:hint="eastAsia" w:cstheme="minorBidi"/>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将被认定为</w:t>
      </w:r>
      <w:r>
        <w:rPr>
          <w:rFonts w:hint="eastAsia" w:cstheme="minorBidi"/>
          <w:b/>
          <w:bCs/>
          <w:i w:val="0"/>
          <w:iCs w:val="0"/>
          <w:color w:val="auto"/>
          <w:kern w:val="2"/>
          <w:sz w:val="24"/>
          <w:szCs w:val="22"/>
          <w:highlight w:val="none"/>
          <w:shd w:val="clear" w:color="auto" w:fill="FFFFFF" w:themeFill="background1"/>
          <w:lang w:val="en-US" w:eastAsia="zh-CN" w:bidi="ar-SA"/>
        </w:rPr>
        <w:t>响应</w:t>
      </w:r>
      <w:r>
        <w:rPr>
          <w:rFonts w:hint="eastAsia" w:ascii="宋体" w:hAnsi="宋体" w:eastAsia="宋体" w:cstheme="minorBidi"/>
          <w:b/>
          <w:bCs/>
          <w:i w:val="0"/>
          <w:iCs w:val="0"/>
          <w:color w:val="auto"/>
          <w:kern w:val="2"/>
          <w:sz w:val="24"/>
          <w:szCs w:val="22"/>
          <w:highlight w:val="none"/>
          <w:shd w:val="clear" w:color="auto" w:fill="FFFFFF" w:themeFill="background1"/>
          <w:lang w:val="zh-CN" w:eastAsia="zh-CN" w:bidi="ar-SA"/>
        </w:rPr>
        <w:t>无效</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6F80539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总金额的比例。</w:t>
      </w:r>
    </w:p>
    <w:p w14:paraId="4BC56E5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cstheme="minorBidi"/>
          <w:i w:val="0"/>
          <w:iCs w:val="0"/>
          <w:color w:val="auto"/>
          <w:kern w:val="2"/>
          <w:sz w:val="24"/>
          <w:szCs w:val="22"/>
          <w:highlight w:val="none"/>
          <w:shd w:val="clear" w:color="auto" w:fill="FFFFFF" w:themeFill="background1"/>
          <w:lang w:val="en-US" w:eastAsia="zh-CN" w:bidi="ar-SA"/>
        </w:rPr>
        <w:t>6</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w:t>
      </w:r>
      <w:r>
        <w:rPr>
          <w:rFonts w:hint="eastAsia" w:cstheme="minorBidi"/>
          <w:i w:val="0"/>
          <w:iCs w:val="0"/>
          <w:color w:val="auto"/>
          <w:kern w:val="2"/>
          <w:sz w:val="24"/>
          <w:szCs w:val="22"/>
          <w:highlight w:val="none"/>
          <w:shd w:val="clear" w:color="auto" w:fill="FFFFFF" w:themeFill="background1"/>
          <w:lang w:val="en-US" w:eastAsia="zh-CN" w:bidi="ar-SA"/>
        </w:rPr>
        <w:t>成交的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各成员的合法授权代表签字</w:t>
      </w:r>
      <w:r>
        <w:rPr>
          <w:rFonts w:hint="eastAsia" w:cstheme="minorBidi"/>
          <w:i w:val="0"/>
          <w:iCs w:val="0"/>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各成员公章，</w:t>
      </w:r>
      <w:r>
        <w:rPr>
          <w:rFonts w:hint="eastAsia" w:cstheme="minorBidi"/>
          <w:i w:val="0"/>
          <w:iCs w:val="0"/>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6EEFD99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书面同意并且须遵守相关法律、法规、本次</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的全部相关规定。</w:t>
      </w:r>
    </w:p>
    <w:p w14:paraId="1C0E489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4.2</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8</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对联合体</w:t>
      </w:r>
      <w:r>
        <w:rPr>
          <w:rFonts w:hint="eastAsia" w:cstheme="minorBidi"/>
          <w:i w:val="0"/>
          <w:iCs w:val="0"/>
          <w:color w:val="auto"/>
          <w:kern w:val="2"/>
          <w:sz w:val="24"/>
          <w:szCs w:val="22"/>
          <w:highlight w:val="none"/>
          <w:shd w:val="clear" w:color="auto" w:fill="FFFFFF" w:themeFill="background1"/>
          <w:lang w:val="en-US" w:eastAsia="zh-CN" w:bidi="ar-SA"/>
        </w:rPr>
        <w:t>磋商</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的其他资格要求见“</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第一章 竞争性磋商公告</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中的“二、</w:t>
      </w:r>
      <w:r>
        <w:rPr>
          <w:rFonts w:hint="eastAsia" w:cstheme="minorBidi"/>
          <w:i w:val="0"/>
          <w:iCs w:val="0"/>
          <w:color w:val="auto"/>
          <w:kern w:val="2"/>
          <w:sz w:val="24"/>
          <w:szCs w:val="22"/>
          <w:highlight w:val="none"/>
          <w:shd w:val="clear" w:color="auto" w:fill="FFFFFF" w:themeFill="background1"/>
          <w:lang w:val="en-US" w:eastAsia="zh-CN" w:bidi="ar-SA"/>
        </w:rPr>
        <w:t>供应商</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w:t>
      </w:r>
      <w:r>
        <w:rPr>
          <w:rFonts w:hint="eastAsia" w:ascii="宋体" w:hAnsi="宋体" w:eastAsia="宋体" w:cstheme="minorBidi"/>
          <w:i w:val="0"/>
          <w:iCs w:val="0"/>
          <w:color w:val="auto"/>
          <w:kern w:val="2"/>
          <w:sz w:val="24"/>
          <w:szCs w:val="22"/>
          <w:highlight w:val="none"/>
          <w:shd w:val="clear" w:color="auto" w:fill="FFFFFF" w:themeFill="background1"/>
          <w:lang w:val="zh-CN" w:eastAsia="zh-CN" w:bidi="ar-SA"/>
        </w:rPr>
        <w:t>。</w:t>
      </w:r>
    </w:p>
    <w:p w14:paraId="485F496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5.费用</w:t>
      </w:r>
      <w:bookmarkEnd w:id="136"/>
      <w:bookmarkEnd w:id="137"/>
      <w:bookmarkEnd w:id="138"/>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color w:val="auto"/>
          <w:kern w:val="2"/>
          <w:sz w:val="24"/>
          <w:szCs w:val="24"/>
          <w:highlight w:val="none"/>
          <w:lang w:val="en-US" w:eastAsia="zh-CN" w:bidi="ar-SA"/>
        </w:rPr>
        <w:t>承担</w:t>
      </w:r>
    </w:p>
    <w:p w14:paraId="3C6741ED">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5.1</w:t>
      </w:r>
      <w:r>
        <w:rPr>
          <w:rFonts w:hint="eastAsia"/>
          <w:i w:val="0"/>
          <w:iCs w:val="0"/>
          <w:snapToGrid w:val="0"/>
          <w:color w:val="auto"/>
          <w:highlight w:val="none"/>
          <w:lang w:val="zh-CN" w:eastAsia="zh-CN"/>
        </w:rPr>
        <w:t>不论</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的结果如何，</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eastAsia="zh-CN"/>
        </w:rPr>
        <w:t>应承担所有与准备和参加</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有关的费用。</w:t>
      </w:r>
    </w:p>
    <w:p w14:paraId="6DDD89B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49" w:name="_Toc161600293"/>
      <w:bookmarkStart w:id="150" w:name="_Toc140132761"/>
      <w:r>
        <w:rPr>
          <w:rFonts w:hint="eastAsia" w:ascii="宋体" w:hAnsi="宋体" w:eastAsia="宋体" w:cs="宋体"/>
          <w:b/>
          <w:bCs/>
          <w:color w:val="auto"/>
          <w:kern w:val="2"/>
          <w:sz w:val="24"/>
          <w:szCs w:val="24"/>
          <w:highlight w:val="none"/>
          <w:lang w:val="en-US" w:eastAsia="zh-CN" w:bidi="ar-SA"/>
        </w:rPr>
        <w:t>6.保密</w:t>
      </w:r>
      <w:bookmarkEnd w:id="149"/>
      <w:bookmarkEnd w:id="150"/>
    </w:p>
    <w:p w14:paraId="6F561E2B">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6.1</w:t>
      </w:r>
      <w:r>
        <w:rPr>
          <w:rFonts w:hint="eastAsia"/>
          <w:i w:val="0"/>
          <w:iCs w:val="0"/>
          <w:color w:val="auto"/>
          <w:highlight w:val="none"/>
          <w:lang w:val="en-US" w:eastAsia="zh-CN"/>
        </w:rPr>
        <w:t xml:space="preserve"> </w:t>
      </w:r>
      <w:r>
        <w:rPr>
          <w:rFonts w:hint="eastAsia"/>
          <w:i w:val="0"/>
          <w:iCs w:val="0"/>
          <w:color w:val="auto"/>
          <w:highlight w:val="none"/>
        </w:rPr>
        <w:t>参与磋商活动的各方应对竞争</w:t>
      </w:r>
      <w:r>
        <w:rPr>
          <w:rFonts w:hint="eastAsia"/>
          <w:i w:val="0"/>
          <w:iCs w:val="0"/>
          <w:color w:val="auto"/>
          <w:highlight w:val="none"/>
          <w:lang w:val="en-US" w:eastAsia="zh-CN"/>
        </w:rPr>
        <w:t>性</w:t>
      </w:r>
      <w:r>
        <w:rPr>
          <w:rFonts w:hint="eastAsia"/>
          <w:i w:val="0"/>
          <w:iCs w:val="0"/>
          <w:color w:val="auto"/>
          <w:highlight w:val="none"/>
        </w:rPr>
        <w:t>磋商文件和响应文件中的商业和技术等秘密保密，否则应承担相应的法律责任。</w:t>
      </w:r>
    </w:p>
    <w:p w14:paraId="577DB7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2 供应商</w:t>
      </w:r>
      <w:r>
        <w:rPr>
          <w:rFonts w:hint="eastAsia" w:ascii="宋体" w:hAnsi="宋体" w:eastAsia="宋体" w:cs="宋体"/>
          <w:i w:val="0"/>
          <w:iCs w:val="0"/>
          <w:color w:val="auto"/>
          <w:kern w:val="2"/>
          <w:sz w:val="24"/>
          <w:szCs w:val="22"/>
          <w:highlight w:val="none"/>
        </w:rPr>
        <w:t>自领取竞争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磋商文件之日起，须承担本竞争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磋商项目保密义务，不得将因本次竞争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磋商获得的信息向第三人外传。由采购人向</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提供的图纸、详细资料、样品、模型、模件和所有其它资料，被视为保密资料，仅被用于它所规定的用途。除非得到采购人的同意，不能向任何第三方透露。竞争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磋商结束后，应采购人要求，</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应归还所有从采购人处获得的保密资料。</w:t>
      </w:r>
    </w:p>
    <w:p w14:paraId="108AE9C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 xml:space="preserve">3 </w:t>
      </w:r>
      <w:r>
        <w:rPr>
          <w:rFonts w:hint="eastAsia" w:ascii="宋体" w:hAnsi="宋体" w:eastAsia="宋体" w:cs="宋体"/>
          <w:i w:val="0"/>
          <w:iCs w:val="0"/>
          <w:color w:val="auto"/>
          <w:kern w:val="2"/>
          <w:sz w:val="24"/>
          <w:szCs w:val="22"/>
          <w:highlight w:val="none"/>
        </w:rPr>
        <w:t>采购代理机构有权将</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提供的所有资料向有关政府部门或竞争</w:t>
      </w:r>
      <w:r>
        <w:rPr>
          <w:rFonts w:hint="eastAsia" w:ascii="宋体" w:hAnsi="宋体" w:eastAsia="宋体" w:cs="宋体"/>
          <w:i w:val="0"/>
          <w:iCs w:val="0"/>
          <w:color w:val="auto"/>
          <w:kern w:val="2"/>
          <w:sz w:val="24"/>
          <w:szCs w:val="22"/>
          <w:highlight w:val="none"/>
          <w:lang w:val="en-US" w:eastAsia="zh-CN"/>
        </w:rPr>
        <w:t>性</w:t>
      </w:r>
      <w:r>
        <w:rPr>
          <w:rFonts w:hint="eastAsia" w:ascii="宋体" w:hAnsi="宋体" w:eastAsia="宋体" w:cs="宋体"/>
          <w:i w:val="0"/>
          <w:iCs w:val="0"/>
          <w:color w:val="auto"/>
          <w:kern w:val="2"/>
          <w:sz w:val="24"/>
          <w:szCs w:val="22"/>
          <w:highlight w:val="none"/>
        </w:rPr>
        <w:t>磋商的有关人员披露。</w:t>
      </w:r>
    </w:p>
    <w:p w14:paraId="232A1AD6">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ascii="宋体" w:hAnsi="宋体" w:eastAsia="宋体" w:cs="宋体"/>
          <w:i w:val="0"/>
          <w:iCs w:val="0"/>
          <w:color w:val="auto"/>
          <w:kern w:val="2"/>
          <w:sz w:val="24"/>
          <w:szCs w:val="22"/>
          <w:highlight w:val="none"/>
          <w:lang w:val="en-US" w:eastAsia="zh-CN"/>
        </w:rPr>
        <w:t>6</w:t>
      </w:r>
      <w:r>
        <w:rPr>
          <w:rFonts w:hint="eastAsia" w:ascii="宋体" w:hAnsi="宋体" w:eastAsia="宋体" w:cs="宋体"/>
          <w:i w:val="0"/>
          <w:iCs w:val="0"/>
          <w:color w:val="auto"/>
          <w:kern w:val="2"/>
          <w:sz w:val="24"/>
          <w:szCs w:val="22"/>
          <w:highlight w:val="none"/>
        </w:rPr>
        <w:t>.</w:t>
      </w:r>
      <w:r>
        <w:rPr>
          <w:rFonts w:hint="eastAsia" w:ascii="宋体" w:hAnsi="宋体" w:eastAsia="宋体" w:cs="宋体"/>
          <w:i w:val="0"/>
          <w:iCs w:val="0"/>
          <w:color w:val="auto"/>
          <w:kern w:val="2"/>
          <w:sz w:val="24"/>
          <w:szCs w:val="22"/>
          <w:highlight w:val="none"/>
          <w:lang w:val="en-US" w:eastAsia="zh-CN"/>
        </w:rPr>
        <w:t>4 各级人民政府财政部门对政府采购活动进行监督检查，有权查阅、复制有关文件、资料，相关单位和人员应当予以配合</w:t>
      </w:r>
      <w:r>
        <w:rPr>
          <w:rFonts w:hint="eastAsia" w:ascii="宋体" w:hAnsi="宋体" w:eastAsia="宋体" w:cs="宋体"/>
          <w:i w:val="0"/>
          <w:iCs w:val="0"/>
          <w:color w:val="auto"/>
          <w:kern w:val="2"/>
          <w:sz w:val="24"/>
          <w:szCs w:val="22"/>
          <w:highlight w:val="none"/>
        </w:rPr>
        <w:t>。</w:t>
      </w:r>
      <w:r>
        <w:rPr>
          <w:rFonts w:hint="eastAsia"/>
          <w:i w:val="0"/>
          <w:iCs w:val="0"/>
          <w:color w:val="auto"/>
          <w:highlight w:val="none"/>
        </w:rPr>
        <w:t xml:space="preserve"> </w:t>
      </w:r>
    </w:p>
    <w:p w14:paraId="47EBAEFC">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1" w:name="_Toc140132762"/>
      <w:bookmarkStart w:id="152" w:name="_Toc161600294"/>
      <w:r>
        <w:rPr>
          <w:rFonts w:hint="eastAsia" w:ascii="宋体" w:hAnsi="宋体" w:eastAsia="宋体" w:cs="宋体"/>
          <w:b/>
          <w:bCs/>
          <w:color w:val="auto"/>
          <w:kern w:val="2"/>
          <w:sz w:val="24"/>
          <w:szCs w:val="24"/>
          <w:highlight w:val="none"/>
          <w:lang w:val="en-US" w:eastAsia="zh-CN" w:bidi="ar-SA"/>
        </w:rPr>
        <w:t>7.语言文字</w:t>
      </w:r>
      <w:bookmarkEnd w:id="151"/>
      <w:bookmarkEnd w:id="152"/>
    </w:p>
    <w:p w14:paraId="3121AAFC">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7.1竞争</w:t>
      </w:r>
      <w:r>
        <w:rPr>
          <w:rFonts w:hint="eastAsia"/>
          <w:i w:val="0"/>
          <w:iCs w:val="0"/>
          <w:color w:val="auto"/>
          <w:highlight w:val="none"/>
          <w:lang w:val="en-US" w:eastAsia="zh-CN"/>
        </w:rPr>
        <w:t>性</w:t>
      </w:r>
      <w:r>
        <w:rPr>
          <w:rFonts w:hint="eastAsia"/>
          <w:i w:val="0"/>
          <w:iCs w:val="0"/>
          <w:color w:val="auto"/>
          <w:highlight w:val="none"/>
        </w:rPr>
        <w:t>磋商</w:t>
      </w:r>
      <w:r>
        <w:rPr>
          <w:rFonts w:hint="eastAsia"/>
          <w:i w:val="0"/>
          <w:iCs w:val="0"/>
          <w:color w:val="auto"/>
          <w:highlight w:val="none"/>
          <w:lang w:val="en-US" w:eastAsia="zh-CN"/>
        </w:rPr>
        <w:t>文件及响应</w:t>
      </w:r>
      <w:r>
        <w:rPr>
          <w:rFonts w:hint="eastAsia"/>
          <w:i w:val="0"/>
          <w:iCs w:val="0"/>
          <w:color w:val="auto"/>
          <w:highlight w:val="none"/>
        </w:rPr>
        <w:t>文件使用的语言文字为中文。专用术语使用外文的，应附有中文注释。</w:t>
      </w:r>
      <w:r>
        <w:rPr>
          <w:rFonts w:hint="eastAsia"/>
          <w:i w:val="0"/>
          <w:iCs w:val="0"/>
          <w:color w:val="auto"/>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70762F">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3" w:name="_Toc161600295"/>
      <w:bookmarkStart w:id="154" w:name="_Toc140132763"/>
      <w:r>
        <w:rPr>
          <w:rFonts w:hint="eastAsia" w:ascii="宋体" w:hAnsi="宋体" w:eastAsia="宋体" w:cs="宋体"/>
          <w:b/>
          <w:bCs/>
          <w:color w:val="auto"/>
          <w:kern w:val="2"/>
          <w:sz w:val="24"/>
          <w:szCs w:val="24"/>
          <w:highlight w:val="none"/>
          <w:lang w:val="en-US" w:eastAsia="zh-CN" w:bidi="ar-SA"/>
        </w:rPr>
        <w:t>8.计量单位</w:t>
      </w:r>
      <w:bookmarkEnd w:id="153"/>
      <w:bookmarkEnd w:id="154"/>
    </w:p>
    <w:p w14:paraId="0DC441D4">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8.1所有计量均采用中华人民共和国法定计量单位。</w:t>
      </w:r>
    </w:p>
    <w:p w14:paraId="37E10A0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55" w:name="_Toc161600296"/>
      <w:bookmarkStart w:id="156" w:name="_Toc140132764"/>
      <w:r>
        <w:rPr>
          <w:rFonts w:hint="eastAsia" w:ascii="宋体" w:hAnsi="宋体" w:eastAsia="宋体" w:cs="宋体"/>
          <w:b/>
          <w:bCs/>
          <w:color w:val="auto"/>
          <w:kern w:val="2"/>
          <w:sz w:val="24"/>
          <w:szCs w:val="24"/>
          <w:highlight w:val="none"/>
          <w:lang w:val="en-US" w:eastAsia="zh-CN" w:bidi="ar-SA"/>
        </w:rPr>
        <w:t>9.现场考察和答疑会</w:t>
      </w:r>
      <w:bookmarkEnd w:id="155"/>
      <w:bookmarkEnd w:id="156"/>
    </w:p>
    <w:p w14:paraId="70E7733A">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157" w:name="_Hlk143529198"/>
      <w:r>
        <w:rPr>
          <w:rFonts w:hint="eastAsia"/>
          <w:i w:val="0"/>
          <w:iCs w:val="0"/>
          <w:color w:val="auto"/>
          <w:highlight w:val="none"/>
        </w:rPr>
        <w:t xml:space="preserve">9.1 “供应商须知前附表”规定组织现场考察的，采购代理机构按“供应商须知前附表”规定的时间、地点组织供应商项目现场考察。 </w:t>
      </w:r>
    </w:p>
    <w:p w14:paraId="473C15DA">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9.2 供应商现场考察发生的费用自理。</w:t>
      </w:r>
    </w:p>
    <w:p w14:paraId="417B1E0B">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9.3 在现场考察中，因供应商自身原因发生的人员伤亡和财产损失，由供应商自行负责。</w:t>
      </w:r>
    </w:p>
    <w:p w14:paraId="2BF7B5CD">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9.4 采购人在现场考察中介绍的项目场地和相关的周边环境情况，仅供供应商在编制响应文件时参考，采购人和采购代理机构不对供应商据此作出的判断和决策负责。</w:t>
      </w:r>
    </w:p>
    <w:p w14:paraId="521951E4">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9.5 “供应商须知前附表”规定召开答疑会的，采购代理机构按“供应商须知前附表”规定的时间和地点召开答疑会，澄清供应商提出的问题。</w:t>
      </w:r>
    </w:p>
    <w:p w14:paraId="7BC8ED9F">
      <w:pPr>
        <w:pStyle w:val="35"/>
        <w:keepNext w:val="0"/>
        <w:keepLines w:val="0"/>
        <w:pageBreakBefore w:val="0"/>
        <w:widowControl w:val="0"/>
        <w:kinsoku/>
        <w:overflowPunct/>
        <w:topLinePunct w:val="0"/>
        <w:autoSpaceDE/>
        <w:autoSpaceDN/>
        <w:bidi w:val="0"/>
        <w:adjustRightInd/>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7"/>
    <w:p w14:paraId="015C1ED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58" w:name="_Toc155185858"/>
      <w:bookmarkStart w:id="159" w:name="_Toc163492833"/>
      <w:bookmarkStart w:id="160" w:name="_Toc46771643"/>
      <w:bookmarkStart w:id="161" w:name="_Toc109899956"/>
      <w:bookmarkStart w:id="162" w:name="_Toc470172668"/>
      <w:bookmarkStart w:id="163" w:name="_Toc109900375"/>
      <w:bookmarkStart w:id="164" w:name="_Toc109899537"/>
      <w:bookmarkStart w:id="165" w:name="_Toc109897438"/>
      <w:bookmarkStart w:id="166" w:name="_Toc163493612"/>
      <w:r>
        <w:rPr>
          <w:rFonts w:hint="eastAsia" w:ascii="宋体" w:hAnsi="宋体" w:eastAsia="宋体" w:cs="宋体"/>
          <w:b/>
          <w:bCs/>
          <w:color w:val="auto"/>
          <w:kern w:val="2"/>
          <w:sz w:val="24"/>
          <w:szCs w:val="28"/>
          <w:highlight w:val="none"/>
          <w:lang w:val="en-US" w:eastAsia="zh-CN" w:bidi="ar-SA"/>
        </w:rPr>
        <w:t>10.电子投标说明</w:t>
      </w:r>
      <w:bookmarkEnd w:id="158"/>
      <w:bookmarkEnd w:id="159"/>
      <w:r>
        <w:rPr>
          <w:rFonts w:hint="eastAsia" w:ascii="宋体" w:hAnsi="宋体" w:eastAsia="宋体" w:cs="宋体"/>
          <w:b/>
          <w:bCs/>
          <w:color w:val="auto"/>
          <w:kern w:val="2"/>
          <w:sz w:val="24"/>
          <w:szCs w:val="28"/>
          <w:highlight w:val="none"/>
          <w:lang w:val="en-US" w:eastAsia="zh-CN" w:bidi="ar-SA"/>
        </w:rPr>
        <w:t xml:space="preserve">   </w:t>
      </w:r>
    </w:p>
    <w:p w14:paraId="111A156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投标客户端</w:t>
      </w:r>
      <w:r>
        <w:rPr>
          <w:rFonts w:hint="eastAsia"/>
          <w:color w:val="auto"/>
          <w:sz w:val="24"/>
          <w:highlight w:val="none"/>
          <w:lang w:val="zh-CN" w:eastAsia="zh-CN"/>
        </w:rPr>
        <w:t>”</w:t>
      </w:r>
      <w:r>
        <w:rPr>
          <w:rFonts w:hint="eastAsia" w:ascii="宋体" w:hAnsi="宋体" w:eastAsia="宋体"/>
          <w:color w:val="auto"/>
          <w:sz w:val="24"/>
          <w:highlight w:val="none"/>
          <w:lang w:val="zh-CN" w:eastAsia="zh-CN"/>
        </w:rPr>
        <w:t>。因未办理CA数字证书、CA证书故障、操作不当等原因造成无法投标或投标失败等后果由投标人自行承担。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olor w:val="auto"/>
          <w:sz w:val="24"/>
          <w:highlight w:val="none"/>
          <w:lang w:val="zh-CN" w:eastAsia="zh-CN"/>
        </w:rPr>
        <w:t>登录</w:t>
      </w:r>
      <w:r>
        <w:rPr>
          <w:rFonts w:hint="eastAsia"/>
          <w:color w:val="auto"/>
          <w:sz w:val="24"/>
          <w:highlight w:val="none"/>
          <w:lang w:val="zh-CN" w:eastAsia="zh-CN"/>
        </w:rPr>
        <w:t>新疆政府采购</w:t>
      </w:r>
      <w:r>
        <w:rPr>
          <w:rFonts w:hint="eastAsia" w:ascii="宋体" w:hAnsi="宋体" w:eastAsia="宋体"/>
          <w:color w:val="auto"/>
          <w:sz w:val="24"/>
          <w:highlight w:val="none"/>
          <w:lang w:val="zh-CN" w:eastAsia="zh-CN"/>
        </w:rPr>
        <w:t>网“供应商注册”—“</w:t>
      </w:r>
      <w:r>
        <w:rPr>
          <w:rFonts w:hint="eastAsia"/>
          <w:color w:val="auto"/>
          <w:sz w:val="24"/>
          <w:highlight w:val="none"/>
          <w:lang w:val="zh-CN" w:eastAsia="zh-CN"/>
        </w:rPr>
        <w:t>新疆政府采购</w:t>
      </w:r>
      <w:r>
        <w:rPr>
          <w:rFonts w:hint="eastAsia" w:ascii="宋体" w:hAnsi="宋体" w:eastAsia="宋体"/>
          <w:color w:val="auto"/>
          <w:sz w:val="24"/>
          <w:highlight w:val="none"/>
          <w:lang w:val="zh-CN" w:eastAsia="zh-CN"/>
        </w:rPr>
        <w:t>供应商入驻登记”—“立即登记”进行自助注册绑定。</w:t>
      </w:r>
    </w:p>
    <w:p w14:paraId="18ECC26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w:t>
      </w:r>
      <w:r>
        <w:rPr>
          <w:rFonts w:hint="eastAsia"/>
          <w:color w:val="auto"/>
          <w:sz w:val="24"/>
          <w:highlight w:val="none"/>
          <w:lang w:eastAsia="zh-CN"/>
        </w:rPr>
        <w:t>“</w:t>
      </w:r>
      <w:r>
        <w:rPr>
          <w:rFonts w:hint="eastAsia" w:ascii="宋体" w:hAnsi="宋体" w:eastAsia="宋体"/>
          <w:color w:val="auto"/>
          <w:sz w:val="24"/>
          <w:highlight w:val="none"/>
        </w:rPr>
        <w:t>投标客户端</w:t>
      </w:r>
      <w:r>
        <w:rPr>
          <w:rFonts w:hint="eastAsia"/>
          <w:color w:val="auto"/>
          <w:sz w:val="24"/>
          <w:highlight w:val="none"/>
          <w:lang w:eastAsia="zh-CN"/>
        </w:rPr>
        <w:t>”</w:t>
      </w:r>
      <w:r>
        <w:rPr>
          <w:rFonts w:hint="eastAsia" w:ascii="宋体" w:hAnsi="宋体" w:eastAsia="宋体"/>
          <w:color w:val="auto"/>
          <w:sz w:val="24"/>
          <w:highlight w:val="none"/>
        </w:rPr>
        <w:t>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eastAsia="zh-CN"/>
        </w:rPr>
        <w:t>新疆政府采购</w:t>
      </w:r>
      <w:r>
        <w:rPr>
          <w:rFonts w:hint="eastAsia" w:ascii="宋体" w:hAnsi="宋体" w:eastAsia="宋体"/>
          <w:color w:val="auto"/>
          <w:sz w:val="24"/>
          <w:highlight w:val="none"/>
        </w:rPr>
        <w:t>网“下载专区”—“电子招投标客户端下载”下载相关客户端，如有问题可拨打政采云客户服务热线95763进行咨询。</w:t>
      </w:r>
    </w:p>
    <w:p w14:paraId="1E16A3EF">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7FBA29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（二）磋商文件</w:t>
      </w:r>
      <w:bookmarkEnd w:id="160"/>
      <w:bookmarkEnd w:id="161"/>
      <w:bookmarkEnd w:id="162"/>
      <w:bookmarkEnd w:id="163"/>
      <w:bookmarkEnd w:id="164"/>
      <w:bookmarkEnd w:id="165"/>
      <w:bookmarkEnd w:id="166"/>
    </w:p>
    <w:p w14:paraId="02C7475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67" w:name="_Toc109899957"/>
      <w:bookmarkStart w:id="168" w:name="_Toc109897439"/>
      <w:bookmarkStart w:id="169" w:name="_Toc48688793"/>
      <w:bookmarkStart w:id="170" w:name="_Toc109900376"/>
      <w:bookmarkStart w:id="171" w:name="_Toc51674215"/>
      <w:bookmarkStart w:id="172" w:name="_Toc470172669"/>
      <w:bookmarkStart w:id="173" w:name="_Toc52962731"/>
      <w:bookmarkStart w:id="174" w:name="_Toc109899538"/>
      <w:bookmarkStart w:id="175" w:name="_Toc48846113"/>
      <w:bookmarkStart w:id="176" w:name="_Toc46772245"/>
      <w:bookmarkStart w:id="177" w:name="_Toc46771644"/>
      <w:bookmarkStart w:id="178" w:name="_Toc4547"/>
      <w:bookmarkStart w:id="179" w:name="_Toc52960557"/>
      <w:r>
        <w:rPr>
          <w:rFonts w:hint="eastAsia" w:ascii="宋体" w:hAnsi="宋体" w:eastAsia="宋体" w:cs="宋体"/>
          <w:b/>
          <w:bCs/>
          <w:color w:val="auto"/>
          <w:kern w:val="2"/>
          <w:sz w:val="24"/>
          <w:szCs w:val="24"/>
          <w:highlight w:val="none"/>
          <w:lang w:val="en-US" w:eastAsia="zh-CN" w:bidi="ar-SA"/>
        </w:rPr>
        <w:t>11.磋商文件的构成</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54909DE4">
      <w:pPr>
        <w:keepNext w:val="0"/>
        <w:keepLines w:val="0"/>
        <w:pageBreakBefore w:val="0"/>
        <w:widowControl w:val="0"/>
        <w:kinsoku/>
        <w:overflowPunct/>
        <w:topLinePunct w:val="0"/>
        <w:bidi w:val="0"/>
        <w:ind w:firstLine="480" w:firstLineChars="200"/>
        <w:textAlignment w:val="auto"/>
        <w:rPr>
          <w:rFonts w:hint="eastAsia" w:eastAsia="宋体" w:cs="仿宋_GB2312"/>
          <w:i w:val="0"/>
          <w:iCs w:val="0"/>
          <w:color w:val="auto"/>
          <w:szCs w:val="24"/>
          <w:highlight w:val="none"/>
          <w:lang w:eastAsia="zh-CN"/>
        </w:rPr>
      </w:pPr>
      <w:bookmarkStart w:id="180" w:name="_Toc478415174"/>
      <w:bookmarkStart w:id="181" w:name="_Toc46772246"/>
      <w:bookmarkStart w:id="182" w:name="_Toc109897440"/>
      <w:bookmarkStart w:id="183" w:name="_Toc109899958"/>
      <w:bookmarkStart w:id="184" w:name="_Toc109900377"/>
      <w:bookmarkStart w:id="185" w:name="_Toc52962732"/>
      <w:bookmarkStart w:id="186" w:name="_Toc51674216"/>
      <w:bookmarkStart w:id="187" w:name="_Toc109899539"/>
      <w:bookmarkStart w:id="188" w:name="_Toc52960558"/>
      <w:bookmarkStart w:id="189" w:name="_Toc46771645"/>
      <w:bookmarkStart w:id="190" w:name="_Toc48688794"/>
      <w:bookmarkStart w:id="191" w:name="_Toc48846114"/>
      <w:r>
        <w:rPr>
          <w:rFonts w:hint="eastAsia" w:cs="仿宋_GB2312"/>
          <w:i w:val="0"/>
          <w:iCs w:val="0"/>
          <w:color w:val="auto"/>
          <w:szCs w:val="24"/>
          <w:highlight w:val="none"/>
        </w:rPr>
        <w:t>第一章 竞争性磋商</w:t>
      </w:r>
      <w:r>
        <w:rPr>
          <w:rFonts w:hint="eastAsia" w:cs="仿宋_GB2312"/>
          <w:i w:val="0"/>
          <w:iCs w:val="0"/>
          <w:color w:val="auto"/>
          <w:szCs w:val="24"/>
          <w:highlight w:val="none"/>
          <w:lang w:val="en-US" w:eastAsia="zh-CN"/>
        </w:rPr>
        <w:t>公告</w:t>
      </w:r>
    </w:p>
    <w:p w14:paraId="7147E8B4">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第二章 供应商须知</w:t>
      </w:r>
    </w:p>
    <w:p w14:paraId="61D89D7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 xml:space="preserve">第三章 </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采购需求</w:t>
      </w:r>
    </w:p>
    <w:p w14:paraId="6D7BF4EF">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第四章 评审</w:t>
      </w:r>
      <w:r>
        <w:rPr>
          <w:rFonts w:hint="eastAsia" w:cs="仿宋_GB2312"/>
          <w:i w:val="0"/>
          <w:iCs w:val="0"/>
          <w:color w:val="auto"/>
          <w:szCs w:val="24"/>
          <w:highlight w:val="none"/>
          <w:lang w:val="en-US" w:eastAsia="zh-CN"/>
        </w:rPr>
        <w:t>方</w:t>
      </w:r>
      <w:r>
        <w:rPr>
          <w:rFonts w:hint="eastAsia" w:cs="仿宋_GB2312"/>
          <w:i w:val="0"/>
          <w:iCs w:val="0"/>
          <w:color w:val="auto"/>
          <w:szCs w:val="24"/>
          <w:highlight w:val="none"/>
        </w:rPr>
        <w:t>法及标准</w:t>
      </w:r>
    </w:p>
    <w:p w14:paraId="47AC85E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第五章 合同草案</w:t>
      </w:r>
    </w:p>
    <w:p w14:paraId="5706B4C2">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第六章 响应文件的格式</w:t>
      </w:r>
    </w:p>
    <w:p w14:paraId="2FA3C6F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12.磋商文件的澄清或修改</w:t>
      </w:r>
      <w:bookmarkEnd w:id="180"/>
      <w:bookmarkEnd w:id="181"/>
      <w:bookmarkEnd w:id="182"/>
      <w:bookmarkEnd w:id="183"/>
      <w:bookmarkEnd w:id="184"/>
      <w:bookmarkEnd w:id="185"/>
      <w:bookmarkEnd w:id="186"/>
      <w:bookmarkEnd w:id="187"/>
      <w:bookmarkEnd w:id="188"/>
      <w:bookmarkEnd w:id="189"/>
      <w:bookmarkEnd w:id="190"/>
      <w:bookmarkEnd w:id="191"/>
    </w:p>
    <w:p w14:paraId="2E6BAA4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1供应商</w:t>
      </w:r>
      <w:r>
        <w:rPr>
          <w:rFonts w:eastAsia="宋体" w:cs="仿宋_GB2312"/>
          <w:color w:val="auto"/>
          <w:sz w:val="24"/>
          <w:szCs w:val="24"/>
          <w:highlight w:val="none"/>
        </w:rPr>
        <w:t>如对</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内容有疑问，须在</w:t>
      </w:r>
      <w:r>
        <w:rPr>
          <w:rFonts w:hint="eastAsia" w:cs="仿宋_GB2312"/>
          <w:color w:val="auto"/>
          <w:sz w:val="24"/>
          <w:szCs w:val="24"/>
          <w:highlight w:val="none"/>
          <w:lang w:eastAsia="zh-CN"/>
        </w:rPr>
        <w:t>“</w:t>
      </w:r>
      <w:r>
        <w:rPr>
          <w:rFonts w:hint="eastAsia" w:eastAsia="宋体" w:cs="仿宋_GB2312"/>
          <w:color w:val="auto"/>
          <w:sz w:val="24"/>
          <w:szCs w:val="24"/>
          <w:highlight w:val="none"/>
        </w:rPr>
        <w:t>供应商</w:t>
      </w:r>
      <w:r>
        <w:rPr>
          <w:rFonts w:eastAsia="宋体" w:cs="仿宋_GB2312"/>
          <w:color w:val="auto"/>
          <w:sz w:val="24"/>
          <w:szCs w:val="24"/>
          <w:highlight w:val="none"/>
        </w:rPr>
        <w:t>须知前附表</w:t>
      </w:r>
      <w:r>
        <w:rPr>
          <w:rFonts w:hint="eastAsia" w:cs="仿宋_GB2312"/>
          <w:color w:val="auto"/>
          <w:sz w:val="24"/>
          <w:szCs w:val="24"/>
          <w:highlight w:val="none"/>
          <w:lang w:eastAsia="zh-CN"/>
        </w:rPr>
        <w:t>”</w:t>
      </w:r>
      <w:r>
        <w:rPr>
          <w:rFonts w:eastAsia="宋体" w:cs="仿宋_GB2312"/>
          <w:color w:val="auto"/>
          <w:sz w:val="24"/>
          <w:szCs w:val="24"/>
          <w:highlight w:val="none"/>
        </w:rPr>
        <w:t>规定的</w:t>
      </w:r>
      <w:r>
        <w:rPr>
          <w:rFonts w:hint="eastAsia" w:eastAsia="宋体" w:cs="仿宋_GB2312"/>
          <w:color w:val="auto"/>
          <w:sz w:val="24"/>
          <w:szCs w:val="24"/>
          <w:highlight w:val="none"/>
        </w:rPr>
        <w:t>询问</w:t>
      </w:r>
      <w:r>
        <w:rPr>
          <w:rFonts w:hint="eastAsia" w:cs="仿宋_GB2312"/>
          <w:color w:val="auto"/>
          <w:sz w:val="24"/>
          <w:szCs w:val="24"/>
          <w:highlight w:val="none"/>
          <w:lang w:val="en-US" w:eastAsia="zh-CN"/>
        </w:rPr>
        <w:t>方式和</w:t>
      </w:r>
      <w:r>
        <w:rPr>
          <w:rFonts w:eastAsia="宋体" w:cs="仿宋_GB2312"/>
          <w:color w:val="auto"/>
          <w:sz w:val="24"/>
          <w:szCs w:val="24"/>
          <w:highlight w:val="none"/>
        </w:rPr>
        <w:t>时间提交给</w:t>
      </w:r>
      <w:r>
        <w:rPr>
          <w:rFonts w:hint="eastAsia" w:cs="仿宋_GB2312"/>
          <w:color w:val="auto"/>
          <w:sz w:val="24"/>
          <w:szCs w:val="24"/>
          <w:highlight w:val="none"/>
          <w:lang w:val="en-US" w:eastAsia="zh-CN"/>
        </w:rPr>
        <w:t>采购人或</w:t>
      </w:r>
      <w:r>
        <w:rPr>
          <w:rFonts w:eastAsia="宋体" w:cs="仿宋_GB2312"/>
          <w:color w:val="auto"/>
          <w:sz w:val="24"/>
          <w:szCs w:val="24"/>
          <w:highlight w:val="none"/>
        </w:rPr>
        <w:t>采购代理机构。</w:t>
      </w:r>
    </w:p>
    <w:p w14:paraId="6D96435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eastAsia="宋体" w:cs="仿宋_GB2312"/>
          <w:color w:val="auto"/>
          <w:sz w:val="24"/>
          <w:szCs w:val="24"/>
          <w:highlight w:val="none"/>
        </w:rPr>
        <w:t>.</w:t>
      </w:r>
      <w:r>
        <w:rPr>
          <w:rFonts w:hint="eastAsia" w:eastAsia="宋体" w:cs="仿宋_GB2312"/>
          <w:color w:val="auto"/>
          <w:sz w:val="24"/>
          <w:szCs w:val="24"/>
          <w:highlight w:val="none"/>
        </w:rPr>
        <w:t>2采购人可主动地或在</w:t>
      </w:r>
      <w:r>
        <w:rPr>
          <w:rFonts w:hint="eastAsia" w:eastAsia="宋体" w:cs="仿宋_GB2312"/>
          <w:color w:val="auto"/>
          <w:sz w:val="24"/>
          <w:szCs w:val="24"/>
          <w:highlight w:val="none"/>
          <w:lang w:val="en-US" w:eastAsia="zh-CN"/>
        </w:rPr>
        <w:t>答复</w:t>
      </w:r>
      <w:r>
        <w:rPr>
          <w:rFonts w:hint="eastAsia" w:eastAsia="宋体" w:cs="仿宋_GB2312"/>
          <w:color w:val="auto"/>
          <w:sz w:val="24"/>
          <w:szCs w:val="24"/>
          <w:highlight w:val="none"/>
        </w:rPr>
        <w:t>供应商提出的</w:t>
      </w:r>
      <w:r>
        <w:rPr>
          <w:rFonts w:hint="eastAsia" w:eastAsia="宋体" w:cs="仿宋_GB2312"/>
          <w:color w:val="auto"/>
          <w:sz w:val="24"/>
          <w:szCs w:val="24"/>
          <w:highlight w:val="none"/>
          <w:lang w:val="en-US" w:eastAsia="zh-CN"/>
        </w:rPr>
        <w:t>询问</w:t>
      </w:r>
      <w:r>
        <w:rPr>
          <w:rFonts w:hint="eastAsia" w:eastAsia="宋体" w:cs="仿宋_GB2312"/>
          <w:color w:val="auto"/>
          <w:sz w:val="24"/>
          <w:szCs w:val="24"/>
          <w:highlight w:val="none"/>
        </w:rPr>
        <w:t>时对竞争性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文件进行澄清与修改。</w:t>
      </w:r>
      <w:r>
        <w:rPr>
          <w:rFonts w:eastAsia="宋体" w:cs="仿宋_GB2312"/>
          <w:color w:val="auto"/>
          <w:sz w:val="24"/>
          <w:szCs w:val="24"/>
          <w:highlight w:val="none"/>
        </w:rPr>
        <w:t>采购代理机构将</w:t>
      </w:r>
      <w:r>
        <w:rPr>
          <w:rFonts w:hint="eastAsia" w:eastAsia="宋体" w:cs="仿宋_GB2312"/>
          <w:color w:val="auto"/>
          <w:sz w:val="24"/>
          <w:szCs w:val="24"/>
          <w:highlight w:val="none"/>
        </w:rPr>
        <w:t>在</w:t>
      </w:r>
      <w:r>
        <w:rPr>
          <w:rFonts w:hint="eastAsia" w:cs="仿宋_GB2312"/>
          <w:color w:val="auto"/>
          <w:sz w:val="24"/>
          <w:szCs w:val="24"/>
          <w:highlight w:val="none"/>
          <w:lang w:val="en-US" w:eastAsia="zh-CN"/>
        </w:rPr>
        <w:t>政府采购云平台</w:t>
      </w:r>
      <w:r>
        <w:rPr>
          <w:rFonts w:hint="eastAsia" w:eastAsia="宋体" w:cs="仿宋_GB2312"/>
          <w:color w:val="auto"/>
          <w:sz w:val="24"/>
          <w:szCs w:val="24"/>
          <w:highlight w:val="none"/>
        </w:rPr>
        <w:t>以发布更正公告的方式澄清或修改竞争性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文件，更正公告的</w:t>
      </w:r>
      <w:r>
        <w:rPr>
          <w:rFonts w:eastAsia="宋体" w:cs="仿宋_GB2312"/>
          <w:color w:val="auto"/>
          <w:sz w:val="24"/>
          <w:szCs w:val="24"/>
          <w:highlight w:val="none"/>
        </w:rPr>
        <w:t>内容</w:t>
      </w:r>
      <w:r>
        <w:rPr>
          <w:rFonts w:hint="eastAsia" w:eastAsia="宋体" w:cs="仿宋_GB2312"/>
          <w:color w:val="auto"/>
          <w:sz w:val="24"/>
          <w:szCs w:val="24"/>
          <w:highlight w:val="none"/>
        </w:rPr>
        <w:t>作</w:t>
      </w:r>
      <w:r>
        <w:rPr>
          <w:rFonts w:eastAsia="宋体" w:cs="仿宋_GB2312"/>
          <w:color w:val="auto"/>
          <w:sz w:val="24"/>
          <w:szCs w:val="24"/>
          <w:highlight w:val="none"/>
        </w:rPr>
        <w:t>为</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w:t>
      </w:r>
      <w:r>
        <w:rPr>
          <w:rFonts w:eastAsia="宋体" w:cs="仿宋_GB2312"/>
          <w:color w:val="auto"/>
          <w:sz w:val="24"/>
          <w:szCs w:val="24"/>
          <w:highlight w:val="none"/>
        </w:rPr>
        <w:t>组成部分，对</w:t>
      </w:r>
      <w:r>
        <w:rPr>
          <w:rFonts w:hint="eastAsia" w:eastAsia="宋体" w:cs="仿宋_GB2312"/>
          <w:color w:val="auto"/>
          <w:sz w:val="24"/>
          <w:szCs w:val="24"/>
          <w:highlight w:val="none"/>
        </w:rPr>
        <w:t>供应商</w:t>
      </w:r>
      <w:r>
        <w:rPr>
          <w:rFonts w:eastAsia="宋体" w:cs="仿宋_GB2312"/>
          <w:color w:val="auto"/>
          <w:sz w:val="24"/>
          <w:szCs w:val="24"/>
          <w:highlight w:val="none"/>
        </w:rPr>
        <w:t>起约束作用</w:t>
      </w:r>
      <w:r>
        <w:rPr>
          <w:rFonts w:hint="eastAsia" w:eastAsia="宋体" w:cs="仿宋_GB2312"/>
          <w:color w:val="auto"/>
          <w:sz w:val="24"/>
          <w:szCs w:val="24"/>
          <w:highlight w:val="none"/>
        </w:rPr>
        <w:t>。供应商应主动上网查询。采购代理机构不承担供应商未及时关注相关信息引发的相关责任。</w:t>
      </w:r>
    </w:p>
    <w:p w14:paraId="14950506">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文件的澄清或者修改的内容可能影响</w:t>
      </w:r>
      <w:r>
        <w:rPr>
          <w:rFonts w:hint="eastAsia" w:cs="仿宋_GB2312"/>
          <w:color w:val="auto"/>
          <w:sz w:val="24"/>
          <w:szCs w:val="24"/>
          <w:highlight w:val="none"/>
          <w:lang w:val="en-US" w:eastAsia="zh-CN"/>
        </w:rPr>
        <w:t>响应</w:t>
      </w:r>
      <w:r>
        <w:rPr>
          <w:rFonts w:hint="eastAsia" w:eastAsia="宋体" w:cs="仿宋_GB2312"/>
          <w:color w:val="auto"/>
          <w:sz w:val="24"/>
          <w:szCs w:val="24"/>
          <w:highlight w:val="none"/>
        </w:rPr>
        <w:t>文件编制的，</w:t>
      </w:r>
      <w:r>
        <w:rPr>
          <w:rFonts w:hint="eastAsia" w:eastAsia="宋体" w:cs="仿宋_GB2312"/>
          <w:color w:val="auto"/>
          <w:sz w:val="24"/>
          <w:szCs w:val="24"/>
          <w:highlight w:val="none"/>
          <w:lang w:val="zh-CN"/>
        </w:rPr>
        <w:t>采购人、采购代理机构或者磋商小组应当在提交首次响应文件截止之日5日前，以书面形式通知所有接收</w:t>
      </w:r>
      <w:r>
        <w:rPr>
          <w:rFonts w:hint="eastAsia" w:eastAsia="宋体" w:cs="仿宋_GB2312"/>
          <w:color w:val="auto"/>
          <w:sz w:val="24"/>
          <w:szCs w:val="24"/>
          <w:highlight w:val="none"/>
        </w:rPr>
        <w:t>竞争性</w:t>
      </w:r>
      <w:r>
        <w:rPr>
          <w:rFonts w:hint="eastAsia" w:eastAsia="宋体" w:cs="仿宋_GB2312"/>
          <w:color w:val="auto"/>
          <w:sz w:val="24"/>
          <w:szCs w:val="24"/>
          <w:highlight w:val="none"/>
          <w:lang w:val="zh-CN"/>
        </w:rPr>
        <w:t>磋商文件的供应商，不足5日的，应当顺延提交首次响应文件</w:t>
      </w:r>
      <w:r>
        <w:rPr>
          <w:rFonts w:hint="eastAsia" w:eastAsia="宋体" w:cs="仿宋_GB2312"/>
          <w:color w:val="auto"/>
          <w:sz w:val="24"/>
          <w:szCs w:val="24"/>
          <w:highlight w:val="none"/>
          <w:lang w:val="en-US" w:eastAsia="zh-CN"/>
        </w:rPr>
        <w:t>的</w:t>
      </w:r>
      <w:r>
        <w:rPr>
          <w:rFonts w:hint="eastAsia" w:eastAsia="宋体" w:cs="仿宋_GB2312"/>
          <w:color w:val="auto"/>
          <w:sz w:val="24"/>
          <w:szCs w:val="24"/>
          <w:highlight w:val="none"/>
          <w:lang w:val="zh-CN"/>
        </w:rPr>
        <w:t>截止时间</w:t>
      </w:r>
      <w:r>
        <w:rPr>
          <w:rFonts w:hint="eastAsia" w:eastAsia="宋体" w:cs="仿宋_GB2312"/>
          <w:color w:val="auto"/>
          <w:sz w:val="24"/>
          <w:szCs w:val="24"/>
          <w:highlight w:val="none"/>
        </w:rPr>
        <w:t>。</w:t>
      </w:r>
    </w:p>
    <w:p w14:paraId="593F433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w:t>
      </w:r>
      <w:r>
        <w:rPr>
          <w:rFonts w:hint="eastAsia" w:eastAsia="宋体" w:cs="仿宋_GB2312"/>
          <w:color w:val="auto"/>
          <w:sz w:val="24"/>
          <w:szCs w:val="24"/>
          <w:highlight w:val="none"/>
        </w:rPr>
        <w:t>.</w:t>
      </w:r>
      <w:r>
        <w:rPr>
          <w:rFonts w:hint="eastAsia" w:cs="仿宋_GB2312"/>
          <w:color w:val="auto"/>
          <w:sz w:val="24"/>
          <w:szCs w:val="24"/>
          <w:highlight w:val="none"/>
          <w:lang w:val="en-US" w:eastAsia="zh-CN"/>
        </w:rPr>
        <w:t>4</w:t>
      </w:r>
      <w:r>
        <w:rPr>
          <w:rFonts w:hint="eastAsia" w:eastAsia="宋体" w:cs="仿宋_GB2312"/>
          <w:color w:val="auto"/>
          <w:sz w:val="24"/>
          <w:szCs w:val="24"/>
          <w:highlight w:val="none"/>
        </w:rPr>
        <w:t>任何人或任何组织向</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提供的任何书面或口头资料，未经采购代理机构在网上发布或书面通知，均作无效处理，不得作为竞争性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文件的组成部分。采购代理机构对</w:t>
      </w:r>
      <w:r>
        <w:rPr>
          <w:rFonts w:hint="eastAsia" w:cs="仿宋_GB2312"/>
          <w:color w:val="auto"/>
          <w:sz w:val="24"/>
          <w:szCs w:val="24"/>
          <w:highlight w:val="none"/>
          <w:lang w:val="en-US" w:eastAsia="zh-CN"/>
        </w:rPr>
        <w:t>供应商</w:t>
      </w:r>
      <w:r>
        <w:rPr>
          <w:rFonts w:hint="eastAsia" w:eastAsia="宋体" w:cs="仿宋_GB2312"/>
          <w:color w:val="auto"/>
          <w:sz w:val="24"/>
          <w:szCs w:val="24"/>
          <w:highlight w:val="none"/>
        </w:rPr>
        <w:t>由此而做出的推论、理解和结论概不负责。</w:t>
      </w:r>
    </w:p>
    <w:p w14:paraId="715B8664">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cs="仿宋_GB2312"/>
          <w:color w:val="auto"/>
          <w:sz w:val="24"/>
          <w:szCs w:val="24"/>
          <w:highlight w:val="none"/>
          <w:lang w:val="en-US" w:eastAsia="zh-CN"/>
        </w:rPr>
        <w:t>12.5</w:t>
      </w:r>
      <w:r>
        <w:rPr>
          <w:rFonts w:eastAsia="宋体" w:cs="仿宋_GB2312"/>
          <w:color w:val="auto"/>
          <w:sz w:val="24"/>
          <w:szCs w:val="24"/>
          <w:highlight w:val="none"/>
        </w:rPr>
        <w:t>对于没有提出</w:t>
      </w:r>
      <w:r>
        <w:rPr>
          <w:rFonts w:hint="eastAsia" w:eastAsia="宋体" w:cs="仿宋_GB2312"/>
          <w:color w:val="auto"/>
          <w:sz w:val="24"/>
          <w:szCs w:val="24"/>
          <w:highlight w:val="none"/>
        </w:rPr>
        <w:t>疑问</w:t>
      </w:r>
      <w:r>
        <w:rPr>
          <w:rFonts w:eastAsia="宋体" w:cs="仿宋_GB2312"/>
          <w:color w:val="auto"/>
          <w:sz w:val="24"/>
          <w:szCs w:val="24"/>
          <w:highlight w:val="none"/>
        </w:rPr>
        <w:t>又参与了</w:t>
      </w:r>
      <w:r>
        <w:rPr>
          <w:rFonts w:hint="eastAsia" w:eastAsia="宋体" w:cs="仿宋_GB2312"/>
          <w:color w:val="auto"/>
          <w:sz w:val="24"/>
          <w:szCs w:val="24"/>
          <w:highlight w:val="none"/>
        </w:rPr>
        <w:t>本</w:t>
      </w:r>
      <w:r>
        <w:rPr>
          <w:rFonts w:eastAsia="宋体" w:cs="仿宋_GB2312"/>
          <w:color w:val="auto"/>
          <w:sz w:val="24"/>
          <w:szCs w:val="24"/>
          <w:highlight w:val="none"/>
        </w:rPr>
        <w:t>项目</w:t>
      </w:r>
      <w:r>
        <w:rPr>
          <w:rFonts w:hint="eastAsia" w:cs="仿宋_GB2312"/>
          <w:color w:val="auto"/>
          <w:sz w:val="24"/>
          <w:szCs w:val="24"/>
          <w:highlight w:val="none"/>
          <w:lang w:val="en-US" w:eastAsia="zh-CN"/>
        </w:rPr>
        <w:t>磋商</w:t>
      </w:r>
      <w:r>
        <w:rPr>
          <w:rFonts w:eastAsia="宋体" w:cs="仿宋_GB2312"/>
          <w:color w:val="auto"/>
          <w:sz w:val="24"/>
          <w:szCs w:val="24"/>
          <w:highlight w:val="none"/>
        </w:rPr>
        <w:t>的</w:t>
      </w:r>
      <w:r>
        <w:rPr>
          <w:rFonts w:hint="eastAsia" w:eastAsia="宋体" w:cs="仿宋_GB2312"/>
          <w:color w:val="auto"/>
          <w:sz w:val="24"/>
          <w:szCs w:val="24"/>
          <w:highlight w:val="none"/>
        </w:rPr>
        <w:t>供应商</w:t>
      </w:r>
      <w:r>
        <w:rPr>
          <w:rFonts w:eastAsia="宋体" w:cs="仿宋_GB2312"/>
          <w:color w:val="auto"/>
          <w:sz w:val="24"/>
          <w:szCs w:val="24"/>
          <w:highlight w:val="none"/>
        </w:rPr>
        <w:t>将被视为完全认同</w:t>
      </w:r>
      <w:r>
        <w:rPr>
          <w:rFonts w:hint="eastAsia" w:eastAsia="宋体" w:cs="仿宋_GB2312"/>
          <w:color w:val="auto"/>
          <w:sz w:val="24"/>
          <w:szCs w:val="24"/>
          <w:highlight w:val="none"/>
        </w:rPr>
        <w:t>本竞争性</w:t>
      </w:r>
      <w:r>
        <w:rPr>
          <w:rFonts w:hint="eastAsia" w:eastAsia="宋体" w:cs="仿宋_GB2312"/>
          <w:color w:val="auto"/>
          <w:sz w:val="24"/>
          <w:szCs w:val="24"/>
          <w:highlight w:val="none"/>
          <w:lang w:val="en-US" w:eastAsia="zh-CN"/>
        </w:rPr>
        <w:t>磋商</w:t>
      </w:r>
      <w:r>
        <w:rPr>
          <w:rFonts w:hint="eastAsia" w:eastAsia="宋体" w:cs="仿宋_GB2312"/>
          <w:color w:val="auto"/>
          <w:sz w:val="24"/>
          <w:szCs w:val="24"/>
          <w:highlight w:val="none"/>
        </w:rPr>
        <w:t>文件</w:t>
      </w:r>
      <w:r>
        <w:rPr>
          <w:rFonts w:eastAsia="宋体" w:cs="仿宋_GB2312"/>
          <w:color w:val="auto"/>
          <w:sz w:val="24"/>
          <w:szCs w:val="24"/>
          <w:highlight w:val="none"/>
        </w:rPr>
        <w:t>（含</w:t>
      </w:r>
      <w:r>
        <w:rPr>
          <w:rFonts w:hint="eastAsia" w:eastAsia="宋体" w:cs="仿宋_GB2312"/>
          <w:color w:val="auto"/>
          <w:sz w:val="24"/>
          <w:szCs w:val="24"/>
          <w:highlight w:val="none"/>
        </w:rPr>
        <w:t>更正公告的</w:t>
      </w:r>
      <w:r>
        <w:rPr>
          <w:rFonts w:eastAsia="宋体" w:cs="仿宋_GB2312"/>
          <w:color w:val="auto"/>
          <w:sz w:val="24"/>
          <w:szCs w:val="24"/>
          <w:highlight w:val="none"/>
        </w:rPr>
        <w:t>内容）</w:t>
      </w:r>
      <w:r>
        <w:rPr>
          <w:rFonts w:hint="eastAsia" w:eastAsia="宋体" w:cs="仿宋_GB2312"/>
          <w:color w:val="auto"/>
          <w:sz w:val="24"/>
          <w:szCs w:val="24"/>
          <w:highlight w:val="none"/>
        </w:rPr>
        <w:t>。</w:t>
      </w:r>
    </w:p>
    <w:p w14:paraId="6F274E6E">
      <w:pPr>
        <w:pStyle w:val="3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color w:val="auto"/>
          <w:sz w:val="24"/>
          <w:highlight w:val="none"/>
          <w:lang w:val="en-US" w:eastAsia="zh-CN"/>
        </w:rPr>
        <w:t>6</w:t>
      </w:r>
      <w:r>
        <w:rPr>
          <w:rFonts w:hint="eastAsia" w:eastAsia="宋体"/>
          <w:color w:val="auto"/>
          <w:sz w:val="24"/>
          <w:highlight w:val="none"/>
        </w:rPr>
        <w:t xml:space="preserve">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供应商须知”所称“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6E542BA8">
      <w:pPr>
        <w:keepNext w:val="0"/>
        <w:keepLines w:val="0"/>
        <w:pageBreakBefore w:val="0"/>
        <w:widowControl w:val="0"/>
        <w:kinsoku/>
        <w:overflowPunct/>
        <w:topLinePunct w:val="0"/>
        <w:bidi w:val="0"/>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color w:val="auto"/>
          <w:kern w:val="2"/>
          <w:sz w:val="24"/>
          <w:szCs w:val="22"/>
          <w:highlight w:val="none"/>
          <w:lang w:val="en-US" w:eastAsia="zh-CN"/>
        </w:rPr>
        <w:t>12.7</w:t>
      </w:r>
      <w:r>
        <w:rPr>
          <w:rFonts w:hint="eastAsia" w:ascii="宋体" w:hAnsi="宋体" w:eastAsia="宋体" w:cs="宋体"/>
          <w:color w:val="auto"/>
          <w:kern w:val="2"/>
          <w:sz w:val="24"/>
          <w:szCs w:val="22"/>
          <w:highlight w:val="none"/>
        </w:rPr>
        <w:t>当竞争性</w:t>
      </w:r>
      <w:r>
        <w:rPr>
          <w:rFonts w:hint="eastAsia" w:ascii="宋体" w:hAnsi="宋体" w:eastAsia="宋体" w:cs="宋体"/>
          <w:color w:val="auto"/>
          <w:kern w:val="2"/>
          <w:sz w:val="24"/>
          <w:szCs w:val="22"/>
          <w:highlight w:val="none"/>
          <w:lang w:val="en-US" w:eastAsia="zh-CN"/>
        </w:rPr>
        <w:t>磋商</w:t>
      </w:r>
      <w:r>
        <w:rPr>
          <w:rFonts w:hint="eastAsia" w:ascii="宋体" w:hAnsi="宋体" w:eastAsia="宋体" w:cs="宋体"/>
          <w:color w:val="auto"/>
          <w:kern w:val="2"/>
          <w:sz w:val="24"/>
          <w:szCs w:val="22"/>
          <w:highlight w:val="none"/>
        </w:rPr>
        <w:t>文件的澄清、修改及其他答复等就同一内容的表述不一致时，以最后发布的内容为准。</w:t>
      </w:r>
    </w:p>
    <w:p w14:paraId="7D17D0F6">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2" w:name="_Toc163493613"/>
      <w:bookmarkStart w:id="193" w:name="_Toc109897442"/>
      <w:bookmarkStart w:id="194" w:name="_Toc109899960"/>
      <w:bookmarkStart w:id="195" w:name="_Toc109900379"/>
      <w:bookmarkStart w:id="196" w:name="_Toc109899541"/>
      <w:bookmarkStart w:id="197" w:name="_Toc46771647"/>
      <w:bookmarkStart w:id="198" w:name="_Toc470172672"/>
      <w:r>
        <w:rPr>
          <w:rFonts w:hint="eastAsia" w:ascii="宋体" w:hAnsi="宋体" w:eastAsia="宋体" w:cs="宋体"/>
          <w:b/>
          <w:bCs/>
          <w:color w:val="auto"/>
          <w:kern w:val="2"/>
          <w:sz w:val="24"/>
          <w:szCs w:val="24"/>
          <w:highlight w:val="none"/>
          <w:lang w:val="en-US" w:eastAsia="zh-CN" w:bidi="ar-SA"/>
        </w:rPr>
        <w:t>（三）响应文件</w:t>
      </w:r>
      <w:bookmarkEnd w:id="192"/>
      <w:bookmarkEnd w:id="193"/>
      <w:bookmarkEnd w:id="194"/>
      <w:bookmarkEnd w:id="195"/>
      <w:bookmarkEnd w:id="196"/>
      <w:bookmarkEnd w:id="197"/>
      <w:bookmarkEnd w:id="198"/>
    </w:p>
    <w:p w14:paraId="3A231C5B">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199" w:name="_Toc48846118"/>
      <w:bookmarkStart w:id="200" w:name="_Toc51674220"/>
      <w:bookmarkStart w:id="201" w:name="_Toc109899962"/>
      <w:bookmarkStart w:id="202" w:name="_Toc48688798"/>
      <w:bookmarkStart w:id="203" w:name="_Toc109899543"/>
      <w:bookmarkStart w:id="204" w:name="_Toc52960562"/>
      <w:bookmarkStart w:id="205" w:name="_Toc470172674"/>
      <w:bookmarkStart w:id="206" w:name="_Toc46771649"/>
      <w:bookmarkStart w:id="207" w:name="_Toc109900381"/>
      <w:bookmarkStart w:id="208" w:name="_Toc109897444"/>
      <w:bookmarkStart w:id="209" w:name="_Toc52962736"/>
      <w:bookmarkStart w:id="210" w:name="_Toc46772250"/>
      <w:bookmarkStart w:id="211" w:name="_Toc32272"/>
      <w:r>
        <w:rPr>
          <w:rFonts w:hint="eastAsia" w:ascii="宋体" w:hAnsi="宋体" w:eastAsia="宋体" w:cs="宋体"/>
          <w:b/>
          <w:bCs/>
          <w:color w:val="auto"/>
          <w:kern w:val="2"/>
          <w:sz w:val="24"/>
          <w:szCs w:val="24"/>
          <w:highlight w:val="none"/>
          <w:lang w:val="en-US" w:eastAsia="zh-CN" w:bidi="ar-SA"/>
        </w:rPr>
        <w:t>13.响应文件的</w:t>
      </w:r>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宋体" w:hAnsi="宋体" w:eastAsia="宋体" w:cs="宋体"/>
          <w:b/>
          <w:bCs/>
          <w:color w:val="auto"/>
          <w:kern w:val="2"/>
          <w:sz w:val="24"/>
          <w:szCs w:val="24"/>
          <w:highlight w:val="none"/>
          <w:lang w:val="en-US" w:eastAsia="zh-CN" w:bidi="ar-SA"/>
        </w:rPr>
        <w:t>组成</w:t>
      </w:r>
    </w:p>
    <w:p w14:paraId="174A0A3D">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rPr>
      </w:pPr>
      <w:r>
        <w:rPr>
          <w:rFonts w:hint="eastAsia" w:ascii="宋体" w:hAnsi="宋体" w:eastAsia="宋体" w:cs="宋体"/>
          <w:i w:val="0"/>
          <w:iCs w:val="0"/>
          <w:color w:val="auto"/>
          <w:kern w:val="2"/>
          <w:sz w:val="24"/>
          <w:szCs w:val="22"/>
          <w:highlight w:val="none"/>
          <w:lang w:val="en-US" w:eastAsia="zh-CN"/>
        </w:rPr>
        <w:t>13</w:t>
      </w:r>
      <w:r>
        <w:rPr>
          <w:rFonts w:hint="eastAsia" w:ascii="宋体" w:hAnsi="宋体" w:eastAsia="宋体" w:cs="宋体"/>
          <w:i w:val="0"/>
          <w:iCs w:val="0"/>
          <w:color w:val="auto"/>
          <w:kern w:val="2"/>
          <w:sz w:val="24"/>
          <w:szCs w:val="22"/>
          <w:highlight w:val="none"/>
        </w:rPr>
        <w:t>.1</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应完整地按竞争性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文件提供的</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文件格式及要求编写</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文件，具体内容详见</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lang w:val="en-US" w:eastAsia="zh-CN"/>
        </w:rPr>
        <w:t>第六章 响应</w:t>
      </w:r>
      <w:r>
        <w:rPr>
          <w:rFonts w:hint="eastAsia" w:ascii="宋体" w:hAnsi="宋体" w:eastAsia="宋体" w:cs="宋体"/>
          <w:i w:val="0"/>
          <w:iCs w:val="0"/>
          <w:color w:val="auto"/>
          <w:kern w:val="2"/>
          <w:sz w:val="24"/>
          <w:szCs w:val="22"/>
          <w:highlight w:val="none"/>
        </w:rPr>
        <w:t>文件</w:t>
      </w:r>
      <w:r>
        <w:rPr>
          <w:rFonts w:hint="eastAsia" w:ascii="宋体" w:hAnsi="宋体" w:eastAsia="宋体" w:cs="宋体"/>
          <w:i w:val="0"/>
          <w:iCs w:val="0"/>
          <w:color w:val="auto"/>
          <w:kern w:val="2"/>
          <w:sz w:val="24"/>
          <w:szCs w:val="22"/>
          <w:highlight w:val="none"/>
          <w:lang w:val="en-US" w:eastAsia="zh-CN"/>
        </w:rPr>
        <w:t>的</w:t>
      </w:r>
      <w:r>
        <w:rPr>
          <w:rFonts w:hint="eastAsia" w:ascii="宋体" w:hAnsi="宋体" w:eastAsia="宋体" w:cs="宋体"/>
          <w:i w:val="0"/>
          <w:iCs w:val="0"/>
          <w:color w:val="auto"/>
          <w:kern w:val="2"/>
          <w:sz w:val="24"/>
          <w:szCs w:val="22"/>
          <w:highlight w:val="none"/>
        </w:rPr>
        <w:t>格式</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的相关内容。</w:t>
      </w:r>
    </w:p>
    <w:p w14:paraId="3BB3A0B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13.2供应商</w:t>
      </w:r>
      <w:r>
        <w:rPr>
          <w:rFonts w:hint="eastAsia" w:ascii="宋体" w:hAnsi="宋体" w:eastAsia="宋体" w:cs="宋体"/>
          <w:i w:val="0"/>
          <w:iCs w:val="0"/>
          <w:color w:val="auto"/>
          <w:kern w:val="2"/>
          <w:sz w:val="24"/>
          <w:szCs w:val="22"/>
          <w:highlight w:val="none"/>
        </w:rPr>
        <w:t>应提交竞争性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文件要求的证明文件，证明其</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内容符合竞争性</w:t>
      </w:r>
      <w:r>
        <w:rPr>
          <w:rFonts w:hint="eastAsia" w:ascii="宋体" w:hAnsi="宋体" w:eastAsia="宋体" w:cs="宋体"/>
          <w:i w:val="0"/>
          <w:iCs w:val="0"/>
          <w:color w:val="auto"/>
          <w:kern w:val="2"/>
          <w:sz w:val="24"/>
          <w:szCs w:val="22"/>
          <w:highlight w:val="none"/>
          <w:lang w:val="zh-CN"/>
        </w:rPr>
        <w:t>磋商</w:t>
      </w:r>
      <w:r>
        <w:rPr>
          <w:rFonts w:hint="eastAsia" w:ascii="宋体" w:hAnsi="宋体" w:eastAsia="宋体" w:cs="宋体"/>
          <w:i w:val="0"/>
          <w:iCs w:val="0"/>
          <w:color w:val="auto"/>
          <w:kern w:val="2"/>
          <w:sz w:val="24"/>
          <w:szCs w:val="22"/>
          <w:highlight w:val="none"/>
        </w:rPr>
        <w:t>文件规定</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该证明文件是</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文件的一部分</w:t>
      </w:r>
      <w:r>
        <w:rPr>
          <w:rFonts w:hint="eastAsia" w:ascii="宋体" w:hAnsi="宋体" w:eastAsia="宋体" w:cs="宋体"/>
          <w:i w:val="0"/>
          <w:iCs w:val="0"/>
          <w:color w:val="auto"/>
          <w:kern w:val="2"/>
          <w:sz w:val="24"/>
          <w:szCs w:val="22"/>
          <w:highlight w:val="none"/>
          <w:lang w:eastAsia="zh-CN"/>
        </w:rPr>
        <w:t>。</w:t>
      </w:r>
      <w:r>
        <w:rPr>
          <w:rFonts w:hint="eastAsia" w:ascii="宋体" w:hAnsi="宋体" w:eastAsia="宋体" w:cs="宋体"/>
          <w:i w:val="0"/>
          <w:iCs w:val="0"/>
          <w:color w:val="auto"/>
          <w:kern w:val="2"/>
          <w:sz w:val="24"/>
          <w:szCs w:val="22"/>
          <w:highlight w:val="none"/>
        </w:rPr>
        <w:t>证明文件</w:t>
      </w:r>
      <w:r>
        <w:rPr>
          <w:rFonts w:hint="eastAsia" w:ascii="宋体" w:hAnsi="宋体" w:eastAsia="宋体" w:cs="宋体"/>
          <w:i w:val="0"/>
          <w:iCs w:val="0"/>
          <w:color w:val="auto"/>
          <w:kern w:val="2"/>
          <w:sz w:val="24"/>
          <w:szCs w:val="22"/>
          <w:highlight w:val="none"/>
          <w:lang w:val="en-US" w:eastAsia="zh-CN"/>
        </w:rPr>
        <w:t>形式</w:t>
      </w:r>
      <w:r>
        <w:rPr>
          <w:rFonts w:hint="eastAsia" w:ascii="宋体" w:hAnsi="宋体" w:eastAsia="宋体" w:cs="宋体"/>
          <w:i w:val="0"/>
          <w:iCs w:val="0"/>
          <w:color w:val="auto"/>
          <w:kern w:val="2"/>
          <w:sz w:val="24"/>
          <w:szCs w:val="22"/>
          <w:highlight w:val="none"/>
        </w:rPr>
        <w:t>可以是文字资料、图纸和数据</w:t>
      </w:r>
      <w:bookmarkStart w:id="212" w:name="_Hlk11703583"/>
      <w:r>
        <w:rPr>
          <w:rFonts w:hint="eastAsia" w:ascii="宋体" w:hAnsi="宋体" w:eastAsia="宋体" w:cs="宋体"/>
          <w:i w:val="0"/>
          <w:iCs w:val="0"/>
          <w:color w:val="auto"/>
          <w:kern w:val="2"/>
          <w:sz w:val="24"/>
          <w:szCs w:val="22"/>
          <w:highlight w:val="none"/>
          <w:lang w:val="en-US" w:eastAsia="zh-CN"/>
        </w:rPr>
        <w:t>等。</w:t>
      </w:r>
    </w:p>
    <w:bookmarkEnd w:id="212"/>
    <w:p w14:paraId="781BBAEB">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olor w:val="auto"/>
          <w:kern w:val="2"/>
          <w:sz w:val="24"/>
          <w:szCs w:val="22"/>
          <w:highlight w:val="none"/>
          <w:lang w:val="en-US" w:eastAsia="zh-CN"/>
        </w:rPr>
      </w:pPr>
      <w:r>
        <w:rPr>
          <w:rFonts w:hint="eastAsia" w:ascii="宋体" w:hAnsi="宋体" w:eastAsia="宋体" w:cs="宋体"/>
          <w:i w:val="0"/>
          <w:iCs w:val="0"/>
          <w:color w:val="auto"/>
          <w:kern w:val="2"/>
          <w:sz w:val="24"/>
          <w:szCs w:val="22"/>
          <w:highlight w:val="none"/>
          <w:lang w:val="en-US" w:eastAsia="zh-CN"/>
        </w:rPr>
        <w:t>13.3</w:t>
      </w:r>
      <w:r>
        <w:rPr>
          <w:rFonts w:hint="eastAsia" w:ascii="宋体" w:hAnsi="宋体" w:eastAsia="宋体" w:cs="宋体"/>
          <w:i w:val="0"/>
          <w:iCs w:val="0"/>
          <w:color w:val="auto"/>
          <w:kern w:val="2"/>
          <w:sz w:val="24"/>
          <w:szCs w:val="22"/>
          <w:highlight w:val="none"/>
        </w:rPr>
        <w:t>为保证公平公正，除非</w:t>
      </w:r>
      <w:r>
        <w:rPr>
          <w:rFonts w:hint="eastAsia" w:ascii="宋体" w:hAnsi="宋体" w:eastAsia="宋体" w:cs="宋体"/>
          <w:i w:val="0"/>
          <w:iCs w:val="0"/>
          <w:color w:val="auto"/>
          <w:kern w:val="2"/>
          <w:sz w:val="24"/>
          <w:szCs w:val="22"/>
          <w:highlight w:val="none"/>
          <w:lang w:val="en-US" w:eastAsia="zh-CN"/>
        </w:rPr>
        <w:t>本磋商文件</w:t>
      </w:r>
      <w:r>
        <w:rPr>
          <w:rFonts w:hint="eastAsia" w:ascii="宋体" w:hAnsi="宋体" w:eastAsia="宋体" w:cs="宋体"/>
          <w:i w:val="0"/>
          <w:iCs w:val="0"/>
          <w:color w:val="auto"/>
          <w:kern w:val="2"/>
          <w:sz w:val="24"/>
          <w:szCs w:val="22"/>
          <w:highlight w:val="none"/>
        </w:rPr>
        <w:t>另有规定或说明，</w:t>
      </w:r>
      <w:r>
        <w:rPr>
          <w:rFonts w:hint="eastAsia" w:ascii="宋体" w:hAnsi="宋体" w:eastAsia="宋体" w:cs="宋体"/>
          <w:i w:val="0"/>
          <w:iCs w:val="0"/>
          <w:color w:val="auto"/>
          <w:kern w:val="2"/>
          <w:sz w:val="24"/>
          <w:szCs w:val="22"/>
          <w:highlight w:val="none"/>
          <w:lang w:val="en-US" w:eastAsia="zh-CN"/>
        </w:rPr>
        <w:t>供应商</w:t>
      </w:r>
      <w:r>
        <w:rPr>
          <w:rFonts w:hint="eastAsia" w:ascii="宋体" w:hAnsi="宋体" w:eastAsia="宋体" w:cs="宋体"/>
          <w:i w:val="0"/>
          <w:iCs w:val="0"/>
          <w:color w:val="auto"/>
          <w:kern w:val="2"/>
          <w:sz w:val="24"/>
          <w:szCs w:val="22"/>
          <w:highlight w:val="none"/>
        </w:rPr>
        <w:t>对同一项目</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时，不得同时提供备选</w:t>
      </w:r>
      <w:r>
        <w:rPr>
          <w:rFonts w:hint="eastAsia" w:ascii="宋体" w:hAnsi="宋体" w:eastAsia="宋体" w:cs="宋体"/>
          <w:i w:val="0"/>
          <w:iCs w:val="0"/>
          <w:color w:val="auto"/>
          <w:kern w:val="2"/>
          <w:sz w:val="24"/>
          <w:szCs w:val="22"/>
          <w:highlight w:val="none"/>
          <w:lang w:val="en-US" w:eastAsia="zh-CN"/>
        </w:rPr>
        <w:t>响应</w:t>
      </w:r>
      <w:r>
        <w:rPr>
          <w:rFonts w:hint="eastAsia" w:ascii="宋体" w:hAnsi="宋体" w:eastAsia="宋体" w:cs="宋体"/>
          <w:i w:val="0"/>
          <w:iCs w:val="0"/>
          <w:color w:val="auto"/>
          <w:kern w:val="2"/>
          <w:sz w:val="24"/>
          <w:szCs w:val="22"/>
          <w:highlight w:val="none"/>
        </w:rPr>
        <w:t>方案。</w:t>
      </w:r>
    </w:p>
    <w:p w14:paraId="5C8E7CA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13" w:name="_Toc48688800"/>
      <w:bookmarkStart w:id="214" w:name="_Toc48846120"/>
      <w:bookmarkStart w:id="215" w:name="_Toc51674222"/>
      <w:bookmarkStart w:id="216" w:name="_Toc109897446"/>
      <w:bookmarkStart w:id="217" w:name="_Toc24544"/>
      <w:bookmarkStart w:id="218" w:name="_Toc46771651"/>
      <w:bookmarkStart w:id="219" w:name="_Toc52962738"/>
      <w:bookmarkStart w:id="220" w:name="_Toc109900383"/>
      <w:bookmarkStart w:id="221" w:name="_Toc109899545"/>
      <w:bookmarkStart w:id="222" w:name="_Toc52960564"/>
      <w:bookmarkStart w:id="223" w:name="_Toc109899964"/>
      <w:bookmarkStart w:id="224" w:name="_Toc470172676"/>
      <w:bookmarkStart w:id="225" w:name="_Toc46772252"/>
      <w:bookmarkStart w:id="226" w:name="_Toc52960563"/>
      <w:bookmarkStart w:id="227" w:name="_Toc109899544"/>
      <w:bookmarkStart w:id="228" w:name="_Toc470172675"/>
      <w:bookmarkStart w:id="229" w:name="_Toc46771650"/>
      <w:bookmarkStart w:id="230" w:name="_Toc46772251"/>
      <w:bookmarkStart w:id="231" w:name="_Toc48688799"/>
      <w:bookmarkStart w:id="232" w:name="_Toc25217"/>
      <w:bookmarkStart w:id="233" w:name="_Toc109897445"/>
      <w:bookmarkStart w:id="234" w:name="_Toc109899963"/>
      <w:bookmarkStart w:id="235" w:name="_Toc48846119"/>
      <w:bookmarkStart w:id="236" w:name="_Toc51674221"/>
      <w:bookmarkStart w:id="237" w:name="_Toc109900382"/>
      <w:bookmarkStart w:id="238" w:name="_Toc52962737"/>
      <w:r>
        <w:rPr>
          <w:rFonts w:hint="eastAsia" w:ascii="宋体" w:hAnsi="宋体" w:eastAsia="宋体" w:cs="宋体"/>
          <w:b/>
          <w:bCs/>
          <w:color w:val="auto"/>
          <w:kern w:val="2"/>
          <w:sz w:val="24"/>
          <w:szCs w:val="24"/>
          <w:highlight w:val="none"/>
          <w:lang w:val="en-US" w:eastAsia="zh-CN" w:bidi="ar-SA"/>
        </w:rPr>
        <w:t>14.磋商报价</w:t>
      </w:r>
      <w:bookmarkEnd w:id="213"/>
      <w:bookmarkEnd w:id="214"/>
      <w:bookmarkEnd w:id="215"/>
      <w:bookmarkEnd w:id="216"/>
      <w:bookmarkEnd w:id="217"/>
      <w:bookmarkEnd w:id="218"/>
      <w:bookmarkEnd w:id="219"/>
      <w:bookmarkEnd w:id="220"/>
      <w:bookmarkEnd w:id="221"/>
      <w:bookmarkEnd w:id="222"/>
      <w:bookmarkEnd w:id="223"/>
      <w:bookmarkEnd w:id="224"/>
      <w:bookmarkEnd w:id="225"/>
    </w:p>
    <w:p w14:paraId="0640D6E7">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.1磋商供应商的报价均应以人民币报价。磋商报价包括磋商供应商在首次提交的响应文件中的报价、磋商过程中的报价和最后报价，</w:t>
      </w:r>
      <w:r>
        <w:rPr>
          <w:rFonts w:hint="eastAsia"/>
          <w:i w:val="0"/>
          <w:iCs w:val="0"/>
          <w:snapToGrid w:val="0"/>
          <w:color w:val="auto"/>
          <w:highlight w:val="none"/>
          <w:lang w:val="en-US" w:eastAsia="zh-CN"/>
        </w:rPr>
        <w:t>且均</w:t>
      </w:r>
      <w:r>
        <w:rPr>
          <w:rFonts w:hint="eastAsia"/>
          <w:i w:val="0"/>
          <w:iCs w:val="0"/>
          <w:snapToGrid w:val="0"/>
          <w:color w:val="auto"/>
          <w:highlight w:val="none"/>
          <w:lang w:val="zh-CN"/>
        </w:rPr>
        <w:t>不得超过</w:t>
      </w:r>
      <w:bookmarkStart w:id="239" w:name="_Hlk161703672"/>
      <w:r>
        <w:rPr>
          <w:rFonts w:hint="eastAsia"/>
          <w:i w:val="0"/>
          <w:iCs w:val="0"/>
          <w:snapToGrid w:val="0"/>
          <w:color w:val="auto"/>
          <w:highlight w:val="none"/>
          <w:lang w:val="zh-CN"/>
        </w:rPr>
        <w:t>“</w:t>
      </w:r>
      <w:r>
        <w:rPr>
          <w:rFonts w:hint="eastAsia"/>
          <w:i w:val="0"/>
          <w:iCs w:val="0"/>
          <w:snapToGrid w:val="0"/>
          <w:color w:val="auto"/>
          <w:highlight w:val="none"/>
          <w:lang w:val="en-US" w:eastAsia="zh-CN"/>
        </w:rPr>
        <w:t>第一章 竞争性磋商公告</w:t>
      </w:r>
      <w:r>
        <w:rPr>
          <w:rFonts w:hint="eastAsia"/>
          <w:i w:val="0"/>
          <w:iCs w:val="0"/>
          <w:snapToGrid w:val="0"/>
          <w:color w:val="auto"/>
          <w:highlight w:val="none"/>
          <w:lang w:val="zh-CN"/>
        </w:rPr>
        <w:t>”中规定</w:t>
      </w:r>
      <w:bookmarkEnd w:id="239"/>
      <w:r>
        <w:rPr>
          <w:rFonts w:hint="eastAsia"/>
          <w:i w:val="0"/>
          <w:iCs w:val="0"/>
          <w:snapToGrid w:val="0"/>
          <w:color w:val="auto"/>
          <w:highlight w:val="none"/>
          <w:lang w:val="zh-CN"/>
        </w:rPr>
        <w:t>的</w:t>
      </w:r>
      <w:r>
        <w:rPr>
          <w:rFonts w:hint="eastAsia"/>
          <w:i w:val="0"/>
          <w:iCs w:val="0"/>
          <w:snapToGrid w:val="0"/>
          <w:color w:val="auto"/>
          <w:highlight w:val="none"/>
          <w:lang w:val="zh-CN" w:eastAsia="zh-CN"/>
        </w:rPr>
        <w:t>最高限价或者预算金额</w:t>
      </w:r>
      <w:r>
        <w:rPr>
          <w:rFonts w:hint="eastAsia"/>
          <w:i w:val="0"/>
          <w:iCs w:val="0"/>
          <w:snapToGrid w:val="0"/>
          <w:color w:val="auto"/>
          <w:highlight w:val="none"/>
          <w:lang w:val="zh-CN"/>
        </w:rPr>
        <w:t>，否则其响应文件将被视为</w:t>
      </w:r>
      <w:r>
        <w:rPr>
          <w:rFonts w:hint="eastAsia"/>
          <w:b/>
          <w:bCs/>
          <w:i w:val="0"/>
          <w:iCs w:val="0"/>
          <w:snapToGrid w:val="0"/>
          <w:color w:val="auto"/>
          <w:highlight w:val="none"/>
          <w:lang w:val="zh-CN"/>
        </w:rPr>
        <w:t>无效文件</w:t>
      </w:r>
      <w:r>
        <w:rPr>
          <w:rFonts w:hint="eastAsia"/>
          <w:i w:val="0"/>
          <w:iCs w:val="0"/>
          <w:snapToGrid w:val="0"/>
          <w:color w:val="auto"/>
          <w:highlight w:val="none"/>
          <w:lang w:val="zh-CN"/>
        </w:rPr>
        <w:t>。</w:t>
      </w:r>
    </w:p>
    <w:p w14:paraId="300639DC">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.2供应商应按照本磋商文件规定的采购需求及合同条款进行报价，并按磋商文件确定的格式报出。</w:t>
      </w:r>
    </w:p>
    <w:p w14:paraId="487FB398">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的报价应包括为完成本项目所发生的一切费用和税费，采购人将不再支付报价以外的任何费用。</w:t>
      </w:r>
      <w:r>
        <w:rPr>
          <w:rFonts w:hint="eastAsia" w:ascii="宋体" w:hAnsi="宋体" w:eastAsia="宋体" w:cstheme="minorBidi"/>
          <w:i w:val="0"/>
          <w:iCs w:val="0"/>
          <w:snapToGrid w:val="0"/>
          <w:color w:val="auto"/>
          <w:kern w:val="2"/>
          <w:sz w:val="24"/>
          <w:szCs w:val="22"/>
          <w:highlight w:val="none"/>
          <w:lang w:val="zh-CN" w:eastAsia="zh-CN" w:bidi="ar-SA"/>
        </w:rPr>
        <w:t>只要投报了一个确定数额的总价，无论分项价格是否全部填报了相应的金额或免费字样，</w:t>
      </w:r>
      <w:r>
        <w:rPr>
          <w:rFonts w:hint="eastAsia" w:cs="宋体"/>
          <w:color w:val="auto"/>
          <w:kern w:val="2"/>
          <w:sz w:val="24"/>
          <w:szCs w:val="24"/>
          <w:highlight w:val="none"/>
          <w:lang w:val="en-US" w:eastAsia="zh-CN"/>
        </w:rPr>
        <w:t>该</w:t>
      </w:r>
      <w:r>
        <w:rPr>
          <w:rFonts w:hint="eastAsia" w:ascii="宋体" w:hAnsi="宋体" w:eastAsia="宋体" w:cs="宋体"/>
          <w:color w:val="auto"/>
          <w:kern w:val="2"/>
          <w:sz w:val="24"/>
          <w:szCs w:val="24"/>
          <w:highlight w:val="none"/>
        </w:rPr>
        <w:t>报价应被视为已包含但不限于</w:t>
      </w:r>
      <w:r>
        <w:rPr>
          <w:rFonts w:hint="eastAsia" w:ascii="宋体" w:hAnsi="宋体" w:eastAsia="宋体" w:cstheme="minorBidi"/>
          <w:i w:val="0"/>
          <w:iCs w:val="0"/>
          <w:snapToGrid w:val="0"/>
          <w:color w:val="auto"/>
          <w:kern w:val="2"/>
          <w:sz w:val="24"/>
          <w:szCs w:val="22"/>
          <w:highlight w:val="none"/>
          <w:lang w:val="zh-CN" w:eastAsia="zh-CN" w:bidi="ar-SA"/>
        </w:rPr>
        <w:t>各</w:t>
      </w:r>
      <w:r>
        <w:rPr>
          <w:rFonts w:hint="eastAsia" w:ascii="宋体" w:hAnsi="宋体" w:eastAsia="宋体" w:cstheme="minorBidi"/>
          <w:i w:val="0"/>
          <w:iCs w:val="0"/>
          <w:snapToGrid w:val="0"/>
          <w:color w:val="auto"/>
          <w:kern w:val="2"/>
          <w:sz w:val="24"/>
          <w:szCs w:val="22"/>
          <w:highlight w:val="none"/>
          <w:lang w:val="en-US" w:eastAsia="zh-CN" w:bidi="ar-SA"/>
        </w:rPr>
        <w:t>分</w:t>
      </w:r>
      <w:r>
        <w:rPr>
          <w:rFonts w:hint="eastAsia" w:ascii="宋体" w:hAnsi="宋体" w:eastAsia="宋体" w:cstheme="minorBidi"/>
          <w:i w:val="0"/>
          <w:iCs w:val="0"/>
          <w:snapToGrid w:val="0"/>
          <w:color w:val="auto"/>
          <w:kern w:val="2"/>
          <w:sz w:val="24"/>
          <w:szCs w:val="22"/>
          <w:highlight w:val="none"/>
          <w:lang w:val="zh-CN" w:eastAsia="zh-CN" w:bidi="ar-SA"/>
        </w:rPr>
        <w:t>项</w:t>
      </w:r>
      <w:r>
        <w:rPr>
          <w:rFonts w:hint="eastAsia" w:ascii="宋体" w:hAnsi="宋体" w:eastAsia="宋体" w:cstheme="minorBidi"/>
          <w:i w:val="0"/>
          <w:iCs w:val="0"/>
          <w:snapToGrid w:val="0"/>
          <w:color w:val="auto"/>
          <w:kern w:val="2"/>
          <w:sz w:val="24"/>
          <w:szCs w:val="22"/>
          <w:highlight w:val="none"/>
          <w:lang w:val="en-US" w:eastAsia="zh-CN" w:bidi="ar-SA"/>
        </w:rPr>
        <w:t>工程费用及</w:t>
      </w:r>
      <w:r>
        <w:rPr>
          <w:rFonts w:hint="eastAsia" w:ascii="宋体" w:hAnsi="宋体" w:eastAsia="宋体" w:cstheme="minorBidi"/>
          <w:i w:val="0"/>
          <w:iCs w:val="0"/>
          <w:snapToGrid w:val="0"/>
          <w:color w:val="auto"/>
          <w:kern w:val="2"/>
          <w:sz w:val="24"/>
          <w:szCs w:val="22"/>
          <w:highlight w:val="none"/>
          <w:lang w:val="zh-CN" w:eastAsia="zh-CN" w:bidi="ar-SA"/>
        </w:rPr>
        <w:t>购买货物及其运送、安装、调试、验收、保险和相关服务等的费用和所需缴纳的所有价格、税、费。在其他情况下，由于</w:t>
      </w:r>
      <w:r>
        <w:rPr>
          <w:rFonts w:hint="eastAsia" w:cstheme="minorBidi"/>
          <w:i w:val="0"/>
          <w:iCs w:val="0"/>
          <w:snapToGrid w:val="0"/>
          <w:color w:val="auto"/>
          <w:kern w:val="2"/>
          <w:sz w:val="24"/>
          <w:szCs w:val="22"/>
          <w:highlight w:val="none"/>
          <w:lang w:val="en-US" w:eastAsia="zh-CN" w:bidi="ar-SA"/>
        </w:rPr>
        <w:t>已标价工程量清单</w:t>
      </w:r>
      <w:r>
        <w:rPr>
          <w:rFonts w:hint="eastAsia" w:ascii="宋体" w:hAnsi="宋体" w:eastAsia="宋体" w:cstheme="minorBidi"/>
          <w:i w:val="0"/>
          <w:iCs w:val="0"/>
          <w:snapToGrid w:val="0"/>
          <w:color w:val="auto"/>
          <w:kern w:val="2"/>
          <w:sz w:val="24"/>
          <w:szCs w:val="22"/>
          <w:highlight w:val="none"/>
          <w:lang w:val="zh-CN" w:eastAsia="zh-CN" w:bidi="ar-SA"/>
        </w:rPr>
        <w:t>填报不完整、不清楚或存在其他任何失误，所导致的任何不利后果均应当由供应商自行承担。</w:t>
      </w:r>
    </w:p>
    <w:p w14:paraId="009FDB1D">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 xml:space="preserve">的报价应包括但不限于下列内容： </w:t>
      </w:r>
    </w:p>
    <w:p w14:paraId="058AFCD3">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14.2.1 磋商工程费用及相关货物（含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2ACD190C">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14.2.2 按照磋商文件要求完成本项目的全部相关费用。</w:t>
      </w:r>
    </w:p>
    <w:p w14:paraId="11C9B78F">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4</w:t>
      </w:r>
      <w:r>
        <w:rPr>
          <w:rFonts w:hint="eastAsia"/>
          <w:i w:val="0"/>
          <w:iCs w:val="0"/>
          <w:snapToGrid w:val="0"/>
          <w:color w:val="auto"/>
          <w:highlight w:val="none"/>
          <w:lang w:val="zh-CN"/>
        </w:rPr>
        <w:t>.3</w:t>
      </w:r>
      <w:r>
        <w:rPr>
          <w:rFonts w:hint="eastAsia"/>
          <w:i w:val="0"/>
          <w:iCs w:val="0"/>
          <w:snapToGrid w:val="0"/>
          <w:color w:val="auto"/>
          <w:highlight w:val="none"/>
          <w:lang w:val="en-US" w:eastAsia="zh-CN"/>
        </w:rPr>
        <w:t>供应商</w:t>
      </w:r>
      <w:r>
        <w:rPr>
          <w:rFonts w:hint="eastAsia"/>
          <w:i w:val="0"/>
          <w:iCs w:val="0"/>
          <w:snapToGrid w:val="0"/>
          <w:color w:val="auto"/>
          <w:highlight w:val="none"/>
          <w:lang w:val="zh-CN"/>
        </w:rPr>
        <w:t>须严格按照</w:t>
      </w:r>
      <w:r>
        <w:rPr>
          <w:rFonts w:hint="eastAsia"/>
          <w:i w:val="0"/>
          <w:iCs w:val="0"/>
          <w:snapToGrid w:val="0"/>
          <w:color w:val="auto"/>
          <w:highlight w:val="none"/>
          <w:lang w:val="en-US" w:eastAsia="zh-CN"/>
        </w:rPr>
        <w:t>工程量清单</w:t>
      </w:r>
      <w:r>
        <w:rPr>
          <w:rFonts w:hint="eastAsia"/>
          <w:i w:val="0"/>
          <w:iCs w:val="0"/>
          <w:snapToGrid w:val="0"/>
          <w:color w:val="auto"/>
          <w:highlight w:val="none"/>
          <w:lang w:val="zh-CN"/>
        </w:rPr>
        <w:t>规定的内容填写单价、</w:t>
      </w:r>
      <w:r>
        <w:rPr>
          <w:rFonts w:hint="eastAsia"/>
          <w:i w:val="0"/>
          <w:iCs w:val="0"/>
          <w:snapToGrid w:val="0"/>
          <w:color w:val="auto"/>
          <w:highlight w:val="none"/>
          <w:lang w:val="en-US" w:eastAsia="zh-CN"/>
        </w:rPr>
        <w:t>合价</w:t>
      </w:r>
      <w:r>
        <w:rPr>
          <w:rFonts w:hint="eastAsia"/>
          <w:i w:val="0"/>
          <w:iCs w:val="0"/>
          <w:snapToGrid w:val="0"/>
          <w:color w:val="auto"/>
          <w:highlight w:val="none"/>
          <w:lang w:val="zh-CN"/>
        </w:rPr>
        <w:t>以及其他事项。供应商应根据本磋商文件的规定和要求、市场价格水平及其走势、磋商供应商的管理水平、磋商供应商的方案和由这些因素决定的磋商供应商之于本项目的成本水平等提出自己的报价。报价应合理，并包含完成本磋商文件采购需求全部内容的所有费用，所有根据本磋商文件或其它原因应由磋商供应商支付的税款和其他应交纳的费用都应包括在报价中。</w:t>
      </w:r>
    </w:p>
    <w:p w14:paraId="3DB7F190">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.4供应商在响应文件中注明免费的项目将视为包含在报价中。</w:t>
      </w:r>
    </w:p>
    <w:p w14:paraId="5A2E805F">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zh-CN" w:eastAsia="zh-CN" w:bidi="ar-SA"/>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.5每一种采购内容只允许有一个报价，否则其响应文件将被视为</w:t>
      </w:r>
      <w:r>
        <w:rPr>
          <w:rFonts w:hint="eastAsia" w:ascii="宋体" w:hAnsi="宋体" w:eastAsia="宋体" w:cstheme="minorBidi"/>
          <w:b/>
          <w:bCs/>
          <w:i w:val="0"/>
          <w:iCs w:val="0"/>
          <w:snapToGrid w:val="0"/>
          <w:color w:val="auto"/>
          <w:kern w:val="2"/>
          <w:sz w:val="24"/>
          <w:szCs w:val="22"/>
          <w:highlight w:val="none"/>
          <w:lang w:val="zh-CN" w:eastAsia="zh-CN" w:bidi="ar-SA"/>
        </w:rPr>
        <w:t>无效文件</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除非磋商文件另有规定，不接受可选择或可调整的磋商方案和报价，任何有选择的或可调整的磋商方案和报价将</w:t>
      </w:r>
      <w:r>
        <w:rPr>
          <w:rFonts w:hint="eastAsia" w:ascii="宋体" w:hAnsi="宋体" w:eastAsia="宋体" w:cstheme="minorBidi"/>
          <w:b/>
          <w:bCs/>
          <w:i w:val="0"/>
          <w:iCs w:val="0"/>
          <w:snapToGrid w:val="0"/>
          <w:color w:val="auto"/>
          <w:kern w:val="2"/>
          <w:sz w:val="24"/>
          <w:szCs w:val="22"/>
          <w:highlight w:val="none"/>
          <w:lang w:val="en-US" w:eastAsia="zh-CN" w:bidi="ar-SA"/>
        </w:rPr>
        <w:t>被视为非响应性磋商而被拒绝</w:t>
      </w:r>
      <w:r>
        <w:rPr>
          <w:rFonts w:hint="eastAsia" w:ascii="宋体" w:hAnsi="宋体" w:eastAsia="宋体" w:cstheme="minorBidi"/>
          <w:i w:val="0"/>
          <w:iCs w:val="0"/>
          <w:snapToGrid w:val="0"/>
          <w:color w:val="auto"/>
          <w:kern w:val="2"/>
          <w:sz w:val="24"/>
          <w:szCs w:val="22"/>
          <w:highlight w:val="none"/>
          <w:lang w:val="en-US" w:eastAsia="zh-CN" w:bidi="ar-SA"/>
        </w:rPr>
        <w:t>。</w:t>
      </w:r>
    </w:p>
    <w:p w14:paraId="2D8474D4">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 xml:space="preserve">14.6 </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对磋商报价若有说明应在响应文件中显著处注明。</w:t>
      </w:r>
    </w:p>
    <w:p w14:paraId="1719007D">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除政策性文件规定以外，</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所报价格在合同实施期间不因市场变化因素而变动。</w:t>
      </w:r>
    </w:p>
    <w:p w14:paraId="749D37C5">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14.7 对于有配件、耗材、选件、备件和特殊工具的货物，还应填报磋商货物配件、耗材、选件表和备件及特殊工具清单，注明品牌、型号、产地、功能、单价、批量折扣等内容，该表格格式由</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自行设计。</w:t>
      </w:r>
      <w:r>
        <w:rPr>
          <w:rFonts w:hint="eastAsia" w:ascii="宋体" w:hAnsi="宋体" w:eastAsia="宋体" w:cstheme="minorBidi"/>
          <w:i w:val="0"/>
          <w:iCs w:val="0"/>
          <w:snapToGrid w:val="0"/>
          <w:color w:val="auto"/>
          <w:kern w:val="2"/>
          <w:sz w:val="24"/>
          <w:szCs w:val="22"/>
          <w:highlight w:val="none"/>
          <w:lang w:val="zh-CN" w:eastAsia="zh-CN" w:bidi="ar-SA"/>
        </w:rPr>
        <w:t>供应商</w:t>
      </w:r>
      <w:r>
        <w:rPr>
          <w:rFonts w:hint="eastAsia" w:ascii="宋体" w:hAnsi="宋体" w:eastAsia="宋体" w:cstheme="minorBidi"/>
          <w:i w:val="0"/>
          <w:iCs w:val="0"/>
          <w:snapToGrid w:val="0"/>
          <w:color w:val="auto"/>
          <w:kern w:val="2"/>
          <w:sz w:val="24"/>
          <w:szCs w:val="22"/>
          <w:highlight w:val="none"/>
          <w:lang w:val="en-US" w:eastAsia="zh-CN" w:bidi="ar-SA"/>
        </w:rPr>
        <w:t>按照上述要求分类报价，其目的是便于评审，但在任何情况下并不限制采购人以其他条款签订合同的权利。</w:t>
      </w:r>
    </w:p>
    <w:p w14:paraId="0B64FFBB">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14.8 最低报价不能作为成交的保证。</w:t>
      </w:r>
    </w:p>
    <w:p w14:paraId="0A894227">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cs="宋体"/>
          <w:i w:val="0"/>
          <w:iCs w:val="0"/>
          <w:color w:val="auto"/>
          <w:kern w:val="0"/>
          <w:sz w:val="24"/>
          <w:szCs w:val="24"/>
          <w:highlight w:val="none"/>
          <w:lang w:val="en-US" w:eastAsia="zh-CN" w:bidi="ar"/>
        </w:rPr>
        <w:t>14.9供应商</w:t>
      </w:r>
      <w:r>
        <w:rPr>
          <w:rFonts w:hint="eastAsia" w:ascii="宋体" w:hAnsi="宋体" w:eastAsia="宋体" w:cs="宋体"/>
          <w:i w:val="0"/>
          <w:iCs w:val="0"/>
          <w:color w:val="auto"/>
          <w:kern w:val="0"/>
          <w:sz w:val="24"/>
          <w:szCs w:val="24"/>
          <w:highlight w:val="none"/>
          <w:lang w:val="en-US" w:eastAsia="zh-CN" w:bidi="ar"/>
        </w:rPr>
        <w:t>不能提供任何有选择性或可调整的报价（</w:t>
      </w:r>
      <w:r>
        <w:rPr>
          <w:rFonts w:hint="eastAsia" w:cs="宋体"/>
          <w:i w:val="0"/>
          <w:iCs w:val="0"/>
          <w:color w:val="auto"/>
          <w:kern w:val="0"/>
          <w:sz w:val="24"/>
          <w:szCs w:val="24"/>
          <w:highlight w:val="none"/>
          <w:lang w:val="en-US" w:eastAsia="zh-CN" w:bidi="ar"/>
        </w:rPr>
        <w:t>磋商</w:t>
      </w:r>
      <w:r>
        <w:rPr>
          <w:rFonts w:hint="eastAsia" w:ascii="宋体" w:hAnsi="宋体" w:eastAsia="宋体" w:cs="宋体"/>
          <w:i w:val="0"/>
          <w:iCs w:val="0"/>
          <w:color w:val="auto"/>
          <w:kern w:val="0"/>
          <w:sz w:val="24"/>
          <w:szCs w:val="24"/>
          <w:highlight w:val="none"/>
          <w:lang w:val="en-US" w:eastAsia="zh-CN" w:bidi="ar"/>
        </w:rPr>
        <w:t>文件另有规定的除外），否则其</w:t>
      </w:r>
      <w:r>
        <w:rPr>
          <w:rFonts w:hint="eastAsia" w:cs="宋体"/>
          <w:b/>
          <w:bCs/>
          <w:i w:val="0"/>
          <w:iCs w:val="0"/>
          <w:color w:val="auto"/>
          <w:kern w:val="0"/>
          <w:sz w:val="24"/>
          <w:szCs w:val="24"/>
          <w:highlight w:val="none"/>
          <w:lang w:val="en-US" w:eastAsia="zh-CN" w:bidi="ar"/>
        </w:rPr>
        <w:t>响应</w:t>
      </w:r>
      <w:r>
        <w:rPr>
          <w:rFonts w:hint="eastAsia" w:ascii="宋体" w:hAnsi="宋体" w:eastAsia="宋体" w:cs="宋体"/>
          <w:b/>
          <w:bCs/>
          <w:i w:val="0"/>
          <w:iCs w:val="0"/>
          <w:color w:val="auto"/>
          <w:kern w:val="0"/>
          <w:sz w:val="24"/>
          <w:szCs w:val="24"/>
          <w:highlight w:val="none"/>
          <w:lang w:val="en-US" w:eastAsia="zh-CN" w:bidi="ar"/>
        </w:rPr>
        <w:t>无效</w:t>
      </w:r>
      <w:r>
        <w:rPr>
          <w:rFonts w:hint="eastAsia" w:ascii="宋体" w:hAnsi="宋体" w:eastAsia="宋体" w:cs="宋体"/>
          <w:i w:val="0"/>
          <w:iCs w:val="0"/>
          <w:color w:val="auto"/>
          <w:kern w:val="0"/>
          <w:sz w:val="24"/>
          <w:szCs w:val="24"/>
          <w:highlight w:val="none"/>
          <w:lang w:val="en-US" w:eastAsia="zh-CN" w:bidi="ar"/>
        </w:rPr>
        <w:t>。</w:t>
      </w:r>
    </w:p>
    <w:p w14:paraId="2AA144BC">
      <w:pPr>
        <w:pStyle w:val="35"/>
        <w:keepNext w:val="0"/>
        <w:keepLines w:val="0"/>
        <w:pageBreakBefore w:val="0"/>
        <w:widowControl w:val="0"/>
        <w:kinsoku/>
        <w:overflowPunct/>
        <w:topLinePunct w:val="0"/>
        <w:bidi w:val="0"/>
        <w:ind w:firstLine="480"/>
        <w:textAlignment w:val="auto"/>
        <w:rPr>
          <w:rFonts w:hint="eastAsia"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14.10采购人不得向供应商索要或者接受其给予的赠品、回扣或者与采购无关的其他商品、服务。</w:t>
      </w:r>
    </w:p>
    <w:p w14:paraId="0CD8AEF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40" w:name="_Toc52962744"/>
      <w:bookmarkStart w:id="241" w:name="_Toc52960570"/>
      <w:bookmarkStart w:id="242" w:name="_Toc5668"/>
      <w:bookmarkStart w:id="243" w:name="_Toc109897451"/>
      <w:bookmarkStart w:id="244" w:name="_Toc48688806"/>
      <w:bookmarkStart w:id="245" w:name="_Toc51674228"/>
      <w:bookmarkStart w:id="246" w:name="_Toc109900388"/>
      <w:bookmarkStart w:id="247" w:name="_Toc46772258"/>
      <w:bookmarkStart w:id="248" w:name="_Toc46771657"/>
      <w:bookmarkStart w:id="249" w:name="_Toc48846126"/>
      <w:bookmarkStart w:id="250" w:name="_Toc470172682"/>
      <w:bookmarkStart w:id="251" w:name="_Toc109899969"/>
      <w:bookmarkStart w:id="252" w:name="_Toc109899550"/>
      <w:bookmarkStart w:id="253" w:name="_Toc109900385"/>
      <w:bookmarkStart w:id="254" w:name="_Toc52960566"/>
      <w:bookmarkStart w:id="255" w:name="_Toc48846122"/>
      <w:bookmarkStart w:id="256" w:name="_Toc3324"/>
      <w:bookmarkStart w:id="257" w:name="_Toc52962740"/>
      <w:bookmarkStart w:id="258" w:name="_Toc109899547"/>
      <w:bookmarkStart w:id="259" w:name="_Toc51674224"/>
      <w:bookmarkStart w:id="260" w:name="_Toc48688802"/>
      <w:bookmarkStart w:id="261" w:name="_Toc109899966"/>
      <w:bookmarkStart w:id="262" w:name="_Toc470172678"/>
      <w:bookmarkStart w:id="263" w:name="_Toc46771653"/>
      <w:bookmarkStart w:id="264" w:name="_Toc46772254"/>
      <w:bookmarkStart w:id="265" w:name="_Toc109897448"/>
      <w:r>
        <w:rPr>
          <w:rFonts w:hint="eastAsia" w:ascii="宋体" w:hAnsi="宋体" w:eastAsia="宋体" w:cs="宋体"/>
          <w:b/>
          <w:bCs/>
          <w:color w:val="auto"/>
          <w:kern w:val="2"/>
          <w:sz w:val="24"/>
          <w:szCs w:val="24"/>
          <w:highlight w:val="none"/>
          <w:lang w:val="en-US" w:eastAsia="zh-CN" w:bidi="ar-SA"/>
        </w:rPr>
        <w:t>15.响应文件有效期</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6C3E470C">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1</w:t>
      </w:r>
      <w:r>
        <w:rPr>
          <w:rFonts w:hint="eastAsia"/>
          <w:i w:val="0"/>
          <w:iCs w:val="0"/>
          <w:snapToGrid w:val="0"/>
          <w:color w:val="auto"/>
          <w:highlight w:val="none"/>
          <w:lang w:val="en-US" w:eastAsia="zh-CN"/>
        </w:rPr>
        <w:t>5</w:t>
      </w:r>
      <w:r>
        <w:rPr>
          <w:rFonts w:hint="eastAsia"/>
          <w:i w:val="0"/>
          <w:iCs w:val="0"/>
          <w:snapToGrid w:val="0"/>
          <w:color w:val="auto"/>
          <w:highlight w:val="none"/>
          <w:lang w:val="zh-CN"/>
        </w:rPr>
        <w:t>.1</w:t>
      </w:r>
      <w:r>
        <w:rPr>
          <w:rFonts w:hint="eastAsia"/>
          <w:i w:val="0"/>
          <w:iCs w:val="0"/>
          <w:snapToGrid w:val="0"/>
          <w:color w:val="auto"/>
          <w:highlight w:val="none"/>
          <w:lang w:val="en-US" w:eastAsia="zh-CN"/>
        </w:rPr>
        <w:t>供应商提交的</w:t>
      </w:r>
      <w:r>
        <w:rPr>
          <w:rFonts w:hint="eastAsia"/>
          <w:i w:val="0"/>
          <w:iCs w:val="0"/>
          <w:snapToGrid w:val="0"/>
          <w:color w:val="auto"/>
          <w:highlight w:val="none"/>
          <w:lang w:val="zh-CN"/>
        </w:rPr>
        <w:t>响应文件有效期见“供应商须知前附表”，磋商供应商承诺的响应文件</w:t>
      </w:r>
      <w:r>
        <w:rPr>
          <w:rFonts w:hint="eastAsia"/>
          <w:i w:val="0"/>
          <w:iCs w:val="0"/>
          <w:snapToGrid w:val="0"/>
          <w:color w:val="auto"/>
          <w:highlight w:val="none"/>
          <w:lang w:val="zh-CN" w:eastAsia="zh-CN"/>
        </w:rPr>
        <w:t>有效期少于</w:t>
      </w:r>
      <w:r>
        <w:rPr>
          <w:rFonts w:hint="eastAsia"/>
          <w:i w:val="0"/>
          <w:iCs w:val="0"/>
          <w:snapToGrid w:val="0"/>
          <w:color w:val="auto"/>
          <w:highlight w:val="none"/>
          <w:lang w:val="en-US" w:eastAsia="zh-CN"/>
        </w:rPr>
        <w:t>磋商</w:t>
      </w:r>
      <w:r>
        <w:rPr>
          <w:rFonts w:hint="eastAsia"/>
          <w:i w:val="0"/>
          <w:iCs w:val="0"/>
          <w:snapToGrid w:val="0"/>
          <w:color w:val="auto"/>
          <w:highlight w:val="none"/>
          <w:lang w:val="zh-CN" w:eastAsia="zh-CN"/>
        </w:rPr>
        <w:t>文件规定期限的，其</w:t>
      </w:r>
      <w:r>
        <w:rPr>
          <w:rFonts w:hint="eastAsia"/>
          <w:b/>
          <w:bCs/>
          <w:i w:val="0"/>
          <w:iCs w:val="0"/>
          <w:snapToGrid w:val="0"/>
          <w:color w:val="auto"/>
          <w:highlight w:val="none"/>
          <w:lang w:val="en-US" w:eastAsia="zh-CN"/>
        </w:rPr>
        <w:t>响应</w:t>
      </w:r>
      <w:r>
        <w:rPr>
          <w:rFonts w:hint="eastAsia"/>
          <w:b/>
          <w:bCs/>
          <w:i w:val="0"/>
          <w:iCs w:val="0"/>
          <w:snapToGrid w:val="0"/>
          <w:color w:val="auto"/>
          <w:highlight w:val="none"/>
          <w:lang w:val="zh-CN" w:eastAsia="zh-CN"/>
        </w:rPr>
        <w:t>无效</w:t>
      </w:r>
      <w:r>
        <w:rPr>
          <w:rFonts w:hint="eastAsia"/>
          <w:i w:val="0"/>
          <w:iCs w:val="0"/>
          <w:snapToGrid w:val="0"/>
          <w:color w:val="auto"/>
          <w:highlight w:val="none"/>
          <w:lang w:val="zh-CN" w:eastAsia="zh-CN"/>
        </w:rPr>
        <w:t>。</w:t>
      </w:r>
    </w:p>
    <w:p w14:paraId="4DFC2505">
      <w:pPr>
        <w:keepNext w:val="0"/>
        <w:keepLines w:val="0"/>
        <w:pageBreakBefore w:val="0"/>
        <w:widowControl w:val="0"/>
        <w:kinsoku/>
        <w:overflowPunct/>
        <w:topLinePunct w:val="0"/>
        <w:autoSpaceDE/>
        <w:autoSpaceDN/>
        <w:bidi w:val="0"/>
        <w:adjustRightInd/>
        <w:ind w:firstLine="480" w:firstLineChars="200"/>
        <w:textAlignment w:val="auto"/>
        <w:rPr>
          <w:rFonts w:hint="default" w:ascii="宋体" w:hAnsi="宋体" w:eastAsia="宋体" w:cstheme="minorBidi"/>
          <w:i w:val="0"/>
          <w:iCs w:val="0"/>
          <w:snapToGrid w:val="0"/>
          <w:color w:val="auto"/>
          <w:kern w:val="2"/>
          <w:sz w:val="24"/>
          <w:szCs w:val="22"/>
          <w:highlight w:val="none"/>
          <w:lang w:val="en-US" w:eastAsia="zh-CN" w:bidi="ar-SA"/>
        </w:rPr>
      </w:pPr>
      <w:r>
        <w:rPr>
          <w:rFonts w:hint="eastAsia" w:ascii="宋体" w:hAnsi="宋体" w:eastAsia="宋体" w:cstheme="minorBidi"/>
          <w:i w:val="0"/>
          <w:iCs w:val="0"/>
          <w:snapToGrid w:val="0"/>
          <w:color w:val="auto"/>
          <w:kern w:val="2"/>
          <w:sz w:val="24"/>
          <w:szCs w:val="22"/>
          <w:highlight w:val="none"/>
          <w:lang w:val="en-US" w:eastAsia="zh-CN" w:bidi="ar-SA"/>
        </w:rPr>
        <w:t>15.2 响应文件有效期从</w:t>
      </w:r>
      <w:r>
        <w:rPr>
          <w:rFonts w:hint="eastAsia" w:cstheme="minorBidi"/>
          <w:i w:val="0"/>
          <w:iCs w:val="0"/>
          <w:snapToGrid w:val="0"/>
          <w:color w:val="auto"/>
          <w:kern w:val="2"/>
          <w:sz w:val="24"/>
          <w:szCs w:val="22"/>
          <w:highlight w:val="none"/>
          <w:lang w:val="en-US" w:eastAsia="zh-CN" w:bidi="ar-SA"/>
        </w:rPr>
        <w:t>递交</w:t>
      </w:r>
      <w:r>
        <w:rPr>
          <w:rFonts w:hint="eastAsia" w:ascii="宋体" w:hAnsi="宋体" w:eastAsia="宋体" w:cstheme="minorBidi"/>
          <w:i w:val="0"/>
          <w:iCs w:val="0"/>
          <w:snapToGrid w:val="0"/>
          <w:color w:val="auto"/>
          <w:kern w:val="2"/>
          <w:sz w:val="24"/>
          <w:szCs w:val="22"/>
          <w:highlight w:val="none"/>
          <w:lang w:val="en-US" w:eastAsia="zh-CN" w:bidi="ar-SA"/>
        </w:rPr>
        <w:t>响应文件的截止之日起算。响应文件中承诺的有效期应当不少于竞争性磋商文件中载明的响应文件有效期。响应文件有效期内供应商撤销响应文件的，采购人或者采购代理机构可以不退还磋商保证金。</w:t>
      </w:r>
    </w:p>
    <w:p w14:paraId="414B33F5">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3</w:t>
      </w:r>
      <w:r>
        <w:rPr>
          <w:rFonts w:hint="eastAsia" w:ascii="宋体" w:hAnsi="宋体" w:eastAsia="宋体" w:cstheme="minorBidi"/>
          <w:i w:val="0"/>
          <w:iCs w:val="0"/>
          <w:snapToGrid w:val="0"/>
          <w:color w:val="auto"/>
          <w:kern w:val="2"/>
          <w:sz w:val="24"/>
          <w:szCs w:val="22"/>
          <w:highlight w:val="none"/>
          <w:lang w:val="zh-CN" w:eastAsia="zh-CN" w:bidi="ar-SA"/>
        </w:rPr>
        <w:t>特殊情况下，在原响应文件有效期截止之前，采购代理机构或采购人</w:t>
      </w:r>
      <w:r>
        <w:rPr>
          <w:rFonts w:hint="eastAsia"/>
          <w:i w:val="0"/>
          <w:iCs w:val="0"/>
          <w:snapToGrid w:val="0"/>
          <w:color w:val="auto"/>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14:paraId="3803927F">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宋体"/>
          <w:i w:val="0"/>
          <w:iCs w:val="0"/>
          <w:snapToGrid w:val="0"/>
          <w:color w:val="auto"/>
          <w:szCs w:val="24"/>
          <w:highlight w:val="none"/>
          <w:lang w:val="zh-CN"/>
        </w:rPr>
      </w:pPr>
      <w:r>
        <w:rPr>
          <w:rFonts w:hint="eastAsia" w:ascii="宋体" w:hAnsi="宋体" w:eastAsia="宋体" w:cstheme="minorBidi"/>
          <w:i w:val="0"/>
          <w:iCs w:val="0"/>
          <w:snapToGrid w:val="0"/>
          <w:color w:val="auto"/>
          <w:kern w:val="2"/>
          <w:sz w:val="24"/>
          <w:szCs w:val="22"/>
          <w:highlight w:val="none"/>
          <w:lang w:val="zh-CN" w:eastAsia="zh-CN" w:bidi="ar-SA"/>
        </w:rPr>
        <w:t>1</w:t>
      </w:r>
      <w:r>
        <w:rPr>
          <w:rFonts w:hint="eastAsia" w:ascii="宋体" w:hAnsi="宋体" w:eastAsia="宋体" w:cstheme="minorBidi"/>
          <w:i w:val="0"/>
          <w:iCs w:val="0"/>
          <w:snapToGrid w:val="0"/>
          <w:color w:val="auto"/>
          <w:kern w:val="2"/>
          <w:sz w:val="24"/>
          <w:szCs w:val="22"/>
          <w:highlight w:val="none"/>
          <w:lang w:val="en-US" w:eastAsia="zh-CN" w:bidi="ar-SA"/>
        </w:rPr>
        <w:t>5</w:t>
      </w:r>
      <w:r>
        <w:rPr>
          <w:rFonts w:hint="eastAsia" w:ascii="宋体" w:hAnsi="宋体" w:eastAsia="宋体" w:cstheme="minorBidi"/>
          <w:i w:val="0"/>
          <w:iCs w:val="0"/>
          <w:snapToGrid w:val="0"/>
          <w:color w:val="auto"/>
          <w:kern w:val="2"/>
          <w:sz w:val="24"/>
          <w:szCs w:val="22"/>
          <w:highlight w:val="none"/>
          <w:lang w:val="zh-CN" w:eastAsia="zh-CN" w:bidi="ar-SA"/>
        </w:rPr>
        <w:t>.</w:t>
      </w:r>
      <w:r>
        <w:rPr>
          <w:rFonts w:hint="eastAsia" w:ascii="宋体" w:hAnsi="宋体" w:eastAsia="宋体" w:cstheme="minorBidi"/>
          <w:i w:val="0"/>
          <w:iCs w:val="0"/>
          <w:snapToGrid w:val="0"/>
          <w:color w:val="auto"/>
          <w:kern w:val="2"/>
          <w:sz w:val="24"/>
          <w:szCs w:val="22"/>
          <w:highlight w:val="none"/>
          <w:lang w:val="en-US" w:eastAsia="zh-CN" w:bidi="ar-SA"/>
        </w:rPr>
        <w:t>4</w:t>
      </w:r>
      <w:r>
        <w:rPr>
          <w:rFonts w:hint="eastAsia" w:ascii="宋体" w:hAnsi="宋体" w:eastAsia="宋体" w:cstheme="minorBidi"/>
          <w:i w:val="0"/>
          <w:iCs w:val="0"/>
          <w:snapToGrid w:val="0"/>
          <w:color w:val="auto"/>
          <w:kern w:val="2"/>
          <w:sz w:val="24"/>
          <w:szCs w:val="22"/>
          <w:highlight w:val="none"/>
          <w:lang w:val="zh-CN" w:eastAsia="zh-CN" w:bidi="ar-SA"/>
        </w:rPr>
        <w:t>供应商同意延长的，</w:t>
      </w:r>
      <w:r>
        <w:rPr>
          <w:rFonts w:hint="eastAsia" w:ascii="宋体" w:hAnsi="宋体" w:eastAsia="宋体" w:cstheme="minorBidi"/>
          <w:i w:val="0"/>
          <w:iCs w:val="0"/>
          <w:snapToGrid w:val="0"/>
          <w:color w:val="auto"/>
          <w:kern w:val="2"/>
          <w:sz w:val="24"/>
          <w:szCs w:val="22"/>
          <w:highlight w:val="none"/>
          <w:lang w:val="en-US" w:eastAsia="zh-CN" w:bidi="ar-SA"/>
        </w:rPr>
        <w:t>其磋商</w:t>
      </w:r>
      <w:r>
        <w:rPr>
          <w:rFonts w:hint="eastAsia" w:ascii="宋体" w:hAnsi="宋体" w:eastAsia="宋体" w:cs="宋体"/>
          <w:i w:val="0"/>
          <w:iCs w:val="0"/>
          <w:snapToGrid w:val="0"/>
          <w:color w:val="auto"/>
          <w:szCs w:val="24"/>
          <w:highlight w:val="none"/>
          <w:lang w:val="zh-CN"/>
        </w:rPr>
        <w:t>保证金的有效期也相应延长</w:t>
      </w:r>
      <w:r>
        <w:rPr>
          <w:rFonts w:hint="eastAsia" w:ascii="宋体" w:hAnsi="宋体" w:eastAsia="宋体" w:cs="宋体"/>
          <w:i w:val="0"/>
          <w:iCs w:val="0"/>
          <w:snapToGrid w:val="0"/>
          <w:color w:val="auto"/>
          <w:szCs w:val="24"/>
          <w:highlight w:val="none"/>
          <w:lang w:val="zh-CN" w:eastAsia="zh-CN"/>
        </w:rPr>
        <w:t>，</w:t>
      </w:r>
      <w:r>
        <w:rPr>
          <w:rFonts w:hint="eastAsia" w:cs="宋体"/>
          <w:i w:val="0"/>
          <w:iCs w:val="0"/>
          <w:snapToGrid w:val="0"/>
          <w:color w:val="auto"/>
          <w:szCs w:val="24"/>
          <w:highlight w:val="none"/>
          <w:lang w:val="zh-CN"/>
        </w:rPr>
        <w:t>不得要求或被允许修改或撤销其响应文件；供应商拒绝延长的，其响应文件在原响应文件有效期满后将不再有效</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但其提交的磋商保证金可予以退还</w:t>
      </w:r>
      <w:r>
        <w:rPr>
          <w:rFonts w:hint="eastAsia" w:cs="宋体"/>
          <w:i w:val="0"/>
          <w:iCs w:val="0"/>
          <w:snapToGrid w:val="0"/>
          <w:color w:val="auto"/>
          <w:szCs w:val="24"/>
          <w:highlight w:val="none"/>
          <w:lang w:val="zh-CN"/>
        </w:rPr>
        <w:t>。</w:t>
      </w:r>
    </w:p>
    <w:bookmarkEnd w:id="253"/>
    <w:bookmarkEnd w:id="254"/>
    <w:bookmarkEnd w:id="255"/>
    <w:bookmarkEnd w:id="256"/>
    <w:bookmarkEnd w:id="257"/>
    <w:bookmarkEnd w:id="258"/>
    <w:bookmarkEnd w:id="259"/>
    <w:bookmarkEnd w:id="260"/>
    <w:bookmarkEnd w:id="261"/>
    <w:bookmarkEnd w:id="262"/>
    <w:bookmarkEnd w:id="263"/>
    <w:bookmarkEnd w:id="264"/>
    <w:bookmarkEnd w:id="265"/>
    <w:p w14:paraId="26D695E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16.响应文件的编制</w:t>
      </w:r>
      <w:bookmarkEnd w:id="226"/>
      <w:bookmarkEnd w:id="227"/>
      <w:bookmarkEnd w:id="228"/>
      <w:bookmarkEnd w:id="229"/>
      <w:bookmarkEnd w:id="230"/>
      <w:bookmarkEnd w:id="231"/>
      <w:bookmarkEnd w:id="232"/>
      <w:bookmarkEnd w:id="233"/>
      <w:bookmarkEnd w:id="234"/>
      <w:bookmarkEnd w:id="235"/>
      <w:bookmarkEnd w:id="236"/>
      <w:bookmarkEnd w:id="237"/>
      <w:bookmarkEnd w:id="238"/>
    </w:p>
    <w:p w14:paraId="0B4D0E43">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bookmarkStart w:id="266" w:name="_Toc46771659"/>
      <w:bookmarkStart w:id="267" w:name="_Toc470172684"/>
      <w:bookmarkStart w:id="268" w:name="_Toc109899971"/>
      <w:bookmarkStart w:id="269" w:name="_Toc109900390"/>
      <w:bookmarkStart w:id="270" w:name="_Toc109897453"/>
      <w:bookmarkStart w:id="271" w:name="_Toc109899552"/>
      <w:bookmarkStart w:id="272" w:name="_Toc16349361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.1投标文件应</w:t>
      </w:r>
      <w:r>
        <w:rPr>
          <w:rFonts w:hint="eastAsia" w:cs="宋体"/>
          <w:color w:val="auto"/>
          <w:sz w:val="24"/>
          <w:szCs w:val="24"/>
          <w:highlight w:val="none"/>
          <w:lang w:val="en-US" w:eastAsia="zh-CN"/>
        </w:rPr>
        <w:t>按照招标文件要求进行加盖</w:t>
      </w:r>
      <w:r>
        <w:rPr>
          <w:rFonts w:hint="eastAsia" w:ascii="宋体" w:hAnsi="宋体" w:eastAsia="宋体" w:cs="宋体"/>
          <w:color w:val="auto"/>
          <w:sz w:val="24"/>
          <w:szCs w:val="24"/>
          <w:highlight w:val="none"/>
        </w:rPr>
        <w:t>印章。</w:t>
      </w:r>
    </w:p>
    <w:p w14:paraId="72BB3B2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cs="宋体"/>
          <w:b/>
          <w:bCs/>
          <w:color w:val="auto"/>
          <w:sz w:val="24"/>
          <w:szCs w:val="24"/>
          <w:highlight w:val="none"/>
        </w:rPr>
        <w:t>导致</w:t>
      </w:r>
      <w:r>
        <w:rPr>
          <w:rFonts w:hint="eastAsia" w:ascii="宋体" w:hAnsi="宋体" w:eastAsia="宋体" w:cs="宋体"/>
          <w:b/>
          <w:bCs/>
          <w:color w:val="auto"/>
          <w:sz w:val="24"/>
          <w:szCs w:val="24"/>
          <w:highlight w:val="none"/>
          <w:lang w:val="en-US" w:eastAsia="zh-CN"/>
        </w:rPr>
        <w:t>其</w:t>
      </w:r>
      <w:r>
        <w:rPr>
          <w:rFonts w:hint="eastAsia" w:ascii="宋体" w:hAnsi="宋体" w:eastAsia="宋体" w:cs="宋体"/>
          <w:b/>
          <w:bCs/>
          <w:color w:val="auto"/>
          <w:sz w:val="24"/>
          <w:szCs w:val="24"/>
          <w:highlight w:val="none"/>
        </w:rPr>
        <w:t>投标</w:t>
      </w:r>
      <w:r>
        <w:rPr>
          <w:rFonts w:hint="eastAsia" w:ascii="宋体" w:hAnsi="宋体" w:eastAsia="宋体" w:cs="宋体"/>
          <w:b/>
          <w:bCs/>
          <w:color w:val="auto"/>
          <w:sz w:val="24"/>
          <w:szCs w:val="24"/>
          <w:highlight w:val="none"/>
          <w:lang w:val="en-US" w:eastAsia="zh-CN"/>
        </w:rPr>
        <w:t>无效</w:t>
      </w:r>
      <w:r>
        <w:rPr>
          <w:rFonts w:hint="eastAsia" w:ascii="宋体" w:hAnsi="宋体" w:eastAsia="宋体" w:cs="宋体"/>
          <w:color w:val="auto"/>
          <w:sz w:val="24"/>
          <w:szCs w:val="24"/>
          <w:highlight w:val="none"/>
        </w:rPr>
        <w:t>。</w:t>
      </w:r>
    </w:p>
    <w:p w14:paraId="7A2B1244">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投标文件须严格按照</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rPr>
        <w:t>招标文件第</w:t>
      </w:r>
      <w:r>
        <w:rPr>
          <w:rFonts w:hint="eastAsia" w:ascii="宋体" w:hAnsi="宋体" w:eastAsia="宋体" w:cs="宋体"/>
          <w:color w:val="auto"/>
          <w:sz w:val="24"/>
          <w:szCs w:val="24"/>
          <w:highlight w:val="none"/>
          <w:lang w:val="en-US" w:eastAsia="zh-CN"/>
        </w:rPr>
        <w:t>七章</w:t>
      </w:r>
      <w:r>
        <w:rPr>
          <w:rFonts w:hint="eastAsia" w:ascii="宋体" w:hAnsi="宋体" w:eastAsia="宋体" w:cs="宋体"/>
          <w:color w:val="auto"/>
          <w:sz w:val="24"/>
          <w:szCs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0517FFE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开标一览表为在开标</w:t>
      </w:r>
      <w:r>
        <w:rPr>
          <w:rFonts w:hint="eastAsia" w:ascii="宋体" w:hAnsi="宋体" w:eastAsia="宋体" w:cs="宋体"/>
          <w:color w:val="auto"/>
          <w:sz w:val="24"/>
          <w:szCs w:val="24"/>
          <w:highlight w:val="none"/>
          <w:lang w:val="en-US" w:eastAsia="zh-CN"/>
        </w:rPr>
        <w:t>时</w:t>
      </w:r>
      <w:r>
        <w:rPr>
          <w:rFonts w:hint="eastAsia" w:ascii="宋体" w:hAnsi="宋体" w:eastAsia="宋体" w:cs="宋体"/>
          <w:color w:val="auto"/>
          <w:sz w:val="24"/>
          <w:szCs w:val="24"/>
          <w:highlight w:val="none"/>
        </w:rPr>
        <w:t>唱标的内容，要求按格式统一填写，不得自行增减内容。</w:t>
      </w:r>
    </w:p>
    <w:p w14:paraId="12DFBB1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ascii="宋体" w:hAnsi="宋体" w:eastAsia="宋体" w:cs="宋体"/>
          <w:color w:val="auto"/>
          <w:sz w:val="24"/>
          <w:szCs w:val="24"/>
          <w:highlight w:val="none"/>
          <w:lang w:val="en-US" w:eastAsia="zh-CN"/>
        </w:rPr>
        <w:t>按</w:t>
      </w:r>
      <w:r>
        <w:rPr>
          <w:rFonts w:hint="eastAsia" w:ascii="宋体" w:hAnsi="宋体" w:eastAsia="宋体" w:cs="宋体"/>
          <w:b/>
          <w:bCs/>
          <w:color w:val="auto"/>
          <w:sz w:val="24"/>
          <w:szCs w:val="24"/>
          <w:highlight w:val="none"/>
          <w:lang w:val="en-US" w:eastAsia="zh-CN"/>
        </w:rPr>
        <w:t>无效投标</w:t>
      </w:r>
      <w:r>
        <w:rPr>
          <w:rFonts w:hint="eastAsia" w:ascii="宋体" w:hAnsi="宋体" w:eastAsia="宋体" w:cs="宋体"/>
          <w:color w:val="auto"/>
          <w:sz w:val="24"/>
          <w:szCs w:val="24"/>
          <w:highlight w:val="none"/>
        </w:rPr>
        <w:t>处理。</w:t>
      </w:r>
    </w:p>
    <w:p w14:paraId="23FDECB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投标人必须保证投标文件所提供的全部资料真实可靠，并接受采购</w:t>
      </w:r>
      <w:r>
        <w:rPr>
          <w:rFonts w:hint="eastAsia" w:ascii="宋体" w:hAnsi="宋体" w:eastAsia="宋体" w:cs="宋体"/>
          <w:color w:val="auto"/>
          <w:sz w:val="24"/>
          <w:szCs w:val="24"/>
          <w:highlight w:val="none"/>
          <w:lang w:val="en-US" w:eastAsia="zh-CN"/>
        </w:rPr>
        <w:t>人、采购</w:t>
      </w:r>
      <w:r>
        <w:rPr>
          <w:rFonts w:hint="eastAsia" w:ascii="宋体" w:hAnsi="宋体" w:eastAsia="宋体" w:cs="宋体"/>
          <w:color w:val="auto"/>
          <w:sz w:val="24"/>
          <w:szCs w:val="24"/>
          <w:highlight w:val="none"/>
        </w:rPr>
        <w:t>代理机构或评标委员会对其中任何资料进一步审查的要求。</w:t>
      </w:r>
    </w:p>
    <w:p w14:paraId="72852751">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7</w:t>
      </w:r>
      <w:r>
        <w:rPr>
          <w:rFonts w:hint="eastAsia" w:ascii="宋体" w:hAnsi="宋体" w:eastAsia="宋体" w:cs="宋体"/>
          <w:b w:val="0"/>
          <w:bCs w:val="0"/>
          <w:color w:val="auto"/>
          <w:kern w:val="2"/>
          <w:sz w:val="24"/>
          <w:szCs w:val="24"/>
          <w:highlight w:val="none"/>
          <w:lang w:val="en-US" w:eastAsia="zh-CN" w:bidi="ar-SA"/>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cs="宋体"/>
          <w:b/>
          <w:bCs/>
          <w:color w:val="auto"/>
          <w:kern w:val="2"/>
          <w:sz w:val="24"/>
          <w:szCs w:val="24"/>
          <w:highlight w:val="none"/>
          <w:lang w:val="en-US" w:eastAsia="zh-CN" w:bidi="ar-SA"/>
        </w:rPr>
        <w:t>无效投标</w:t>
      </w:r>
      <w:r>
        <w:rPr>
          <w:rFonts w:hint="eastAsia" w:ascii="宋体" w:hAnsi="宋体" w:eastAsia="宋体" w:cs="宋体"/>
          <w:b w:val="0"/>
          <w:bCs w:val="0"/>
          <w:color w:val="auto"/>
          <w:kern w:val="2"/>
          <w:sz w:val="24"/>
          <w:szCs w:val="24"/>
          <w:highlight w:val="none"/>
          <w:lang w:val="en-US" w:eastAsia="zh-CN" w:bidi="ar-SA"/>
        </w:rPr>
        <w:t xml:space="preserve">处理 </w:t>
      </w:r>
      <w:r>
        <w:rPr>
          <w:rFonts w:hint="eastAsia" w:ascii="宋体" w:hAnsi="宋体" w:eastAsia="宋体" w:cs="宋体"/>
          <w:b/>
          <w:bCs/>
          <w:color w:val="auto"/>
          <w:kern w:val="2"/>
          <w:sz w:val="24"/>
          <w:szCs w:val="24"/>
          <w:highlight w:val="none"/>
          <w:lang w:val="en-US" w:eastAsia="zh-CN" w:bidi="ar-SA"/>
        </w:rPr>
        <w:t>（四）响应文件的</w:t>
      </w:r>
      <w:bookmarkEnd w:id="266"/>
      <w:bookmarkEnd w:id="267"/>
      <w:bookmarkEnd w:id="268"/>
      <w:bookmarkEnd w:id="269"/>
      <w:bookmarkEnd w:id="270"/>
      <w:bookmarkEnd w:id="271"/>
      <w:r>
        <w:rPr>
          <w:rFonts w:hint="eastAsia" w:ascii="宋体" w:hAnsi="宋体" w:eastAsia="宋体" w:cs="宋体"/>
          <w:b/>
          <w:bCs/>
          <w:color w:val="auto"/>
          <w:kern w:val="2"/>
          <w:sz w:val="24"/>
          <w:szCs w:val="24"/>
          <w:highlight w:val="none"/>
          <w:lang w:val="en-US" w:eastAsia="zh-CN" w:bidi="ar-SA"/>
        </w:rPr>
        <w:t>递交</w:t>
      </w:r>
      <w:bookmarkEnd w:id="272"/>
    </w:p>
    <w:p w14:paraId="0181012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73" w:name="_Toc109897552"/>
      <w:bookmarkStart w:id="274" w:name="_Toc109899651"/>
      <w:bookmarkStart w:id="275" w:name="_Toc109900489"/>
      <w:bookmarkStart w:id="276" w:name="_Toc109900070"/>
      <w:bookmarkStart w:id="277" w:name="_Toc155095708"/>
      <w:bookmarkStart w:id="278" w:name="_Toc109899652"/>
      <w:bookmarkStart w:id="279" w:name="_Toc109900071"/>
      <w:bookmarkStart w:id="280" w:name="_Toc109897553"/>
      <w:bookmarkStart w:id="281" w:name="_Toc109900490"/>
      <w:bookmarkStart w:id="282" w:name="_Toc155095707"/>
      <w:bookmarkStart w:id="283" w:name="_Toc156490297"/>
      <w:bookmarkStart w:id="284" w:name="_Toc156490296"/>
      <w:r>
        <w:rPr>
          <w:rFonts w:hint="eastAsia" w:ascii="宋体" w:hAnsi="宋体" w:eastAsia="宋体" w:cs="宋体"/>
          <w:b/>
          <w:bCs/>
          <w:color w:val="auto"/>
          <w:kern w:val="2"/>
          <w:sz w:val="24"/>
          <w:szCs w:val="24"/>
          <w:highlight w:val="none"/>
          <w:lang w:val="en-US" w:eastAsia="zh-CN" w:bidi="ar-SA"/>
        </w:rPr>
        <w:t>17.磋商保证金</w:t>
      </w:r>
    </w:p>
    <w:p w14:paraId="73827BB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14:paraId="597B8774">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w:t>
      </w:r>
      <w:r>
        <w:rPr>
          <w:rFonts w:hint="eastAsia" w:cstheme="minorBidi"/>
          <w:i w:val="0"/>
          <w:iCs w:val="0"/>
          <w:color w:val="auto"/>
          <w:kern w:val="2"/>
          <w:sz w:val="24"/>
          <w:szCs w:val="22"/>
          <w:highlight w:val="none"/>
          <w:shd w:val="clear" w:color="auto" w:fill="FFFFFF" w:themeFill="background1"/>
          <w:lang w:val="en-US" w:eastAsia="zh-CN" w:bidi="ar-SA"/>
        </w:rPr>
        <w:t>磋商文件</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要求提交磋商保证金的，</w:t>
      </w:r>
      <w:r>
        <w:rPr>
          <w:rFonts w:hint="eastAsia" w:cstheme="minorBidi"/>
          <w:i w:val="0"/>
          <w:iCs w:val="0"/>
          <w:color w:val="auto"/>
          <w:kern w:val="2"/>
          <w:sz w:val="24"/>
          <w:szCs w:val="22"/>
          <w:highlight w:val="none"/>
          <w:shd w:val="clear" w:color="auto" w:fill="FFFFFF" w:themeFill="background1"/>
          <w:lang w:val="en-US" w:eastAsia="zh-CN" w:bidi="ar-SA"/>
        </w:rPr>
        <w:t>其</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响应无效。</w:t>
      </w:r>
      <w:r>
        <w:rPr>
          <w:rFonts w:hint="eastAsia"/>
          <w:i w:val="0"/>
          <w:iCs w:val="0"/>
          <w:color w:val="auto"/>
          <w:highlight w:val="none"/>
          <w:lang w:val="en-US" w:eastAsia="zh-CN"/>
        </w:rPr>
        <w:t>磋商保证金有效期同响应文件有效期。</w:t>
      </w:r>
    </w:p>
    <w:p w14:paraId="2C5506AD">
      <w:pPr>
        <w:pStyle w:val="8"/>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件扫描后作为响应文件的组成部分与响应文件一起上传。由于到账时间晚于响应文件递交截止时间，或者票据错误、印鉴不清等原因导致不能到账的</w:t>
      </w:r>
      <w:r>
        <w:rPr>
          <w:rFonts w:hint="eastAsia" w:ascii="宋体" w:hAnsi="宋体" w:eastAsia="宋体" w:cstheme="minorBidi"/>
          <w:b w:val="0"/>
          <w:bCs w:val="0"/>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b/>
          <w:bCs/>
          <w:i w:val="0"/>
          <w:iCs w:val="0"/>
          <w:color w:val="auto"/>
          <w:kern w:val="2"/>
          <w:sz w:val="24"/>
          <w:szCs w:val="22"/>
          <w:highlight w:val="none"/>
          <w:shd w:val="clear" w:color="auto" w:fill="FFFFFF" w:themeFill="background1"/>
          <w:lang w:val="en-US" w:eastAsia="zh-CN" w:bidi="ar-SA"/>
        </w:rPr>
        <w:t>其响应无效。</w:t>
      </w:r>
    </w:p>
    <w:p w14:paraId="4AA52D7E">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为联合体的，可以由联合体中的一方或者多方共同交纳</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保证金，其交纳的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保证金对联合体各方均具有约束力。</w:t>
      </w:r>
    </w:p>
    <w:p w14:paraId="25D6B141">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采购人或者采购代理机构应当在采购活动结束后及时退还供应商的磋商保证金，采用银行保函、担保机构担保函等形式递交的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同意后采购人、采购代理机构可以不再退还，但因供应商自身原因导致无法及时退还的除外。未成交供应商的磋商保证金应当自</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成交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通知书发出之日起 5 个工作日内退还，成交供应商的磋商保证金应当自采购合同签订之日起 5 个工作日内退还。 </w:t>
      </w:r>
    </w:p>
    <w:p w14:paraId="48C6EAF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6</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在</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响应文件递交</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截止时间前撤回已</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提</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交的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响应</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文件的，自收到</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书面撤回通知之日起 5 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保证金，但因</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供应商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自身原因导致无法及时退还的除外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6C0BF0B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1</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7</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终止</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磋商的</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项目已经收取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保证金的，自终止采购活动后5个工作日内退还已收取的</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磋商</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保证金及其在银行产生的孳息。</w:t>
      </w:r>
    </w:p>
    <w:p w14:paraId="4DB32745">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有下列情形之一的，磋商保证金不予退还</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w:t>
      </w:r>
      <w:r>
        <w:rPr>
          <w:rFonts w:hint="eastAsia" w:ascii="宋体" w:hAnsi="宋体" w:eastAsia="宋体" w:cs="宋体"/>
          <w:i w:val="0"/>
          <w:iCs w:val="0"/>
          <w:color w:val="auto"/>
          <w:kern w:val="2"/>
          <w:sz w:val="24"/>
          <w:szCs w:val="22"/>
          <w:highlight w:val="none"/>
        </w:rPr>
        <w:t>情节严重的将其列入不良记录名单</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 </w:t>
      </w:r>
    </w:p>
    <w:p w14:paraId="5C9DB4AF">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17.8.1</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供应商在提交响应文件截止时间后撤回响应文件的； </w:t>
      </w:r>
    </w:p>
    <w:p w14:paraId="6F6CEDEA">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17.8.2</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供应商在响应文件中提供虚假材料的； </w:t>
      </w:r>
    </w:p>
    <w:p w14:paraId="5E5A9216">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17.8.3</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除因不可抗力或磋商文件认可的情形以外，成交供应商不与采购人签订合同的； </w:t>
      </w:r>
    </w:p>
    <w:p w14:paraId="32224D53">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17.8.4</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 xml:space="preserve">供应商与采购人、其他供应商或者采购代理机构恶意串通的； </w:t>
      </w:r>
    </w:p>
    <w:p w14:paraId="224A39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17.8.5</w:t>
      </w:r>
      <w:r>
        <w:rPr>
          <w:rFonts w:hint="default" w:ascii="宋体" w:hAnsi="宋体" w:eastAsia="宋体" w:cstheme="minorBidi"/>
          <w:i w:val="0"/>
          <w:iCs w:val="0"/>
          <w:color w:val="auto"/>
          <w:kern w:val="2"/>
          <w:sz w:val="24"/>
          <w:szCs w:val="22"/>
          <w:highlight w:val="none"/>
          <w:shd w:val="clear" w:color="auto" w:fill="FFFFFF" w:themeFill="background1"/>
          <w:lang w:val="en-US" w:eastAsia="zh-CN" w:bidi="ar-SA"/>
        </w:rPr>
        <w:t>磋商文件规定的其他</w:t>
      </w: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情形。</w:t>
      </w:r>
    </w:p>
    <w:p w14:paraId="69CC8DC7">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14:paraId="7018BCE4">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t>17.10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政府采购网”—顶部通栏“信用融资”或者“政府采购网”首页“政采贷｜电子保函”快捷模块查看：</w:t>
      </w:r>
    </w:p>
    <w:p w14:paraId="17263058">
      <w:pPr>
        <w:pStyle w:val="57"/>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 w:val="0"/>
          <w:iCs w:val="0"/>
          <w:color w:val="auto"/>
          <w:kern w:val="2"/>
          <w:sz w:val="24"/>
          <w:szCs w:val="22"/>
          <w:highlight w:val="none"/>
          <w:shd w:val="clear" w:color="auto" w:fill="FFFFFF" w:themeFill="background1"/>
          <w:lang w:val="en-US" w:eastAsia="zh-CN" w:bidi="ar-SA"/>
        </w:rPr>
      </w:pPr>
      <w:r>
        <w:rPr>
          <w:rFonts w:hint="eastAsia" w:ascii="宋体" w:hAnsi="宋体" w:eastAsia="宋体" w:cs="宋体"/>
          <w:iCs/>
          <w:color w:val="auto"/>
          <w:kern w:val="2"/>
          <w:sz w:val="24"/>
          <w:szCs w:val="24"/>
          <w:highlight w:val="none"/>
          <w:shd w:val="clear" w:color="auto" w:fill="FFFFFF" w:themeFill="background1"/>
          <w:lang w:val="en-US" w:eastAsia="zh-CN" w:bidi="ar-SA"/>
        </w:rPr>
        <w:t>金融服务支撑热线：</w:t>
      </w:r>
      <w:r>
        <w:rPr>
          <w:rFonts w:hint="eastAsia" w:ascii="宋体" w:hAnsi="宋体" w:eastAsia="宋体" w:cs="宋体"/>
          <w:b/>
          <w:bCs/>
          <w:iCs/>
          <w:color w:val="auto"/>
          <w:kern w:val="2"/>
          <w:sz w:val="24"/>
          <w:szCs w:val="24"/>
          <w:highlight w:val="none"/>
          <w:shd w:val="clear" w:color="auto" w:fill="FFFFFF" w:themeFill="background1"/>
          <w:lang w:val="en-US" w:eastAsia="zh-CN" w:bidi="ar-SA"/>
        </w:rPr>
        <w:t>95763</w:t>
      </w:r>
    </w:p>
    <w:p w14:paraId="13939E7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18.响应文件的</w:t>
      </w:r>
      <w:bookmarkEnd w:id="273"/>
      <w:bookmarkEnd w:id="274"/>
      <w:bookmarkEnd w:id="275"/>
      <w:bookmarkEnd w:id="276"/>
      <w:r>
        <w:rPr>
          <w:rFonts w:hint="eastAsia" w:ascii="宋体" w:hAnsi="宋体" w:eastAsia="宋体" w:cs="宋体"/>
          <w:b/>
          <w:bCs/>
          <w:color w:val="auto"/>
          <w:kern w:val="2"/>
          <w:sz w:val="24"/>
          <w:szCs w:val="24"/>
          <w:highlight w:val="none"/>
          <w:lang w:val="en-US" w:eastAsia="zh-CN" w:bidi="ar-SA"/>
        </w:rPr>
        <w:t>加密</w:t>
      </w:r>
      <w:bookmarkEnd w:id="277"/>
      <w:bookmarkEnd w:id="278"/>
      <w:bookmarkEnd w:id="279"/>
      <w:bookmarkEnd w:id="280"/>
      <w:bookmarkEnd w:id="281"/>
      <w:bookmarkEnd w:id="282"/>
      <w:bookmarkEnd w:id="283"/>
      <w:bookmarkEnd w:id="284"/>
      <w:bookmarkStart w:id="285" w:name="_Toc156490298"/>
      <w:bookmarkStart w:id="286" w:name="_Toc155095709"/>
    </w:p>
    <w:p w14:paraId="105C769D">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18.1 </w:t>
      </w:r>
      <w:r>
        <w:rPr>
          <w:rFonts w:hint="eastAsia"/>
          <w:i w:val="0"/>
          <w:iCs w:val="0"/>
          <w:snapToGrid w:val="0"/>
          <w:color w:val="auto"/>
          <w:highlight w:val="none"/>
          <w:lang w:val="zh-CN"/>
        </w:rPr>
        <w:t>供应商在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中生成响应文件并完成签章之后，使用CA证书在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中对响应文件进行加密。</w:t>
      </w:r>
    </w:p>
    <w:p w14:paraId="0AE412D5">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i w:val="0"/>
          <w:iCs w:val="0"/>
          <w:snapToGrid w:val="0"/>
          <w:color w:val="auto"/>
          <w:highlight w:val="none"/>
          <w:lang w:val="zh-CN"/>
        </w:rPr>
        <w:t xml:space="preserve">18.2 </w:t>
      </w:r>
      <w:r>
        <w:rPr>
          <w:rFonts w:hint="eastAsia"/>
          <w:i w:val="0"/>
          <w:iCs w:val="0"/>
          <w:snapToGrid w:val="0"/>
          <w:color w:val="auto"/>
          <w:highlight w:val="none"/>
          <w:lang w:val="zh-CN"/>
        </w:rPr>
        <w:t>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i w:val="0"/>
          <w:iCs w:val="0"/>
          <w:snapToGrid w:val="0"/>
          <w:color w:val="auto"/>
          <w:highlight w:val="none"/>
          <w:lang w:val="zh-CN"/>
        </w:rPr>
        <w:t>中对加密的响应文件进行解密验证，以防止响应文件加密异常，在开启时无法解密。</w:t>
      </w:r>
    </w:p>
    <w:p w14:paraId="79A877BA">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 xml:space="preserve">18.3 </w:t>
      </w:r>
      <w:r>
        <w:rPr>
          <w:rFonts w:hint="eastAsia"/>
          <w:i w:val="0"/>
          <w:iCs w:val="0"/>
          <w:snapToGrid w:val="0"/>
          <w:color w:val="auto"/>
          <w:highlight w:val="none"/>
          <w:lang w:val="zh-CN"/>
        </w:rPr>
        <w:t>供应商应保证加密响应文件的CA证书有效期在开启时间之前。若CA证书有效期临近开启时间，建议供应商提前办理CA证书续期，以免开启时无法进行解密。</w:t>
      </w:r>
    </w:p>
    <w:p w14:paraId="1CDCC9E5">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4</w:t>
      </w:r>
      <w:r>
        <w:rPr>
          <w:rFonts w:hint="eastAsia"/>
          <w:i w:val="0"/>
          <w:iCs w:val="0"/>
          <w:snapToGrid w:val="0"/>
          <w:color w:val="auto"/>
          <w:highlight w:val="none"/>
          <w:lang w:val="zh-CN"/>
        </w:rPr>
        <w:t>供应商</w:t>
      </w:r>
      <w:r>
        <w:rPr>
          <w:rFonts w:hint="eastAsia" w:cs="仿宋_GB2312"/>
          <w:i w:val="0"/>
          <w:iCs w:val="0"/>
          <w:color w:val="auto"/>
          <w:szCs w:val="24"/>
          <w:highlight w:val="none"/>
        </w:rPr>
        <w:t>在</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w:t>
      </w:r>
      <w:r>
        <w:rPr>
          <w:rFonts w:hint="eastAsia" w:cs="仿宋_GB2312"/>
          <w:i w:val="0"/>
          <w:iCs w:val="0"/>
          <w:color w:val="auto"/>
          <w:szCs w:val="24"/>
          <w:highlight w:val="none"/>
          <w:lang w:val="en-US" w:eastAsia="zh-CN"/>
        </w:rPr>
        <w:t>止</w:t>
      </w:r>
      <w:r>
        <w:rPr>
          <w:rFonts w:hint="eastAsia" w:cs="仿宋_GB2312"/>
          <w:i w:val="0"/>
          <w:iCs w:val="0"/>
          <w:color w:val="auto"/>
          <w:szCs w:val="24"/>
          <w:highlight w:val="none"/>
        </w:rPr>
        <w:t>时间前通过</w:t>
      </w:r>
      <w:r>
        <w:rPr>
          <w:rFonts w:hint="eastAsia" w:cs="仿宋_GB2312"/>
          <w:i w:val="0"/>
          <w:iCs w:val="0"/>
          <w:color w:val="auto"/>
          <w:szCs w:val="24"/>
          <w:highlight w:val="none"/>
          <w:lang w:val="en-US" w:eastAsia="zh-CN"/>
        </w:rPr>
        <w:t>新疆</w:t>
      </w:r>
      <w:r>
        <w:rPr>
          <w:rFonts w:hint="eastAsia" w:cs="仿宋_GB2312"/>
          <w:i w:val="0"/>
          <w:iCs w:val="0"/>
          <w:color w:val="auto"/>
          <w:szCs w:val="24"/>
          <w:highlight w:val="none"/>
        </w:rPr>
        <w:t>政府采购网（</w:t>
      </w:r>
      <w:r>
        <w:rPr>
          <w:rFonts w:hint="eastAsia" w:ascii="宋体" w:hAnsi="宋体" w:eastAsia="宋体"/>
          <w:color w:val="auto"/>
          <w:sz w:val="24"/>
          <w:highlight w:val="none"/>
          <w:lang w:val="hr-HR"/>
        </w:rPr>
        <w:t>https://www.zcygov.cn/</w:t>
      </w:r>
      <w:r>
        <w:rPr>
          <w:rFonts w:hint="eastAsia" w:cs="仿宋_GB2312"/>
          <w:i w:val="0"/>
          <w:iCs w:val="0"/>
          <w:color w:val="auto"/>
          <w:szCs w:val="24"/>
          <w:highlight w:val="none"/>
        </w:rPr>
        <w:t>的”政采云登录入口”登录后，将加密电子</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ascii="宋体" w:hAnsi="宋体" w:eastAsia="宋体" w:cs="仿宋_GB2312"/>
          <w:i w:val="0"/>
          <w:iCs w:val="0"/>
          <w:color w:val="auto"/>
          <w:szCs w:val="24"/>
          <w:highlight w:val="none"/>
        </w:rPr>
        <w:t>（为.jmbs后缀格式）</w:t>
      </w:r>
      <w:r>
        <w:rPr>
          <w:rFonts w:hint="eastAsia" w:cs="仿宋_GB2312"/>
          <w:i w:val="0"/>
          <w:iCs w:val="0"/>
          <w:color w:val="auto"/>
          <w:szCs w:val="24"/>
          <w:highlight w:val="none"/>
        </w:rPr>
        <w:t>上传到对应项目的指定位置</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认为有必要提交的其他资料请于</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lang w:eastAsia="zh-CN"/>
        </w:rPr>
        <w:t>文件</w:t>
      </w:r>
      <w:r>
        <w:rPr>
          <w:rFonts w:hint="eastAsia" w:cs="仿宋_GB2312"/>
          <w:i w:val="0"/>
          <w:iCs w:val="0"/>
          <w:color w:val="auto"/>
          <w:szCs w:val="24"/>
          <w:highlight w:val="none"/>
        </w:rPr>
        <w:t>递交截止时间前一并提交。</w:t>
      </w:r>
    </w:p>
    <w:p w14:paraId="3896D475">
      <w:pPr>
        <w:keepNext w:val="0"/>
        <w:keepLines w:val="0"/>
        <w:pageBreakBefore w:val="0"/>
        <w:widowControl w:val="0"/>
        <w:kinsoku/>
        <w:overflowPunct/>
        <w:topLinePunct w:val="0"/>
        <w:autoSpaceDE/>
        <w:autoSpaceDN/>
        <w:bidi w:val="0"/>
        <w:adjustRightInd/>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5</w:t>
      </w:r>
      <w:r>
        <w:rPr>
          <w:rFonts w:hint="eastAsia" w:cs="仿宋_GB2312"/>
          <w:i w:val="0"/>
          <w:iCs w:val="0"/>
          <w:color w:val="auto"/>
          <w:szCs w:val="24"/>
          <w:highlight w:val="none"/>
        </w:rPr>
        <w:t>如果</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未按上述要求</w:t>
      </w:r>
      <w:r>
        <w:rPr>
          <w:rFonts w:hint="eastAsia" w:cs="仿宋_GB2312"/>
          <w:i w:val="0"/>
          <w:iCs w:val="0"/>
          <w:color w:val="auto"/>
          <w:szCs w:val="24"/>
          <w:highlight w:val="none"/>
          <w:lang w:val="en-US" w:eastAsia="zh-CN"/>
        </w:rPr>
        <w:t>加密并上传</w:t>
      </w:r>
      <w:r>
        <w:rPr>
          <w:rFonts w:hint="eastAsia" w:cs="仿宋_GB2312"/>
          <w:i w:val="0"/>
          <w:iCs w:val="0"/>
          <w:color w:val="auto"/>
          <w:szCs w:val="24"/>
          <w:highlight w:val="none"/>
        </w:rPr>
        <w:t>，采购代理机构对</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文件的误投</w:t>
      </w:r>
      <w:r>
        <w:rPr>
          <w:rFonts w:hint="eastAsia" w:cs="仿宋_GB2312"/>
          <w:i w:val="0"/>
          <w:iCs w:val="0"/>
          <w:color w:val="auto"/>
          <w:szCs w:val="24"/>
          <w:highlight w:val="none"/>
          <w:lang w:eastAsia="zh-CN"/>
        </w:rPr>
        <w:t>、</w:t>
      </w:r>
      <w:r>
        <w:rPr>
          <w:rFonts w:hint="eastAsia" w:cs="仿宋_GB2312"/>
          <w:i w:val="0"/>
          <w:iCs w:val="0"/>
          <w:color w:val="auto"/>
          <w:szCs w:val="24"/>
          <w:highlight w:val="none"/>
          <w:lang w:val="en-US" w:eastAsia="zh-CN"/>
        </w:rPr>
        <w:t>无法解密、传输错误等问题</w:t>
      </w:r>
      <w:r>
        <w:rPr>
          <w:rFonts w:hint="eastAsia" w:cs="仿宋_GB2312"/>
          <w:i w:val="0"/>
          <w:iCs w:val="0"/>
          <w:color w:val="auto"/>
          <w:szCs w:val="24"/>
          <w:highlight w:val="none"/>
        </w:rPr>
        <w:t>概不负责。对由此造成</w:t>
      </w:r>
      <w:r>
        <w:rPr>
          <w:rFonts w:hint="eastAsia" w:cs="仿宋_GB2312"/>
          <w:i w:val="0"/>
          <w:iCs w:val="0"/>
          <w:color w:val="auto"/>
          <w:szCs w:val="24"/>
          <w:highlight w:val="none"/>
          <w:lang w:val="en-US" w:eastAsia="zh-CN"/>
        </w:rPr>
        <w:t>无法正常开启</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文件，采购代理机构有权予以拒绝，并退回</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rPr>
        <w:t>。</w:t>
      </w:r>
    </w:p>
    <w:p w14:paraId="54A49319">
      <w:pPr>
        <w:pStyle w:val="35"/>
        <w:keepNext w:val="0"/>
        <w:keepLines w:val="0"/>
        <w:pageBreakBefore w:val="0"/>
        <w:widowControl w:val="0"/>
        <w:kinsoku/>
        <w:overflowPunct/>
        <w:topLinePunct w:val="0"/>
        <w:bidi w:val="0"/>
        <w:ind w:firstLine="480"/>
        <w:textAlignment w:val="auto"/>
        <w:rPr>
          <w:rFonts w:hint="eastAsia"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8</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6</w:t>
      </w:r>
      <w:r>
        <w:rPr>
          <w:rFonts w:hint="eastAsia" w:cs="仿宋_GB2312"/>
          <w:i w:val="0"/>
          <w:iCs w:val="0"/>
          <w:color w:val="auto"/>
          <w:szCs w:val="24"/>
          <w:highlight w:val="none"/>
        </w:rPr>
        <w:t>本项目采用不见面开</w:t>
      </w:r>
      <w:r>
        <w:rPr>
          <w:rFonts w:hint="eastAsia" w:cs="仿宋_GB2312"/>
          <w:i w:val="0"/>
          <w:iCs w:val="0"/>
          <w:color w:val="auto"/>
          <w:szCs w:val="24"/>
          <w:highlight w:val="none"/>
          <w:lang w:val="en-US" w:eastAsia="zh-CN"/>
        </w:rPr>
        <w:t>启</w:t>
      </w:r>
      <w:r>
        <w:rPr>
          <w:rFonts w:hint="eastAsia" w:cs="仿宋_GB2312"/>
          <w:i w:val="0"/>
          <w:iCs w:val="0"/>
          <w:color w:val="auto"/>
          <w:szCs w:val="24"/>
          <w:highlight w:val="none"/>
        </w:rPr>
        <w:t>方式，无需提供电子</w:t>
      </w:r>
      <w:r>
        <w:rPr>
          <w:rFonts w:hint="eastAsia" w:ascii="宋体" w:hAnsi="宋体" w:eastAsia="宋体" w:cs="仿宋_GB2312"/>
          <w:i w:val="0"/>
          <w:iCs w:val="0"/>
          <w:color w:val="auto"/>
          <w:szCs w:val="24"/>
          <w:highlight w:val="none"/>
          <w:lang w:val="en-US" w:eastAsia="zh-CN"/>
        </w:rPr>
        <w:t>响应</w:t>
      </w:r>
      <w:r>
        <w:rPr>
          <w:rFonts w:hint="eastAsia" w:ascii="宋体" w:hAnsi="宋体" w:eastAsia="宋体" w:cs="仿宋_GB2312"/>
          <w:i w:val="0"/>
          <w:iCs w:val="0"/>
          <w:color w:val="auto"/>
          <w:szCs w:val="24"/>
          <w:highlight w:val="none"/>
        </w:rPr>
        <w:t>文件U盘</w:t>
      </w:r>
      <w:r>
        <w:rPr>
          <w:rFonts w:hint="eastAsia" w:cs="仿宋_GB2312"/>
          <w:i w:val="0"/>
          <w:iCs w:val="0"/>
          <w:color w:val="auto"/>
          <w:szCs w:val="24"/>
          <w:highlight w:val="none"/>
        </w:rPr>
        <w:t>。</w:t>
      </w:r>
    </w:p>
    <w:p w14:paraId="44639FC0">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19.响应文件的递交</w:t>
      </w:r>
    </w:p>
    <w:p w14:paraId="4BB721FA">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19.1 供应商应在“</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”规定的响应文件递交截止时间前递交（上传）响应文件。</w:t>
      </w:r>
    </w:p>
    <w:p w14:paraId="1788DDFE">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19.2 供应商递交（上传）响应文件的地点见“</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p>
    <w:p w14:paraId="74B3F1A5">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cs="仿宋_GB2312"/>
          <w:i w:val="0"/>
          <w:iCs w:val="0"/>
          <w:color w:val="auto"/>
          <w:szCs w:val="24"/>
          <w:highlight w:val="none"/>
          <w:lang w:eastAsia="zh-CN"/>
        </w:rPr>
        <w:t>—</w:t>
      </w:r>
      <w:r>
        <w:rPr>
          <w:rFonts w:hint="eastAsia" w:cs="仿宋_GB2312"/>
          <w:i w:val="0"/>
          <w:iCs w:val="0"/>
          <w:color w:val="auto"/>
          <w:szCs w:val="24"/>
          <w:highlight w:val="none"/>
        </w:rPr>
        <w:t>投标文件上传）中获取响应文件递交回执单。</w:t>
      </w:r>
    </w:p>
    <w:p w14:paraId="5634F607">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19.4 供应商应在</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中下载未加密且完成签章的响应文件妥善保存，以便启动应急开启程序时使用。</w:t>
      </w:r>
    </w:p>
    <w:p w14:paraId="6F8BD19B">
      <w:pPr>
        <w:keepNext w:val="0"/>
        <w:keepLines w:val="0"/>
        <w:pageBreakBefore w:val="0"/>
        <w:widowControl w:val="0"/>
        <w:kinsoku/>
        <w:overflowPunct/>
        <w:topLinePunct w:val="0"/>
        <w:bidi w:val="0"/>
        <w:ind w:firstLine="480" w:firstLineChars="200"/>
        <w:textAlignment w:val="auto"/>
        <w:rPr>
          <w:rFonts w:hint="eastAsia" w:cs="仿宋_GB2312"/>
          <w:i w:val="0"/>
          <w:iCs w:val="0"/>
          <w:color w:val="auto"/>
          <w:szCs w:val="24"/>
          <w:highlight w:val="none"/>
        </w:rPr>
      </w:pPr>
      <w:r>
        <w:rPr>
          <w:rFonts w:hint="eastAsia" w:cs="仿宋_GB2312"/>
          <w:i w:val="0"/>
          <w:iCs w:val="0"/>
          <w:color w:val="auto"/>
          <w:szCs w:val="24"/>
          <w:highlight w:val="none"/>
        </w:rPr>
        <w:t>19.5供应商所递交的响应文件不予退还。</w:t>
      </w:r>
    </w:p>
    <w:p w14:paraId="03DDA0A8">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20.拒收</w:t>
      </w:r>
      <w:bookmarkEnd w:id="285"/>
      <w:bookmarkEnd w:id="286"/>
    </w:p>
    <w:p w14:paraId="6764A5C0">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i w:val="0"/>
          <w:iCs w:val="0"/>
          <w:snapToGrid w:val="0"/>
          <w:color w:val="auto"/>
          <w:highlight w:val="none"/>
          <w:lang w:val="zh-CN"/>
        </w:rPr>
        <w:t>20</w:t>
      </w:r>
      <w:r>
        <w:rPr>
          <w:rFonts w:hint="eastAsia"/>
          <w:i w:val="0"/>
          <w:iCs w:val="0"/>
          <w:snapToGrid w:val="0"/>
          <w:color w:val="auto"/>
          <w:highlight w:val="none"/>
          <w:lang w:val="zh-CN"/>
        </w:rPr>
        <w:t>.1超过递交响应文件的</w:t>
      </w:r>
      <w:r>
        <w:rPr>
          <w:i w:val="0"/>
          <w:iCs w:val="0"/>
          <w:snapToGrid w:val="0"/>
          <w:color w:val="auto"/>
          <w:highlight w:val="none"/>
          <w:lang w:val="zh-CN"/>
        </w:rPr>
        <w:t>截止时间</w:t>
      </w:r>
      <w:r>
        <w:rPr>
          <w:rFonts w:hint="eastAsia"/>
          <w:i w:val="0"/>
          <w:iCs w:val="0"/>
          <w:snapToGrid w:val="0"/>
          <w:color w:val="auto"/>
          <w:highlight w:val="none"/>
          <w:lang w:val="zh-CN"/>
        </w:rPr>
        <w:t>或者不按照本章要求加密的响应文件，交易系统应当拒收。</w:t>
      </w:r>
    </w:p>
    <w:p w14:paraId="03C096F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287" w:name="_Toc109897555"/>
      <w:bookmarkStart w:id="288" w:name="_Toc156490299"/>
      <w:bookmarkStart w:id="289" w:name="_Toc109900492"/>
      <w:bookmarkStart w:id="290" w:name="_Toc109900073"/>
      <w:bookmarkStart w:id="291" w:name="_Toc155095710"/>
      <w:bookmarkStart w:id="292" w:name="_Toc109899654"/>
      <w:r>
        <w:rPr>
          <w:rFonts w:hint="eastAsia" w:ascii="宋体" w:hAnsi="宋体" w:eastAsia="宋体" w:cs="宋体"/>
          <w:b/>
          <w:bCs/>
          <w:color w:val="auto"/>
          <w:kern w:val="2"/>
          <w:sz w:val="24"/>
          <w:szCs w:val="24"/>
          <w:highlight w:val="none"/>
          <w:lang w:val="en-US" w:eastAsia="zh-CN" w:bidi="ar-SA"/>
        </w:rPr>
        <w:t>21.响应文件的修改与撤回</w:t>
      </w:r>
      <w:bookmarkEnd w:id="287"/>
      <w:bookmarkEnd w:id="288"/>
      <w:bookmarkEnd w:id="289"/>
      <w:bookmarkEnd w:id="290"/>
      <w:bookmarkEnd w:id="291"/>
      <w:bookmarkEnd w:id="292"/>
    </w:p>
    <w:p w14:paraId="059E1BF2">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zh-CN"/>
        </w:rPr>
      </w:pPr>
      <w:r>
        <w:rPr>
          <w:rFonts w:hint="eastAsia"/>
          <w:i w:val="0"/>
          <w:iCs w:val="0"/>
          <w:snapToGrid w:val="0"/>
          <w:color w:val="auto"/>
          <w:highlight w:val="none"/>
          <w:lang w:val="zh-CN"/>
        </w:rPr>
        <w:t>2</w:t>
      </w:r>
      <w:r>
        <w:rPr>
          <w:rFonts w:hint="eastAsia"/>
          <w:i w:val="0"/>
          <w:iCs w:val="0"/>
          <w:snapToGrid w:val="0"/>
          <w:color w:val="auto"/>
          <w:highlight w:val="none"/>
          <w:lang w:val="zh-CN" w:eastAsia="zh-CN"/>
        </w:rPr>
        <w:t>1</w:t>
      </w:r>
      <w:r>
        <w:rPr>
          <w:rFonts w:hint="eastAsia"/>
          <w:i w:val="0"/>
          <w:iCs w:val="0"/>
          <w:snapToGrid w:val="0"/>
          <w:color w:val="auto"/>
          <w:highlight w:val="none"/>
          <w:lang w:val="zh-CN"/>
        </w:rPr>
        <w:t>.1</w:t>
      </w:r>
      <w:bookmarkStart w:id="293" w:name="_Hlk143532466"/>
      <w:r>
        <w:rPr>
          <w:rFonts w:hint="eastAsia"/>
          <w:i w:val="0"/>
          <w:iCs w:val="0"/>
          <w:snapToGrid w:val="0"/>
          <w:color w:val="auto"/>
          <w:highlight w:val="none"/>
          <w:lang w:val="zh-CN" w:eastAsia="zh-CN"/>
        </w:rPr>
        <w:t>供应商</w:t>
      </w:r>
      <w:r>
        <w:rPr>
          <w:rFonts w:hint="eastAsia"/>
          <w:i w:val="0"/>
          <w:iCs w:val="0"/>
          <w:snapToGrid w:val="0"/>
          <w:color w:val="auto"/>
          <w:highlight w:val="none"/>
          <w:lang w:val="zh-CN"/>
        </w:rPr>
        <w:t>在</w:t>
      </w:r>
      <w:r>
        <w:rPr>
          <w:rFonts w:hint="eastAsia"/>
          <w:i w:val="0"/>
          <w:iCs w:val="0"/>
          <w:snapToGrid w:val="0"/>
          <w:color w:val="auto"/>
          <w:highlight w:val="none"/>
          <w:lang w:val="zh-CN" w:eastAsia="zh-CN"/>
        </w:rPr>
        <w:t>“</w:t>
      </w:r>
      <w:r>
        <w:rPr>
          <w:rFonts w:hint="eastAsia" w:cs="仿宋_GB2312"/>
          <w:i w:val="0"/>
          <w:iCs w:val="0"/>
          <w:color w:val="auto"/>
          <w:szCs w:val="24"/>
          <w:highlight w:val="none"/>
          <w:lang w:val="en-US" w:eastAsia="zh-CN"/>
        </w:rPr>
        <w:t>第一章 竞争性磋商公告</w:t>
      </w:r>
      <w:r>
        <w:rPr>
          <w:rFonts w:hint="eastAsia"/>
          <w:i w:val="0"/>
          <w:iCs w:val="0"/>
          <w:snapToGrid w:val="0"/>
          <w:color w:val="auto"/>
          <w:highlight w:val="none"/>
          <w:lang w:val="zh-CN" w:eastAsia="zh-CN"/>
        </w:rPr>
        <w:t>”</w:t>
      </w:r>
      <w:r>
        <w:rPr>
          <w:rFonts w:hint="eastAsia"/>
          <w:i w:val="0"/>
          <w:iCs w:val="0"/>
          <w:snapToGrid w:val="0"/>
          <w:color w:val="auto"/>
          <w:highlight w:val="none"/>
          <w:lang w:val="zh-CN"/>
        </w:rPr>
        <w:t>规定的</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递交截止时间之前，可在政府采购电子交易云平台上随时撤回已上传的电子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，将修改好的电子</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在</w:t>
      </w:r>
      <w:r>
        <w:rPr>
          <w:rFonts w:hint="eastAsia"/>
          <w:i w:val="0"/>
          <w:iCs w:val="0"/>
          <w:snapToGrid w:val="0"/>
          <w:color w:val="auto"/>
          <w:highlight w:val="none"/>
          <w:lang w:val="en-US" w:eastAsia="zh-CN"/>
        </w:rPr>
        <w:t>响应</w:t>
      </w:r>
      <w:r>
        <w:rPr>
          <w:rFonts w:hint="eastAsia"/>
          <w:i w:val="0"/>
          <w:iCs w:val="0"/>
          <w:snapToGrid w:val="0"/>
          <w:color w:val="auto"/>
          <w:highlight w:val="none"/>
          <w:lang w:val="zh-CN" w:eastAsia="zh-CN"/>
        </w:rPr>
        <w:t>文件</w:t>
      </w:r>
      <w:r>
        <w:rPr>
          <w:rFonts w:hint="eastAsia"/>
          <w:i w:val="0"/>
          <w:iCs w:val="0"/>
          <w:snapToGrid w:val="0"/>
          <w:color w:val="auto"/>
          <w:highlight w:val="none"/>
          <w:lang w:val="zh-CN"/>
        </w:rPr>
        <w:t>递交截止时间前重新上传到政府采购电子交易云平台的</w:t>
      </w:r>
      <w:r>
        <w:rPr>
          <w:rFonts w:hint="eastAsia"/>
          <w:i w:val="0"/>
          <w:iCs w:val="0"/>
          <w:snapToGrid w:val="0"/>
          <w:color w:val="auto"/>
          <w:highlight w:val="none"/>
          <w:lang w:val="zh-CN" w:eastAsia="zh-CN"/>
        </w:rPr>
        <w:t>指</w:t>
      </w:r>
      <w:r>
        <w:rPr>
          <w:rFonts w:hint="eastAsia"/>
          <w:i w:val="0"/>
          <w:iCs w:val="0"/>
          <w:snapToGrid w:val="0"/>
          <w:color w:val="auto"/>
          <w:highlight w:val="none"/>
          <w:lang w:val="zh-CN"/>
        </w:rPr>
        <w:t>定位置。</w:t>
      </w:r>
    </w:p>
    <w:bookmarkEnd w:id="293"/>
    <w:p w14:paraId="6B46A24D">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294" w:name="_Toc163493615"/>
      <w:bookmarkStart w:id="295" w:name="_Toc46771664"/>
      <w:bookmarkStart w:id="296" w:name="_Toc109897458"/>
      <w:bookmarkStart w:id="297" w:name="_Toc470172689"/>
      <w:bookmarkStart w:id="298" w:name="_Toc109899976"/>
      <w:bookmarkStart w:id="299" w:name="_Toc109900395"/>
      <w:bookmarkStart w:id="300" w:name="_Toc109899557"/>
      <w:r>
        <w:rPr>
          <w:rFonts w:hint="eastAsia" w:ascii="宋体" w:hAnsi="宋体" w:eastAsia="宋体" w:cs="宋体"/>
          <w:b/>
          <w:bCs/>
          <w:color w:val="auto"/>
          <w:kern w:val="2"/>
          <w:sz w:val="24"/>
          <w:szCs w:val="24"/>
          <w:highlight w:val="none"/>
          <w:lang w:val="en-US" w:eastAsia="zh-CN" w:bidi="ar-SA"/>
        </w:rPr>
        <w:t>（五）</w:t>
      </w:r>
      <w:bookmarkEnd w:id="294"/>
      <w:r>
        <w:rPr>
          <w:rFonts w:hint="eastAsia" w:ascii="宋体" w:hAnsi="宋体" w:eastAsia="宋体" w:cs="宋体"/>
          <w:b/>
          <w:bCs/>
          <w:color w:val="auto"/>
          <w:kern w:val="2"/>
          <w:sz w:val="24"/>
          <w:szCs w:val="24"/>
          <w:highlight w:val="none"/>
          <w:lang w:val="en-US" w:eastAsia="zh-CN" w:bidi="ar-SA"/>
        </w:rPr>
        <w:t>响应文件开启</w:t>
      </w:r>
    </w:p>
    <w:p w14:paraId="750D725B">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1" w:name="_Hlk161704700"/>
      <w:r>
        <w:rPr>
          <w:rFonts w:hint="eastAsia" w:ascii="宋体" w:hAnsi="宋体" w:eastAsia="宋体" w:cs="宋体"/>
          <w:b/>
          <w:bCs/>
          <w:color w:val="auto"/>
          <w:kern w:val="2"/>
          <w:sz w:val="24"/>
          <w:szCs w:val="24"/>
          <w:highlight w:val="none"/>
          <w:lang w:val="en-US" w:eastAsia="zh-CN" w:bidi="ar-SA"/>
        </w:rPr>
        <w:t>22.响应文件开启</w:t>
      </w:r>
    </w:p>
    <w:p w14:paraId="30320CCC">
      <w:pPr>
        <w:keepNext w:val="0"/>
        <w:keepLines w:val="0"/>
        <w:pageBreakBefore w:val="0"/>
        <w:widowControl w:val="0"/>
        <w:kinsoku/>
        <w:overflowPunct/>
        <w:topLinePunct w:val="0"/>
        <w:bidi w:val="0"/>
        <w:ind w:firstLine="480" w:firstLineChars="200"/>
        <w:textAlignment w:val="auto"/>
        <w:rPr>
          <w:rFonts w:cs="仿宋_GB2312"/>
          <w:bCs/>
          <w:i w:val="0"/>
          <w:iCs w:val="0"/>
          <w:color w:val="auto"/>
          <w:szCs w:val="24"/>
          <w:highlight w:val="none"/>
        </w:rPr>
      </w:pPr>
      <w:bookmarkStart w:id="302" w:name="_Toc140132781"/>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2</w:t>
      </w:r>
      <w:r>
        <w:rPr>
          <w:rFonts w:hint="eastAsia" w:cs="仿宋_GB2312"/>
          <w:i w:val="0"/>
          <w:iCs w:val="0"/>
          <w:color w:val="auto"/>
          <w:szCs w:val="24"/>
          <w:highlight w:val="none"/>
        </w:rPr>
        <w:t>.1供应商应按照“</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”中的要求参与开启。</w:t>
      </w:r>
      <w:bookmarkEnd w:id="302"/>
    </w:p>
    <w:p w14:paraId="44C062A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3" w:name="_Toc161600316"/>
      <w:bookmarkStart w:id="304" w:name="_Toc140132782"/>
      <w:r>
        <w:rPr>
          <w:rFonts w:hint="eastAsia" w:ascii="宋体" w:hAnsi="宋体" w:eastAsia="宋体" w:cs="宋体"/>
          <w:b/>
          <w:bCs/>
          <w:color w:val="auto"/>
          <w:kern w:val="2"/>
          <w:sz w:val="24"/>
          <w:szCs w:val="24"/>
          <w:highlight w:val="none"/>
          <w:lang w:val="en-US" w:eastAsia="zh-CN" w:bidi="ar-SA"/>
        </w:rPr>
        <w:t>23.开启时间和地点</w:t>
      </w:r>
      <w:bookmarkEnd w:id="303"/>
      <w:bookmarkEnd w:id="304"/>
    </w:p>
    <w:p w14:paraId="19FC62D6">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2</w:t>
      </w:r>
      <w:r>
        <w:rPr>
          <w:rFonts w:hint="eastAsia" w:cs="仿宋_GB2312"/>
          <w:i w:val="0"/>
          <w:iCs w:val="0"/>
          <w:color w:val="auto"/>
          <w:szCs w:val="24"/>
          <w:highlight w:val="none"/>
          <w:lang w:val="en-US" w:eastAsia="zh-CN"/>
        </w:rPr>
        <w:t>3</w:t>
      </w:r>
      <w:r>
        <w:rPr>
          <w:rFonts w:hint="eastAsia" w:cs="仿宋_GB2312"/>
          <w:i w:val="0"/>
          <w:iCs w:val="0"/>
          <w:color w:val="auto"/>
          <w:szCs w:val="24"/>
          <w:highlight w:val="none"/>
        </w:rPr>
        <w:t>.1开启时间和地点</w:t>
      </w:r>
    </w:p>
    <w:p w14:paraId="74263C6D">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cs="仿宋_GB2312"/>
          <w:i w:val="0"/>
          <w:iCs w:val="0"/>
          <w:color w:val="auto"/>
          <w:szCs w:val="24"/>
          <w:highlight w:val="none"/>
        </w:rPr>
        <w:t>（1）</w:t>
      </w:r>
      <w:r>
        <w:rPr>
          <w:rFonts w:hint="eastAsia" w:cs="仿宋_GB2312"/>
          <w:i w:val="0"/>
          <w:iCs w:val="0"/>
          <w:color w:val="auto"/>
          <w:szCs w:val="24"/>
          <w:highlight w:val="none"/>
          <w:lang w:val="en-US" w:eastAsia="zh-CN"/>
        </w:rPr>
        <w:t>递交</w:t>
      </w:r>
      <w:r>
        <w:rPr>
          <w:rFonts w:hint="eastAsia" w:cs="仿宋_GB2312"/>
          <w:i w:val="0"/>
          <w:iCs w:val="0"/>
          <w:color w:val="auto"/>
          <w:szCs w:val="24"/>
          <w:highlight w:val="none"/>
        </w:rPr>
        <w:t>响应文件截止时间前，供应商登录</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hint="eastAsia" w:cs="仿宋_GB2312"/>
          <w:i w:val="0"/>
          <w:iCs w:val="0"/>
          <w:color w:val="auto"/>
          <w:szCs w:val="24"/>
          <w:highlight w:val="none"/>
        </w:rPr>
        <w:t>，</w:t>
      </w:r>
      <w:r>
        <w:rPr>
          <w:rFonts w:cs="仿宋_GB2312"/>
          <w:i w:val="0"/>
          <w:iCs w:val="0"/>
          <w:snapToGrid w:val="0"/>
          <w:color w:val="auto"/>
          <w:highlight w:val="none"/>
          <w:lang w:val="zh-CN"/>
        </w:rPr>
        <w:t>通过</w:t>
      </w:r>
      <w:r>
        <w:rPr>
          <w:rFonts w:hint="eastAsia" w:cs="宋体"/>
          <w:color w:val="auto"/>
          <w:sz w:val="24"/>
          <w:szCs w:val="24"/>
          <w:highlight w:val="none"/>
          <w:lang w:eastAsia="zh-CN"/>
        </w:rPr>
        <w:t>“</w:t>
      </w:r>
      <w:r>
        <w:rPr>
          <w:rFonts w:hint="eastAsia" w:cs="仿宋_GB2312"/>
          <w:color w:val="auto"/>
          <w:sz w:val="24"/>
          <w:szCs w:val="24"/>
          <w:highlight w:val="none"/>
          <w:lang w:val="en-US" w:eastAsia="zh-CN"/>
        </w:rPr>
        <w:t>投标</w:t>
      </w:r>
      <w:r>
        <w:rPr>
          <w:rFonts w:hint="eastAsia" w:eastAsia="宋体" w:cs="仿宋_GB2312"/>
          <w:color w:val="auto"/>
          <w:sz w:val="24"/>
          <w:szCs w:val="24"/>
          <w:highlight w:val="none"/>
        </w:rPr>
        <w:t>客户端</w:t>
      </w:r>
      <w:r>
        <w:rPr>
          <w:rFonts w:hint="eastAsia" w:cs="仿宋_GB2312"/>
          <w:color w:val="auto"/>
          <w:sz w:val="24"/>
          <w:szCs w:val="24"/>
          <w:highlight w:val="none"/>
          <w:lang w:eastAsia="zh-CN"/>
        </w:rPr>
        <w:t>”</w:t>
      </w:r>
      <w:r>
        <w:rPr>
          <w:rFonts w:cs="仿宋_GB2312"/>
          <w:i w:val="0"/>
          <w:iCs w:val="0"/>
          <w:snapToGrid w:val="0"/>
          <w:color w:val="auto"/>
          <w:highlight w:val="none"/>
          <w:lang w:val="zh-CN"/>
        </w:rPr>
        <w:t>进入</w:t>
      </w:r>
      <w:r>
        <w:rPr>
          <w:rFonts w:hint="eastAsia" w:cs="仿宋_GB2312"/>
          <w:i w:val="0"/>
          <w:iCs w:val="0"/>
          <w:snapToGrid w:val="0"/>
          <w:color w:val="auto"/>
          <w:highlight w:val="none"/>
          <w:lang w:val="zh-CN"/>
        </w:rPr>
        <w:t>交易系统</w:t>
      </w:r>
      <w:r>
        <w:rPr>
          <w:rFonts w:cs="仿宋_GB2312"/>
          <w:i w:val="0"/>
          <w:iCs w:val="0"/>
          <w:color w:val="auto"/>
          <w:szCs w:val="24"/>
          <w:highlight w:val="none"/>
        </w:rPr>
        <w:t>“开标大厅”选择所投项目（或采购包）完成项目签到工作。</w:t>
      </w:r>
    </w:p>
    <w:p w14:paraId="485DC310">
      <w:pPr>
        <w:keepNext w:val="0"/>
        <w:keepLines w:val="0"/>
        <w:pageBreakBefore w:val="0"/>
        <w:widowControl w:val="0"/>
        <w:kinsoku/>
        <w:overflowPunct/>
        <w:topLinePunct w:val="0"/>
        <w:bidi w:val="0"/>
        <w:ind w:firstLine="480" w:firstLineChars="200"/>
        <w:textAlignment w:val="auto"/>
        <w:rPr>
          <w:rFonts w:cs="仿宋_GB2312"/>
          <w:i w:val="0"/>
          <w:iCs w:val="0"/>
          <w:color w:val="auto"/>
          <w:szCs w:val="24"/>
          <w:highlight w:val="none"/>
        </w:rPr>
      </w:pPr>
      <w:r>
        <w:rPr>
          <w:rFonts w:hint="eastAsia"/>
          <w:i w:val="0"/>
          <w:iCs w:val="0"/>
          <w:color w:val="auto"/>
          <w:szCs w:val="24"/>
          <w:highlight w:val="none"/>
          <w:lang w:val="zh-CN"/>
        </w:rPr>
        <w:t>（2）在</w:t>
      </w:r>
      <w:r>
        <w:rPr>
          <w:rFonts w:hint="eastAsia" w:cs="仿宋_GB2312"/>
          <w:i w:val="0"/>
          <w:iCs w:val="0"/>
          <w:color w:val="auto"/>
          <w:szCs w:val="24"/>
          <w:highlight w:val="none"/>
        </w:rPr>
        <w:t>“</w:t>
      </w:r>
      <w:r>
        <w:rPr>
          <w:rFonts w:hint="eastAsia" w:cs="仿宋_GB2312"/>
          <w:i w:val="0"/>
          <w:iCs w:val="0"/>
          <w:color w:val="auto"/>
          <w:szCs w:val="24"/>
          <w:highlight w:val="none"/>
          <w:lang w:val="en-US" w:eastAsia="zh-CN"/>
        </w:rPr>
        <w:t>第一章 竞争性磋商公告</w:t>
      </w:r>
      <w:r>
        <w:rPr>
          <w:rFonts w:hint="eastAsia" w:cs="仿宋_GB2312"/>
          <w:i w:val="0"/>
          <w:iCs w:val="0"/>
          <w:color w:val="auto"/>
          <w:szCs w:val="24"/>
          <w:highlight w:val="none"/>
        </w:rPr>
        <w:t>”</w:t>
      </w:r>
      <w:r>
        <w:rPr>
          <w:rFonts w:hint="eastAsia"/>
          <w:i w:val="0"/>
          <w:iCs w:val="0"/>
          <w:color w:val="auto"/>
          <w:szCs w:val="24"/>
          <w:highlight w:val="none"/>
          <w:lang w:val="en-US" w:eastAsia="zh-CN"/>
        </w:rPr>
        <w:t>规</w:t>
      </w:r>
      <w:r>
        <w:rPr>
          <w:rFonts w:hint="eastAsia"/>
          <w:i w:val="0"/>
          <w:iCs w:val="0"/>
          <w:color w:val="auto"/>
          <w:szCs w:val="24"/>
          <w:highlight w:val="none"/>
          <w:lang w:val="zh-CN"/>
        </w:rPr>
        <w:t>定的</w:t>
      </w:r>
      <w:r>
        <w:rPr>
          <w:rFonts w:hint="eastAsia"/>
          <w:i w:val="0"/>
          <w:iCs w:val="0"/>
          <w:color w:val="auto"/>
          <w:szCs w:val="24"/>
          <w:highlight w:val="none"/>
          <w:lang w:val="en-US" w:eastAsia="zh-CN"/>
        </w:rPr>
        <w:t>递交</w:t>
      </w:r>
      <w:r>
        <w:rPr>
          <w:rFonts w:hint="eastAsia"/>
          <w:i w:val="0"/>
          <w:iCs w:val="0"/>
          <w:color w:val="auto"/>
          <w:szCs w:val="24"/>
          <w:highlight w:val="none"/>
          <w:lang w:val="zh-CN"/>
        </w:rPr>
        <w:t>响应文件截止时间、开启时间及地点，采购代理机构</w:t>
      </w:r>
      <w:r>
        <w:rPr>
          <w:rFonts w:hint="eastAsia" w:ascii="宋体" w:hAnsi="宋体" w:eastAsia="宋体"/>
          <w:i w:val="0"/>
          <w:iCs w:val="0"/>
          <w:color w:val="auto"/>
          <w:szCs w:val="24"/>
          <w:highlight w:val="none"/>
          <w:lang w:val="zh-CN"/>
        </w:rPr>
        <w:t>通过</w:t>
      </w:r>
      <w:r>
        <w:rPr>
          <w:rFonts w:hint="eastAsia" w:ascii="宋体" w:hAnsi="宋体" w:eastAsia="宋体"/>
          <w:i w:val="0"/>
          <w:iCs w:val="0"/>
          <w:color w:val="auto"/>
          <w:szCs w:val="24"/>
          <w:highlight w:val="none"/>
          <w:lang w:val="zh-CN" w:eastAsia="zh-CN"/>
        </w:rPr>
        <w:t>政府采购电子交易云平台</w:t>
      </w:r>
      <w:r>
        <w:rPr>
          <w:rFonts w:hint="eastAsia" w:ascii="宋体" w:hAnsi="宋体" w:eastAsia="宋体" w:cs="宋体"/>
          <w:i w:val="0"/>
          <w:iCs w:val="0"/>
          <w:color w:val="auto"/>
          <w:kern w:val="2"/>
          <w:sz w:val="24"/>
          <w:szCs w:val="22"/>
          <w:highlight w:val="none"/>
        </w:rPr>
        <w:t>的“政采云远程开标大厅”</w:t>
      </w:r>
      <w:r>
        <w:rPr>
          <w:rFonts w:hint="eastAsia"/>
          <w:i w:val="0"/>
          <w:iCs w:val="0"/>
          <w:color w:val="auto"/>
          <w:szCs w:val="24"/>
          <w:highlight w:val="none"/>
          <w:lang w:val="zh-CN"/>
        </w:rPr>
        <w:t>组织响应文件开启工作。</w:t>
      </w:r>
    </w:p>
    <w:p w14:paraId="66534CB4">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w:t>
      </w:r>
      <w:r>
        <w:rPr>
          <w:rFonts w:hint="eastAsia"/>
          <w:i w:val="0"/>
          <w:iCs w:val="0"/>
          <w:color w:val="auto"/>
          <w:highlight w:val="none"/>
          <w:lang w:val="en-US" w:eastAsia="zh-CN"/>
        </w:rPr>
        <w:t>3</w:t>
      </w:r>
      <w:r>
        <w:rPr>
          <w:i w:val="0"/>
          <w:iCs w:val="0"/>
          <w:color w:val="auto"/>
          <w:highlight w:val="none"/>
        </w:rPr>
        <w:t>.2响应文件开启：</w:t>
      </w:r>
      <w:r>
        <w:rPr>
          <w:rFonts w:hint="eastAsia"/>
          <w:i w:val="0"/>
          <w:iCs w:val="0"/>
          <w:color w:val="auto"/>
          <w:highlight w:val="none"/>
          <w:lang w:val="en-US" w:eastAsia="zh-CN"/>
        </w:rPr>
        <w:t>递交</w:t>
      </w:r>
      <w:r>
        <w:rPr>
          <w:i w:val="0"/>
          <w:iCs w:val="0"/>
          <w:color w:val="auto"/>
          <w:highlight w:val="none"/>
        </w:rPr>
        <w:t>响应文件截止时间到后，工作人员启动开始解密指令，供应商应当按照“供应商须知前附表”规定及时进行响应文件解密，完成响应文件开启工作。</w:t>
      </w:r>
    </w:p>
    <w:p w14:paraId="77684B06">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.3规定的时间内，非因</w:t>
      </w:r>
      <w:r>
        <w:rPr>
          <w:rFonts w:hint="eastAsia"/>
          <w:i w:val="0"/>
          <w:iCs w:val="0"/>
          <w:color w:val="auto"/>
          <w:highlight w:val="none"/>
          <w:lang w:val="zh-CN" w:eastAsia="zh-CN"/>
        </w:rPr>
        <w:t>政府采购电子交易云平台</w:t>
      </w:r>
      <w:r>
        <w:rPr>
          <w:i w:val="0"/>
          <w:iCs w:val="0"/>
          <w:color w:val="auto"/>
          <w:highlight w:val="none"/>
        </w:rPr>
        <w:t>原因造成响应文件未解密的，视为供应商撤回响应文件。停止解密后，已解密开启的响应文件不足3家的，应当终止采购活动。</w:t>
      </w:r>
    </w:p>
    <w:p w14:paraId="46075363">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.4供应商或其授权代表对响应文件开启过程有疑义的，以及认为采购人、</w:t>
      </w:r>
      <w:r>
        <w:rPr>
          <w:rFonts w:hint="eastAsia"/>
          <w:i w:val="0"/>
          <w:iCs w:val="0"/>
          <w:color w:val="auto"/>
          <w:highlight w:val="none"/>
        </w:rPr>
        <w:t>采购代理机构</w:t>
      </w:r>
      <w:r>
        <w:rPr>
          <w:i w:val="0"/>
          <w:iCs w:val="0"/>
          <w:color w:val="auto"/>
          <w:highlight w:val="none"/>
        </w:rPr>
        <w:t>相关工作人员有需要回避的情形的，</w:t>
      </w:r>
      <w:r>
        <w:rPr>
          <w:rFonts w:hint="eastAsia"/>
          <w:i w:val="0"/>
          <w:iCs w:val="0"/>
          <w:color w:val="auto"/>
          <w:highlight w:val="none"/>
        </w:rPr>
        <w:t>应在开</w:t>
      </w:r>
      <w:r>
        <w:rPr>
          <w:rFonts w:hint="eastAsia"/>
          <w:i w:val="0"/>
          <w:iCs w:val="0"/>
          <w:color w:val="auto"/>
          <w:highlight w:val="none"/>
          <w:lang w:val="en-US" w:eastAsia="zh-CN"/>
        </w:rPr>
        <w:t>启</w:t>
      </w:r>
      <w:r>
        <w:rPr>
          <w:rFonts w:hint="eastAsia"/>
          <w:i w:val="0"/>
          <w:iCs w:val="0"/>
          <w:color w:val="auto"/>
          <w:highlight w:val="none"/>
        </w:rPr>
        <w:t>会议中提出询问或者回避申请。采购人、采购代理机构对</w:t>
      </w:r>
      <w:r>
        <w:rPr>
          <w:rFonts w:hint="eastAsia"/>
          <w:i w:val="0"/>
          <w:iCs w:val="0"/>
          <w:color w:val="auto"/>
          <w:highlight w:val="none"/>
          <w:lang w:val="en-US" w:eastAsia="zh-CN"/>
        </w:rPr>
        <w:t>供应商</w:t>
      </w:r>
      <w:r>
        <w:rPr>
          <w:rFonts w:hint="eastAsia"/>
          <w:i w:val="0"/>
          <w:iCs w:val="0"/>
          <w:color w:val="auto"/>
          <w:highlight w:val="none"/>
        </w:rPr>
        <w:t>授权代表提出的询问或者回避申请应当及时处理。</w:t>
      </w:r>
    </w:p>
    <w:p w14:paraId="0486AA5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3</w:t>
      </w:r>
      <w:r>
        <w:rPr>
          <w:i w:val="0"/>
          <w:iCs w:val="0"/>
          <w:color w:val="auto"/>
          <w:highlight w:val="none"/>
        </w:rPr>
        <w:t>.</w:t>
      </w:r>
      <w:r>
        <w:rPr>
          <w:rFonts w:hint="eastAsia"/>
          <w:i w:val="0"/>
          <w:iCs w:val="0"/>
          <w:color w:val="auto"/>
          <w:highlight w:val="none"/>
          <w:lang w:val="en-US" w:eastAsia="zh-CN"/>
        </w:rPr>
        <w:t>5供应商</w:t>
      </w:r>
      <w:r>
        <w:rPr>
          <w:rFonts w:hint="eastAsia"/>
          <w:i w:val="0"/>
          <w:iCs w:val="0"/>
          <w:color w:val="auto"/>
          <w:highlight w:val="none"/>
        </w:rPr>
        <w:t>未参加开</w:t>
      </w:r>
      <w:r>
        <w:rPr>
          <w:rFonts w:hint="eastAsia"/>
          <w:i w:val="0"/>
          <w:iCs w:val="0"/>
          <w:color w:val="auto"/>
          <w:highlight w:val="none"/>
          <w:lang w:val="en-US" w:eastAsia="zh-CN"/>
        </w:rPr>
        <w:t>启</w:t>
      </w:r>
      <w:r>
        <w:rPr>
          <w:rFonts w:hint="eastAsia"/>
          <w:i w:val="0"/>
          <w:iCs w:val="0"/>
          <w:color w:val="auto"/>
          <w:highlight w:val="none"/>
        </w:rPr>
        <w:t>的，视同认可开</w:t>
      </w:r>
      <w:r>
        <w:rPr>
          <w:rFonts w:hint="eastAsia"/>
          <w:i w:val="0"/>
          <w:iCs w:val="0"/>
          <w:color w:val="auto"/>
          <w:highlight w:val="none"/>
          <w:lang w:val="en-US" w:eastAsia="zh-CN"/>
        </w:rPr>
        <w:t>启</w:t>
      </w:r>
      <w:r>
        <w:rPr>
          <w:rFonts w:hint="eastAsia"/>
          <w:i w:val="0"/>
          <w:iCs w:val="0"/>
          <w:color w:val="auto"/>
          <w:highlight w:val="none"/>
        </w:rPr>
        <w:t>结果。</w:t>
      </w:r>
    </w:p>
    <w:bookmarkEnd w:id="295"/>
    <w:bookmarkEnd w:id="296"/>
    <w:bookmarkEnd w:id="297"/>
    <w:bookmarkEnd w:id="298"/>
    <w:bookmarkEnd w:id="299"/>
    <w:bookmarkEnd w:id="300"/>
    <w:bookmarkEnd w:id="301"/>
    <w:p w14:paraId="55D243EF">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5" w:name="_Toc163492854"/>
      <w:bookmarkStart w:id="306" w:name="_Toc155185877"/>
      <w:bookmarkStart w:id="307" w:name="_Toc140132785"/>
      <w:r>
        <w:rPr>
          <w:rFonts w:hint="eastAsia" w:ascii="宋体" w:hAnsi="宋体" w:eastAsia="宋体" w:cs="宋体"/>
          <w:b/>
          <w:bCs/>
          <w:color w:val="auto"/>
          <w:kern w:val="2"/>
          <w:sz w:val="24"/>
          <w:szCs w:val="24"/>
          <w:highlight w:val="none"/>
          <w:lang w:val="en-US" w:eastAsia="zh-CN" w:bidi="ar-SA"/>
        </w:rPr>
        <w:t>（六）资格审查</w:t>
      </w:r>
      <w:bookmarkEnd w:id="305"/>
      <w:bookmarkEnd w:id="306"/>
      <w:bookmarkEnd w:id="307"/>
    </w:p>
    <w:p w14:paraId="2C1B5FD6">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08" w:name="_Toc163492855"/>
      <w:r>
        <w:rPr>
          <w:rFonts w:hint="eastAsia" w:ascii="宋体" w:hAnsi="宋体" w:eastAsia="宋体" w:cs="宋体"/>
          <w:b/>
          <w:bCs/>
          <w:color w:val="auto"/>
          <w:kern w:val="2"/>
          <w:sz w:val="24"/>
          <w:szCs w:val="24"/>
          <w:highlight w:val="none"/>
          <w:lang w:val="en-US" w:eastAsia="zh-CN" w:bidi="ar-SA"/>
        </w:rPr>
        <w:t>24.资格审查及审查主体</w:t>
      </w:r>
      <w:bookmarkEnd w:id="308"/>
    </w:p>
    <w:p w14:paraId="0D27F8C1">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309" w:name="_Toc140132786"/>
      <w:r>
        <w:rPr>
          <w:rFonts w:hint="eastAsia"/>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.1</w:t>
      </w:r>
      <w:r>
        <w:rPr>
          <w:i w:val="0"/>
          <w:iCs w:val="0"/>
          <w:color w:val="auto"/>
          <w:highlight w:val="none"/>
        </w:rPr>
        <w:t>开</w:t>
      </w:r>
      <w:r>
        <w:rPr>
          <w:rFonts w:hint="eastAsia"/>
          <w:i w:val="0"/>
          <w:iCs w:val="0"/>
          <w:color w:val="auto"/>
          <w:highlight w:val="none"/>
          <w:lang w:val="en-US" w:eastAsia="zh-CN"/>
        </w:rPr>
        <w:t>启</w:t>
      </w:r>
      <w:r>
        <w:rPr>
          <w:i w:val="0"/>
          <w:iCs w:val="0"/>
          <w:color w:val="auto"/>
          <w:highlight w:val="none"/>
        </w:rPr>
        <w:t>结束后，</w:t>
      </w:r>
      <w:r>
        <w:rPr>
          <w:rFonts w:hint="eastAsia"/>
          <w:i w:val="0"/>
          <w:iCs w:val="0"/>
          <w:color w:val="auto"/>
          <w:highlight w:val="none"/>
          <w:lang w:val="en-US" w:eastAsia="zh-CN"/>
        </w:rPr>
        <w:t>磋商小组</w:t>
      </w:r>
      <w:r>
        <w:rPr>
          <w:i w:val="0"/>
          <w:iCs w:val="0"/>
          <w:color w:val="auto"/>
          <w:highlight w:val="none"/>
        </w:rPr>
        <w:t>依据法律法规和本</w:t>
      </w:r>
      <w:r>
        <w:rPr>
          <w:rFonts w:hint="eastAsia"/>
          <w:i w:val="0"/>
          <w:iCs w:val="0"/>
          <w:color w:val="auto"/>
          <w:highlight w:val="none"/>
          <w:lang w:val="en-US" w:eastAsia="zh-CN"/>
        </w:rPr>
        <w:t>竞争性磋商</w:t>
      </w:r>
      <w:r>
        <w:rPr>
          <w:i w:val="0"/>
          <w:iCs w:val="0"/>
          <w:color w:val="auto"/>
          <w:highlight w:val="none"/>
        </w:rPr>
        <w:t>文件的规定，依法对</w:t>
      </w:r>
      <w:r>
        <w:rPr>
          <w:rFonts w:hint="eastAsia"/>
          <w:i w:val="0"/>
          <w:iCs w:val="0"/>
          <w:color w:val="auto"/>
          <w:highlight w:val="none"/>
          <w:lang w:val="en-US" w:eastAsia="zh-CN"/>
        </w:rPr>
        <w:t>供应商</w:t>
      </w:r>
      <w:r>
        <w:rPr>
          <w:i w:val="0"/>
          <w:iCs w:val="0"/>
          <w:color w:val="auto"/>
          <w:highlight w:val="none"/>
        </w:rPr>
        <w:t>资格进行审查，以确定</w:t>
      </w:r>
      <w:r>
        <w:rPr>
          <w:rFonts w:hint="eastAsia"/>
          <w:i w:val="0"/>
          <w:iCs w:val="0"/>
          <w:color w:val="auto"/>
          <w:highlight w:val="none"/>
          <w:lang w:val="en-US" w:eastAsia="zh-CN"/>
        </w:rPr>
        <w:t>供应商</w:t>
      </w:r>
      <w:r>
        <w:rPr>
          <w:i w:val="0"/>
          <w:iCs w:val="0"/>
          <w:color w:val="auto"/>
          <w:highlight w:val="none"/>
        </w:rPr>
        <w:t>是否具备</w:t>
      </w:r>
      <w:r>
        <w:rPr>
          <w:rFonts w:hint="eastAsia"/>
          <w:i w:val="0"/>
          <w:iCs w:val="0"/>
          <w:color w:val="auto"/>
          <w:highlight w:val="none"/>
          <w:lang w:val="en-US" w:eastAsia="zh-CN"/>
        </w:rPr>
        <w:t>磋商</w:t>
      </w:r>
      <w:r>
        <w:rPr>
          <w:i w:val="0"/>
          <w:iCs w:val="0"/>
          <w:color w:val="auto"/>
          <w:highlight w:val="none"/>
        </w:rPr>
        <w:t>资格。</w:t>
      </w:r>
      <w:bookmarkEnd w:id="309"/>
    </w:p>
    <w:p w14:paraId="77AFBA72">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310" w:name="_Toc140132787"/>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.2</w:t>
      </w:r>
      <w:r>
        <w:rPr>
          <w:i w:val="0"/>
          <w:iCs w:val="0"/>
          <w:color w:val="auto"/>
          <w:highlight w:val="none"/>
        </w:rPr>
        <w:t>资格审查</w:t>
      </w:r>
      <w:r>
        <w:rPr>
          <w:rFonts w:hint="eastAsia"/>
          <w:i w:val="0"/>
          <w:iCs w:val="0"/>
          <w:color w:val="auto"/>
          <w:highlight w:val="none"/>
        </w:rPr>
        <w:t>按“第四章</w:t>
      </w:r>
      <w:r>
        <w:rPr>
          <w:rFonts w:hint="eastAsia"/>
          <w:i w:val="0"/>
          <w:iCs w:val="0"/>
          <w:color w:val="auto"/>
          <w:highlight w:val="none"/>
          <w:lang w:val="en-US" w:eastAsia="zh-CN"/>
        </w:rPr>
        <w:t xml:space="preserve"> </w:t>
      </w:r>
      <w:r>
        <w:rPr>
          <w:rFonts w:cs="仿宋_GB2312"/>
          <w:i w:val="0"/>
          <w:iCs w:val="0"/>
          <w:snapToGrid w:val="0"/>
          <w:color w:val="auto"/>
          <w:highlight w:val="none"/>
          <w:lang w:val="zh-CN"/>
        </w:rPr>
        <w:t>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hint="eastAsia"/>
          <w:i w:val="0"/>
          <w:iCs w:val="0"/>
          <w:color w:val="auto"/>
          <w:highlight w:val="none"/>
        </w:rPr>
        <w:t>”的规定进行。</w:t>
      </w:r>
      <w:bookmarkEnd w:id="310"/>
    </w:p>
    <w:p w14:paraId="0706620E">
      <w:pPr>
        <w:pStyle w:val="35"/>
        <w:keepNext w:val="0"/>
        <w:keepLines w:val="0"/>
        <w:pageBreakBefore w:val="0"/>
        <w:widowControl w:val="0"/>
        <w:kinsoku/>
        <w:overflowPunct/>
        <w:topLinePunct w:val="0"/>
        <w:bidi w:val="0"/>
        <w:ind w:firstLine="480"/>
        <w:textAlignment w:val="auto"/>
        <w:rPr>
          <w:i w:val="0"/>
          <w:iCs w:val="0"/>
          <w:color w:val="auto"/>
          <w:highlight w:val="none"/>
        </w:rPr>
      </w:pPr>
      <w:bookmarkStart w:id="311" w:name="_Toc140132788"/>
      <w:r>
        <w:rPr>
          <w:i w:val="0"/>
          <w:iCs w:val="0"/>
          <w:color w:val="auto"/>
          <w:highlight w:val="none"/>
        </w:rPr>
        <w:t>2</w:t>
      </w:r>
      <w:r>
        <w:rPr>
          <w:rFonts w:hint="eastAsia"/>
          <w:i w:val="0"/>
          <w:iCs w:val="0"/>
          <w:color w:val="auto"/>
          <w:highlight w:val="none"/>
          <w:lang w:val="en-US" w:eastAsia="zh-CN"/>
        </w:rPr>
        <w:t>4</w:t>
      </w:r>
      <w:r>
        <w:rPr>
          <w:rFonts w:hint="eastAsia"/>
          <w:i w:val="0"/>
          <w:iCs w:val="0"/>
          <w:color w:val="auto"/>
          <w:highlight w:val="none"/>
        </w:rPr>
        <w:t>.3</w:t>
      </w:r>
      <w:r>
        <w:rPr>
          <w:i w:val="0"/>
          <w:iCs w:val="0"/>
          <w:color w:val="auto"/>
          <w:highlight w:val="none"/>
        </w:rPr>
        <w:t>资格审查结束后，应及时对资格审查结果进行复核，对资格审查错误进行及时纠正并记录。</w:t>
      </w:r>
      <w:bookmarkEnd w:id="311"/>
    </w:p>
    <w:p w14:paraId="450772BF">
      <w:pPr>
        <w:pStyle w:val="35"/>
        <w:keepNext w:val="0"/>
        <w:keepLines w:val="0"/>
        <w:pageBreakBefore w:val="0"/>
        <w:widowControl w:val="0"/>
        <w:kinsoku/>
        <w:overflowPunct/>
        <w:topLinePunct w:val="0"/>
        <w:bidi w:val="0"/>
        <w:ind w:firstLine="480"/>
        <w:textAlignment w:val="auto"/>
        <w:rPr>
          <w:rFonts w:hint="default"/>
          <w:i w:val="0"/>
          <w:iCs w:val="0"/>
          <w:color w:val="auto"/>
          <w:highlight w:val="none"/>
          <w:lang w:val="en-US" w:eastAsia="zh-CN"/>
        </w:rPr>
      </w:pPr>
      <w:r>
        <w:rPr>
          <w:rFonts w:hint="eastAsia"/>
          <w:i w:val="0"/>
          <w:iCs w:val="0"/>
          <w:color w:val="auto"/>
          <w:highlight w:val="none"/>
          <w:lang w:val="en-US" w:eastAsia="zh-CN"/>
        </w:rPr>
        <w:t>24.4</w:t>
      </w:r>
      <w:r>
        <w:rPr>
          <w:i w:val="0"/>
          <w:iCs w:val="0"/>
          <w:color w:val="auto"/>
          <w:highlight w:val="none"/>
        </w:rPr>
        <w:t>资格审查</w:t>
      </w:r>
      <w:r>
        <w:rPr>
          <w:rFonts w:hint="eastAsia"/>
          <w:i w:val="0"/>
          <w:iCs w:val="0"/>
          <w:color w:val="auto"/>
          <w:highlight w:val="none"/>
        </w:rPr>
        <w:t>合格</w:t>
      </w:r>
      <w:r>
        <w:rPr>
          <w:rFonts w:hint="eastAsia"/>
          <w:i w:val="0"/>
          <w:iCs w:val="0"/>
          <w:color w:val="auto"/>
          <w:highlight w:val="none"/>
          <w:lang w:val="en-US" w:eastAsia="zh-CN"/>
        </w:rPr>
        <w:t>供应商</w:t>
      </w:r>
      <w:r>
        <w:rPr>
          <w:rFonts w:hint="eastAsia"/>
          <w:i w:val="0"/>
          <w:iCs w:val="0"/>
          <w:color w:val="auto"/>
          <w:highlight w:val="none"/>
        </w:rPr>
        <w:t>不足3家的，不得评</w:t>
      </w:r>
      <w:r>
        <w:rPr>
          <w:rFonts w:hint="eastAsia"/>
          <w:i w:val="0"/>
          <w:iCs w:val="0"/>
          <w:color w:val="auto"/>
          <w:highlight w:val="none"/>
          <w:lang w:val="en-US" w:eastAsia="zh-CN"/>
        </w:rPr>
        <w:t>审</w:t>
      </w:r>
      <w:r>
        <w:rPr>
          <w:rFonts w:hint="eastAsia"/>
          <w:i w:val="0"/>
          <w:iCs w:val="0"/>
          <w:color w:val="auto"/>
          <w:highlight w:val="none"/>
        </w:rPr>
        <w:t>。</w:t>
      </w:r>
    </w:p>
    <w:p w14:paraId="7A1F7D2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2" w:name="_Toc140132789"/>
      <w:bookmarkStart w:id="313" w:name="_Toc163492856"/>
      <w:bookmarkStart w:id="314" w:name="_Toc155185878"/>
      <w:r>
        <w:rPr>
          <w:rFonts w:hint="eastAsia" w:ascii="宋体" w:hAnsi="宋体" w:eastAsia="宋体" w:cs="宋体"/>
          <w:b/>
          <w:bCs/>
          <w:color w:val="auto"/>
          <w:kern w:val="2"/>
          <w:sz w:val="24"/>
          <w:szCs w:val="24"/>
          <w:highlight w:val="none"/>
          <w:lang w:val="en-US" w:eastAsia="zh-CN" w:bidi="ar-SA"/>
        </w:rPr>
        <w:t>（七）项目评</w:t>
      </w:r>
      <w:bookmarkEnd w:id="312"/>
      <w:bookmarkEnd w:id="313"/>
      <w:bookmarkEnd w:id="314"/>
      <w:r>
        <w:rPr>
          <w:rFonts w:hint="eastAsia" w:ascii="宋体" w:hAnsi="宋体" w:eastAsia="宋体" w:cs="宋体"/>
          <w:b/>
          <w:bCs/>
          <w:color w:val="auto"/>
          <w:kern w:val="2"/>
          <w:sz w:val="24"/>
          <w:szCs w:val="24"/>
          <w:highlight w:val="none"/>
          <w:lang w:val="en-US" w:eastAsia="zh-CN" w:bidi="ar-SA"/>
        </w:rPr>
        <w:t>审</w:t>
      </w:r>
    </w:p>
    <w:p w14:paraId="4C04DF4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25.评审方法、程序及标准</w:t>
      </w:r>
    </w:p>
    <w:p w14:paraId="0B5D7D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hint="eastAsia" w:cs="仿宋_GB2312"/>
          <w:i w:val="0"/>
          <w:iCs w:val="0"/>
          <w:snapToGrid w:val="0"/>
          <w:color w:val="auto"/>
          <w:highlight w:val="none"/>
          <w:lang w:val="en-US" w:eastAsia="zh-CN"/>
        </w:rPr>
      </w:pPr>
      <w:r>
        <w:rPr>
          <w:rFonts w:cs="仿宋_GB2312"/>
          <w:i w:val="0"/>
          <w:iCs w:val="0"/>
          <w:snapToGrid w:val="0"/>
          <w:color w:val="auto"/>
          <w:highlight w:val="none"/>
          <w:lang w:val="zh-CN"/>
        </w:rPr>
        <w:t>2</w:t>
      </w:r>
      <w:r>
        <w:rPr>
          <w:rFonts w:hint="eastAsia" w:cs="仿宋_GB2312"/>
          <w:i w:val="0"/>
          <w:iCs w:val="0"/>
          <w:snapToGrid w:val="0"/>
          <w:color w:val="auto"/>
          <w:highlight w:val="none"/>
          <w:lang w:val="en-US" w:eastAsia="zh-CN"/>
        </w:rPr>
        <w:t>5</w:t>
      </w:r>
      <w:r>
        <w:rPr>
          <w:rFonts w:cs="仿宋_GB2312"/>
          <w:i w:val="0"/>
          <w:iCs w:val="0"/>
          <w:snapToGrid w:val="0"/>
          <w:color w:val="auto"/>
          <w:highlight w:val="none"/>
          <w:lang w:val="zh-CN"/>
        </w:rPr>
        <w:t>.1</w:t>
      </w:r>
      <w:r>
        <w:rPr>
          <w:rFonts w:hint="eastAsia" w:cs="仿宋_GB2312"/>
          <w:i w:val="0"/>
          <w:iCs w:val="0"/>
          <w:snapToGrid w:val="0"/>
          <w:color w:val="auto"/>
          <w:highlight w:val="none"/>
          <w:lang w:val="en-US" w:eastAsia="zh-CN"/>
        </w:rPr>
        <w:t>评审方法：综合评分法。</w:t>
      </w:r>
    </w:p>
    <w:p w14:paraId="1D78CC98">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cs="仿宋_GB2312"/>
          <w:i w:val="0"/>
          <w:iCs w:val="0"/>
          <w:snapToGrid w:val="0"/>
          <w:color w:val="auto"/>
          <w:highlight w:val="none"/>
          <w:lang w:val="zh-CN" w:eastAsia="zh-CN"/>
        </w:rPr>
        <w:t>综合评分法，是指响应文件满足磋商文件全部实质性要求且按评审因素的量化</w:t>
      </w:r>
      <w:r>
        <w:rPr>
          <w:rFonts w:hint="eastAsia" w:cs="仿宋_GB2312"/>
          <w:i w:val="0"/>
          <w:iCs w:val="0"/>
          <w:snapToGrid w:val="0"/>
          <w:color w:val="auto"/>
          <w:highlight w:val="none"/>
          <w:lang w:val="zh-CN" w:eastAsia="zh-CN"/>
        </w:rPr>
        <w:t>指标评审得分最高的供应商为成交候选供应商的评审方法。</w:t>
      </w:r>
    </w:p>
    <w:p w14:paraId="22FC5B5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本</w:t>
      </w:r>
      <w:r>
        <w:rPr>
          <w:rFonts w:cs="仿宋_GB2312"/>
          <w:i w:val="0"/>
          <w:iCs w:val="0"/>
          <w:snapToGrid w:val="0"/>
          <w:color w:val="auto"/>
          <w:highlight w:val="none"/>
          <w:lang w:val="zh-CN"/>
        </w:rPr>
        <w:t>项目评审方法、程序及标准详见“第</w:t>
      </w:r>
      <w:r>
        <w:rPr>
          <w:rFonts w:hint="eastAsia" w:cs="仿宋_GB2312"/>
          <w:i w:val="0"/>
          <w:iCs w:val="0"/>
          <w:snapToGrid w:val="0"/>
          <w:color w:val="auto"/>
          <w:highlight w:val="none"/>
          <w:lang w:val="en-US" w:eastAsia="zh-CN"/>
        </w:rPr>
        <w:t>四</w:t>
      </w:r>
      <w:r>
        <w:rPr>
          <w:rFonts w:cs="仿宋_GB2312"/>
          <w:i w:val="0"/>
          <w:iCs w:val="0"/>
          <w:snapToGrid w:val="0"/>
          <w:color w:val="auto"/>
          <w:highlight w:val="none"/>
          <w:lang w:val="zh-CN"/>
        </w:rPr>
        <w:t>章 评审</w:t>
      </w:r>
      <w:r>
        <w:rPr>
          <w:rFonts w:hint="eastAsia" w:cs="仿宋_GB2312"/>
          <w:i w:val="0"/>
          <w:iCs w:val="0"/>
          <w:snapToGrid w:val="0"/>
          <w:color w:val="auto"/>
          <w:highlight w:val="none"/>
          <w:lang w:val="en-US" w:eastAsia="zh-CN"/>
        </w:rPr>
        <w:t>方</w:t>
      </w:r>
      <w:r>
        <w:rPr>
          <w:rFonts w:cs="仿宋_GB2312"/>
          <w:i w:val="0"/>
          <w:iCs w:val="0"/>
          <w:snapToGrid w:val="0"/>
          <w:color w:val="auto"/>
          <w:highlight w:val="none"/>
          <w:lang w:val="zh-CN"/>
        </w:rPr>
        <w:t>法</w:t>
      </w:r>
      <w:r>
        <w:rPr>
          <w:rFonts w:hint="eastAsia" w:cs="仿宋_GB2312"/>
          <w:i w:val="0"/>
          <w:iCs w:val="0"/>
          <w:snapToGrid w:val="0"/>
          <w:color w:val="auto"/>
          <w:highlight w:val="none"/>
          <w:lang w:val="zh-CN"/>
        </w:rPr>
        <w:t>及标准</w:t>
      </w:r>
      <w:r>
        <w:rPr>
          <w:rFonts w:cs="仿宋_GB2312"/>
          <w:i w:val="0"/>
          <w:iCs w:val="0"/>
          <w:snapToGrid w:val="0"/>
          <w:color w:val="auto"/>
          <w:highlight w:val="none"/>
          <w:lang w:val="zh-CN"/>
        </w:rPr>
        <w:t>”。</w:t>
      </w:r>
    </w:p>
    <w:p w14:paraId="21D93F4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default" w:ascii="宋体" w:hAnsi="宋体" w:eastAsia="宋体" w:cs="宋体"/>
          <w:b/>
          <w:bCs/>
          <w:color w:val="auto"/>
          <w:kern w:val="2"/>
          <w:sz w:val="24"/>
          <w:szCs w:val="24"/>
          <w:highlight w:val="none"/>
          <w:lang w:val="en-US" w:eastAsia="zh-CN" w:bidi="ar-SA"/>
        </w:rPr>
      </w:pPr>
      <w:bookmarkStart w:id="315" w:name="_Toc163492857"/>
      <w:bookmarkStart w:id="316" w:name="_Toc140132790"/>
      <w:r>
        <w:rPr>
          <w:rFonts w:hint="eastAsia" w:ascii="宋体" w:hAnsi="宋体" w:eastAsia="宋体" w:cs="宋体"/>
          <w:b/>
          <w:bCs/>
          <w:color w:val="auto"/>
          <w:kern w:val="2"/>
          <w:sz w:val="24"/>
          <w:szCs w:val="24"/>
          <w:highlight w:val="none"/>
          <w:lang w:val="en-US" w:eastAsia="zh-CN" w:bidi="ar-SA"/>
        </w:rPr>
        <w:t>26.</w:t>
      </w:r>
      <w:bookmarkEnd w:id="315"/>
      <w:bookmarkEnd w:id="316"/>
      <w:r>
        <w:rPr>
          <w:rFonts w:hint="eastAsia" w:ascii="宋体" w:hAnsi="宋体" w:eastAsia="宋体" w:cs="宋体"/>
          <w:b/>
          <w:bCs/>
          <w:color w:val="auto"/>
          <w:kern w:val="2"/>
          <w:sz w:val="24"/>
          <w:szCs w:val="24"/>
          <w:highlight w:val="none"/>
          <w:lang w:val="en-US" w:eastAsia="zh-CN" w:bidi="ar-SA"/>
        </w:rPr>
        <w:t>磋商小组</w:t>
      </w:r>
    </w:p>
    <w:p w14:paraId="13BA3C1A">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7CA6B57">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i w:val="0"/>
          <w:iCs w:val="0"/>
          <w:color w:val="auto"/>
          <w:highlight w:val="none"/>
        </w:rPr>
        <w:t>2</w:t>
      </w:r>
      <w:r>
        <w:rPr>
          <w:rFonts w:hint="eastAsia"/>
          <w:i w:val="0"/>
          <w:iCs w:val="0"/>
          <w:color w:val="auto"/>
          <w:highlight w:val="none"/>
          <w:lang w:val="en-US" w:eastAsia="zh-CN"/>
        </w:rPr>
        <w:t>6</w:t>
      </w:r>
      <w:r>
        <w:rPr>
          <w:rFonts w:hint="eastAsia"/>
          <w:i w:val="0"/>
          <w:iCs w:val="0"/>
          <w:color w:val="auto"/>
          <w:highlight w:val="none"/>
        </w:rPr>
        <w:t>.2 磋商小组成员有下列情形之一的，应当回避：</w:t>
      </w:r>
    </w:p>
    <w:p w14:paraId="6184A7E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（1）参加采购活动前3年内与</w:t>
      </w:r>
      <w:r>
        <w:rPr>
          <w:rFonts w:hint="eastAsia"/>
          <w:i w:val="0"/>
          <w:iCs w:val="0"/>
          <w:color w:val="auto"/>
          <w:highlight w:val="none"/>
          <w:lang w:val="en-US" w:eastAsia="zh-CN"/>
        </w:rPr>
        <w:t>磋商供应商</w:t>
      </w:r>
      <w:r>
        <w:rPr>
          <w:rFonts w:hint="eastAsia"/>
          <w:i w:val="0"/>
          <w:iCs w:val="0"/>
          <w:color w:val="auto"/>
          <w:highlight w:val="none"/>
        </w:rPr>
        <w:t>存在劳动关系；</w:t>
      </w:r>
    </w:p>
    <w:p w14:paraId="655F14B3">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（2）参加采购活动前3年内担任</w:t>
      </w:r>
      <w:r>
        <w:rPr>
          <w:rFonts w:hint="eastAsia"/>
          <w:i w:val="0"/>
          <w:iCs w:val="0"/>
          <w:color w:val="auto"/>
          <w:highlight w:val="none"/>
          <w:lang w:val="en-US" w:eastAsia="zh-CN"/>
        </w:rPr>
        <w:t>磋商供应商</w:t>
      </w:r>
      <w:r>
        <w:rPr>
          <w:rFonts w:hint="eastAsia"/>
          <w:i w:val="0"/>
          <w:iCs w:val="0"/>
          <w:color w:val="auto"/>
          <w:highlight w:val="none"/>
        </w:rPr>
        <w:t>的董事、监事；</w:t>
      </w:r>
    </w:p>
    <w:p w14:paraId="0A4A464C">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（3）参加采购活动前3年内是</w:t>
      </w:r>
      <w:r>
        <w:rPr>
          <w:rFonts w:hint="eastAsia"/>
          <w:i w:val="0"/>
          <w:iCs w:val="0"/>
          <w:color w:val="auto"/>
          <w:highlight w:val="none"/>
          <w:lang w:val="en-US" w:eastAsia="zh-CN"/>
        </w:rPr>
        <w:t>磋商供应商</w:t>
      </w:r>
      <w:r>
        <w:rPr>
          <w:rFonts w:hint="eastAsia"/>
          <w:i w:val="0"/>
          <w:iCs w:val="0"/>
          <w:color w:val="auto"/>
          <w:highlight w:val="none"/>
        </w:rPr>
        <w:t>的控股股东或者实际控制人；</w:t>
      </w:r>
    </w:p>
    <w:p w14:paraId="5811B10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（4）与</w:t>
      </w:r>
      <w:r>
        <w:rPr>
          <w:rFonts w:hint="eastAsia"/>
          <w:i w:val="0"/>
          <w:iCs w:val="0"/>
          <w:color w:val="auto"/>
          <w:highlight w:val="none"/>
          <w:lang w:val="en-US" w:eastAsia="zh-CN"/>
        </w:rPr>
        <w:t>磋商供应商</w:t>
      </w:r>
      <w:r>
        <w:rPr>
          <w:rFonts w:hint="eastAsia"/>
          <w:i w:val="0"/>
          <w:iCs w:val="0"/>
          <w:color w:val="auto"/>
          <w:highlight w:val="none"/>
        </w:rPr>
        <w:t>的法定代表人或者负责人有夫妻、直系血亲、三代以内旁系血亲或者近姻亲关系；</w:t>
      </w:r>
    </w:p>
    <w:p w14:paraId="20FB9B78">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（5）与</w:t>
      </w:r>
      <w:r>
        <w:rPr>
          <w:rFonts w:hint="eastAsia"/>
          <w:i w:val="0"/>
          <w:iCs w:val="0"/>
          <w:color w:val="auto"/>
          <w:highlight w:val="none"/>
          <w:lang w:val="en-US" w:eastAsia="zh-CN"/>
        </w:rPr>
        <w:t>磋商供应商</w:t>
      </w:r>
      <w:r>
        <w:rPr>
          <w:rFonts w:hint="eastAsia"/>
          <w:i w:val="0"/>
          <w:iCs w:val="0"/>
          <w:color w:val="auto"/>
          <w:highlight w:val="none"/>
        </w:rPr>
        <w:t>有其他可能影响采购活动公平、公正进行的关系。</w:t>
      </w:r>
    </w:p>
    <w:p w14:paraId="25BEA5A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7" w:name="_Toc140132791"/>
      <w:bookmarkStart w:id="318" w:name="_Toc163492858"/>
      <w:r>
        <w:rPr>
          <w:rFonts w:hint="eastAsia" w:ascii="宋体" w:hAnsi="宋体" w:eastAsia="宋体" w:cs="宋体"/>
          <w:b/>
          <w:bCs/>
          <w:color w:val="auto"/>
          <w:kern w:val="2"/>
          <w:sz w:val="24"/>
          <w:szCs w:val="24"/>
          <w:highlight w:val="none"/>
          <w:lang w:val="en-US" w:eastAsia="zh-CN" w:bidi="ar-SA"/>
        </w:rPr>
        <w:t>27.</w:t>
      </w:r>
      <w:bookmarkEnd w:id="317"/>
      <w:bookmarkEnd w:id="318"/>
      <w:r>
        <w:rPr>
          <w:rFonts w:hint="eastAsia" w:ascii="宋体" w:hAnsi="宋体" w:eastAsia="宋体" w:cs="宋体"/>
          <w:b/>
          <w:bCs/>
          <w:color w:val="auto"/>
          <w:kern w:val="2"/>
          <w:sz w:val="24"/>
          <w:szCs w:val="24"/>
          <w:highlight w:val="none"/>
          <w:lang w:val="en-US" w:eastAsia="zh-CN" w:bidi="ar-SA"/>
        </w:rPr>
        <w:t>评审</w:t>
      </w:r>
    </w:p>
    <w:p w14:paraId="4C6C36B4">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1 </w:t>
      </w:r>
      <w:r>
        <w:rPr>
          <w:rFonts w:hint="eastAsia"/>
          <w:i w:val="0"/>
          <w:iCs w:val="0"/>
          <w:color w:val="auto"/>
          <w:highlight w:val="none"/>
        </w:rPr>
        <w:t>磋商小组按照“第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w:t>
      </w:r>
      <w:r>
        <w:rPr>
          <w:rFonts w:hint="eastAsia"/>
          <w:i w:val="0"/>
          <w:iCs w:val="0"/>
          <w:color w:val="auto"/>
          <w:highlight w:val="none"/>
          <w:lang w:val="en-US" w:eastAsia="zh-CN"/>
        </w:rPr>
        <w:t>的</w:t>
      </w:r>
      <w:r>
        <w:rPr>
          <w:rFonts w:hint="eastAsia"/>
          <w:i w:val="0"/>
          <w:iCs w:val="0"/>
          <w:color w:val="auto"/>
          <w:highlight w:val="none"/>
        </w:rPr>
        <w:t>规定对</w:t>
      </w:r>
      <w:r>
        <w:rPr>
          <w:rFonts w:hint="eastAsia"/>
          <w:i w:val="0"/>
          <w:iCs w:val="0"/>
          <w:color w:val="auto"/>
          <w:highlight w:val="none"/>
          <w:lang w:val="en-US" w:eastAsia="zh-CN"/>
        </w:rPr>
        <w:t>响应</w:t>
      </w:r>
      <w:r>
        <w:rPr>
          <w:rFonts w:hint="eastAsia"/>
          <w:i w:val="0"/>
          <w:iCs w:val="0"/>
          <w:color w:val="auto"/>
          <w:highlight w:val="none"/>
        </w:rPr>
        <w:t>文件进行评审。“第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w:t>
      </w:r>
      <w:r>
        <w:rPr>
          <w:rFonts w:hint="eastAsia"/>
          <w:i w:val="0"/>
          <w:iCs w:val="0"/>
          <w:color w:val="auto"/>
          <w:highlight w:val="none"/>
          <w:lang w:val="en-US" w:eastAsia="zh-CN"/>
        </w:rPr>
        <w:t>审</w:t>
      </w:r>
      <w:r>
        <w:rPr>
          <w:rFonts w:hint="eastAsia"/>
          <w:i w:val="0"/>
          <w:iCs w:val="0"/>
          <w:color w:val="auto"/>
          <w:highlight w:val="none"/>
        </w:rPr>
        <w:t>方法及标准”没有规定的方法、评审因素和标准，不作为评</w:t>
      </w:r>
      <w:r>
        <w:rPr>
          <w:rFonts w:hint="eastAsia"/>
          <w:i w:val="0"/>
          <w:iCs w:val="0"/>
          <w:color w:val="auto"/>
          <w:highlight w:val="none"/>
          <w:lang w:val="en-US" w:eastAsia="zh-CN"/>
        </w:rPr>
        <w:t>审</w:t>
      </w:r>
      <w:r>
        <w:rPr>
          <w:rFonts w:hint="eastAsia"/>
          <w:i w:val="0"/>
          <w:iCs w:val="0"/>
          <w:color w:val="auto"/>
          <w:highlight w:val="none"/>
        </w:rPr>
        <w:t>依据。</w:t>
      </w:r>
      <w:r>
        <w:rPr>
          <w:rFonts w:hint="eastAsia" w:cs="宋体"/>
          <w:color w:val="auto"/>
          <w:sz w:val="24"/>
          <w:szCs w:val="24"/>
          <w:highlight w:val="none"/>
          <w:lang w:val="en-US" w:eastAsia="zh-CN"/>
        </w:rPr>
        <w:t>本项目磋商轮次及磋商顺序详“供应商须知前附表”。</w:t>
      </w:r>
    </w:p>
    <w:p w14:paraId="420234D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27</w:t>
      </w:r>
      <w:r>
        <w:rPr>
          <w:rFonts w:hint="eastAsia"/>
          <w:i w:val="0"/>
          <w:iCs w:val="0"/>
          <w:color w:val="auto"/>
          <w:highlight w:val="none"/>
        </w:rPr>
        <w:t>.</w:t>
      </w:r>
      <w:r>
        <w:rPr>
          <w:rFonts w:hint="eastAsia"/>
          <w:i w:val="0"/>
          <w:iCs w:val="0"/>
          <w:color w:val="auto"/>
          <w:highlight w:val="none"/>
          <w:lang w:val="en-US" w:eastAsia="zh-CN"/>
        </w:rPr>
        <w:t xml:space="preserve">2 </w:t>
      </w:r>
      <w:r>
        <w:rPr>
          <w:rFonts w:hint="eastAsia"/>
          <w:i w:val="0"/>
          <w:iCs w:val="0"/>
          <w:color w:val="auto"/>
          <w:highlight w:val="none"/>
        </w:rPr>
        <w:t>磋商小组按“</w:t>
      </w:r>
      <w:r>
        <w:rPr>
          <w:rFonts w:hint="eastAsia"/>
          <w:i w:val="0"/>
          <w:iCs w:val="0"/>
          <w:color w:val="auto"/>
          <w:highlight w:val="none"/>
          <w:lang w:val="en-US" w:eastAsia="zh-CN"/>
        </w:rPr>
        <w:t>供应商</w:t>
      </w:r>
      <w:r>
        <w:rPr>
          <w:rFonts w:hint="eastAsia"/>
          <w:i w:val="0"/>
          <w:iCs w:val="0"/>
          <w:color w:val="auto"/>
          <w:highlight w:val="none"/>
        </w:rPr>
        <w:t>须知前附表”规定的</w:t>
      </w:r>
      <w:r>
        <w:rPr>
          <w:rFonts w:hint="eastAsia"/>
          <w:i w:val="0"/>
          <w:iCs w:val="0"/>
          <w:color w:val="auto"/>
          <w:highlight w:val="none"/>
          <w:lang w:val="en-US" w:eastAsia="zh-CN"/>
        </w:rPr>
        <w:t>成交</w:t>
      </w:r>
      <w:r>
        <w:rPr>
          <w:rFonts w:hint="eastAsia"/>
          <w:i w:val="0"/>
          <w:iCs w:val="0"/>
          <w:color w:val="auto"/>
          <w:highlight w:val="none"/>
        </w:rPr>
        <w:t>候选人数量在评</w:t>
      </w:r>
      <w:r>
        <w:rPr>
          <w:rFonts w:hint="eastAsia"/>
          <w:i w:val="0"/>
          <w:iCs w:val="0"/>
          <w:color w:val="auto"/>
          <w:highlight w:val="none"/>
          <w:lang w:val="en-US" w:eastAsia="zh-CN"/>
        </w:rPr>
        <w:t>审</w:t>
      </w:r>
      <w:r>
        <w:rPr>
          <w:rFonts w:hint="eastAsia"/>
          <w:i w:val="0"/>
          <w:iCs w:val="0"/>
          <w:color w:val="auto"/>
          <w:highlight w:val="none"/>
        </w:rPr>
        <w:t>报告中向采购人推荐</w:t>
      </w:r>
      <w:r>
        <w:rPr>
          <w:rFonts w:hint="eastAsia"/>
          <w:i w:val="0"/>
          <w:iCs w:val="0"/>
          <w:color w:val="auto"/>
          <w:highlight w:val="none"/>
          <w:lang w:val="en-US" w:eastAsia="zh-CN"/>
        </w:rPr>
        <w:t>成交</w:t>
      </w:r>
      <w:r>
        <w:rPr>
          <w:rFonts w:hint="eastAsia"/>
          <w:i w:val="0"/>
          <w:iCs w:val="0"/>
          <w:color w:val="auto"/>
          <w:highlight w:val="none"/>
        </w:rPr>
        <w:t>候选人。</w:t>
      </w:r>
    </w:p>
    <w:p w14:paraId="06FF185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lang w:val="en-US" w:eastAsia="zh-CN"/>
        </w:rPr>
      </w:pPr>
      <w:r>
        <w:rPr>
          <w:rFonts w:hint="eastAsia"/>
          <w:i w:val="0"/>
          <w:iCs w:val="0"/>
          <w:color w:val="auto"/>
          <w:highlight w:val="none"/>
          <w:lang w:val="en-US" w:eastAsia="zh-CN"/>
        </w:rPr>
        <w:t>27.3 开启之后，直到签订合同止，凡是属于审查、澄清、评价和比较磋商的有关资料以及确定成交意向等，均不得向供应商或者其他与评审无关的人员透露。</w:t>
      </w:r>
    </w:p>
    <w:p w14:paraId="11E85EA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en-US" w:eastAsia="zh-CN"/>
        </w:rPr>
      </w:pPr>
      <w:r>
        <w:rPr>
          <w:rFonts w:hint="eastAsia"/>
          <w:i w:val="0"/>
          <w:iCs w:val="0"/>
          <w:color w:val="auto"/>
          <w:highlight w:val="none"/>
          <w:lang w:val="en-US" w:eastAsia="zh-CN"/>
        </w:rPr>
        <w:t>27.4 在确定成交人之前，供应商试图在响应文件审查、澄清、比较和评审时对</w:t>
      </w:r>
      <w:r>
        <w:rPr>
          <w:rFonts w:hint="eastAsia"/>
          <w:i w:val="0"/>
          <w:iCs w:val="0"/>
          <w:color w:val="auto"/>
          <w:highlight w:val="none"/>
        </w:rPr>
        <w:t>磋商小组</w:t>
      </w:r>
      <w:r>
        <w:rPr>
          <w:rFonts w:hint="eastAsia"/>
          <w:i w:val="0"/>
          <w:iCs w:val="0"/>
          <w:color w:val="auto"/>
          <w:highlight w:val="none"/>
          <w:lang w:val="en-US" w:eastAsia="zh-CN"/>
        </w:rPr>
        <w:t>、采购人和采购代理机构施加任何影响都可能导致其</w:t>
      </w:r>
      <w:r>
        <w:rPr>
          <w:rFonts w:hint="eastAsia"/>
          <w:b/>
          <w:bCs/>
          <w:i w:val="0"/>
          <w:iCs w:val="0"/>
          <w:color w:val="auto"/>
          <w:highlight w:val="none"/>
          <w:lang w:val="en-US" w:eastAsia="zh-CN"/>
        </w:rPr>
        <w:t>响应无效</w:t>
      </w:r>
      <w:r>
        <w:rPr>
          <w:rFonts w:hint="eastAsia"/>
          <w:i w:val="0"/>
          <w:iCs w:val="0"/>
          <w:color w:val="auto"/>
          <w:highlight w:val="none"/>
          <w:lang w:val="en-US" w:eastAsia="zh-CN"/>
        </w:rPr>
        <w:t>。</w:t>
      </w:r>
    </w:p>
    <w:p w14:paraId="5000462B">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19" w:name="_Toc109899563"/>
      <w:bookmarkStart w:id="320" w:name="_Toc163493616"/>
      <w:bookmarkStart w:id="321" w:name="_Toc109899982"/>
      <w:bookmarkStart w:id="322" w:name="_Toc470172692"/>
      <w:bookmarkStart w:id="323" w:name="_Toc109897464"/>
      <w:bookmarkStart w:id="324" w:name="_Toc46771670"/>
      <w:bookmarkStart w:id="325" w:name="_Toc109900401"/>
      <w:r>
        <w:rPr>
          <w:rFonts w:hint="eastAsia" w:ascii="宋体" w:hAnsi="宋体" w:eastAsia="宋体" w:cs="宋体"/>
          <w:b/>
          <w:bCs/>
          <w:color w:val="auto"/>
          <w:kern w:val="2"/>
          <w:sz w:val="24"/>
          <w:szCs w:val="24"/>
          <w:highlight w:val="none"/>
          <w:lang w:val="en-US" w:eastAsia="zh-CN" w:bidi="ar-SA"/>
        </w:rPr>
        <w:t>（八）成交</w:t>
      </w:r>
      <w:bookmarkEnd w:id="319"/>
      <w:bookmarkEnd w:id="320"/>
      <w:bookmarkEnd w:id="321"/>
      <w:bookmarkEnd w:id="322"/>
      <w:bookmarkEnd w:id="323"/>
      <w:bookmarkEnd w:id="324"/>
      <w:bookmarkEnd w:id="325"/>
    </w:p>
    <w:p w14:paraId="59C81E92">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26" w:name="_Toc52962758"/>
      <w:bookmarkStart w:id="327" w:name="_Toc109900402"/>
      <w:bookmarkStart w:id="328" w:name="_Toc51674242"/>
      <w:bookmarkStart w:id="329" w:name="_Toc109899983"/>
      <w:bookmarkStart w:id="330" w:name="_Toc46772272"/>
      <w:bookmarkStart w:id="331" w:name="_Toc109899564"/>
      <w:bookmarkStart w:id="332" w:name="_Toc48846140"/>
      <w:bookmarkStart w:id="333" w:name="_Toc109897465"/>
      <w:bookmarkStart w:id="334" w:name="_Toc46771671"/>
      <w:bookmarkStart w:id="335" w:name="_Toc52960584"/>
      <w:bookmarkStart w:id="336" w:name="_Toc48688820"/>
      <w:bookmarkStart w:id="337" w:name="_Hlk143533953"/>
      <w:r>
        <w:rPr>
          <w:rFonts w:hint="eastAsia" w:ascii="宋体" w:hAnsi="宋体" w:eastAsia="宋体" w:cs="宋体"/>
          <w:b/>
          <w:bCs/>
          <w:color w:val="auto"/>
          <w:kern w:val="2"/>
          <w:sz w:val="24"/>
          <w:szCs w:val="24"/>
          <w:highlight w:val="none"/>
          <w:lang w:val="en-US" w:eastAsia="zh-CN" w:bidi="ar-SA"/>
        </w:rPr>
        <w:t>28.确定成交供应商</w:t>
      </w:r>
      <w:bookmarkEnd w:id="326"/>
      <w:bookmarkEnd w:id="327"/>
      <w:bookmarkEnd w:id="328"/>
      <w:bookmarkEnd w:id="329"/>
      <w:bookmarkEnd w:id="330"/>
      <w:bookmarkEnd w:id="331"/>
      <w:bookmarkEnd w:id="332"/>
      <w:bookmarkEnd w:id="333"/>
      <w:bookmarkEnd w:id="334"/>
      <w:bookmarkEnd w:id="335"/>
      <w:bookmarkEnd w:id="336"/>
    </w:p>
    <w:p w14:paraId="2A96CF82">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i w:val="0"/>
          <w:iCs w:val="0"/>
          <w:snapToGrid w:val="0"/>
          <w:color w:val="auto"/>
          <w:highlight w:val="none"/>
          <w:lang w:val="zh-CN"/>
        </w:rPr>
      </w:pPr>
      <w:r>
        <w:rPr>
          <w:rFonts w:hint="eastAsia" w:cs="仿宋_GB2312"/>
          <w:i w:val="0"/>
          <w:iCs w:val="0"/>
          <w:snapToGrid w:val="0"/>
          <w:color w:val="auto"/>
          <w:highlight w:val="none"/>
          <w:lang w:val="en-US" w:eastAsia="zh-CN"/>
        </w:rPr>
        <w:t>28</w:t>
      </w:r>
      <w:r>
        <w:rPr>
          <w:rFonts w:hint="eastAsia" w:cs="仿宋_GB2312"/>
          <w:i w:val="0"/>
          <w:iCs w:val="0"/>
          <w:snapToGrid w:val="0"/>
          <w:color w:val="auto"/>
          <w:highlight w:val="none"/>
          <w:lang w:val="zh-CN"/>
        </w:rPr>
        <w:t>.1</w:t>
      </w:r>
      <w:r>
        <w:rPr>
          <w:rFonts w:hint="eastAsia"/>
          <w:i w:val="0"/>
          <w:iCs w:val="0"/>
          <w:snapToGrid w:val="0"/>
          <w:color w:val="auto"/>
          <w:highlight w:val="none"/>
          <w:lang w:val="zh-CN"/>
        </w:rPr>
        <w:t>确定成交供应商详见“供应商须知前附表”。</w:t>
      </w:r>
    </w:p>
    <w:p w14:paraId="4B64349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29.成交结果公告</w:t>
      </w:r>
    </w:p>
    <w:p w14:paraId="165444EA">
      <w:pPr>
        <w:pStyle w:val="35"/>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cs="仿宋_GB2312"/>
          <w:i w:val="0"/>
          <w:iCs w:val="0"/>
          <w:snapToGrid w:val="0"/>
          <w:color w:val="auto"/>
          <w:highlight w:val="none"/>
          <w:lang w:val="en-US" w:eastAsia="zh-CN"/>
        </w:rPr>
        <w:t>29</w:t>
      </w:r>
      <w:r>
        <w:rPr>
          <w:rFonts w:hint="eastAsia" w:cs="仿宋_GB2312"/>
          <w:i w:val="0"/>
          <w:iCs w:val="0"/>
          <w:snapToGrid w:val="0"/>
          <w:color w:val="auto"/>
          <w:highlight w:val="none"/>
          <w:lang w:val="zh-CN"/>
        </w:rPr>
        <w:t>.</w:t>
      </w:r>
      <w:r>
        <w:rPr>
          <w:rFonts w:cs="仿宋_GB2312"/>
          <w:i w:val="0"/>
          <w:iCs w:val="0"/>
          <w:snapToGrid w:val="0"/>
          <w:color w:val="auto"/>
          <w:highlight w:val="none"/>
          <w:lang w:val="zh-CN"/>
        </w:rPr>
        <w:t>1</w:t>
      </w:r>
      <w:r>
        <w:rPr>
          <w:i w:val="0"/>
          <w:iCs w:val="0"/>
          <w:color w:val="auto"/>
          <w:highlight w:val="none"/>
          <w:lang w:bidi="ar"/>
        </w:rPr>
        <w:t>采购人或者采购代理机构应当在成交供应商确定后2个工作日内，在省级以上财政部门指定的政府采购信息发布媒体上公告成交结果，磋商文件</w:t>
      </w:r>
      <w:r>
        <w:rPr>
          <w:rFonts w:hint="eastAsia"/>
          <w:i w:val="0"/>
          <w:iCs w:val="0"/>
          <w:color w:val="auto"/>
          <w:highlight w:val="none"/>
          <w:lang w:eastAsia="zh-CN" w:bidi="ar"/>
        </w:rPr>
        <w:t>、</w:t>
      </w:r>
      <w:r>
        <w:rPr>
          <w:rFonts w:hint="eastAsia"/>
          <w:bCs/>
          <w:i w:val="0"/>
          <w:iCs w:val="0"/>
          <w:color w:val="auto"/>
          <w:highlight w:val="none"/>
          <w:lang w:eastAsia="zh-CN"/>
        </w:rPr>
        <w:t>成交</w:t>
      </w:r>
      <w:r>
        <w:rPr>
          <w:rFonts w:hint="eastAsia"/>
          <w:bCs/>
          <w:i w:val="0"/>
          <w:iCs w:val="0"/>
          <w:color w:val="auto"/>
          <w:highlight w:val="none"/>
          <w:lang w:val="en-US" w:eastAsia="zh-CN"/>
        </w:rPr>
        <w:t>供应商</w:t>
      </w:r>
      <w:r>
        <w:rPr>
          <w:rFonts w:hint="eastAsia" w:ascii="宋体" w:hAnsi="宋体" w:eastAsia="宋体"/>
          <w:bCs/>
          <w:i w:val="0"/>
          <w:iCs w:val="0"/>
          <w:color w:val="auto"/>
          <w:highlight w:val="none"/>
          <w:lang w:val="en-US" w:eastAsia="zh-CN"/>
        </w:rPr>
        <w:t>的评审总得分</w:t>
      </w:r>
      <w:r>
        <w:rPr>
          <w:i w:val="0"/>
          <w:iCs w:val="0"/>
          <w:color w:val="auto"/>
          <w:highlight w:val="none"/>
          <w:lang w:bidi="ar"/>
        </w:rPr>
        <w:t>随成交结果同时公告。</w:t>
      </w:r>
    </w:p>
    <w:p w14:paraId="31CA8053">
      <w:pPr>
        <w:pStyle w:val="35"/>
        <w:keepNext w:val="0"/>
        <w:keepLines w:val="0"/>
        <w:pageBreakBefore w:val="0"/>
        <w:widowControl w:val="0"/>
        <w:kinsoku/>
        <w:overflowPunct/>
        <w:topLinePunct w:val="0"/>
        <w:bidi w:val="0"/>
        <w:ind w:firstLine="480"/>
        <w:textAlignment w:val="auto"/>
        <w:rPr>
          <w:i w:val="0"/>
          <w:iCs w:val="0"/>
          <w:color w:val="auto"/>
          <w:highlight w:val="none"/>
          <w:lang w:bidi="ar"/>
        </w:rPr>
      </w:pPr>
      <w:r>
        <w:rPr>
          <w:rFonts w:hint="eastAsia"/>
          <w:bCs/>
          <w:i w:val="0"/>
          <w:iCs w:val="0"/>
          <w:color w:val="auto"/>
          <w:highlight w:val="none"/>
          <w:lang w:val="en-US" w:eastAsia="zh-CN"/>
        </w:rPr>
        <w:t>29</w:t>
      </w:r>
      <w:r>
        <w:rPr>
          <w:bCs/>
          <w:i w:val="0"/>
          <w:iCs w:val="0"/>
          <w:color w:val="auto"/>
          <w:highlight w:val="none"/>
        </w:rPr>
        <w:t>.2</w:t>
      </w:r>
      <w:r>
        <w:rPr>
          <w:rFonts w:hint="eastAsia"/>
          <w:bCs/>
          <w:i w:val="0"/>
          <w:iCs w:val="0"/>
          <w:color w:val="auto"/>
          <w:highlight w:val="none"/>
          <w:lang w:eastAsia="zh-CN"/>
        </w:rPr>
        <w:t>成交</w:t>
      </w:r>
      <w:r>
        <w:rPr>
          <w:rFonts w:hint="eastAsia"/>
          <w:bCs/>
          <w:i w:val="0"/>
          <w:iCs w:val="0"/>
          <w:color w:val="auto"/>
          <w:highlight w:val="none"/>
          <w:lang w:val="en-US" w:eastAsia="zh-CN"/>
        </w:rPr>
        <w:t>人</w:t>
      </w:r>
      <w:r>
        <w:rPr>
          <w:rFonts w:hint="eastAsia"/>
          <w:bCs/>
          <w:i w:val="0"/>
          <w:iCs w:val="0"/>
          <w:color w:val="auto"/>
          <w:highlight w:val="none"/>
          <w:lang w:eastAsia="zh-CN"/>
        </w:rPr>
        <w:t>为中小企业</w:t>
      </w:r>
      <w:r>
        <w:rPr>
          <w:rFonts w:hint="eastAsia"/>
          <w:bCs/>
          <w:i w:val="0"/>
          <w:iCs w:val="0"/>
          <w:color w:val="auto"/>
          <w:highlight w:val="none"/>
          <w:lang w:val="en-US" w:eastAsia="zh-CN"/>
        </w:rPr>
        <w:t>享受中小企业扶持政策的</w:t>
      </w:r>
      <w:r>
        <w:rPr>
          <w:rFonts w:hint="eastAsia"/>
          <w:bCs/>
          <w:i w:val="0"/>
          <w:iCs w:val="0"/>
          <w:color w:val="auto"/>
          <w:highlight w:val="none"/>
          <w:lang w:eastAsia="zh-CN"/>
        </w:rPr>
        <w:t>，其“中小企业声明函”随成交结果同时公告。成交</w:t>
      </w:r>
      <w:r>
        <w:rPr>
          <w:rFonts w:hint="eastAsia"/>
          <w:bCs/>
          <w:i w:val="0"/>
          <w:iCs w:val="0"/>
          <w:color w:val="auto"/>
          <w:highlight w:val="none"/>
          <w:lang w:val="en-US" w:eastAsia="zh-CN"/>
        </w:rPr>
        <w:t>人</w:t>
      </w:r>
      <w:r>
        <w:rPr>
          <w:rFonts w:hint="eastAsia"/>
          <w:bCs/>
          <w:i w:val="0"/>
          <w:iCs w:val="0"/>
          <w:color w:val="auto"/>
          <w:highlight w:val="none"/>
          <w:lang w:eastAsia="zh-CN"/>
        </w:rPr>
        <w:t>为残疾人福利性单位的</w:t>
      </w:r>
      <w:r>
        <w:rPr>
          <w:rFonts w:hint="eastAsia" w:ascii="宋体" w:hAnsi="宋体" w:eastAsia="宋体"/>
          <w:bCs/>
          <w:i w:val="0"/>
          <w:iCs w:val="0"/>
          <w:color w:val="auto"/>
          <w:highlight w:val="none"/>
          <w:lang w:eastAsia="zh-CN"/>
        </w:rPr>
        <w:t>，其</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残疾人福利性单位声明函</w:t>
      </w:r>
      <w:r>
        <w:rPr>
          <w:rFonts w:hint="eastAsia"/>
          <w:bCs/>
          <w:i w:val="0"/>
          <w:iCs w:val="0"/>
          <w:color w:val="auto"/>
          <w:highlight w:val="none"/>
          <w:lang w:eastAsia="zh-CN"/>
        </w:rPr>
        <w:t>”</w:t>
      </w:r>
      <w:r>
        <w:rPr>
          <w:rFonts w:hint="eastAsia" w:ascii="宋体" w:hAnsi="宋体" w:eastAsia="宋体"/>
          <w:bCs/>
          <w:i w:val="0"/>
          <w:iCs w:val="0"/>
          <w:color w:val="auto"/>
          <w:highlight w:val="none"/>
          <w:lang w:eastAsia="zh-CN"/>
        </w:rPr>
        <w:t>随成交结果同时公告</w:t>
      </w:r>
      <w:r>
        <w:rPr>
          <w:rFonts w:hint="eastAsia"/>
          <w:i w:val="0"/>
          <w:iCs w:val="0"/>
          <w:color w:val="auto"/>
          <w:highlight w:val="none"/>
          <w:lang w:bidi="ar"/>
        </w:rPr>
        <w:t>。</w:t>
      </w:r>
    </w:p>
    <w:p w14:paraId="4CB6B36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30.成交通知书</w:t>
      </w:r>
    </w:p>
    <w:p w14:paraId="3F3AC502">
      <w:pPr>
        <w:pStyle w:val="35"/>
        <w:keepNext w:val="0"/>
        <w:keepLines w:val="0"/>
        <w:pageBreakBefore w:val="0"/>
        <w:widowControl w:val="0"/>
        <w:kinsoku/>
        <w:overflowPunct/>
        <w:topLinePunct w:val="0"/>
        <w:bidi w:val="0"/>
        <w:ind w:firstLine="480"/>
        <w:textAlignment w:val="auto"/>
        <w:rPr>
          <w:rFonts w:cs="仿宋_GB2312"/>
          <w:i w:val="0"/>
          <w:iCs w:val="0"/>
          <w:snapToGrid w:val="0"/>
          <w:color w:val="auto"/>
          <w:highlight w:val="none"/>
          <w:lang w:val="zh-CN"/>
        </w:rPr>
      </w:pPr>
      <w:r>
        <w:rPr>
          <w:rFonts w:hint="eastAsia" w:cs="仿宋_GB2312"/>
          <w:i w:val="0"/>
          <w:iCs w:val="0"/>
          <w:snapToGrid w:val="0"/>
          <w:color w:val="auto"/>
          <w:highlight w:val="none"/>
          <w:lang w:val="en-US" w:eastAsia="zh-CN"/>
        </w:rPr>
        <w:t>30</w:t>
      </w:r>
      <w:r>
        <w:rPr>
          <w:rFonts w:cs="仿宋_GB2312"/>
          <w:i w:val="0"/>
          <w:iCs w:val="0"/>
          <w:snapToGrid w:val="0"/>
          <w:color w:val="auto"/>
          <w:highlight w:val="none"/>
          <w:lang w:val="zh-CN"/>
        </w:rPr>
        <w:t>.1</w:t>
      </w:r>
      <w:r>
        <w:rPr>
          <w:rFonts w:hint="eastAsia" w:cs="仿宋_GB2312"/>
          <w:i w:val="0"/>
          <w:iCs w:val="0"/>
          <w:snapToGrid w:val="0"/>
          <w:color w:val="auto"/>
          <w:highlight w:val="none"/>
          <w:lang w:val="zh-CN"/>
        </w:rPr>
        <w:t>发布成交结果公告同时向成交供应商发出成交通知书。成交通知书是合同的组成部分,对成交供应商和采购人具有同等法律效力。</w:t>
      </w:r>
    </w:p>
    <w:p w14:paraId="3E2C2D81">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8" w:name="_Toc163493617"/>
      <w:r>
        <w:rPr>
          <w:rFonts w:hint="eastAsia" w:ascii="宋体" w:hAnsi="宋体" w:eastAsia="宋体" w:cs="宋体"/>
          <w:b/>
          <w:bCs/>
          <w:color w:val="auto"/>
          <w:kern w:val="2"/>
          <w:sz w:val="24"/>
          <w:szCs w:val="24"/>
          <w:highlight w:val="none"/>
          <w:lang w:val="en-US" w:eastAsia="zh-CN" w:bidi="ar-SA"/>
        </w:rPr>
        <w:t>（九）签订合同</w:t>
      </w:r>
      <w:bookmarkEnd w:id="338"/>
    </w:p>
    <w:p w14:paraId="6F871425">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39" w:name="_Toc46771672"/>
      <w:bookmarkStart w:id="340" w:name="_Toc109900403"/>
      <w:bookmarkStart w:id="341" w:name="_Toc48688821"/>
      <w:bookmarkStart w:id="342" w:name="_Toc52962759"/>
      <w:bookmarkStart w:id="343" w:name="_Toc52960585"/>
      <w:bookmarkStart w:id="344" w:name="_Toc109899984"/>
      <w:bookmarkStart w:id="345" w:name="_Toc109899565"/>
      <w:bookmarkStart w:id="346" w:name="_Toc48846141"/>
      <w:bookmarkStart w:id="347" w:name="_Toc109897466"/>
      <w:bookmarkStart w:id="348" w:name="_Toc51674243"/>
      <w:bookmarkStart w:id="349" w:name="_Toc46772273"/>
      <w:r>
        <w:rPr>
          <w:rFonts w:hint="eastAsia" w:ascii="宋体" w:hAnsi="宋体" w:eastAsia="宋体" w:cs="宋体"/>
          <w:b/>
          <w:bCs/>
          <w:color w:val="auto"/>
          <w:kern w:val="2"/>
          <w:sz w:val="24"/>
          <w:szCs w:val="24"/>
          <w:highlight w:val="none"/>
          <w:lang w:val="en-US" w:eastAsia="zh-CN" w:bidi="ar-SA"/>
        </w:rPr>
        <w:t>31.履约保证金</w:t>
      </w:r>
    </w:p>
    <w:p w14:paraId="2934878C">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.1在签订合同前，</w:t>
      </w:r>
      <w:r>
        <w:rPr>
          <w:rFonts w:hint="eastAsia"/>
          <w:i w:val="0"/>
          <w:iCs w:val="0"/>
          <w:color w:val="auto"/>
          <w:highlight w:val="none"/>
        </w:rPr>
        <w:t>成交供应商</w:t>
      </w:r>
      <w:r>
        <w:rPr>
          <w:i w:val="0"/>
          <w:iCs w:val="0"/>
          <w:color w:val="auto"/>
          <w:highlight w:val="none"/>
        </w:rPr>
        <w:t>应按“</w:t>
      </w:r>
      <w:r>
        <w:rPr>
          <w:rFonts w:hint="eastAsia"/>
          <w:i w:val="0"/>
          <w:iCs w:val="0"/>
          <w:color w:val="auto"/>
          <w:highlight w:val="none"/>
        </w:rPr>
        <w:t>供应商</w:t>
      </w:r>
      <w:r>
        <w:rPr>
          <w:i w:val="0"/>
          <w:iCs w:val="0"/>
          <w:color w:val="auto"/>
          <w:highlight w:val="none"/>
        </w:rPr>
        <w:t>须知前附表”规定的金额、担保形式和采购人认可的履约担保格式向采购人提交履约保证金。</w:t>
      </w:r>
    </w:p>
    <w:p w14:paraId="429BB4A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1</w:t>
      </w:r>
      <w:r>
        <w:rPr>
          <w:i w:val="0"/>
          <w:iCs w:val="0"/>
          <w:color w:val="auto"/>
          <w:highlight w:val="none"/>
        </w:rPr>
        <w:t>.2</w:t>
      </w:r>
      <w:r>
        <w:rPr>
          <w:rFonts w:hint="eastAsia"/>
          <w:i w:val="0"/>
          <w:iCs w:val="0"/>
          <w:color w:val="auto"/>
          <w:highlight w:val="none"/>
        </w:rPr>
        <w:t>成交供应商</w:t>
      </w:r>
      <w:r>
        <w:rPr>
          <w:i w:val="0"/>
          <w:iCs w:val="0"/>
          <w:color w:val="auto"/>
          <w:highlight w:val="none"/>
        </w:rPr>
        <w:t>不能按本章第3</w:t>
      </w:r>
      <w:r>
        <w:rPr>
          <w:rFonts w:hint="eastAsia"/>
          <w:i w:val="0"/>
          <w:iCs w:val="0"/>
          <w:color w:val="auto"/>
          <w:highlight w:val="none"/>
          <w:lang w:val="en-US" w:eastAsia="zh-CN"/>
        </w:rPr>
        <w:t>1</w:t>
      </w:r>
      <w:r>
        <w:rPr>
          <w:i w:val="0"/>
          <w:iCs w:val="0"/>
          <w:color w:val="auto"/>
          <w:highlight w:val="none"/>
        </w:rPr>
        <w:t>.1项要求提交履约担保的，视为放弃</w:t>
      </w:r>
      <w:r>
        <w:rPr>
          <w:rFonts w:hint="eastAsia"/>
          <w:i w:val="0"/>
          <w:iCs w:val="0"/>
          <w:color w:val="auto"/>
          <w:highlight w:val="none"/>
        </w:rPr>
        <w:t>成交</w:t>
      </w:r>
      <w:r>
        <w:rPr>
          <w:i w:val="0"/>
          <w:iCs w:val="0"/>
          <w:color w:val="auto"/>
          <w:highlight w:val="none"/>
        </w:rPr>
        <w:t>，给采购人造成损失的，</w:t>
      </w:r>
      <w:r>
        <w:rPr>
          <w:rFonts w:hint="eastAsia"/>
          <w:i w:val="0"/>
          <w:iCs w:val="0"/>
          <w:color w:val="auto"/>
          <w:highlight w:val="none"/>
        </w:rPr>
        <w:t>成交供应商</w:t>
      </w:r>
      <w:r>
        <w:rPr>
          <w:i w:val="0"/>
          <w:iCs w:val="0"/>
          <w:color w:val="auto"/>
          <w:highlight w:val="none"/>
        </w:rPr>
        <w:t>还应当承担民事责任。</w:t>
      </w:r>
    </w:p>
    <w:p w14:paraId="2B0382DC">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32.签订合同</w:t>
      </w:r>
      <w:bookmarkEnd w:id="339"/>
      <w:bookmarkEnd w:id="340"/>
      <w:bookmarkEnd w:id="341"/>
      <w:bookmarkEnd w:id="342"/>
      <w:bookmarkEnd w:id="343"/>
      <w:bookmarkEnd w:id="344"/>
      <w:bookmarkEnd w:id="345"/>
      <w:bookmarkEnd w:id="346"/>
      <w:bookmarkEnd w:id="347"/>
      <w:bookmarkEnd w:id="348"/>
      <w:bookmarkEnd w:id="349"/>
    </w:p>
    <w:p w14:paraId="3E1F8F97">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snapToGrid w:val="0"/>
          <w:color w:val="auto"/>
          <w:highlight w:val="none"/>
          <w:lang w:val="zh-CN"/>
        </w:rPr>
        <w:t>3</w:t>
      </w:r>
      <w:r>
        <w:rPr>
          <w:rFonts w:hint="eastAsia"/>
          <w:i w:val="0"/>
          <w:iCs w:val="0"/>
          <w:snapToGrid w:val="0"/>
          <w:color w:val="auto"/>
          <w:highlight w:val="none"/>
          <w:lang w:val="en-US" w:eastAsia="zh-CN"/>
        </w:rPr>
        <w:t>2</w:t>
      </w:r>
      <w:r>
        <w:rPr>
          <w:i w:val="0"/>
          <w:iCs w:val="0"/>
          <w:snapToGrid w:val="0"/>
          <w:color w:val="auto"/>
          <w:highlight w:val="none"/>
          <w:lang w:val="zh-CN"/>
        </w:rPr>
        <w:t>.1</w:t>
      </w:r>
      <w:r>
        <w:rPr>
          <w:rFonts w:hint="eastAsia"/>
          <w:i w:val="0"/>
          <w:iCs w:val="0"/>
          <w:snapToGrid w:val="0"/>
          <w:color w:val="auto"/>
          <w:highlight w:val="none"/>
          <w:lang w:val="zh-CN"/>
        </w:rPr>
        <w:t>采购人与成交供应商应当在成交通知书发出之日起</w:t>
      </w:r>
      <w:r>
        <w:rPr>
          <w:rFonts w:hint="eastAsia"/>
          <w:i w:val="0"/>
          <w:iCs w:val="0"/>
          <w:snapToGrid w:val="0"/>
          <w:color w:val="auto"/>
          <w:highlight w:val="none"/>
          <w:lang w:val="en-US" w:eastAsia="zh-CN"/>
        </w:rPr>
        <w:t>25</w:t>
      </w:r>
      <w:r>
        <w:rPr>
          <w:rFonts w:hint="eastAsia"/>
          <w:i w:val="0"/>
          <w:iCs w:val="0"/>
          <w:snapToGrid w:val="0"/>
          <w:color w:val="auto"/>
          <w:highlight w:val="none"/>
          <w:lang w:val="zh-CN"/>
        </w:rPr>
        <w:t>日内，按照磋商文件确定的合同文本以及采购标的、规格型号、采购金额、采购数量、技术和服务要求等事项签订政府采购合同。</w:t>
      </w:r>
      <w:r>
        <w:rPr>
          <w:rFonts w:hint="eastAsia"/>
          <w:i w:val="0"/>
          <w:iCs w:val="0"/>
          <w:color w:val="auto"/>
          <w:highlight w:val="none"/>
        </w:rPr>
        <w:t>采购人因不可抗力原因迟延签订合同的，应当自不可抗力事由消除之日起</w:t>
      </w:r>
      <w:r>
        <w:rPr>
          <w:i w:val="0"/>
          <w:iCs w:val="0"/>
          <w:color w:val="auto"/>
          <w:highlight w:val="none"/>
        </w:rPr>
        <w:t>7日内完成合同签订事宜。</w:t>
      </w:r>
      <w:r>
        <w:rPr>
          <w:rFonts w:hint="eastAsia"/>
          <w:i w:val="0"/>
          <w:iCs w:val="0"/>
          <w:color w:val="auto"/>
          <w:highlight w:val="none"/>
        </w:rPr>
        <w:t>所签订的合同不得对</w:t>
      </w:r>
      <w:r>
        <w:rPr>
          <w:rFonts w:hint="eastAsia"/>
          <w:i w:val="0"/>
          <w:iCs w:val="0"/>
          <w:color w:val="auto"/>
          <w:highlight w:val="none"/>
          <w:lang w:val="en-US" w:eastAsia="zh-CN"/>
        </w:rPr>
        <w:t>磋商</w:t>
      </w:r>
      <w:r>
        <w:rPr>
          <w:rFonts w:hint="eastAsia"/>
          <w:i w:val="0"/>
          <w:iCs w:val="0"/>
          <w:color w:val="auto"/>
          <w:highlight w:val="none"/>
        </w:rPr>
        <w:t>文件和</w:t>
      </w:r>
      <w:r>
        <w:rPr>
          <w:rFonts w:hint="eastAsia"/>
          <w:i w:val="0"/>
          <w:iCs w:val="0"/>
          <w:color w:val="auto"/>
          <w:highlight w:val="none"/>
          <w:lang w:val="en-US" w:eastAsia="zh-CN"/>
        </w:rPr>
        <w:t>成交供应商响应</w:t>
      </w:r>
      <w:r>
        <w:rPr>
          <w:rFonts w:hint="eastAsia"/>
          <w:i w:val="0"/>
          <w:iCs w:val="0"/>
          <w:color w:val="auto"/>
          <w:highlight w:val="none"/>
        </w:rPr>
        <w:t>文件作实质性修改。</w:t>
      </w:r>
      <w:r>
        <w:rPr>
          <w:rFonts w:hint="eastAsia"/>
          <w:i w:val="0"/>
          <w:iCs w:val="0"/>
          <w:color w:val="auto"/>
          <w:highlight w:val="none"/>
          <w:lang w:val="en-US" w:eastAsia="zh-CN"/>
        </w:rPr>
        <w:t>成交</w:t>
      </w:r>
      <w:r>
        <w:rPr>
          <w:rFonts w:hint="eastAsia"/>
          <w:i w:val="0"/>
          <w:iCs w:val="0"/>
          <w:color w:val="auto"/>
          <w:highlight w:val="none"/>
        </w:rPr>
        <w:t>人无正当理由拒签合同，给采购人造成损失的，</w:t>
      </w:r>
      <w:r>
        <w:rPr>
          <w:rFonts w:hint="eastAsia"/>
          <w:i w:val="0"/>
          <w:iCs w:val="0"/>
          <w:color w:val="auto"/>
          <w:highlight w:val="none"/>
          <w:lang w:val="en-US" w:eastAsia="zh-CN"/>
        </w:rPr>
        <w:t>成交</w:t>
      </w:r>
      <w:r>
        <w:rPr>
          <w:rFonts w:hint="eastAsia"/>
          <w:i w:val="0"/>
          <w:iCs w:val="0"/>
          <w:color w:val="auto"/>
          <w:highlight w:val="none"/>
        </w:rPr>
        <w:t>人还应当承担民事责任。</w:t>
      </w:r>
    </w:p>
    <w:p w14:paraId="4F6A5CF0">
      <w:pPr>
        <w:pStyle w:val="35"/>
        <w:keepNext w:val="0"/>
        <w:keepLines w:val="0"/>
        <w:pageBreakBefore w:val="0"/>
        <w:widowControl w:val="0"/>
        <w:kinsoku/>
        <w:overflowPunct/>
        <w:topLinePunct w:val="0"/>
        <w:bidi w:val="0"/>
        <w:ind w:firstLine="480"/>
        <w:textAlignment w:val="auto"/>
        <w:rPr>
          <w:i w:val="0"/>
          <w:iCs w:val="0"/>
          <w:color w:val="auto"/>
          <w:highlight w:val="none"/>
          <w:lang w:val="zh-CN"/>
        </w:rPr>
      </w:pPr>
      <w:r>
        <w:rPr>
          <w:i w:val="0"/>
          <w:iCs w:val="0"/>
          <w:color w:val="auto"/>
          <w:highlight w:val="none"/>
        </w:rPr>
        <w:t>3</w:t>
      </w:r>
      <w:r>
        <w:rPr>
          <w:rFonts w:hint="eastAsia"/>
          <w:i w:val="0"/>
          <w:iCs w:val="0"/>
          <w:color w:val="auto"/>
          <w:highlight w:val="none"/>
          <w:lang w:val="en-US" w:eastAsia="zh-CN"/>
        </w:rPr>
        <w:t>2</w:t>
      </w:r>
      <w:r>
        <w:rPr>
          <w:i w:val="0"/>
          <w:iCs w:val="0"/>
          <w:color w:val="auto"/>
          <w:highlight w:val="none"/>
        </w:rPr>
        <w:t>.2</w:t>
      </w:r>
      <w:r>
        <w:rPr>
          <w:rFonts w:hint="eastAsia"/>
          <w:i w:val="0"/>
          <w:iCs w:val="0"/>
          <w:color w:val="auto"/>
          <w:highlight w:val="none"/>
          <w:lang w:val="zh-CN"/>
        </w:rPr>
        <w:t>成交供应商拒绝签订政府采购合同的，采购人可以</w:t>
      </w:r>
      <w:r>
        <w:rPr>
          <w:rFonts w:hint="eastAsia"/>
          <w:i w:val="0"/>
          <w:iCs w:val="0"/>
          <w:color w:val="auto"/>
          <w:highlight w:val="none"/>
          <w:lang w:val="en-US" w:eastAsia="zh-CN"/>
        </w:rPr>
        <w:t>按照</w:t>
      </w:r>
      <w:r>
        <w:rPr>
          <w:rFonts w:hint="eastAsia"/>
          <w:i w:val="0"/>
          <w:iCs w:val="0"/>
          <w:color w:val="auto"/>
          <w:highlight w:val="none"/>
          <w:lang w:val="zh-CN"/>
        </w:rPr>
        <w:t>《政府采购竞争性磋商采购方式管理暂行办法》（财库</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2014</w:t>
      </w:r>
      <w:r>
        <w:rPr>
          <w:rFonts w:hint="eastAsia" w:ascii="仿宋" w:hAnsi="仿宋" w:eastAsia="仿宋" w:cs="仿宋"/>
          <w:i w:val="0"/>
          <w:iCs w:val="0"/>
          <w:color w:val="auto"/>
          <w:highlight w:val="none"/>
          <w:lang w:val="zh-CN"/>
        </w:rPr>
        <w:t>〕</w:t>
      </w:r>
      <w:r>
        <w:rPr>
          <w:rFonts w:hint="eastAsia"/>
          <w:i w:val="0"/>
          <w:iCs w:val="0"/>
          <w:color w:val="auto"/>
          <w:highlight w:val="none"/>
          <w:lang w:val="zh-CN"/>
        </w:rPr>
        <w:t>214号）第二十八条第二款的规定确定其他供应商作为成交供应商并签订政府采购合同，也可以重新开展采购活动。拒绝签订政府采购合同的成交供应商不得参加对该项目重新开展的采购活动。</w:t>
      </w:r>
    </w:p>
    <w:p w14:paraId="2EAB2D84">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bCs/>
          <w:i w:val="0"/>
          <w:iCs w:val="0"/>
          <w:color w:val="auto"/>
          <w:highlight w:val="none"/>
        </w:rPr>
        <w:t>.3</w:t>
      </w:r>
      <w:r>
        <w:rPr>
          <w:rFonts w:hint="eastAsia"/>
          <w:i w:val="0"/>
          <w:iCs w:val="0"/>
          <w:color w:val="auto"/>
          <w:highlight w:val="none"/>
        </w:rPr>
        <w:t>采购人和</w:t>
      </w:r>
      <w:r>
        <w:rPr>
          <w:rFonts w:hint="eastAsia"/>
          <w:i w:val="0"/>
          <w:iCs w:val="0"/>
          <w:color w:val="auto"/>
          <w:highlight w:val="none"/>
          <w:lang w:val="en-US" w:eastAsia="zh-CN"/>
        </w:rPr>
        <w:t>成交</w:t>
      </w:r>
      <w:r>
        <w:rPr>
          <w:rFonts w:hint="eastAsia"/>
          <w:i w:val="0"/>
          <w:iCs w:val="0"/>
          <w:color w:val="auto"/>
          <w:highlight w:val="none"/>
        </w:rPr>
        <w:t>供应商不得向对方提出任何不合理的要求，作为签订合同的条件，双方不得私下订立背离合同实质性内容的协议。</w:t>
      </w:r>
    </w:p>
    <w:p w14:paraId="0EC5E584">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32.4联合体成交的，联合体各方应当共同与采购人签订合同，就采购合同约定的事项向采购人承担连带责任。</w:t>
      </w:r>
    </w:p>
    <w:p w14:paraId="137E1005">
      <w:pPr>
        <w:pStyle w:val="35"/>
        <w:keepNext w:val="0"/>
        <w:keepLines w:val="0"/>
        <w:pageBreakBefore w:val="0"/>
        <w:widowControl w:val="0"/>
        <w:kinsoku/>
        <w:overflowPunct/>
        <w:topLinePunct w:val="0"/>
        <w:bidi w:val="0"/>
        <w:ind w:firstLine="480"/>
        <w:textAlignment w:val="auto"/>
        <w:rPr>
          <w:rFonts w:hint="eastAsia"/>
          <w:b/>
          <w:bCs/>
          <w:i w:val="0"/>
          <w:iCs w:val="0"/>
          <w:color w:val="auto"/>
          <w:highlight w:val="none"/>
          <w:lang w:val="en-US" w:eastAsia="zh-CN"/>
        </w:rPr>
      </w:pPr>
      <w:r>
        <w:rPr>
          <w:rFonts w:hint="eastAsia"/>
          <w:i w:val="0"/>
          <w:iCs w:val="0"/>
          <w:color w:val="auto"/>
          <w:highlight w:val="none"/>
          <w:lang w:val="en-US" w:eastAsia="zh-CN"/>
        </w:rPr>
        <w:t>32.5本项目的非主体、非关键性工作是否允许分包，见“供应商须知前附表”。</w:t>
      </w:r>
      <w:r>
        <w:rPr>
          <w:rFonts w:hint="eastAsia"/>
          <w:i w:val="0"/>
          <w:iCs w:val="0"/>
          <w:color w:val="auto"/>
          <w:highlight w:val="none"/>
        </w:rPr>
        <w:t>供应商未遵守竞争性磋商文件分包规定的，其</w:t>
      </w:r>
      <w:r>
        <w:rPr>
          <w:rFonts w:hint="eastAsia"/>
          <w:b/>
          <w:bCs/>
          <w:i w:val="0"/>
          <w:iCs w:val="0"/>
          <w:color w:val="auto"/>
          <w:highlight w:val="none"/>
        </w:rPr>
        <w:t>响应无效</w:t>
      </w:r>
      <w:r>
        <w:rPr>
          <w:rFonts w:hint="eastAsia"/>
          <w:i w:val="0"/>
          <w:iCs w:val="0"/>
          <w:color w:val="auto"/>
          <w:highlight w:val="none"/>
        </w:rPr>
        <w:t>。</w:t>
      </w:r>
      <w:r>
        <w:rPr>
          <w:rFonts w:hint="eastAsia"/>
          <w:i w:val="0"/>
          <w:iCs w:val="0"/>
          <w:color w:val="auto"/>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b/>
          <w:bCs/>
          <w:i w:val="0"/>
          <w:iCs w:val="0"/>
          <w:color w:val="auto"/>
          <w:highlight w:val="none"/>
          <w:lang w:val="en-US" w:eastAsia="zh-CN"/>
        </w:rPr>
        <w:t>成交无效</w:t>
      </w:r>
      <w:r>
        <w:rPr>
          <w:rFonts w:hint="eastAsia"/>
          <w:i w:val="0"/>
          <w:iCs w:val="0"/>
          <w:color w:val="auto"/>
          <w:highlight w:val="none"/>
          <w:lang w:val="en-US" w:eastAsia="zh-CN"/>
        </w:rPr>
        <w:t>。成交供应商就采购项目和分包项目向采购人负责，分包供应商就分包项目承担责任。</w:t>
      </w:r>
      <w:r>
        <w:rPr>
          <w:rFonts w:hint="eastAsia"/>
          <w:b/>
          <w:bCs/>
          <w:i w:val="0"/>
          <w:iCs w:val="0"/>
          <w:color w:val="auto"/>
          <w:highlight w:val="none"/>
          <w:lang w:val="en-US" w:eastAsia="zh-CN"/>
        </w:rPr>
        <w:t>政府采购合同不能转包。</w:t>
      </w:r>
    </w:p>
    <w:p w14:paraId="0341BE1D">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2</w:t>
      </w: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采购合同履行中，采购人需追加与合同标的相同的</w:t>
      </w:r>
      <w:r>
        <w:rPr>
          <w:rFonts w:hint="eastAsia"/>
          <w:i w:val="0"/>
          <w:iCs w:val="0"/>
          <w:color w:val="auto"/>
          <w:highlight w:val="none"/>
          <w:lang w:val="en-US" w:eastAsia="zh-CN"/>
        </w:rPr>
        <w:t>货物、工程或者服务</w:t>
      </w:r>
      <w:r>
        <w:rPr>
          <w:rFonts w:hint="eastAsia"/>
          <w:i w:val="0"/>
          <w:iCs w:val="0"/>
          <w:color w:val="auto"/>
          <w:highlight w:val="none"/>
        </w:rPr>
        <w:t>的，在不改变合同其他条款的前提下，可以与成交供应商协商签订补充合同，但所有补充合同的采购金额不得超过原合同采购金额的百分之十。</w:t>
      </w:r>
    </w:p>
    <w:p w14:paraId="43E904D8">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32.7</w:t>
      </w:r>
      <w:r>
        <w:rPr>
          <w:rFonts w:hint="eastAsia" w:ascii="宋体" w:hAnsi="宋体" w:eastAsia="宋体"/>
          <w:i w:val="0"/>
          <w:iCs w:val="0"/>
          <w:color w:val="auto"/>
          <w:highlight w:val="none"/>
          <w:lang w:val="en-US" w:eastAsia="zh-CN"/>
        </w:rPr>
        <w:t>采购人应于签订合同之日起2个工作日内在政采云平台备案公示。</w:t>
      </w:r>
    </w:p>
    <w:bookmarkEnd w:id="337"/>
    <w:p w14:paraId="4252B45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0" w:name="_Toc109899985"/>
      <w:bookmarkStart w:id="351" w:name="_Toc46771673"/>
      <w:bookmarkStart w:id="352" w:name="_Toc163493618"/>
      <w:bookmarkStart w:id="353" w:name="_Toc109897467"/>
      <w:bookmarkStart w:id="354" w:name="_Toc109900404"/>
      <w:bookmarkStart w:id="355" w:name="_Toc109899566"/>
      <w:bookmarkStart w:id="356" w:name="_Toc470172693"/>
      <w:r>
        <w:rPr>
          <w:rFonts w:hint="eastAsia" w:ascii="宋体" w:hAnsi="宋体" w:eastAsia="宋体" w:cs="宋体"/>
          <w:b/>
          <w:bCs/>
          <w:color w:val="auto"/>
          <w:kern w:val="2"/>
          <w:sz w:val="24"/>
          <w:szCs w:val="24"/>
          <w:highlight w:val="none"/>
          <w:lang w:val="en-US" w:eastAsia="zh-CN" w:bidi="ar-SA"/>
        </w:rPr>
        <w:t>（十）质疑和投诉</w:t>
      </w:r>
      <w:bookmarkEnd w:id="350"/>
      <w:bookmarkEnd w:id="351"/>
      <w:bookmarkEnd w:id="352"/>
      <w:bookmarkEnd w:id="353"/>
      <w:bookmarkEnd w:id="354"/>
      <w:bookmarkEnd w:id="355"/>
    </w:p>
    <w:p w14:paraId="000ACFE7">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57" w:name="_Toc52960587"/>
      <w:bookmarkStart w:id="358" w:name="_Toc109897468"/>
      <w:bookmarkStart w:id="359" w:name="_Toc51674245"/>
      <w:bookmarkStart w:id="360" w:name="_Toc46772275"/>
      <w:bookmarkStart w:id="361" w:name="_Toc48846143"/>
      <w:bookmarkStart w:id="362" w:name="_Toc48688823"/>
      <w:bookmarkStart w:id="363" w:name="_Toc109900405"/>
      <w:bookmarkStart w:id="364" w:name="_Toc52962761"/>
      <w:bookmarkStart w:id="365" w:name="_Toc46771674"/>
      <w:bookmarkStart w:id="366" w:name="_Toc109899567"/>
      <w:bookmarkStart w:id="367" w:name="_Toc109899986"/>
      <w:r>
        <w:rPr>
          <w:rFonts w:hint="eastAsia" w:ascii="宋体" w:hAnsi="宋体" w:eastAsia="宋体" w:cs="宋体"/>
          <w:b/>
          <w:bCs/>
          <w:color w:val="auto"/>
          <w:kern w:val="2"/>
          <w:sz w:val="24"/>
          <w:szCs w:val="24"/>
          <w:highlight w:val="none"/>
          <w:lang w:val="en-US" w:eastAsia="zh-CN" w:bidi="ar-SA"/>
        </w:rPr>
        <w:t>33.质疑</w:t>
      </w:r>
      <w:bookmarkEnd w:id="357"/>
      <w:bookmarkEnd w:id="358"/>
      <w:bookmarkEnd w:id="359"/>
      <w:bookmarkEnd w:id="360"/>
      <w:bookmarkEnd w:id="361"/>
      <w:bookmarkEnd w:id="362"/>
      <w:bookmarkEnd w:id="363"/>
      <w:bookmarkEnd w:id="364"/>
      <w:bookmarkEnd w:id="365"/>
      <w:bookmarkEnd w:id="366"/>
      <w:bookmarkEnd w:id="367"/>
    </w:p>
    <w:p w14:paraId="097AA162">
      <w:pPr>
        <w:pStyle w:val="35"/>
        <w:keepNext w:val="0"/>
        <w:keepLines w:val="0"/>
        <w:pageBreakBefore w:val="0"/>
        <w:widowControl w:val="0"/>
        <w:kinsoku/>
        <w:overflowPunct/>
        <w:topLinePunct w:val="0"/>
        <w:autoSpaceDE/>
        <w:autoSpaceDN/>
        <w:bidi w:val="0"/>
        <w:adjustRightInd/>
        <w:textAlignment w:val="auto"/>
        <w:rPr>
          <w:rFonts w:hint="default"/>
          <w:i w:val="0"/>
          <w:iCs w:val="0"/>
          <w:color w:val="auto"/>
          <w:highlight w:val="none"/>
          <w:lang w:val="en-US" w:eastAsia="zh-CN"/>
        </w:rPr>
      </w:pPr>
      <w:r>
        <w:rPr>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lang w:val="zh-CN"/>
        </w:rPr>
        <w:t>.1</w:t>
      </w:r>
      <w:r>
        <w:rPr>
          <w:rFonts w:hint="eastAsia"/>
          <w:i w:val="0"/>
          <w:iCs w:val="0"/>
          <w:color w:val="auto"/>
          <w:highlight w:val="none"/>
        </w:rPr>
        <w:t>供应商认为</w:t>
      </w:r>
      <w:r>
        <w:rPr>
          <w:rFonts w:hint="eastAsia"/>
          <w:i w:val="0"/>
          <w:iCs w:val="0"/>
          <w:color w:val="auto"/>
          <w:highlight w:val="none"/>
          <w:lang w:eastAsia="zh-CN"/>
        </w:rPr>
        <w:t>磋商</w:t>
      </w:r>
      <w:r>
        <w:rPr>
          <w:rFonts w:hint="eastAsia"/>
          <w:i w:val="0"/>
          <w:iCs w:val="0"/>
          <w:color w:val="auto"/>
          <w:highlight w:val="none"/>
        </w:rPr>
        <w:t>文件、</w:t>
      </w:r>
      <w:r>
        <w:rPr>
          <w:rFonts w:hint="eastAsia"/>
          <w:i w:val="0"/>
          <w:iCs w:val="0"/>
          <w:color w:val="auto"/>
          <w:highlight w:val="none"/>
          <w:lang w:eastAsia="zh-CN"/>
        </w:rPr>
        <w:t>评审</w:t>
      </w:r>
      <w:r>
        <w:rPr>
          <w:rFonts w:hint="eastAsia"/>
          <w:i w:val="0"/>
          <w:iCs w:val="0"/>
          <w:color w:val="auto"/>
          <w:highlight w:val="none"/>
        </w:rPr>
        <w:t>过程、成交结果使自己的权益受到损害的，可以在知道或者应知其权益受到损害之日起7个工作日内，以书面形式向采购人、采购代理机构提出质疑</w:t>
      </w:r>
      <w:r>
        <w:rPr>
          <w:rFonts w:hint="eastAsia"/>
          <w:i w:val="0"/>
          <w:iCs w:val="0"/>
          <w:color w:val="auto"/>
          <w:highlight w:val="none"/>
          <w:lang w:eastAsia="zh-CN"/>
        </w:rPr>
        <w:t>，</w:t>
      </w:r>
      <w:r>
        <w:rPr>
          <w:rFonts w:hint="eastAsia"/>
          <w:i w:val="0"/>
          <w:iCs w:val="0"/>
          <w:color w:val="auto"/>
          <w:highlight w:val="none"/>
          <w:lang w:val="en-US" w:eastAsia="zh-CN"/>
        </w:rPr>
        <w:t>详见“供应商须知前附表”</w:t>
      </w:r>
      <w:r>
        <w:rPr>
          <w:rFonts w:hint="eastAsia"/>
          <w:i w:val="0"/>
          <w:iCs w:val="0"/>
          <w:color w:val="auto"/>
          <w:highlight w:val="none"/>
        </w:rPr>
        <w:t>。供应商在法定质疑期内一次性提出针对同一采购程序环节的质疑。</w:t>
      </w:r>
    </w:p>
    <w:p w14:paraId="35972B9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3</w:t>
      </w:r>
      <w:r>
        <w:rPr>
          <w:rFonts w:hint="eastAsia"/>
          <w:i w:val="0"/>
          <w:iCs w:val="0"/>
          <w:color w:val="auto"/>
          <w:highlight w:val="none"/>
        </w:rPr>
        <w:t>.2提出质疑的供应商（以下简称质疑供应商）应当是参与所质疑项目采购活动的供应商。</w:t>
      </w:r>
    </w:p>
    <w:p w14:paraId="6503DC7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33.3</w:t>
      </w:r>
      <w:r>
        <w:rPr>
          <w:rFonts w:hint="eastAsia"/>
          <w:i w:val="0"/>
          <w:iCs w:val="0"/>
          <w:color w:val="auto"/>
          <w:highlight w:val="none"/>
        </w:rPr>
        <w:t>潜在供应商已依法获取其可质疑的</w:t>
      </w:r>
      <w:r>
        <w:rPr>
          <w:rFonts w:hint="eastAsia"/>
          <w:i w:val="0"/>
          <w:iCs w:val="0"/>
          <w:color w:val="auto"/>
          <w:highlight w:val="none"/>
          <w:lang w:eastAsia="zh-CN"/>
        </w:rPr>
        <w:t>磋商</w:t>
      </w:r>
      <w:r>
        <w:rPr>
          <w:rFonts w:hint="eastAsia"/>
          <w:i w:val="0"/>
          <w:iCs w:val="0"/>
          <w:color w:val="auto"/>
          <w:highlight w:val="none"/>
        </w:rPr>
        <w:t>文件的，可以对该文件提出质疑。对</w:t>
      </w:r>
      <w:r>
        <w:rPr>
          <w:rFonts w:hint="eastAsia"/>
          <w:i w:val="0"/>
          <w:iCs w:val="0"/>
          <w:color w:val="auto"/>
          <w:highlight w:val="none"/>
          <w:lang w:eastAsia="zh-CN"/>
        </w:rPr>
        <w:t>磋商</w:t>
      </w:r>
      <w:r>
        <w:rPr>
          <w:rFonts w:hint="eastAsia"/>
          <w:i w:val="0"/>
          <w:iCs w:val="0"/>
          <w:color w:val="auto"/>
          <w:highlight w:val="none"/>
        </w:rPr>
        <w:t>文件提出质疑的，应当在获取</w:t>
      </w:r>
      <w:r>
        <w:rPr>
          <w:rFonts w:hint="eastAsia"/>
          <w:i w:val="0"/>
          <w:iCs w:val="0"/>
          <w:color w:val="auto"/>
          <w:highlight w:val="none"/>
          <w:lang w:eastAsia="zh-CN"/>
        </w:rPr>
        <w:t>磋商</w:t>
      </w:r>
      <w:r>
        <w:rPr>
          <w:rFonts w:hint="eastAsia"/>
          <w:i w:val="0"/>
          <w:iCs w:val="0"/>
          <w:color w:val="auto"/>
          <w:highlight w:val="none"/>
        </w:rPr>
        <w:t>文件或者</w:t>
      </w:r>
      <w:r>
        <w:rPr>
          <w:rFonts w:hint="eastAsia"/>
          <w:i w:val="0"/>
          <w:iCs w:val="0"/>
          <w:color w:val="auto"/>
          <w:highlight w:val="none"/>
          <w:lang w:eastAsia="zh-CN"/>
        </w:rPr>
        <w:t>磋商</w:t>
      </w:r>
      <w:r>
        <w:rPr>
          <w:rFonts w:hint="eastAsia"/>
          <w:i w:val="0"/>
          <w:iCs w:val="0"/>
          <w:color w:val="auto"/>
          <w:highlight w:val="none"/>
        </w:rPr>
        <w:t>文件公告期限届满之日起7个工作日内提出。</w:t>
      </w:r>
    </w:p>
    <w:p w14:paraId="7A916D6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33.4</w:t>
      </w:r>
      <w:r>
        <w:rPr>
          <w:rFonts w:hint="eastAsia"/>
          <w:i w:val="0"/>
          <w:iCs w:val="0"/>
          <w:color w:val="auto"/>
          <w:highlight w:val="none"/>
        </w:rPr>
        <w:t>供应商提出质疑应当提交质疑函和必要的证明材料。质疑函应当包括下列内容：</w:t>
      </w:r>
    </w:p>
    <w:p w14:paraId="57C1F480">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）供应商的姓名或者名称、地址、邮编、联系人及联系电话；</w:t>
      </w:r>
    </w:p>
    <w:p w14:paraId="2B1F4E6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）质疑项目的名称、编号；</w:t>
      </w:r>
    </w:p>
    <w:p w14:paraId="1AA8BB74">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）具体、明确的质疑事项和与质疑事项相关的请求；</w:t>
      </w:r>
    </w:p>
    <w:p w14:paraId="6456E8B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D032AB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）必要的法律依据；</w:t>
      </w:r>
    </w:p>
    <w:p w14:paraId="2E14DE4D">
      <w:pPr>
        <w:pStyle w:val="35"/>
        <w:keepNext w:val="0"/>
        <w:keepLines w:val="0"/>
        <w:pageBreakBefore w:val="0"/>
        <w:widowControl w:val="0"/>
        <w:kinsoku/>
        <w:overflowPunct/>
        <w:topLinePunct w:val="0"/>
        <w:autoSpaceDE/>
        <w:autoSpaceDN/>
        <w:bidi w:val="0"/>
        <w:adjustRightInd/>
        <w:textAlignment w:val="auto"/>
        <w:rPr>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）提出质疑的日期。</w:t>
      </w:r>
    </w:p>
    <w:p w14:paraId="553B627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供应商为自然人的，应当由本人签字；供应商为法人或者其他组织的，应当由法定代表人、主要负责人，或者其授权代表签字或者盖章，并加盖公章。</w:t>
      </w:r>
    </w:p>
    <w:p w14:paraId="5F1352A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.5质疑函不符合上述要求的，采购人或代理机构应书面告知具体事项，质疑人应当按要求进行修改或补充，并在质疑有效期限内提交。</w:t>
      </w:r>
    </w:p>
    <w:p w14:paraId="76BD2AC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rPr>
        <w:t>3</w:t>
      </w:r>
      <w:r>
        <w:rPr>
          <w:rFonts w:hint="eastAsia"/>
          <w:i w:val="0"/>
          <w:iCs w:val="0"/>
          <w:snapToGrid w:val="0"/>
          <w:color w:val="auto"/>
          <w:highlight w:val="none"/>
          <w:lang w:val="en-US" w:eastAsia="zh-CN"/>
        </w:rPr>
        <w:t>3</w:t>
      </w:r>
      <w:r>
        <w:rPr>
          <w:rFonts w:hint="eastAsia"/>
          <w:i w:val="0"/>
          <w:iCs w:val="0"/>
          <w:snapToGrid w:val="0"/>
          <w:color w:val="auto"/>
          <w:highlight w:val="none"/>
        </w:rPr>
        <w:t>.</w:t>
      </w:r>
      <w:r>
        <w:rPr>
          <w:rFonts w:hint="eastAsia"/>
          <w:i w:val="0"/>
          <w:iCs w:val="0"/>
          <w:snapToGrid w:val="0"/>
          <w:color w:val="auto"/>
          <w:highlight w:val="none"/>
          <w:lang w:val="en-US" w:eastAsia="zh-CN"/>
        </w:rPr>
        <w:t>6供应商</w:t>
      </w:r>
      <w:r>
        <w:rPr>
          <w:rFonts w:hint="eastAsia"/>
          <w:i w:val="0"/>
          <w:iCs w:val="0"/>
          <w:snapToGrid w:val="0"/>
          <w:color w:val="auto"/>
          <w:highlight w:val="none"/>
        </w:rPr>
        <w:t>进行虚假和恶意</w:t>
      </w:r>
      <w:r>
        <w:rPr>
          <w:rFonts w:hint="eastAsia"/>
          <w:i w:val="0"/>
          <w:iCs w:val="0"/>
          <w:snapToGrid w:val="0"/>
          <w:color w:val="auto"/>
          <w:highlight w:val="none"/>
          <w:lang w:val="en-US" w:eastAsia="zh-CN"/>
        </w:rPr>
        <w:t>质疑投诉</w:t>
      </w:r>
      <w:r>
        <w:rPr>
          <w:rFonts w:hint="eastAsia"/>
          <w:i w:val="0"/>
          <w:iCs w:val="0"/>
          <w:snapToGrid w:val="0"/>
          <w:color w:val="auto"/>
          <w:highlight w:val="none"/>
        </w:rPr>
        <w:t>的，采购代理机构将提请有关部门将其列入不良记录名单，在一至三年内禁止参加政府采购活动，并将处理决定在相关政府采购媒体上公布。</w:t>
      </w:r>
    </w:p>
    <w:p w14:paraId="0077D2B4">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rPr>
      </w:pPr>
      <w:r>
        <w:rPr>
          <w:rFonts w:hint="eastAsia"/>
          <w:i w:val="0"/>
          <w:iCs w:val="0"/>
          <w:snapToGrid w:val="0"/>
          <w:color w:val="auto"/>
          <w:highlight w:val="none"/>
          <w:lang w:val="en-US" w:eastAsia="zh-CN"/>
        </w:rPr>
        <w:t>33.7</w:t>
      </w:r>
      <w:r>
        <w:rPr>
          <w:rFonts w:hint="eastAsia"/>
          <w:i w:val="0"/>
          <w:iCs w:val="0"/>
          <w:color w:val="auto"/>
          <w:highlight w:val="none"/>
        </w:rPr>
        <w:t>质疑函</w:t>
      </w:r>
      <w:r>
        <w:rPr>
          <w:rFonts w:hint="eastAsia"/>
          <w:i w:val="0"/>
          <w:iCs w:val="0"/>
          <w:color w:val="auto"/>
          <w:highlight w:val="none"/>
          <w:lang w:val="en-US" w:eastAsia="zh-CN"/>
        </w:rPr>
        <w:t>应当使用中文，并采用财政部门制定的范本。</w:t>
      </w:r>
    </w:p>
    <w:p w14:paraId="007DBE4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68" w:name="_Toc46772276"/>
      <w:bookmarkStart w:id="369" w:name="_Toc48688824"/>
      <w:bookmarkStart w:id="370" w:name="_Toc109900406"/>
      <w:bookmarkStart w:id="371" w:name="_Toc109899568"/>
      <w:bookmarkStart w:id="372" w:name="_Toc52960588"/>
      <w:bookmarkStart w:id="373" w:name="_Toc52962762"/>
      <w:bookmarkStart w:id="374" w:name="_Toc46771675"/>
      <w:bookmarkStart w:id="375" w:name="_Toc51674246"/>
      <w:bookmarkStart w:id="376" w:name="_Toc109899987"/>
      <w:bookmarkStart w:id="377" w:name="_Toc109897469"/>
      <w:bookmarkStart w:id="378" w:name="_Toc48846144"/>
      <w:r>
        <w:rPr>
          <w:rFonts w:hint="eastAsia" w:ascii="宋体" w:hAnsi="宋体" w:eastAsia="宋体" w:cs="宋体"/>
          <w:b/>
          <w:bCs/>
          <w:color w:val="auto"/>
          <w:kern w:val="2"/>
          <w:sz w:val="24"/>
          <w:szCs w:val="24"/>
          <w:highlight w:val="none"/>
          <w:lang w:val="en-US" w:eastAsia="zh-CN" w:bidi="ar-SA"/>
        </w:rPr>
        <w:t>34.质疑答复</w:t>
      </w:r>
      <w:bookmarkEnd w:id="368"/>
      <w:bookmarkEnd w:id="369"/>
      <w:bookmarkEnd w:id="370"/>
      <w:bookmarkEnd w:id="371"/>
      <w:bookmarkEnd w:id="372"/>
      <w:bookmarkEnd w:id="373"/>
      <w:bookmarkEnd w:id="374"/>
      <w:bookmarkEnd w:id="375"/>
      <w:bookmarkEnd w:id="376"/>
      <w:bookmarkEnd w:id="377"/>
      <w:bookmarkEnd w:id="378"/>
    </w:p>
    <w:p w14:paraId="43D7F91D">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rPr>
      </w:pPr>
      <w:r>
        <w:rPr>
          <w:i w:val="0"/>
          <w:iCs w:val="0"/>
          <w:snapToGrid w:val="0"/>
          <w:color w:val="auto"/>
          <w:highlight w:val="none"/>
        </w:rPr>
        <w:t>3</w:t>
      </w:r>
      <w:r>
        <w:rPr>
          <w:rFonts w:hint="eastAsia"/>
          <w:i w:val="0"/>
          <w:iCs w:val="0"/>
          <w:snapToGrid w:val="0"/>
          <w:color w:val="auto"/>
          <w:highlight w:val="none"/>
          <w:lang w:val="en-US" w:eastAsia="zh-CN"/>
        </w:rPr>
        <w:t>4</w:t>
      </w:r>
      <w:r>
        <w:rPr>
          <w:rFonts w:hint="eastAsia"/>
          <w:i w:val="0"/>
          <w:iCs w:val="0"/>
          <w:snapToGrid w:val="0"/>
          <w:color w:val="auto"/>
          <w:highlight w:val="none"/>
          <w:lang w:val="zh-CN"/>
        </w:rPr>
        <w:t>.1</w:t>
      </w:r>
      <w:r>
        <w:rPr>
          <w:rFonts w:hint="eastAsia" w:ascii="宋体" w:hAnsi="宋体" w:eastAsia="宋体"/>
          <w:i w:val="0"/>
          <w:iCs w:val="0"/>
          <w:color w:val="auto"/>
          <w:highlight w:val="none"/>
        </w:rPr>
        <w:t>采购人、采购代理机构不得拒收质疑供应商在法定质疑期内发出的质疑函，应当在收到质疑函后7个工作日内作出答复，并以书面形式通知质疑供应商和其他有关供应商。</w:t>
      </w:r>
    </w:p>
    <w:p w14:paraId="6776834F">
      <w:pPr>
        <w:pStyle w:val="35"/>
        <w:keepNext w:val="0"/>
        <w:keepLines w:val="0"/>
        <w:pageBreakBefore w:val="0"/>
        <w:widowControl w:val="0"/>
        <w:kinsoku/>
        <w:overflowPunct/>
        <w:topLinePunct w:val="0"/>
        <w:autoSpaceDE/>
        <w:autoSpaceDN/>
        <w:bidi w:val="0"/>
        <w:adjustRightInd/>
        <w:textAlignment w:val="auto"/>
        <w:rPr>
          <w:rFonts w:hint="default"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34.2供应商对评审过程、成交结果提出质疑的，采购人、采购代理机构可以组织原竞争性磋商小组协助答复质疑。</w:t>
      </w:r>
    </w:p>
    <w:p w14:paraId="14E02AAA">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质疑答复应当包括下列内容：</w:t>
      </w:r>
    </w:p>
    <w:p w14:paraId="457CAA68">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1</w:t>
      </w:r>
      <w:r>
        <w:rPr>
          <w:rFonts w:hint="eastAsia" w:ascii="宋体" w:hAnsi="宋体" w:eastAsia="宋体"/>
          <w:i w:val="0"/>
          <w:iCs w:val="0"/>
          <w:color w:val="auto"/>
          <w:highlight w:val="none"/>
          <w:lang w:val="zh-CN" w:eastAsia="zh-CN"/>
        </w:rPr>
        <w:t>）质疑供应商的姓名或者名称；</w:t>
      </w:r>
    </w:p>
    <w:p w14:paraId="462FCFC0">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2</w:t>
      </w:r>
      <w:r>
        <w:rPr>
          <w:rFonts w:hint="eastAsia" w:ascii="宋体" w:hAnsi="宋体" w:eastAsia="宋体"/>
          <w:i w:val="0"/>
          <w:iCs w:val="0"/>
          <w:color w:val="auto"/>
          <w:highlight w:val="none"/>
          <w:lang w:val="zh-CN" w:eastAsia="zh-CN"/>
        </w:rPr>
        <w:t>）收到质疑函的日期、质疑项目名称及编号；</w:t>
      </w:r>
    </w:p>
    <w:p w14:paraId="18D72157">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3</w:t>
      </w:r>
      <w:r>
        <w:rPr>
          <w:rFonts w:hint="eastAsia" w:ascii="宋体" w:hAnsi="宋体" w:eastAsia="宋体"/>
          <w:i w:val="0"/>
          <w:iCs w:val="0"/>
          <w:color w:val="auto"/>
          <w:highlight w:val="none"/>
          <w:lang w:val="zh-CN" w:eastAsia="zh-CN"/>
        </w:rPr>
        <w:t>）质疑事项、质疑答复的具体内容、事实依据和法律依据；</w:t>
      </w:r>
    </w:p>
    <w:p w14:paraId="416368F5">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4</w:t>
      </w:r>
      <w:r>
        <w:rPr>
          <w:rFonts w:hint="eastAsia" w:ascii="宋体" w:hAnsi="宋体" w:eastAsia="宋体"/>
          <w:i w:val="0"/>
          <w:iCs w:val="0"/>
          <w:color w:val="auto"/>
          <w:highlight w:val="none"/>
          <w:lang w:val="zh-CN" w:eastAsia="zh-CN"/>
        </w:rPr>
        <w:t>）告知质疑供应商依法投诉的权利；</w:t>
      </w:r>
    </w:p>
    <w:p w14:paraId="36EE796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5</w:t>
      </w:r>
      <w:r>
        <w:rPr>
          <w:rFonts w:hint="eastAsia" w:ascii="宋体" w:hAnsi="宋体" w:eastAsia="宋体"/>
          <w:i w:val="0"/>
          <w:iCs w:val="0"/>
          <w:color w:val="auto"/>
          <w:highlight w:val="none"/>
          <w:lang w:val="zh-CN" w:eastAsia="zh-CN"/>
        </w:rPr>
        <w:t>）质疑答复人名称；</w:t>
      </w:r>
    </w:p>
    <w:p w14:paraId="7E632C0C">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zh-CN" w:eastAsia="zh-CN"/>
        </w:rPr>
        <w:t>（</w:t>
      </w:r>
      <w:r>
        <w:rPr>
          <w:rFonts w:hint="eastAsia" w:ascii="宋体" w:hAnsi="宋体" w:eastAsia="宋体"/>
          <w:i w:val="0"/>
          <w:iCs w:val="0"/>
          <w:color w:val="auto"/>
          <w:highlight w:val="none"/>
          <w:lang w:val="en-US" w:eastAsia="zh-CN"/>
        </w:rPr>
        <w:t>6</w:t>
      </w:r>
      <w:r>
        <w:rPr>
          <w:rFonts w:hint="eastAsia" w:ascii="宋体" w:hAnsi="宋体" w:eastAsia="宋体"/>
          <w:i w:val="0"/>
          <w:iCs w:val="0"/>
          <w:color w:val="auto"/>
          <w:highlight w:val="none"/>
          <w:lang w:val="zh-CN" w:eastAsia="zh-CN"/>
        </w:rPr>
        <w:t>）答复质疑的日期。</w:t>
      </w:r>
    </w:p>
    <w:p w14:paraId="56A5E1E9">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i w:val="0"/>
          <w:iCs w:val="0"/>
          <w:color w:val="auto"/>
          <w:highlight w:val="none"/>
          <w:lang w:val="zh-CN" w:eastAsia="zh-CN"/>
        </w:rPr>
      </w:pPr>
      <w:r>
        <w:rPr>
          <w:rFonts w:hint="eastAsia" w:ascii="宋体" w:hAnsi="宋体" w:eastAsia="宋体"/>
          <w:i w:val="0"/>
          <w:iCs w:val="0"/>
          <w:color w:val="auto"/>
          <w:highlight w:val="none"/>
          <w:lang w:val="en-US" w:eastAsia="zh-CN"/>
        </w:rPr>
        <w:t>34.3</w:t>
      </w:r>
      <w:r>
        <w:rPr>
          <w:rFonts w:hint="eastAsia" w:ascii="宋体" w:hAnsi="宋体" w:eastAsia="宋体"/>
          <w:i w:val="0"/>
          <w:iCs w:val="0"/>
          <w:color w:val="auto"/>
          <w:highlight w:val="none"/>
          <w:lang w:val="zh-CN" w:eastAsia="zh-CN"/>
        </w:rPr>
        <w:t>质疑答复的内容不得涉及商业秘密。</w:t>
      </w:r>
    </w:p>
    <w:p w14:paraId="64A43DE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35.投诉</w:t>
      </w:r>
    </w:p>
    <w:p w14:paraId="34C5EAA0">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35.1</w:t>
      </w:r>
      <w:r>
        <w:rPr>
          <w:rFonts w:hint="eastAsia"/>
          <w:i w:val="0"/>
          <w:iCs w:val="0"/>
          <w:color w:val="auto"/>
          <w:highlight w:val="none"/>
        </w:rPr>
        <w:t>质疑供应商对采购人、采购代理机构的答复不满意，或者采购人、采购代理机构未在规定时间内作出答复的，可以在答复期满后15个工作日内向</w:t>
      </w:r>
      <w:r>
        <w:rPr>
          <w:rFonts w:hint="eastAsia"/>
          <w:i w:val="0"/>
          <w:iCs w:val="0"/>
          <w:color w:val="auto"/>
          <w:highlight w:val="none"/>
          <w:lang w:val="en-US" w:eastAsia="zh-CN"/>
        </w:rPr>
        <w:t>同级政府采购监督管理部门</w:t>
      </w:r>
      <w:r>
        <w:rPr>
          <w:rFonts w:hint="eastAsia"/>
          <w:i w:val="0"/>
          <w:iCs w:val="0"/>
          <w:color w:val="auto"/>
          <w:highlight w:val="none"/>
        </w:rPr>
        <w:t>提起投诉。</w:t>
      </w:r>
    </w:p>
    <w:p w14:paraId="7AE3C0F6">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lang w:val="en-US" w:eastAsia="zh-CN"/>
        </w:rPr>
        <w:t>35.2</w:t>
      </w:r>
      <w:r>
        <w:rPr>
          <w:rFonts w:hint="eastAsia"/>
          <w:i w:val="0"/>
          <w:iCs w:val="0"/>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954654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1</w:t>
      </w:r>
      <w:r>
        <w:rPr>
          <w:rFonts w:hint="eastAsia"/>
          <w:i w:val="0"/>
          <w:iCs w:val="0"/>
          <w:color w:val="auto"/>
          <w:highlight w:val="none"/>
        </w:rPr>
        <w:t>）投诉人和被投诉人的姓名或者名称、通讯地址、邮编、联系人及联系电话；</w:t>
      </w:r>
    </w:p>
    <w:p w14:paraId="1A65A103">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）质疑和质疑答复情况说明及相关证明材料；</w:t>
      </w:r>
    </w:p>
    <w:p w14:paraId="675A6D97">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3</w:t>
      </w:r>
      <w:r>
        <w:rPr>
          <w:rFonts w:hint="eastAsia"/>
          <w:i w:val="0"/>
          <w:iCs w:val="0"/>
          <w:color w:val="auto"/>
          <w:highlight w:val="none"/>
        </w:rPr>
        <w:t>）具体、明确的投诉事项和与投诉事项相关的投诉请求；</w:t>
      </w:r>
    </w:p>
    <w:p w14:paraId="4A0C1598">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4</w:t>
      </w:r>
      <w:r>
        <w:rPr>
          <w:rFonts w:hint="eastAsia"/>
          <w:i w:val="0"/>
          <w:iCs w:val="0"/>
          <w:color w:val="auto"/>
          <w:highlight w:val="none"/>
        </w:rPr>
        <w:t>）事实依据；</w:t>
      </w:r>
    </w:p>
    <w:p w14:paraId="4CFD3E01">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5</w:t>
      </w:r>
      <w:r>
        <w:rPr>
          <w:rFonts w:hint="eastAsia"/>
          <w:i w:val="0"/>
          <w:iCs w:val="0"/>
          <w:color w:val="auto"/>
          <w:highlight w:val="none"/>
        </w:rPr>
        <w:t>）法律依据；</w:t>
      </w:r>
    </w:p>
    <w:p w14:paraId="35FA6A4A">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w:t>
      </w:r>
      <w:r>
        <w:rPr>
          <w:rFonts w:hint="eastAsia"/>
          <w:i w:val="0"/>
          <w:iCs w:val="0"/>
          <w:color w:val="auto"/>
          <w:highlight w:val="none"/>
          <w:lang w:val="en-US" w:eastAsia="zh-CN"/>
        </w:rPr>
        <w:t>6</w:t>
      </w:r>
      <w:r>
        <w:rPr>
          <w:rFonts w:hint="eastAsia"/>
          <w:i w:val="0"/>
          <w:iCs w:val="0"/>
          <w:color w:val="auto"/>
          <w:highlight w:val="none"/>
        </w:rPr>
        <w:t>）提起投诉的日期。</w:t>
      </w:r>
    </w:p>
    <w:p w14:paraId="4FC7C3AB">
      <w:pPr>
        <w:pStyle w:val="35"/>
        <w:keepNext w:val="0"/>
        <w:keepLines w:val="0"/>
        <w:pageBreakBefore w:val="0"/>
        <w:widowControl w:val="0"/>
        <w:kinsoku/>
        <w:overflowPunct/>
        <w:topLinePunct w:val="0"/>
        <w:autoSpaceDE/>
        <w:autoSpaceDN/>
        <w:bidi w:val="0"/>
        <w:adjustRightInd/>
        <w:textAlignment w:val="auto"/>
        <w:rPr>
          <w:rFonts w:hint="eastAsia"/>
          <w:i w:val="0"/>
          <w:iCs w:val="0"/>
          <w:color w:val="auto"/>
          <w:highlight w:val="none"/>
        </w:rPr>
      </w:pPr>
      <w:r>
        <w:rPr>
          <w:rFonts w:hint="eastAsia"/>
          <w:i w:val="0"/>
          <w:iCs w:val="0"/>
          <w:color w:val="auto"/>
          <w:highlight w:val="none"/>
        </w:rPr>
        <w:t>投诉人为自然人的，应当由本人签字；投诉人为法人或者其他组织的，应当由法定代表人、主要负责人，或者其授权代表签字或者盖章，并加盖公章。</w:t>
      </w:r>
    </w:p>
    <w:p w14:paraId="4DF335BD">
      <w:pPr>
        <w:pStyle w:val="35"/>
        <w:keepNext w:val="0"/>
        <w:keepLines w:val="0"/>
        <w:pageBreakBefore w:val="0"/>
        <w:widowControl w:val="0"/>
        <w:kinsoku/>
        <w:overflowPunct/>
        <w:topLinePunct w:val="0"/>
        <w:autoSpaceDE/>
        <w:autoSpaceDN/>
        <w:bidi w:val="0"/>
        <w:adjustRightInd/>
        <w:textAlignment w:val="auto"/>
        <w:rPr>
          <w:rFonts w:hint="eastAsia"/>
          <w:bCs/>
          <w:i w:val="0"/>
          <w:iCs w:val="0"/>
          <w:color w:val="auto"/>
          <w:highlight w:val="none"/>
        </w:rPr>
      </w:pPr>
      <w:r>
        <w:rPr>
          <w:rFonts w:hint="eastAsia"/>
          <w:i w:val="0"/>
          <w:iCs w:val="0"/>
          <w:color w:val="auto"/>
          <w:highlight w:val="none"/>
          <w:lang w:val="en-US" w:eastAsia="zh-CN"/>
        </w:rPr>
        <w:t>35.3</w:t>
      </w:r>
      <w:r>
        <w:rPr>
          <w:rFonts w:hint="eastAsia"/>
          <w:i w:val="0"/>
          <w:iCs w:val="0"/>
          <w:color w:val="auto"/>
          <w:highlight w:val="none"/>
        </w:rPr>
        <w:t>供应商</w:t>
      </w:r>
      <w:r>
        <w:rPr>
          <w:rFonts w:hint="eastAsia"/>
          <w:i w:val="0"/>
          <w:iCs w:val="0"/>
          <w:color w:val="auto"/>
          <w:highlight w:val="none"/>
          <w:lang w:val="en-US" w:eastAsia="zh-CN"/>
        </w:rPr>
        <w:t>质疑、</w:t>
      </w:r>
      <w:r>
        <w:rPr>
          <w:rFonts w:hint="eastAsia"/>
          <w:i w:val="0"/>
          <w:iCs w:val="0"/>
          <w:color w:val="auto"/>
          <w:highlight w:val="none"/>
        </w:rPr>
        <w:t>投诉</w:t>
      </w:r>
      <w:r>
        <w:rPr>
          <w:rFonts w:hint="eastAsia"/>
          <w:i w:val="0"/>
          <w:iCs w:val="0"/>
          <w:color w:val="auto"/>
          <w:highlight w:val="none"/>
          <w:lang w:val="en-US" w:eastAsia="zh-CN"/>
        </w:rPr>
        <w:t>应当有明确的请求和必要的证明材料</w:t>
      </w:r>
      <w:r>
        <w:rPr>
          <w:rFonts w:hint="eastAsia"/>
          <w:i w:val="0"/>
          <w:iCs w:val="0"/>
          <w:color w:val="auto"/>
          <w:highlight w:val="none"/>
          <w:lang w:eastAsia="zh-CN"/>
        </w:rPr>
        <w:t>。</w:t>
      </w:r>
      <w:r>
        <w:rPr>
          <w:rFonts w:hint="eastAsia"/>
          <w:i w:val="0"/>
          <w:iCs w:val="0"/>
          <w:color w:val="auto"/>
          <w:highlight w:val="none"/>
        </w:rPr>
        <w:t>供应商投诉的事项不得超出</w:t>
      </w:r>
      <w:r>
        <w:rPr>
          <w:rFonts w:hint="eastAsia"/>
          <w:i w:val="0"/>
          <w:iCs w:val="0"/>
          <w:color w:val="auto"/>
          <w:highlight w:val="none"/>
          <w:lang w:val="en-US" w:eastAsia="zh-CN"/>
        </w:rPr>
        <w:t>已</w:t>
      </w:r>
      <w:r>
        <w:rPr>
          <w:rFonts w:hint="eastAsia"/>
          <w:i w:val="0"/>
          <w:iCs w:val="0"/>
          <w:color w:val="auto"/>
          <w:highlight w:val="none"/>
        </w:rPr>
        <w:t>质疑事项的范围，但基于质疑答复内容提出的投诉事项除外</w:t>
      </w:r>
      <w:r>
        <w:rPr>
          <w:rFonts w:hint="eastAsia"/>
          <w:bCs/>
          <w:i w:val="0"/>
          <w:iCs w:val="0"/>
          <w:color w:val="auto"/>
          <w:highlight w:val="none"/>
        </w:rPr>
        <w:t>。</w:t>
      </w:r>
    </w:p>
    <w:p w14:paraId="6BEA34E3">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i w:val="0"/>
          <w:iCs w:val="0"/>
          <w:snapToGrid w:val="0"/>
          <w:color w:val="auto"/>
          <w:highlight w:val="none"/>
          <w:lang w:val="en-US" w:eastAsia="zh-CN"/>
        </w:rPr>
        <w:t>35.4</w:t>
      </w:r>
      <w:r>
        <w:rPr>
          <w:rFonts w:hint="eastAsia"/>
          <w:i w:val="0"/>
          <w:iCs w:val="0"/>
          <w:color w:val="auto"/>
          <w:highlight w:val="none"/>
          <w:lang w:val="en-US" w:eastAsia="zh-CN"/>
        </w:rPr>
        <w:t>投诉书应当使用中文，并采用财政部门制定的范本。</w:t>
      </w:r>
    </w:p>
    <w:bookmarkEnd w:id="121"/>
    <w:bookmarkEnd w:id="356"/>
    <w:p w14:paraId="072EB102">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79" w:name="_Toc163493619"/>
      <w:bookmarkStart w:id="380" w:name="_Toc109897471"/>
      <w:bookmarkStart w:id="381" w:name="_Toc109900408"/>
      <w:bookmarkStart w:id="382" w:name="_Toc109899570"/>
      <w:bookmarkStart w:id="383" w:name="_Toc109899989"/>
      <w:bookmarkStart w:id="384" w:name="_Hlk60570485"/>
      <w:r>
        <w:rPr>
          <w:rFonts w:hint="eastAsia" w:ascii="宋体" w:hAnsi="宋体" w:eastAsia="宋体" w:cs="宋体"/>
          <w:b/>
          <w:bCs/>
          <w:color w:val="auto"/>
          <w:kern w:val="2"/>
          <w:sz w:val="24"/>
          <w:szCs w:val="24"/>
          <w:highlight w:val="none"/>
          <w:lang w:val="en-US" w:eastAsia="zh-CN" w:bidi="ar-SA"/>
        </w:rPr>
        <w:t>（十一）采购代理服务费</w:t>
      </w:r>
      <w:bookmarkEnd w:id="379"/>
    </w:p>
    <w:p w14:paraId="32832303">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36.收取方式和标准</w:t>
      </w:r>
    </w:p>
    <w:p w14:paraId="0F0CA960">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bCs/>
          <w:i w:val="0"/>
          <w:iCs w:val="0"/>
          <w:color w:val="auto"/>
          <w:highlight w:val="none"/>
        </w:rPr>
        <w:t>3</w:t>
      </w:r>
      <w:r>
        <w:rPr>
          <w:rFonts w:hint="eastAsia"/>
          <w:bCs/>
          <w:i w:val="0"/>
          <w:iCs w:val="0"/>
          <w:color w:val="auto"/>
          <w:highlight w:val="none"/>
          <w:lang w:val="en-US" w:eastAsia="zh-CN"/>
        </w:rPr>
        <w:t>6</w:t>
      </w:r>
      <w:r>
        <w:rPr>
          <w:rFonts w:hint="eastAsia"/>
          <w:i w:val="0"/>
          <w:iCs w:val="0"/>
          <w:color w:val="auto"/>
          <w:highlight w:val="none"/>
        </w:rPr>
        <w:t>.1采购代理机构按“供应商须知前附表”规定的方式和标准收取采购代理服务费。</w:t>
      </w:r>
    </w:p>
    <w:p w14:paraId="5E6F9613">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5" w:name="_Toc163493620"/>
      <w:r>
        <w:rPr>
          <w:rFonts w:hint="eastAsia" w:ascii="宋体" w:hAnsi="宋体" w:eastAsia="宋体" w:cs="宋体"/>
          <w:b/>
          <w:bCs/>
          <w:color w:val="auto"/>
          <w:kern w:val="2"/>
          <w:sz w:val="24"/>
          <w:szCs w:val="24"/>
          <w:highlight w:val="none"/>
          <w:lang w:val="en-US" w:eastAsia="zh-CN" w:bidi="ar-SA"/>
        </w:rPr>
        <w:t>（十二）无效响应和终止采购活动</w:t>
      </w:r>
      <w:bookmarkEnd w:id="385"/>
    </w:p>
    <w:p w14:paraId="02780A3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6" w:name="_Toc161600338"/>
      <w:bookmarkStart w:id="387" w:name="_Toc140132806"/>
      <w:r>
        <w:rPr>
          <w:rFonts w:hint="eastAsia" w:ascii="宋体" w:hAnsi="宋体" w:eastAsia="宋体" w:cs="宋体"/>
          <w:b/>
          <w:bCs/>
          <w:color w:val="auto"/>
          <w:kern w:val="2"/>
          <w:sz w:val="24"/>
          <w:szCs w:val="24"/>
          <w:highlight w:val="none"/>
          <w:lang w:val="en-US" w:eastAsia="zh-CN" w:bidi="ar-SA"/>
        </w:rPr>
        <w:t>37.无效</w:t>
      </w:r>
      <w:bookmarkEnd w:id="386"/>
      <w:bookmarkEnd w:id="387"/>
      <w:r>
        <w:rPr>
          <w:rFonts w:hint="eastAsia" w:ascii="宋体" w:hAnsi="宋体" w:eastAsia="宋体" w:cs="宋体"/>
          <w:b/>
          <w:bCs/>
          <w:color w:val="auto"/>
          <w:kern w:val="2"/>
          <w:sz w:val="24"/>
          <w:szCs w:val="24"/>
          <w:highlight w:val="none"/>
          <w:lang w:val="en-US" w:eastAsia="zh-CN" w:bidi="ar-SA"/>
        </w:rPr>
        <w:t>响应</w:t>
      </w:r>
    </w:p>
    <w:p w14:paraId="132D1B41">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3</w:t>
      </w:r>
      <w:r>
        <w:rPr>
          <w:rFonts w:hint="eastAsia"/>
          <w:i w:val="0"/>
          <w:iCs w:val="0"/>
          <w:color w:val="auto"/>
          <w:highlight w:val="none"/>
          <w:lang w:val="en-US" w:eastAsia="zh-CN"/>
        </w:rPr>
        <w:t>7</w:t>
      </w:r>
      <w:r>
        <w:rPr>
          <w:rFonts w:hint="eastAsia"/>
          <w:i w:val="0"/>
          <w:iCs w:val="0"/>
          <w:color w:val="auto"/>
          <w:highlight w:val="none"/>
        </w:rPr>
        <w:t>.1响应文件存在“第</w:t>
      </w:r>
      <w:r>
        <w:rPr>
          <w:rFonts w:hint="eastAsia"/>
          <w:i w:val="0"/>
          <w:iCs w:val="0"/>
          <w:color w:val="auto"/>
          <w:highlight w:val="none"/>
          <w:lang w:val="en-US" w:eastAsia="zh-CN"/>
        </w:rPr>
        <w:t>四</w:t>
      </w:r>
      <w:r>
        <w:rPr>
          <w:rFonts w:hint="eastAsia"/>
          <w:i w:val="0"/>
          <w:iCs w:val="0"/>
          <w:color w:val="auto"/>
          <w:highlight w:val="none"/>
        </w:rPr>
        <w:t>章</w:t>
      </w:r>
      <w:r>
        <w:rPr>
          <w:rFonts w:hint="eastAsia"/>
          <w:i w:val="0"/>
          <w:iCs w:val="0"/>
          <w:color w:val="auto"/>
          <w:highlight w:val="none"/>
          <w:lang w:val="en-US" w:eastAsia="zh-CN"/>
        </w:rPr>
        <w:t xml:space="preserve"> </w:t>
      </w:r>
      <w:r>
        <w:rPr>
          <w:rFonts w:hint="eastAsia"/>
          <w:i w:val="0"/>
          <w:iCs w:val="0"/>
          <w:color w:val="auto"/>
          <w:highlight w:val="none"/>
        </w:rPr>
        <w:t>评审方法及标准”规定的</w:t>
      </w:r>
      <w:r>
        <w:rPr>
          <w:rFonts w:hint="eastAsia"/>
          <w:b/>
          <w:bCs/>
          <w:i w:val="0"/>
          <w:iCs w:val="0"/>
          <w:color w:val="auto"/>
          <w:highlight w:val="none"/>
        </w:rPr>
        <w:t>响应无效</w:t>
      </w:r>
      <w:r>
        <w:rPr>
          <w:rFonts w:hint="eastAsia"/>
          <w:i w:val="0"/>
          <w:iCs w:val="0"/>
          <w:color w:val="auto"/>
          <w:highlight w:val="none"/>
        </w:rPr>
        <w:t>情形的，做</w:t>
      </w:r>
      <w:r>
        <w:rPr>
          <w:rFonts w:hint="eastAsia"/>
          <w:b/>
          <w:bCs/>
          <w:i w:val="0"/>
          <w:iCs w:val="0"/>
          <w:color w:val="auto"/>
          <w:highlight w:val="none"/>
        </w:rPr>
        <w:t>无效响应</w:t>
      </w:r>
      <w:r>
        <w:rPr>
          <w:rFonts w:hint="eastAsia"/>
          <w:i w:val="0"/>
          <w:iCs w:val="0"/>
          <w:color w:val="auto"/>
          <w:highlight w:val="none"/>
        </w:rPr>
        <w:t>处理。</w:t>
      </w:r>
    </w:p>
    <w:p w14:paraId="631C56D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38.终止采购活动</w:t>
      </w:r>
    </w:p>
    <w:p w14:paraId="65CAB1F7">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lang w:val="en-US" w:eastAsia="zh-CN"/>
        </w:rPr>
        <w:t>38</w:t>
      </w:r>
      <w:r>
        <w:rPr>
          <w:rFonts w:hint="eastAsia"/>
          <w:i w:val="0"/>
          <w:iCs w:val="0"/>
          <w:color w:val="auto"/>
          <w:highlight w:val="none"/>
        </w:rPr>
        <w:t>.1出现下列情形之一的，应当终止竞争性磋商采购活动，发布项目终止公告并说明原因，重新开展采购活动：</w:t>
      </w:r>
    </w:p>
    <w:p w14:paraId="3F03AB90">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（1）因情况变化，不再符合规定的竞争性磋商采购方式适用情形的；</w:t>
      </w:r>
    </w:p>
    <w:p w14:paraId="34F0BDE0">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（2）出现影响采购公正的违法、违规行为的；</w:t>
      </w:r>
    </w:p>
    <w:p w14:paraId="3EDE2978">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color w:val="auto"/>
          <w:highlight w:val="none"/>
        </w:rPr>
        <w:t>（3）在采购过程中符合要求的供应商或者报价未超过采购预算的供应商不足</w:t>
      </w:r>
      <w:r>
        <w:rPr>
          <w:i w:val="0"/>
          <w:iCs w:val="0"/>
          <w:color w:val="auto"/>
          <w:highlight w:val="none"/>
        </w:rPr>
        <w:t>3家的（市场竞争不充分的科研项目、需要扶持的科技成果转化项目以及政府购买服务项目&lt;含政府和社会资本合作项目&gt;）的</w:t>
      </w:r>
      <w:r>
        <w:rPr>
          <w:rFonts w:hint="eastAsia"/>
          <w:i w:val="0"/>
          <w:iCs w:val="0"/>
          <w:color w:val="auto"/>
          <w:highlight w:val="none"/>
        </w:rPr>
        <w:t>提交最后报价的供应商</w:t>
      </w:r>
      <w:r>
        <w:rPr>
          <w:i w:val="0"/>
          <w:iCs w:val="0"/>
          <w:color w:val="auto"/>
          <w:highlight w:val="none"/>
        </w:rPr>
        <w:t>可以为2家）</w:t>
      </w:r>
      <w:r>
        <w:rPr>
          <w:rFonts w:hint="eastAsia"/>
          <w:i w:val="0"/>
          <w:iCs w:val="0"/>
          <w:color w:val="auto"/>
          <w:highlight w:val="none"/>
        </w:rPr>
        <w:t>。</w:t>
      </w:r>
    </w:p>
    <w:p w14:paraId="62A80F80">
      <w:pPr>
        <w:pStyle w:val="35"/>
        <w:keepNext w:val="0"/>
        <w:keepLines w:val="0"/>
        <w:pageBreakBefore w:val="0"/>
        <w:widowControl w:val="0"/>
        <w:kinsoku/>
        <w:overflowPunct/>
        <w:topLinePunct w:val="0"/>
        <w:bidi w:val="0"/>
        <w:ind w:firstLine="480"/>
        <w:textAlignment w:val="auto"/>
        <w:rPr>
          <w:rFonts w:hint="default" w:eastAsia="宋体"/>
          <w:i w:val="0"/>
          <w:iCs w:val="0"/>
          <w:color w:val="auto"/>
          <w:highlight w:val="none"/>
          <w:lang w:val="en-US" w:eastAsia="zh-CN"/>
        </w:rPr>
      </w:pPr>
      <w:r>
        <w:rPr>
          <w:rFonts w:hint="eastAsia"/>
          <w:i w:val="0"/>
          <w:iCs w:val="0"/>
          <w:color w:val="auto"/>
          <w:highlight w:val="none"/>
          <w:lang w:val="en-US" w:eastAsia="zh-CN"/>
        </w:rPr>
        <w:t>38.2在采购活动中因重大变故，采购任务取消的，采购人或者采购代理机构应当终止采购活动，通知所有参加采购活动的供应商，并将项目实施情况和采购任务取消原因报送本级财政部门。</w:t>
      </w:r>
    </w:p>
    <w:p w14:paraId="35C9F5A9">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88" w:name="_Toc161600340"/>
      <w:bookmarkStart w:id="389" w:name="_Toc163493621"/>
      <w:bookmarkStart w:id="390" w:name="_Toc140132766"/>
      <w:r>
        <w:rPr>
          <w:rFonts w:hint="eastAsia" w:ascii="宋体" w:hAnsi="宋体" w:eastAsia="宋体" w:cs="宋体"/>
          <w:b/>
          <w:bCs/>
          <w:color w:val="auto"/>
          <w:kern w:val="2"/>
          <w:sz w:val="24"/>
          <w:szCs w:val="24"/>
          <w:highlight w:val="none"/>
          <w:lang w:val="en-US" w:eastAsia="zh-CN" w:bidi="ar-SA"/>
        </w:rPr>
        <w:t>（十三）落实政府采购政策</w:t>
      </w:r>
      <w:bookmarkEnd w:id="388"/>
      <w:bookmarkEnd w:id="389"/>
      <w:bookmarkEnd w:id="390"/>
      <w:r>
        <w:rPr>
          <w:rFonts w:hint="eastAsia" w:ascii="宋体" w:hAnsi="宋体" w:eastAsia="宋体" w:cs="宋体"/>
          <w:b/>
          <w:bCs/>
          <w:color w:val="auto"/>
          <w:kern w:val="2"/>
          <w:sz w:val="24"/>
          <w:szCs w:val="24"/>
          <w:highlight w:val="none"/>
          <w:lang w:val="en-US" w:eastAsia="zh-CN" w:bidi="ar-SA"/>
        </w:rPr>
        <w:t>（包括但不限于下列具体政策要求）</w:t>
      </w:r>
    </w:p>
    <w:p w14:paraId="1F7E8604">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1" w:name="_Toc161600342"/>
      <w:r>
        <w:rPr>
          <w:rFonts w:hint="eastAsia" w:ascii="宋体" w:hAnsi="宋体" w:eastAsia="宋体" w:cs="宋体"/>
          <w:b/>
          <w:bCs/>
          <w:color w:val="auto"/>
          <w:kern w:val="2"/>
          <w:sz w:val="24"/>
          <w:szCs w:val="24"/>
          <w:highlight w:val="none"/>
          <w:lang w:val="en-US" w:eastAsia="zh-CN" w:bidi="ar-SA"/>
        </w:rPr>
        <w:t>39.中小企业、监狱企业及残疾人福利性单位</w:t>
      </w:r>
      <w:bookmarkEnd w:id="391"/>
    </w:p>
    <w:p w14:paraId="35BD2DE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eastAsia"/>
          <w:i w:val="0"/>
          <w:iCs w:val="0"/>
          <w:snapToGrid w:val="0"/>
          <w:color w:val="auto"/>
          <w:highlight w:val="none"/>
        </w:rPr>
        <w:t>.1</w:t>
      </w:r>
      <w:r>
        <w:rPr>
          <w:rFonts w:hint="eastAsia"/>
          <w:i w:val="0"/>
          <w:iCs w:val="0"/>
          <w:snapToGrid w:val="0"/>
          <w:color w:val="auto"/>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i w:val="0"/>
          <w:iCs w:val="0"/>
          <w:snapToGrid w:val="0"/>
          <w:color w:val="auto"/>
          <w:highlight w:val="none"/>
          <w:lang w:val="en-US" w:eastAsia="zh-CN"/>
        </w:rPr>
        <w:t>2022</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19 </w:t>
      </w:r>
      <w:r>
        <w:rPr>
          <w:rFonts w:hint="eastAsia"/>
          <w:i w:val="0"/>
          <w:iCs w:val="0"/>
          <w:snapToGrid w:val="0"/>
          <w:color w:val="auto"/>
          <w:highlight w:val="none"/>
          <w:lang w:val="en-US" w:eastAsia="zh-CN"/>
        </w:rPr>
        <w:t>号）、《政府采购促进中小企业发展管理办法》（财库〔</w:t>
      </w:r>
      <w:r>
        <w:rPr>
          <w:rFonts w:hint="default"/>
          <w:i w:val="0"/>
          <w:iCs w:val="0"/>
          <w:snapToGrid w:val="0"/>
          <w:color w:val="auto"/>
          <w:highlight w:val="none"/>
          <w:lang w:val="en-US" w:eastAsia="zh-CN"/>
        </w:rPr>
        <w:t>2020</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46 </w:t>
      </w:r>
      <w:r>
        <w:rPr>
          <w:rFonts w:hint="eastAsia"/>
          <w:i w:val="0"/>
          <w:iCs w:val="0"/>
          <w:snapToGrid w:val="0"/>
          <w:color w:val="auto"/>
          <w:highlight w:val="none"/>
          <w:lang w:val="en-US" w:eastAsia="zh-CN"/>
        </w:rPr>
        <w:t>号）、《关于印发中小企业划型标准规定的通知》（工信部联企业〔</w:t>
      </w:r>
      <w:r>
        <w:rPr>
          <w:rFonts w:hint="default"/>
          <w:i w:val="0"/>
          <w:iCs w:val="0"/>
          <w:snapToGrid w:val="0"/>
          <w:color w:val="auto"/>
          <w:highlight w:val="none"/>
          <w:lang w:val="en-US" w:eastAsia="zh-CN"/>
        </w:rPr>
        <w:t>2011</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300 </w:t>
      </w:r>
      <w:r>
        <w:rPr>
          <w:rFonts w:hint="eastAsia"/>
          <w:i w:val="0"/>
          <w:iCs w:val="0"/>
          <w:snapToGrid w:val="0"/>
          <w:color w:val="auto"/>
          <w:highlight w:val="none"/>
          <w:lang w:val="en-US" w:eastAsia="zh-CN"/>
        </w:rPr>
        <w:t xml:space="preserve">号）、《金融业企业划型标准规定》（〔2015〕309 号）等国务院批准的中小企业划分标准执行。 </w:t>
      </w:r>
    </w:p>
    <w:p w14:paraId="6EB577E7">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eastAsia="zh-CN"/>
        </w:rPr>
      </w:pPr>
      <w:r>
        <w:rPr>
          <w:rFonts w:hint="eastAsia"/>
          <w:i w:val="0"/>
          <w:iCs w:val="0"/>
          <w:snapToGrid w:val="0"/>
          <w:color w:val="auto"/>
          <w:highlight w:val="none"/>
          <w:lang w:val="en-US" w:eastAsia="zh-CN"/>
        </w:rPr>
        <w:t>39</w:t>
      </w:r>
      <w:r>
        <w:rPr>
          <w:rFonts w:hint="eastAsia"/>
          <w:i w:val="0"/>
          <w:iCs w:val="0"/>
          <w:snapToGrid w:val="0"/>
          <w:color w:val="auto"/>
          <w:highlight w:val="none"/>
        </w:rPr>
        <w:t>.</w:t>
      </w:r>
      <w:r>
        <w:rPr>
          <w:rFonts w:hint="eastAsia"/>
          <w:i w:val="0"/>
          <w:iCs w:val="0"/>
          <w:snapToGrid w:val="0"/>
          <w:color w:val="auto"/>
          <w:highlight w:val="none"/>
          <w:lang w:val="en-US" w:eastAsia="zh-CN"/>
        </w:rPr>
        <w:t>2</w:t>
      </w:r>
      <w:r>
        <w:rPr>
          <w:rFonts w:hint="eastAsia"/>
          <w:i w:val="0"/>
          <w:iCs w:val="0"/>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i w:val="0"/>
          <w:iCs w:val="0"/>
          <w:snapToGrid w:val="0"/>
          <w:color w:val="auto"/>
          <w:highlight w:val="none"/>
          <w:lang w:eastAsia="zh-CN"/>
        </w:rPr>
        <w:t>需享受中小企业相关政策的，且</w:t>
      </w:r>
      <w:r>
        <w:rPr>
          <w:rFonts w:hint="eastAsia"/>
          <w:i w:val="0"/>
          <w:iCs w:val="0"/>
          <w:snapToGrid w:val="0"/>
          <w:color w:val="auto"/>
          <w:highlight w:val="none"/>
        </w:rPr>
        <w:t>符合上述文件规定的，</w:t>
      </w:r>
      <w:r>
        <w:rPr>
          <w:rFonts w:hint="eastAsia"/>
          <w:i w:val="0"/>
          <w:iCs w:val="0"/>
          <w:snapToGrid w:val="0"/>
          <w:color w:val="auto"/>
          <w:highlight w:val="none"/>
          <w:lang w:eastAsia="zh-CN"/>
        </w:rPr>
        <w:t>应按本磋商文件规定格式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w:t>
      </w:r>
      <w:r>
        <w:rPr>
          <w:rFonts w:hint="eastAsia"/>
          <w:i w:val="0"/>
          <w:iCs w:val="0"/>
          <w:snapToGrid w:val="0"/>
          <w:color w:val="auto"/>
          <w:highlight w:val="none"/>
        </w:rPr>
        <w:t>，评审时，磋商小组将依据</w:t>
      </w:r>
      <w:r>
        <w:rPr>
          <w:rFonts w:hint="eastAsia"/>
          <w:i w:val="0"/>
          <w:iCs w:val="0"/>
          <w:snapToGrid w:val="0"/>
          <w:color w:val="auto"/>
          <w:highlight w:val="none"/>
          <w:lang w:eastAsia="zh-CN"/>
        </w:rPr>
        <w:t>本磋商文件</w:t>
      </w:r>
      <w:r>
        <w:rPr>
          <w:rFonts w:hint="eastAsia"/>
          <w:i w:val="0"/>
          <w:iCs w:val="0"/>
          <w:snapToGrid w:val="0"/>
          <w:color w:val="auto"/>
          <w:highlight w:val="none"/>
        </w:rPr>
        <w:t>“供应商须知前附表”规定的报价扣除比例，对供应商报价进行价格扣除，用扣除后的价格参与评审</w:t>
      </w:r>
      <w:r>
        <w:rPr>
          <w:rFonts w:hint="eastAsia"/>
          <w:i w:val="0"/>
          <w:iCs w:val="0"/>
          <w:snapToGrid w:val="0"/>
          <w:color w:val="auto"/>
          <w:highlight w:val="none"/>
          <w:lang w:eastAsia="zh-CN"/>
        </w:rPr>
        <w:t>；磋商公告中明确项目专门面向中小企业采购的，“</w:t>
      </w:r>
      <w:r>
        <w:rPr>
          <w:rFonts w:hint="eastAsia"/>
          <w:i w:val="0"/>
          <w:iCs w:val="0"/>
          <w:snapToGrid w:val="0"/>
          <w:color w:val="auto"/>
          <w:highlight w:val="none"/>
        </w:rPr>
        <w:t>中小企业声明函</w:t>
      </w:r>
      <w:r>
        <w:rPr>
          <w:rFonts w:hint="eastAsia"/>
          <w:i w:val="0"/>
          <w:iCs w:val="0"/>
          <w:snapToGrid w:val="0"/>
          <w:color w:val="auto"/>
          <w:highlight w:val="none"/>
          <w:lang w:eastAsia="zh-CN"/>
        </w:rPr>
        <w:t>”为资格要求文件，</w:t>
      </w:r>
      <w:r>
        <w:rPr>
          <w:rFonts w:hint="eastAsia"/>
          <w:i w:val="0"/>
          <w:iCs w:val="0"/>
          <w:snapToGrid w:val="0"/>
          <w:color w:val="auto"/>
          <w:highlight w:val="none"/>
        </w:rPr>
        <w:t>供应商</w:t>
      </w:r>
      <w:r>
        <w:rPr>
          <w:rFonts w:hint="eastAsia"/>
          <w:i w:val="0"/>
          <w:iCs w:val="0"/>
          <w:snapToGrid w:val="0"/>
          <w:color w:val="auto"/>
          <w:highlight w:val="none"/>
          <w:lang w:eastAsia="zh-CN"/>
        </w:rPr>
        <w:t>参与磋商须按本磋商文件规定格式</w:t>
      </w:r>
      <w:r>
        <w:rPr>
          <w:rFonts w:hint="eastAsia"/>
          <w:i w:val="0"/>
          <w:iCs w:val="0"/>
          <w:snapToGrid w:val="0"/>
          <w:color w:val="auto"/>
          <w:highlight w:val="none"/>
        </w:rPr>
        <w:t>提供</w:t>
      </w:r>
      <w:r>
        <w:rPr>
          <w:rFonts w:hint="eastAsia"/>
          <w:i w:val="0"/>
          <w:iCs w:val="0"/>
          <w:snapToGrid w:val="0"/>
          <w:color w:val="auto"/>
          <w:highlight w:val="none"/>
          <w:lang w:eastAsia="zh-CN"/>
        </w:rPr>
        <w:t>“</w:t>
      </w:r>
      <w:r>
        <w:rPr>
          <w:rFonts w:hint="eastAsia"/>
          <w:i w:val="0"/>
          <w:iCs w:val="0"/>
          <w:snapToGrid w:val="0"/>
          <w:color w:val="auto"/>
          <w:highlight w:val="none"/>
        </w:rPr>
        <w:t>中小企业声明函</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rPr>
        <w:t>监狱企业证明文件</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或</w:t>
      </w:r>
      <w:r>
        <w:rPr>
          <w:rFonts w:hint="eastAsia"/>
          <w:i w:val="0"/>
          <w:iCs w:val="0"/>
          <w:snapToGrid w:val="0"/>
          <w:color w:val="auto"/>
          <w:highlight w:val="none"/>
          <w:lang w:eastAsia="zh-CN"/>
        </w:rPr>
        <w:t>“</w:t>
      </w:r>
      <w:r>
        <w:rPr>
          <w:rFonts w:hint="eastAsia"/>
          <w:i w:val="0"/>
          <w:iCs w:val="0"/>
          <w:snapToGrid w:val="0"/>
          <w:color w:val="auto"/>
          <w:highlight w:val="none"/>
        </w:rPr>
        <w:t>残疾人福利性单位声明函</w:t>
      </w:r>
      <w:r>
        <w:rPr>
          <w:rFonts w:hint="eastAsia"/>
          <w:i w:val="0"/>
          <w:iCs w:val="0"/>
          <w:snapToGrid w:val="0"/>
          <w:color w:val="auto"/>
          <w:highlight w:val="none"/>
          <w:lang w:eastAsia="zh-CN"/>
        </w:rPr>
        <w:t>”等作为资格证明文件。</w:t>
      </w:r>
    </w:p>
    <w:p w14:paraId="4D5E12BD">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 xml:space="preserve">39.3供应商提供的货物、工程或者服务符合下列情形的，享受中小企业扶持政策： </w:t>
      </w:r>
    </w:p>
    <w:p w14:paraId="28856AB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1</w:t>
      </w:r>
      <w:r>
        <w:rPr>
          <w:rFonts w:hint="eastAsia"/>
          <w:i w:val="0"/>
          <w:iCs w:val="0"/>
          <w:snapToGrid w:val="0"/>
          <w:color w:val="auto"/>
          <w:highlight w:val="none"/>
          <w:lang w:val="en-US" w:eastAsia="zh-CN"/>
        </w:rPr>
        <w:t xml:space="preserve">在货物采购项目中，货物由中小企业制造，即货物由中小企业生产且使用该中小企业商号或者注册商标； </w:t>
      </w:r>
    </w:p>
    <w:p w14:paraId="54A96D92">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2</w:t>
      </w:r>
      <w:r>
        <w:rPr>
          <w:rFonts w:hint="eastAsia"/>
          <w:i w:val="0"/>
          <w:iCs w:val="0"/>
          <w:snapToGrid w:val="0"/>
          <w:color w:val="auto"/>
          <w:highlight w:val="none"/>
          <w:lang w:val="en-US" w:eastAsia="zh-CN"/>
        </w:rPr>
        <w:t xml:space="preserve">在工程采购项目中，工程由中小企业承建，即工程施工单位为中小企业； </w:t>
      </w:r>
    </w:p>
    <w:p w14:paraId="48F17DE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39.3.</w:t>
      </w:r>
      <w:r>
        <w:rPr>
          <w:rFonts w:hint="default"/>
          <w:i w:val="0"/>
          <w:iCs w:val="0"/>
          <w:snapToGrid w:val="0"/>
          <w:color w:val="auto"/>
          <w:highlight w:val="none"/>
          <w:lang w:val="en-US" w:eastAsia="zh-CN"/>
        </w:rPr>
        <w:t>3</w:t>
      </w:r>
      <w:r>
        <w:rPr>
          <w:rFonts w:hint="eastAsia"/>
          <w:i w:val="0"/>
          <w:iCs w:val="0"/>
          <w:snapToGrid w:val="0"/>
          <w:color w:val="auto"/>
          <w:highlight w:val="none"/>
          <w:lang w:val="en-US" w:eastAsia="zh-CN"/>
        </w:rPr>
        <w:t>在服务采购项目中，服务由中小企业承接，即提供服务的人员为中小企业依照《中华人民共和国劳动合同法》订立劳动合同的从业人员。</w:t>
      </w:r>
    </w:p>
    <w:p w14:paraId="6564F25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i w:val="0"/>
          <w:iCs w:val="0"/>
          <w:snapToGrid w:val="0"/>
          <w:color w:val="auto"/>
          <w:highlight w:val="none"/>
          <w:lang w:val="en-US" w:eastAsia="zh-CN"/>
        </w:rPr>
        <w:t>.</w:t>
      </w:r>
      <w:r>
        <w:rPr>
          <w:rFonts w:hint="eastAsia"/>
          <w:i w:val="0"/>
          <w:iCs w:val="0"/>
          <w:snapToGrid w:val="0"/>
          <w:color w:val="auto"/>
          <w:highlight w:val="none"/>
          <w:lang w:val="en-US" w:eastAsia="zh-CN"/>
        </w:rPr>
        <w:t>4</w:t>
      </w:r>
      <w:r>
        <w:rPr>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在货物采购项目中，供应商提供的货物既有中小企业制造货物，也有大型企业制造货物的，不享受中小企业扶持政策。 </w:t>
      </w:r>
    </w:p>
    <w:p w14:paraId="4ACE7CFF">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5</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以联合体形式参加政府采购活动，联合体各方均为中小企业的，联合体视同中小企业。其中，联合体各方均为小微企业的，联合体视同小微企业。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6</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46CE3FE3">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7B3D1C25">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安置的残疾人占本单位在职职工人数的比例不低于 </w:t>
      </w:r>
      <w:r>
        <w:rPr>
          <w:rFonts w:hint="default"/>
          <w:i w:val="0"/>
          <w:iCs w:val="0"/>
          <w:snapToGrid w:val="0"/>
          <w:color w:val="auto"/>
          <w:highlight w:val="none"/>
          <w:lang w:val="en-US" w:eastAsia="zh-CN"/>
        </w:rPr>
        <w:t xml:space="preserve">25% </w:t>
      </w:r>
      <w:r>
        <w:rPr>
          <w:rFonts w:hint="eastAsia"/>
          <w:i w:val="0"/>
          <w:iCs w:val="0"/>
          <w:snapToGrid w:val="0"/>
          <w:color w:val="auto"/>
          <w:highlight w:val="none"/>
          <w:lang w:val="en-US" w:eastAsia="zh-CN"/>
        </w:rPr>
        <w:t xml:space="preserve">（含 </w:t>
      </w:r>
      <w:r>
        <w:rPr>
          <w:rFonts w:hint="default"/>
          <w:i w:val="0"/>
          <w:iCs w:val="0"/>
          <w:snapToGrid w:val="0"/>
          <w:color w:val="auto"/>
          <w:highlight w:val="none"/>
          <w:lang w:val="en-US" w:eastAsia="zh-CN"/>
        </w:rPr>
        <w:t>25%</w:t>
      </w:r>
      <w:r>
        <w:rPr>
          <w:rFonts w:hint="eastAsia"/>
          <w:i w:val="0"/>
          <w:iCs w:val="0"/>
          <w:snapToGrid w:val="0"/>
          <w:color w:val="auto"/>
          <w:highlight w:val="none"/>
          <w:lang w:val="en-US" w:eastAsia="zh-CN"/>
        </w:rPr>
        <w:t xml:space="preserve">），并且安置的残疾人人数不少于 </w:t>
      </w:r>
      <w:r>
        <w:rPr>
          <w:rFonts w:hint="default"/>
          <w:i w:val="0"/>
          <w:iCs w:val="0"/>
          <w:snapToGrid w:val="0"/>
          <w:color w:val="auto"/>
          <w:highlight w:val="none"/>
          <w:lang w:val="en-US" w:eastAsia="zh-CN"/>
        </w:rPr>
        <w:t xml:space="preserve">10 </w:t>
      </w:r>
      <w:r>
        <w:rPr>
          <w:rFonts w:hint="eastAsia"/>
          <w:i w:val="0"/>
          <w:iCs w:val="0"/>
          <w:snapToGrid w:val="0"/>
          <w:color w:val="auto"/>
          <w:highlight w:val="none"/>
          <w:lang w:val="en-US" w:eastAsia="zh-CN"/>
        </w:rPr>
        <w:t xml:space="preserve">人（含 </w:t>
      </w:r>
      <w:r>
        <w:rPr>
          <w:rFonts w:hint="default"/>
          <w:i w:val="0"/>
          <w:iCs w:val="0"/>
          <w:snapToGrid w:val="0"/>
          <w:color w:val="auto"/>
          <w:highlight w:val="none"/>
          <w:lang w:val="en-US" w:eastAsia="zh-CN"/>
        </w:rPr>
        <w:t>10</w:t>
      </w:r>
      <w:r>
        <w:rPr>
          <w:rFonts w:hint="eastAsia"/>
          <w:i w:val="0"/>
          <w:iCs w:val="0"/>
          <w:snapToGrid w:val="0"/>
          <w:color w:val="auto"/>
          <w:highlight w:val="none"/>
          <w:lang w:val="en-US" w:eastAsia="zh-CN"/>
        </w:rPr>
        <w:t xml:space="preserve">人）； </w:t>
      </w:r>
    </w:p>
    <w:p w14:paraId="69558579">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依法与安置的每位残疾人签订了1年以上（含1年）的劳动合同或服务协议； </w:t>
      </w:r>
    </w:p>
    <w:p w14:paraId="40185FCE">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 xml:space="preserve">为安置的每位残疾人按月足额缴纳了基本养老保险、基本医疗保险、失业保险、工伤保险和生育保险等社会保险费； </w:t>
      </w:r>
    </w:p>
    <w:p w14:paraId="45EC5F9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 xml:space="preserve">通过银行等金融机构向安置的每位残疾人，按月支付了不低于单位所在区县适用的经省级人民政府批准的月最低工资标准的工资； </w:t>
      </w:r>
    </w:p>
    <w:p w14:paraId="1C5031C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.5 </w:t>
      </w:r>
      <w:r>
        <w:rPr>
          <w:rFonts w:hint="eastAsia"/>
          <w:i w:val="0"/>
          <w:iCs w:val="0"/>
          <w:snapToGrid w:val="0"/>
          <w:color w:val="auto"/>
          <w:highlight w:val="none"/>
          <w:lang w:val="en-US" w:eastAsia="zh-CN"/>
        </w:rPr>
        <w:t xml:space="preserve">提供本单位制造的货物、承担的工程或者服务（以下简称产品），或者提供其他残疾人福利性单位制造的货物（不包括使用非残疾人福利性单位注册商标的货物）； </w:t>
      </w:r>
    </w:p>
    <w:p w14:paraId="678AAEEE">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7</w:t>
      </w:r>
      <w:r>
        <w:rPr>
          <w:rFonts w:hint="default"/>
          <w:i w:val="0"/>
          <w:iCs w:val="0"/>
          <w:snapToGrid w:val="0"/>
          <w:color w:val="auto"/>
          <w:highlight w:val="none"/>
          <w:lang w:val="en-US" w:eastAsia="zh-CN"/>
        </w:rPr>
        <w:t xml:space="preserve">.6 </w:t>
      </w:r>
      <w:r>
        <w:rPr>
          <w:rFonts w:hint="eastAsia"/>
          <w:i w:val="0"/>
          <w:iCs w:val="0"/>
          <w:snapToGrid w:val="0"/>
          <w:color w:val="auto"/>
          <w:highlight w:val="none"/>
          <w:lang w:val="en-US" w:eastAsia="zh-CN"/>
        </w:rPr>
        <w:t>前款所称残疾人是指法定劳动年龄内，持有《中华人民共和国残疾人证》或者《中华人民共和国残疾军人证（</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 xml:space="preserve">至 </w:t>
      </w:r>
      <w:r>
        <w:rPr>
          <w:rFonts w:hint="default"/>
          <w:i w:val="0"/>
          <w:iCs w:val="0"/>
          <w:snapToGrid w:val="0"/>
          <w:color w:val="auto"/>
          <w:highlight w:val="none"/>
          <w:lang w:val="en-US" w:eastAsia="zh-CN"/>
        </w:rPr>
        <w:t xml:space="preserve">8 </w:t>
      </w:r>
      <w:r>
        <w:rPr>
          <w:rFonts w:hint="eastAsia"/>
          <w:i w:val="0"/>
          <w:iCs w:val="0"/>
          <w:snapToGrid w:val="0"/>
          <w:color w:val="auto"/>
          <w:highlight w:val="none"/>
          <w:lang w:val="en-US" w:eastAsia="zh-CN"/>
        </w:rPr>
        <w:t xml:space="preserve">级）》的自然人，包括具有劳动条件和劳动意愿的精神残疾人。在职职工人数是指与残疾人福利性单位建立劳动关系并依法签订劳动合同或服务协议的雇员人数。 </w:t>
      </w:r>
    </w:p>
    <w:p w14:paraId="2D1237DB">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8</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本项目是否专门面向中小企业预留采购份额见“第一章 竞争性磋商邀请”。</w:t>
      </w:r>
    </w:p>
    <w:p w14:paraId="5A70CB6C">
      <w:pPr>
        <w:pStyle w:val="35"/>
        <w:keepNext w:val="0"/>
        <w:keepLines w:val="0"/>
        <w:pageBreakBefore w:val="0"/>
        <w:widowControl w:val="0"/>
        <w:kinsoku/>
        <w:overflowPunct/>
        <w:topLinePunct w:val="0"/>
        <w:bidi w:val="0"/>
        <w:ind w:firstLine="480"/>
        <w:textAlignment w:val="auto"/>
        <w:rPr>
          <w:rFonts w:hint="eastAsia"/>
          <w:i w:val="0"/>
          <w:iCs w:val="0"/>
          <w:snapToGrid w:val="0"/>
          <w:color w:val="auto"/>
          <w:highlight w:val="none"/>
        </w:rPr>
      </w:pPr>
      <w:r>
        <w:rPr>
          <w:rFonts w:hint="eastAsia"/>
          <w:i w:val="0"/>
          <w:iCs w:val="0"/>
          <w:snapToGrid w:val="0"/>
          <w:color w:val="auto"/>
          <w:highlight w:val="none"/>
          <w:lang w:val="en-US" w:eastAsia="zh-CN"/>
        </w:rPr>
        <w:t>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9</w:t>
      </w:r>
      <w:r>
        <w:rPr>
          <w:rFonts w:hint="default"/>
          <w:i w:val="0"/>
          <w:iCs w:val="0"/>
          <w:snapToGrid w:val="0"/>
          <w:color w:val="auto"/>
          <w:highlight w:val="none"/>
          <w:lang w:val="en-US" w:eastAsia="zh-CN"/>
        </w:rPr>
        <w:t xml:space="preserve"> </w:t>
      </w:r>
      <w:r>
        <w:rPr>
          <w:rFonts w:hint="eastAsia"/>
          <w:i w:val="0"/>
          <w:iCs w:val="0"/>
          <w:snapToGrid w:val="0"/>
          <w:color w:val="auto"/>
          <w:highlight w:val="none"/>
          <w:lang w:val="en-US" w:eastAsia="zh-CN"/>
        </w:rPr>
        <w:t>采购标的对应的中小企业划分标准所属行业见“供应商须知前附表”。    39</w:t>
      </w:r>
      <w:r>
        <w:rPr>
          <w:rFonts w:hint="default"/>
          <w:i w:val="0"/>
          <w:iCs w:val="0"/>
          <w:snapToGrid w:val="0"/>
          <w:color w:val="auto"/>
          <w:highlight w:val="none"/>
          <w:lang w:val="en-US" w:eastAsia="zh-CN"/>
        </w:rPr>
        <w:t>.</w:t>
      </w:r>
      <w:r>
        <w:rPr>
          <w:rFonts w:hint="eastAsia"/>
          <w:i w:val="0"/>
          <w:iCs w:val="0"/>
          <w:snapToGrid w:val="0"/>
          <w:color w:val="auto"/>
          <w:highlight w:val="none"/>
          <w:lang w:val="en-US" w:eastAsia="zh-CN"/>
        </w:rPr>
        <w:t>10小微企业价格评审优惠的政策调整：见“第四章 评审方法及标准”。</w:t>
      </w:r>
    </w:p>
    <w:p w14:paraId="76C0345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2" w:name="_Toc161600343"/>
      <w:r>
        <w:rPr>
          <w:rFonts w:hint="eastAsia" w:ascii="宋体" w:hAnsi="宋体" w:eastAsia="宋体" w:cs="宋体"/>
          <w:b/>
          <w:bCs/>
          <w:color w:val="auto"/>
          <w:kern w:val="2"/>
          <w:sz w:val="24"/>
          <w:szCs w:val="24"/>
          <w:highlight w:val="none"/>
          <w:lang w:val="en-US" w:eastAsia="zh-CN" w:bidi="ar-SA"/>
        </w:rPr>
        <w:t>40.政府采购节能产品、环境标志产品</w:t>
      </w:r>
      <w:bookmarkEnd w:id="392"/>
    </w:p>
    <w:p w14:paraId="017FF1A4">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i w:val="0"/>
          <w:iCs w:val="0"/>
          <w:snapToGrid w:val="0"/>
          <w:color w:val="auto"/>
          <w:highlight w:val="none"/>
          <w:lang w:val="en-US" w:eastAsia="zh-CN"/>
        </w:rPr>
        <w:t xml:space="preserve">.1 </w:t>
      </w:r>
      <w:r>
        <w:rPr>
          <w:rFonts w:hint="eastAsia"/>
          <w:i w:val="0"/>
          <w:iCs w:val="0"/>
          <w:snapToGrid w:val="0"/>
          <w:color w:val="auto"/>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i w:val="0"/>
          <w:iCs w:val="0"/>
          <w:snapToGrid w:val="0"/>
          <w:color w:val="auto"/>
          <w:highlight w:val="none"/>
          <w:lang w:val="en-US" w:eastAsia="zh-CN"/>
        </w:rPr>
        <w:t>2019</w:t>
      </w:r>
      <w:r>
        <w:rPr>
          <w:rFonts w:hint="eastAsia"/>
          <w:i w:val="0"/>
          <w:iCs w:val="0"/>
          <w:snapToGrid w:val="0"/>
          <w:color w:val="auto"/>
          <w:highlight w:val="none"/>
          <w:lang w:val="en-US" w:eastAsia="zh-CN"/>
        </w:rPr>
        <w:t>〕</w:t>
      </w:r>
      <w:r>
        <w:rPr>
          <w:rFonts w:hint="default"/>
          <w:i w:val="0"/>
          <w:iCs w:val="0"/>
          <w:snapToGrid w:val="0"/>
          <w:color w:val="auto"/>
          <w:highlight w:val="none"/>
          <w:lang w:val="en-US" w:eastAsia="zh-CN"/>
        </w:rPr>
        <w:t xml:space="preserve">9 </w:t>
      </w:r>
      <w:r>
        <w:rPr>
          <w:rFonts w:hint="eastAsia"/>
          <w:i w:val="0"/>
          <w:iCs w:val="0"/>
          <w:snapToGrid w:val="0"/>
          <w:color w:val="auto"/>
          <w:highlight w:val="none"/>
          <w:lang w:val="en-US" w:eastAsia="zh-CN"/>
        </w:rPr>
        <w:t>号）、《关于印发环境标志产品政府采购品目清单的通知》（财库〔2019〕18号）、《关于印发节能产品政府采购品目清单的通知》（财库〔2019〕19号）的规定。    40</w:t>
      </w:r>
      <w:r>
        <w:rPr>
          <w:rFonts w:hint="default"/>
          <w:i w:val="0"/>
          <w:iCs w:val="0"/>
          <w:snapToGrid w:val="0"/>
          <w:color w:val="auto"/>
          <w:highlight w:val="none"/>
          <w:lang w:val="en-US" w:eastAsia="zh-CN"/>
        </w:rPr>
        <w:t xml:space="preserve">.2 </w:t>
      </w:r>
      <w:r>
        <w:rPr>
          <w:rFonts w:hint="eastAsia"/>
          <w:i w:val="0"/>
          <w:iCs w:val="0"/>
          <w:snapToGrid w:val="0"/>
          <w:color w:val="auto"/>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3797307">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.3 </w:t>
      </w:r>
      <w:r>
        <w:rPr>
          <w:rFonts w:hint="eastAsia"/>
          <w:i w:val="0"/>
          <w:iCs w:val="0"/>
          <w:snapToGrid w:val="0"/>
          <w:color w:val="auto"/>
          <w:highlight w:val="none"/>
          <w:lang w:val="en-US" w:eastAsia="zh-CN"/>
        </w:rPr>
        <w:t>如本项目采购产品属于实施政府强制采购品目清单范围的节能产品，则供应商所报产品必须获得国家确定的认证机构出具的、处于有效期之内的节能产品认证证书，否则</w:t>
      </w:r>
      <w:r>
        <w:rPr>
          <w:rFonts w:hint="eastAsia"/>
          <w:b/>
          <w:bCs/>
          <w:i w:val="0"/>
          <w:iCs w:val="0"/>
          <w:snapToGrid w:val="0"/>
          <w:color w:val="auto"/>
          <w:highlight w:val="none"/>
          <w:lang w:val="en-US" w:eastAsia="zh-CN"/>
        </w:rPr>
        <w:t>响应无效</w:t>
      </w:r>
      <w:r>
        <w:rPr>
          <w:rFonts w:hint="eastAsia"/>
          <w:i w:val="0"/>
          <w:iCs w:val="0"/>
          <w:snapToGrid w:val="0"/>
          <w:color w:val="auto"/>
          <w:highlight w:val="none"/>
          <w:lang w:val="en-US" w:eastAsia="zh-CN"/>
        </w:rPr>
        <w:t xml:space="preserve">。 </w:t>
      </w:r>
    </w:p>
    <w:p w14:paraId="73ADF023">
      <w:pPr>
        <w:pStyle w:val="35"/>
        <w:keepNext w:val="0"/>
        <w:keepLines w:val="0"/>
        <w:pageBreakBefore w:val="0"/>
        <w:widowControl w:val="0"/>
        <w:kinsoku/>
        <w:overflowPunct/>
        <w:topLinePunct w:val="0"/>
        <w:autoSpaceDE/>
        <w:autoSpaceDN/>
        <w:bidi w:val="0"/>
        <w:adjustRightInd/>
        <w:textAlignment w:val="auto"/>
        <w:rPr>
          <w:i w:val="0"/>
          <w:iCs w:val="0"/>
          <w:snapToGrid w:val="0"/>
          <w:color w:val="auto"/>
          <w:highlight w:val="none"/>
        </w:rPr>
      </w:pPr>
      <w:r>
        <w:rPr>
          <w:rFonts w:hint="eastAsia"/>
          <w:i w:val="0"/>
          <w:iCs w:val="0"/>
          <w:snapToGrid w:val="0"/>
          <w:color w:val="auto"/>
          <w:highlight w:val="none"/>
          <w:lang w:val="en-US" w:eastAsia="zh-CN"/>
        </w:rPr>
        <w:t>40</w:t>
      </w:r>
      <w:r>
        <w:rPr>
          <w:rFonts w:hint="default"/>
          <w:i w:val="0"/>
          <w:iCs w:val="0"/>
          <w:snapToGrid w:val="0"/>
          <w:color w:val="auto"/>
          <w:highlight w:val="none"/>
          <w:lang w:val="en-US" w:eastAsia="zh-CN"/>
        </w:rPr>
        <w:t xml:space="preserve">.4 </w:t>
      </w:r>
      <w:r>
        <w:rPr>
          <w:rFonts w:hint="eastAsia"/>
          <w:i w:val="0"/>
          <w:iCs w:val="0"/>
          <w:snapToGrid w:val="0"/>
          <w:color w:val="auto"/>
          <w:highlight w:val="none"/>
          <w:lang w:val="en-US" w:eastAsia="zh-CN"/>
        </w:rPr>
        <w:t>非政府强制采购的节能产品或环境标志产品，依据品目清单和认证证书实施政府优先采购。优先采购的具体规定见“第四章 评审方法及标准”（如涉及）。</w:t>
      </w:r>
    </w:p>
    <w:p w14:paraId="1E54CD45">
      <w:pPr>
        <w:pStyle w:val="35"/>
        <w:keepNext w:val="0"/>
        <w:keepLines w:val="0"/>
        <w:pageBreakBefore w:val="0"/>
        <w:widowControl w:val="0"/>
        <w:kinsoku/>
        <w:overflowPunct/>
        <w:topLinePunct w:val="0"/>
        <w:bidi w:val="0"/>
        <w:ind w:firstLine="480"/>
        <w:textAlignment w:val="auto"/>
        <w:rPr>
          <w:rFonts w:hint="eastAsia"/>
          <w:i w:val="0"/>
          <w:iCs w:val="0"/>
          <w:color w:val="auto"/>
          <w:highlight w:val="none"/>
        </w:rPr>
      </w:pPr>
      <w:r>
        <w:rPr>
          <w:rFonts w:hint="eastAsia"/>
          <w:i w:val="0"/>
          <w:iCs w:val="0"/>
          <w:snapToGrid w:val="0"/>
          <w:color w:val="auto"/>
          <w:highlight w:val="none"/>
          <w:lang w:val="en-US" w:eastAsia="zh-CN"/>
        </w:rPr>
        <w:t>40.5 供应商</w:t>
      </w:r>
      <w:r>
        <w:rPr>
          <w:rFonts w:hint="eastAsia"/>
          <w:i w:val="0"/>
          <w:iCs w:val="0"/>
          <w:snapToGrid w:val="0"/>
          <w:color w:val="auto"/>
          <w:highlight w:val="none"/>
        </w:rPr>
        <w:t>所</w:t>
      </w:r>
      <w:r>
        <w:rPr>
          <w:rFonts w:hint="eastAsia"/>
          <w:i w:val="0"/>
          <w:iCs w:val="0"/>
          <w:snapToGrid w:val="0"/>
          <w:color w:val="auto"/>
          <w:highlight w:val="none"/>
          <w:lang w:val="en-US" w:eastAsia="zh-CN"/>
        </w:rPr>
        <w:t>报</w:t>
      </w:r>
      <w:r>
        <w:rPr>
          <w:rFonts w:hint="eastAsia"/>
          <w:i w:val="0"/>
          <w:iCs w:val="0"/>
          <w:snapToGrid w:val="0"/>
          <w:color w:val="auto"/>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i w:val="0"/>
          <w:iCs w:val="0"/>
          <w:snapToGrid w:val="0"/>
          <w:color w:val="auto"/>
          <w:highlight w:val="none"/>
          <w:lang w:val="en-US" w:eastAsia="zh-CN"/>
        </w:rPr>
        <w:t>报</w:t>
      </w:r>
      <w:r>
        <w:rPr>
          <w:rFonts w:hint="eastAsia"/>
          <w:i w:val="0"/>
          <w:iCs w:val="0"/>
          <w:snapToGrid w:val="0"/>
          <w:color w:val="auto"/>
          <w:highlight w:val="none"/>
        </w:rPr>
        <w:t>产品不一致的，视为未提供。属于政府强制采购产品的，</w:t>
      </w:r>
      <w:r>
        <w:rPr>
          <w:i w:val="0"/>
          <w:iCs w:val="0"/>
          <w:snapToGrid w:val="0"/>
          <w:color w:val="auto"/>
          <w:highlight w:val="none"/>
        </w:rPr>
        <w:t>已作为</w:t>
      </w:r>
      <w:r>
        <w:rPr>
          <w:rFonts w:hint="eastAsia"/>
          <w:i w:val="0"/>
          <w:iCs w:val="0"/>
          <w:snapToGrid w:val="0"/>
          <w:color w:val="auto"/>
          <w:highlight w:val="none"/>
          <w:lang w:val="en-US" w:eastAsia="zh-CN"/>
        </w:rPr>
        <w:t>响应</w:t>
      </w:r>
      <w:r>
        <w:rPr>
          <w:i w:val="0"/>
          <w:iCs w:val="0"/>
          <w:snapToGrid w:val="0"/>
          <w:color w:val="auto"/>
          <w:highlight w:val="none"/>
        </w:rPr>
        <w:t>时强制性要求不再给予</w:t>
      </w:r>
      <w:r>
        <w:rPr>
          <w:rFonts w:hint="eastAsia"/>
          <w:i w:val="0"/>
          <w:iCs w:val="0"/>
          <w:snapToGrid w:val="0"/>
          <w:color w:val="auto"/>
          <w:highlight w:val="none"/>
          <w:lang w:val="en-US" w:eastAsia="zh-CN"/>
        </w:rPr>
        <w:t>评审优惠</w:t>
      </w:r>
      <w:r>
        <w:rPr>
          <w:rFonts w:hint="eastAsia"/>
          <w:i w:val="0"/>
          <w:iCs w:val="0"/>
          <w:snapToGrid w:val="0"/>
          <w:color w:val="auto"/>
          <w:highlight w:val="none"/>
        </w:rPr>
        <w:t>，未提供认证证书的视为</w:t>
      </w:r>
      <w:r>
        <w:rPr>
          <w:rFonts w:hint="eastAsia"/>
          <w:b/>
          <w:bCs/>
          <w:i w:val="0"/>
          <w:iCs w:val="0"/>
          <w:snapToGrid w:val="0"/>
          <w:color w:val="auto"/>
          <w:highlight w:val="none"/>
        </w:rPr>
        <w:t>无效响应</w:t>
      </w:r>
      <w:r>
        <w:rPr>
          <w:rFonts w:hint="eastAsia"/>
          <w:i w:val="0"/>
          <w:iCs w:val="0"/>
          <w:snapToGrid w:val="0"/>
          <w:color w:val="auto"/>
          <w:highlight w:val="none"/>
        </w:rPr>
        <w:t>。属于</w:t>
      </w:r>
      <w:r>
        <w:rPr>
          <w:rFonts w:hint="eastAsia"/>
          <w:i w:val="0"/>
          <w:iCs w:val="0"/>
          <w:snapToGrid w:val="0"/>
          <w:color w:val="auto"/>
          <w:highlight w:val="none"/>
          <w:lang w:val="en-US" w:eastAsia="zh-CN"/>
        </w:rPr>
        <w:t>优先采购</w:t>
      </w:r>
      <w:r>
        <w:rPr>
          <w:rFonts w:hint="eastAsia"/>
          <w:i w:val="0"/>
          <w:iCs w:val="0"/>
          <w:snapToGrid w:val="0"/>
          <w:color w:val="auto"/>
          <w:highlight w:val="none"/>
        </w:rPr>
        <w:t>节能产品政府采购品目清单、环境标志产品政府采购品目清单</w:t>
      </w:r>
      <w:r>
        <w:rPr>
          <w:rFonts w:hint="eastAsia"/>
          <w:i w:val="0"/>
          <w:iCs w:val="0"/>
          <w:snapToGrid w:val="0"/>
          <w:color w:val="auto"/>
          <w:highlight w:val="none"/>
          <w:lang w:eastAsia="zh-CN"/>
        </w:rPr>
        <w:t>、</w:t>
      </w:r>
      <w:r>
        <w:rPr>
          <w:rFonts w:hint="eastAsia"/>
          <w:i w:val="0"/>
          <w:iCs w:val="0"/>
          <w:snapToGrid w:val="0"/>
          <w:color w:val="auto"/>
          <w:highlight w:val="none"/>
          <w:lang w:val="en-US" w:eastAsia="zh-CN"/>
        </w:rPr>
        <w:t>创新产品</w:t>
      </w:r>
      <w:r>
        <w:rPr>
          <w:rFonts w:hint="eastAsia"/>
          <w:i w:val="0"/>
          <w:iCs w:val="0"/>
          <w:snapToGrid w:val="0"/>
          <w:color w:val="auto"/>
          <w:highlight w:val="none"/>
        </w:rPr>
        <w:t>范围的，按照“</w:t>
      </w:r>
      <w:r>
        <w:rPr>
          <w:rFonts w:hint="eastAsia"/>
          <w:i w:val="0"/>
          <w:iCs w:val="0"/>
          <w:snapToGrid w:val="0"/>
          <w:color w:val="auto"/>
          <w:highlight w:val="none"/>
          <w:lang w:val="en-US" w:eastAsia="zh-CN"/>
        </w:rPr>
        <w:t>第四章 评审方法及标准</w:t>
      </w:r>
      <w:r>
        <w:rPr>
          <w:rFonts w:hint="eastAsia"/>
          <w:i w:val="0"/>
          <w:iCs w:val="0"/>
          <w:snapToGrid w:val="0"/>
          <w:color w:val="auto"/>
          <w:highlight w:val="none"/>
        </w:rPr>
        <w:t>”中相关规定</w:t>
      </w:r>
      <w:r>
        <w:rPr>
          <w:rFonts w:hint="eastAsia"/>
          <w:i w:val="0"/>
          <w:iCs w:val="0"/>
          <w:color w:val="auto"/>
          <w:highlight w:val="none"/>
          <w:lang w:val="en-US" w:eastAsia="zh-CN"/>
        </w:rPr>
        <w:t>在评审时给予</w:t>
      </w:r>
      <w:r>
        <w:rPr>
          <w:rFonts w:hint="eastAsia"/>
          <w:i w:val="0"/>
          <w:iCs w:val="0"/>
          <w:snapToGrid w:val="0"/>
          <w:color w:val="auto"/>
          <w:highlight w:val="none"/>
          <w:lang w:val="en-US" w:eastAsia="zh-CN"/>
        </w:rPr>
        <w:t>优惠</w:t>
      </w:r>
      <w:r>
        <w:rPr>
          <w:rFonts w:hint="eastAsia"/>
          <w:i w:val="0"/>
          <w:iCs w:val="0"/>
          <w:color w:val="auto"/>
          <w:highlight w:val="none"/>
          <w:lang w:val="en-US" w:eastAsia="zh-CN"/>
        </w:rPr>
        <w:t>，具体详见</w:t>
      </w:r>
      <w:r>
        <w:rPr>
          <w:rFonts w:hint="eastAsia"/>
          <w:i w:val="0"/>
          <w:iCs w:val="0"/>
          <w:snapToGrid w:val="0"/>
          <w:color w:val="auto"/>
          <w:highlight w:val="none"/>
          <w:lang w:val="en-US" w:eastAsia="zh-CN"/>
        </w:rPr>
        <w:t>“供应商须知前附表”及</w:t>
      </w:r>
      <w:r>
        <w:rPr>
          <w:rFonts w:hint="eastAsia"/>
          <w:i w:val="0"/>
          <w:iCs w:val="0"/>
          <w:color w:val="auto"/>
          <w:highlight w:val="none"/>
          <w:lang w:val="en-US" w:eastAsia="zh-CN"/>
        </w:rPr>
        <w:t>“第四章 评审方法及标准”</w:t>
      </w:r>
      <w:r>
        <w:rPr>
          <w:rFonts w:hint="eastAsia"/>
          <w:i w:val="0"/>
          <w:iCs w:val="0"/>
          <w:color w:val="auto"/>
          <w:highlight w:val="none"/>
        </w:rPr>
        <w:t>。</w:t>
      </w:r>
    </w:p>
    <w:p w14:paraId="17C511E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41.正版软件</w:t>
      </w:r>
    </w:p>
    <w:p w14:paraId="3480636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41.1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57A1724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42.网络安全专用产品 </w:t>
      </w:r>
    </w:p>
    <w:p w14:paraId="4CF97C48">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42.1 所报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 </w:t>
      </w:r>
    </w:p>
    <w:p w14:paraId="05D0648E">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 xml:space="preserve">43.采购需求标准 </w:t>
      </w:r>
    </w:p>
    <w:bookmarkEnd w:id="380"/>
    <w:bookmarkEnd w:id="381"/>
    <w:bookmarkEnd w:id="382"/>
    <w:bookmarkEnd w:id="383"/>
    <w:bookmarkEnd w:id="384"/>
    <w:p w14:paraId="1251808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bookmarkStart w:id="393" w:name="_Toc163493622"/>
      <w:bookmarkStart w:id="394" w:name="_Toc109899993"/>
      <w:bookmarkStart w:id="395" w:name="_Toc109897475"/>
      <w:bookmarkStart w:id="396" w:name="_Toc109900412"/>
      <w:bookmarkStart w:id="397" w:name="_Toc109899574"/>
      <w:r>
        <w:rPr>
          <w:rFonts w:hint="eastAsia"/>
          <w:i w:val="0"/>
          <w:iCs w:val="0"/>
          <w:snapToGrid w:val="0"/>
          <w:color w:val="auto"/>
          <w:highlight w:val="none"/>
          <w:lang w:val="en-US" w:eastAsia="zh-CN"/>
        </w:rPr>
        <w:t xml:space="preserve">43.1 商品包装、快递包装政府采购需求标准（试行） </w:t>
      </w:r>
    </w:p>
    <w:p w14:paraId="527BC2D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 项目采购需求”。 </w:t>
      </w:r>
    </w:p>
    <w:p w14:paraId="088B5DEF">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43.2 绿色数据中心政府采购需求标准（试行） </w:t>
      </w:r>
    </w:p>
    <w:p w14:paraId="2BAD2545">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 项目采购需求”。 </w:t>
      </w:r>
    </w:p>
    <w:p w14:paraId="33C6F27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43.3台式计算机政府采购需求标准</w:t>
      </w:r>
    </w:p>
    <w:p w14:paraId="7FE94F3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 项目采购需求”。</w:t>
      </w:r>
    </w:p>
    <w:p w14:paraId="683C9A61">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43.4便携式计算机政府采购需求标准</w:t>
      </w:r>
    </w:p>
    <w:p w14:paraId="56D621A3">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 项目采购需求”。</w:t>
      </w:r>
    </w:p>
    <w:p w14:paraId="48ED6666">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43.5一体式计算机政府采购需求标准</w:t>
      </w:r>
    </w:p>
    <w:p w14:paraId="7A06F60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 项目采购需求”。</w:t>
      </w:r>
    </w:p>
    <w:p w14:paraId="6AA36A4C">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43.6工作站政府采购需求标准</w:t>
      </w:r>
    </w:p>
    <w:p w14:paraId="401E4836">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 项目采购需求”。</w:t>
      </w:r>
    </w:p>
    <w:p w14:paraId="6AA55F4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43.7通用服务器政府采购需求标准</w:t>
      </w:r>
    </w:p>
    <w:p w14:paraId="6FE6FE7A">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 项目采购需求”。</w:t>
      </w:r>
    </w:p>
    <w:p w14:paraId="5E799E3E">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43.8操作系统政府采购需求标准</w:t>
      </w:r>
    </w:p>
    <w:p w14:paraId="71E70859">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 项目采购需求”。</w:t>
      </w:r>
    </w:p>
    <w:p w14:paraId="757FBE31">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43.9数据库政府采购需求标准</w:t>
      </w:r>
    </w:p>
    <w:p w14:paraId="4096E2F1">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 项目采购需求”。</w:t>
      </w:r>
    </w:p>
    <w:p w14:paraId="0F23144D">
      <w:pPr>
        <w:pStyle w:val="35"/>
        <w:keepNext w:val="0"/>
        <w:keepLines w:val="0"/>
        <w:pageBreakBefore w:val="0"/>
        <w:widowControl w:val="0"/>
        <w:kinsoku/>
        <w:overflowPunct/>
        <w:topLinePunct w:val="0"/>
        <w:autoSpaceDE/>
        <w:autoSpaceDN/>
        <w:bidi w:val="0"/>
        <w:adjustRightInd/>
        <w:textAlignment w:val="auto"/>
        <w:rPr>
          <w:rFonts w:hint="default"/>
          <w:i w:val="0"/>
          <w:iCs w:val="0"/>
          <w:snapToGrid w:val="0"/>
          <w:color w:val="auto"/>
          <w:highlight w:val="none"/>
          <w:lang w:val="en-US" w:eastAsia="zh-CN"/>
        </w:rPr>
      </w:pPr>
      <w:r>
        <w:rPr>
          <w:rFonts w:hint="eastAsia"/>
          <w:i w:val="0"/>
          <w:iCs w:val="0"/>
          <w:snapToGrid w:val="0"/>
          <w:color w:val="auto"/>
          <w:highlight w:val="none"/>
          <w:lang w:val="en-US" w:eastAsia="zh-CN"/>
        </w:rPr>
        <w:t>43.10物业管理服务政府采购需求标准（办公场所类）（试行）</w:t>
      </w:r>
    </w:p>
    <w:p w14:paraId="0169F247">
      <w:pPr>
        <w:pStyle w:val="35"/>
        <w:keepNext w:val="0"/>
        <w:keepLines w:val="0"/>
        <w:pageBreakBefore w:val="0"/>
        <w:widowControl w:val="0"/>
        <w:kinsoku/>
        <w:overflowPunct/>
        <w:topLinePunct w:val="0"/>
        <w:autoSpaceDE/>
        <w:autoSpaceDN/>
        <w:bidi w:val="0"/>
        <w:adjustRightInd/>
        <w:textAlignment w:val="auto"/>
        <w:rPr>
          <w:rFonts w:hint="eastAsia"/>
          <w:i w:val="0"/>
          <w:iCs w:val="0"/>
          <w:snapToGrid w:val="0"/>
          <w:color w:val="auto"/>
          <w:highlight w:val="none"/>
          <w:lang w:val="en-US" w:eastAsia="zh-CN"/>
        </w:rPr>
      </w:pPr>
      <w:r>
        <w:rPr>
          <w:rFonts w:hint="eastAsia"/>
          <w:i w:val="0"/>
          <w:iCs w:val="0"/>
          <w:snapToGrid w:val="0"/>
          <w:color w:val="auto"/>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 项目采购需求”。</w:t>
      </w:r>
    </w:p>
    <w:p w14:paraId="38AF6858">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（十四）政府采购合同融资政策</w:t>
      </w:r>
      <w:bookmarkEnd w:id="393"/>
      <w:bookmarkEnd w:id="394"/>
      <w:bookmarkEnd w:id="395"/>
      <w:bookmarkEnd w:id="396"/>
      <w:bookmarkEnd w:id="397"/>
    </w:p>
    <w:p w14:paraId="78CE466D">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398" w:name="_Toc161600345"/>
      <w:bookmarkStart w:id="399" w:name="_Toc109897476"/>
      <w:r>
        <w:rPr>
          <w:rFonts w:hint="eastAsia" w:ascii="宋体" w:hAnsi="宋体" w:eastAsia="宋体" w:cs="宋体"/>
          <w:b/>
          <w:bCs/>
          <w:color w:val="auto"/>
          <w:kern w:val="2"/>
          <w:sz w:val="24"/>
          <w:szCs w:val="24"/>
          <w:highlight w:val="none"/>
          <w:lang w:val="en-US" w:eastAsia="zh-CN" w:bidi="ar-SA"/>
        </w:rPr>
        <w:t>44.政府采购合同融资政策</w:t>
      </w:r>
      <w:bookmarkEnd w:id="398"/>
    </w:p>
    <w:p w14:paraId="59269D30">
      <w:pPr>
        <w:pStyle w:val="35"/>
        <w:keepNext w:val="0"/>
        <w:keepLines w:val="0"/>
        <w:pageBreakBefore w:val="0"/>
        <w:widowControl w:val="0"/>
        <w:kinsoku/>
        <w:overflowPunct/>
        <w:topLinePunct w:val="0"/>
        <w:bidi w:val="0"/>
        <w:ind w:firstLine="480"/>
        <w:textAlignment w:val="auto"/>
        <w:rPr>
          <w:i w:val="0"/>
          <w:iCs w:val="0"/>
          <w:color w:val="auto"/>
          <w:highlight w:val="none"/>
        </w:rPr>
      </w:pPr>
      <w:r>
        <w:rPr>
          <w:i w:val="0"/>
          <w:iCs w:val="0"/>
          <w:color w:val="auto"/>
          <w:highlight w:val="none"/>
        </w:rPr>
        <w:t>4</w:t>
      </w:r>
      <w:r>
        <w:rPr>
          <w:rFonts w:hint="eastAsia"/>
          <w:i w:val="0"/>
          <w:iCs w:val="0"/>
          <w:color w:val="auto"/>
          <w:highlight w:val="none"/>
          <w:lang w:val="en-US" w:eastAsia="zh-CN"/>
        </w:rPr>
        <w:t>4</w:t>
      </w:r>
      <w:r>
        <w:rPr>
          <w:rFonts w:hint="eastAsia"/>
          <w:i w:val="0"/>
          <w:iCs w:val="0"/>
          <w:color w:val="auto"/>
          <w:highlight w:val="none"/>
        </w:rPr>
        <w:t>.1政府采购合同融资政策：见供应商须知前附表。</w:t>
      </w:r>
    </w:p>
    <w:p w14:paraId="032E5A3C">
      <w:pPr>
        <w:pStyle w:val="5"/>
        <w:keepNext w:val="0"/>
        <w:keepLines w:val="0"/>
        <w:pageBreakBefore w:val="0"/>
        <w:widowControl w:val="0"/>
        <w:numPr>
          <w:ilvl w:val="0"/>
          <w:numId w:val="0"/>
        </w:numPr>
        <w:kinsoku/>
        <w:wordWrap/>
        <w:overflowPunct/>
        <w:topLinePunct w:val="0"/>
        <w:autoSpaceDE/>
        <w:autoSpaceDN/>
        <w:bidi w:val="0"/>
        <w:adjustRightInd/>
        <w:snapToGrid/>
        <w:spacing w:before="140" w:after="14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0" w:name="_Toc109900413"/>
      <w:bookmarkStart w:id="401" w:name="_Toc163493623"/>
      <w:bookmarkStart w:id="402" w:name="_Toc109899575"/>
      <w:bookmarkStart w:id="403" w:name="_Toc109899994"/>
      <w:r>
        <w:rPr>
          <w:rFonts w:hint="eastAsia" w:ascii="宋体" w:hAnsi="宋体" w:eastAsia="宋体" w:cs="宋体"/>
          <w:b/>
          <w:bCs/>
          <w:color w:val="auto"/>
          <w:kern w:val="2"/>
          <w:sz w:val="24"/>
          <w:szCs w:val="24"/>
          <w:highlight w:val="none"/>
          <w:lang w:val="en-US" w:eastAsia="zh-CN" w:bidi="ar-SA"/>
        </w:rPr>
        <w:t>（十五）其他</w:t>
      </w:r>
      <w:bookmarkEnd w:id="399"/>
      <w:bookmarkEnd w:id="400"/>
      <w:bookmarkEnd w:id="401"/>
      <w:bookmarkEnd w:id="402"/>
      <w:bookmarkEnd w:id="403"/>
    </w:p>
    <w:p w14:paraId="0C2C4C1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4" w:name="_Toc161600347"/>
      <w:r>
        <w:rPr>
          <w:rFonts w:hint="eastAsia" w:ascii="宋体" w:hAnsi="宋体" w:eastAsia="宋体" w:cs="宋体"/>
          <w:b/>
          <w:bCs/>
          <w:color w:val="auto"/>
          <w:kern w:val="2"/>
          <w:sz w:val="24"/>
          <w:szCs w:val="24"/>
          <w:highlight w:val="none"/>
          <w:lang w:val="en-US" w:eastAsia="zh-CN" w:bidi="ar-SA"/>
        </w:rPr>
        <w:t>45.需要补充的其他内容</w:t>
      </w:r>
      <w:bookmarkEnd w:id="404"/>
    </w:p>
    <w:p w14:paraId="3957C993">
      <w:pPr>
        <w:pStyle w:val="35"/>
        <w:keepNext w:val="0"/>
        <w:keepLines w:val="0"/>
        <w:pageBreakBefore w:val="0"/>
        <w:widowControl w:val="0"/>
        <w:kinsoku/>
        <w:overflowPunct/>
        <w:topLinePunct w:val="0"/>
        <w:bidi w:val="0"/>
        <w:ind w:firstLine="480"/>
        <w:textAlignment w:val="auto"/>
        <w:rPr>
          <w:i w:val="0"/>
          <w:iCs w:val="0"/>
          <w:color w:val="auto"/>
          <w:highlight w:val="none"/>
        </w:rPr>
      </w:pPr>
      <w:r>
        <w:rPr>
          <w:rFonts w:hint="eastAsia"/>
          <w:i w:val="0"/>
          <w:iCs w:val="0"/>
          <w:color w:val="auto"/>
          <w:highlight w:val="none"/>
        </w:rPr>
        <w:t>4</w:t>
      </w:r>
      <w:r>
        <w:rPr>
          <w:rFonts w:hint="eastAsia"/>
          <w:i w:val="0"/>
          <w:iCs w:val="0"/>
          <w:color w:val="auto"/>
          <w:highlight w:val="none"/>
          <w:lang w:val="en-US" w:eastAsia="zh-CN"/>
        </w:rPr>
        <w:t>5</w:t>
      </w:r>
      <w:r>
        <w:rPr>
          <w:rFonts w:hint="eastAsia"/>
          <w:i w:val="0"/>
          <w:iCs w:val="0"/>
          <w:color w:val="auto"/>
          <w:highlight w:val="none"/>
        </w:rPr>
        <w:t>.1需要补充的其他内容：见供应商须知前附表。</w:t>
      </w:r>
    </w:p>
    <w:p w14:paraId="740594BA">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5" w:name="_Toc109900414"/>
      <w:bookmarkStart w:id="406" w:name="_Toc109897477"/>
      <w:bookmarkStart w:id="407" w:name="_Toc109899576"/>
      <w:bookmarkStart w:id="408" w:name="_Toc109899995"/>
      <w:r>
        <w:rPr>
          <w:rFonts w:hint="eastAsia" w:ascii="宋体" w:hAnsi="宋体" w:eastAsia="宋体" w:cs="宋体"/>
          <w:b/>
          <w:bCs/>
          <w:color w:val="auto"/>
          <w:kern w:val="2"/>
          <w:sz w:val="24"/>
          <w:szCs w:val="24"/>
          <w:highlight w:val="none"/>
          <w:lang w:val="en-US" w:eastAsia="zh-CN" w:bidi="ar-SA"/>
        </w:rPr>
        <w:t>46.适用法律</w:t>
      </w:r>
      <w:bookmarkEnd w:id="405"/>
      <w:bookmarkEnd w:id="406"/>
      <w:bookmarkEnd w:id="407"/>
      <w:bookmarkEnd w:id="408"/>
    </w:p>
    <w:p w14:paraId="48B6B3FD">
      <w:pPr>
        <w:keepNext w:val="0"/>
        <w:keepLines w:val="0"/>
        <w:pageBreakBefore w:val="0"/>
        <w:widowControl w:val="0"/>
        <w:tabs>
          <w:tab w:val="left" w:pos="426"/>
        </w:tabs>
        <w:kinsoku/>
        <w:overflowPunct/>
        <w:topLinePunct w:val="0"/>
        <w:autoSpaceDE w:val="0"/>
        <w:autoSpaceDN w:val="0"/>
        <w:bidi w:val="0"/>
        <w:adjustRightInd w:val="0"/>
        <w:snapToGrid w:val="0"/>
        <w:ind w:firstLine="480" w:firstLineChars="200"/>
        <w:textAlignment w:val="auto"/>
        <w:rPr>
          <w:rFonts w:cs="仿宋_GB2312"/>
          <w:i w:val="0"/>
          <w:iCs w:val="0"/>
          <w:snapToGrid w:val="0"/>
          <w:color w:val="auto"/>
          <w:szCs w:val="24"/>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.1</w:t>
      </w:r>
      <w:r>
        <w:rPr>
          <w:rFonts w:hint="eastAsia" w:cs="仿宋_GB2312"/>
          <w:i w:val="0"/>
          <w:iCs w:val="0"/>
          <w:snapToGrid w:val="0"/>
          <w:color w:val="auto"/>
          <w:szCs w:val="24"/>
          <w:highlight w:val="none"/>
          <w:lang w:val="zh-CN"/>
        </w:rPr>
        <w:t>采购人、采购代理机构及供应商的一切采购活动均适用《</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w:t>
      </w:r>
      <w:r>
        <w:rPr>
          <w:rFonts w:hint="eastAsia"/>
          <w:i w:val="0"/>
          <w:iCs w:val="0"/>
          <w:snapToGrid w:val="0"/>
          <w:color w:val="auto"/>
          <w:highlight w:val="none"/>
        </w:rPr>
        <w:t>中华人民共和国</w:t>
      </w:r>
      <w:r>
        <w:rPr>
          <w:rFonts w:hint="eastAsia" w:cs="仿宋_GB2312"/>
          <w:i w:val="0"/>
          <w:iCs w:val="0"/>
          <w:snapToGrid w:val="0"/>
          <w:color w:val="auto"/>
          <w:szCs w:val="24"/>
          <w:highlight w:val="none"/>
          <w:lang w:val="zh-CN"/>
        </w:rPr>
        <w:t>政府采购法实施条例》、</w:t>
      </w:r>
      <w:r>
        <w:rPr>
          <w:rFonts w:hint="eastAsia" w:cs="宋体"/>
          <w:i w:val="0"/>
          <w:iCs w:val="0"/>
          <w:color w:val="auto"/>
          <w:szCs w:val="24"/>
          <w:highlight w:val="none"/>
        </w:rPr>
        <w:t>《政府采购竞争性磋商采购方式管理暂行办法》（财库〔</w:t>
      </w:r>
      <w:r>
        <w:rPr>
          <w:rFonts w:cs="宋体"/>
          <w:i w:val="0"/>
          <w:iCs w:val="0"/>
          <w:color w:val="auto"/>
          <w:szCs w:val="24"/>
          <w:highlight w:val="none"/>
        </w:rPr>
        <w:t>2014〕214号</w:t>
      </w:r>
      <w:r>
        <w:rPr>
          <w:rFonts w:hint="eastAsia" w:cs="宋体"/>
          <w:i w:val="0"/>
          <w:iCs w:val="0"/>
          <w:color w:val="auto"/>
          <w:szCs w:val="24"/>
          <w:highlight w:val="none"/>
        </w:rPr>
        <w:t>）</w:t>
      </w:r>
      <w:r>
        <w:rPr>
          <w:rFonts w:hint="eastAsia" w:cs="仿宋_GB2312"/>
          <w:i w:val="0"/>
          <w:iCs w:val="0"/>
          <w:snapToGrid w:val="0"/>
          <w:color w:val="auto"/>
          <w:szCs w:val="24"/>
          <w:highlight w:val="none"/>
          <w:lang w:val="zh-CN"/>
        </w:rPr>
        <w:t>及相关法律法规。</w:t>
      </w:r>
    </w:p>
    <w:p w14:paraId="7EF83039">
      <w:pPr>
        <w:pStyle w:val="35"/>
        <w:keepNext w:val="0"/>
        <w:keepLines w:val="0"/>
        <w:pageBreakBefore w:val="0"/>
        <w:widowControl w:val="0"/>
        <w:kinsoku/>
        <w:overflowPunct/>
        <w:topLinePunct w:val="0"/>
        <w:bidi w:val="0"/>
        <w:ind w:firstLine="480"/>
        <w:textAlignment w:val="auto"/>
        <w:rPr>
          <w:i w:val="0"/>
          <w:iCs w:val="0"/>
          <w:snapToGrid w:val="0"/>
          <w:color w:val="auto"/>
          <w:highlight w:val="none"/>
          <w:lang w:val="zh-CN"/>
        </w:rPr>
      </w:pPr>
      <w:r>
        <w:rPr>
          <w:rFonts w:hint="eastAsia" w:cs="仿宋_GB2312"/>
          <w:i w:val="0"/>
          <w:iCs w:val="0"/>
          <w:snapToGrid w:val="0"/>
          <w:color w:val="auto"/>
          <w:szCs w:val="24"/>
          <w:highlight w:val="none"/>
          <w:lang w:val="zh-CN"/>
        </w:rPr>
        <w:t>4</w:t>
      </w:r>
      <w:r>
        <w:rPr>
          <w:rFonts w:hint="eastAsia" w:cs="仿宋_GB2312"/>
          <w:i w:val="0"/>
          <w:iCs w:val="0"/>
          <w:snapToGrid w:val="0"/>
          <w:color w:val="auto"/>
          <w:szCs w:val="24"/>
          <w:highlight w:val="none"/>
          <w:lang w:val="en-US" w:eastAsia="zh-CN"/>
        </w:rPr>
        <w:t>6</w:t>
      </w:r>
      <w:r>
        <w:rPr>
          <w:rFonts w:cs="仿宋_GB2312"/>
          <w:i w:val="0"/>
          <w:iCs w:val="0"/>
          <w:snapToGrid w:val="0"/>
          <w:color w:val="auto"/>
          <w:szCs w:val="24"/>
          <w:highlight w:val="none"/>
          <w:lang w:val="zh-CN"/>
        </w:rPr>
        <w:t>.2</w:t>
      </w:r>
      <w:r>
        <w:rPr>
          <w:rFonts w:hint="eastAsia"/>
          <w:i w:val="0"/>
          <w:iCs w:val="0"/>
          <w:snapToGrid w:val="0"/>
          <w:color w:val="auto"/>
          <w:highlight w:val="none"/>
          <w:lang w:val="zh-CN"/>
        </w:rPr>
        <w:t>政府采购合同的履行、违约责任和解决争议的方法等适用《</w:t>
      </w:r>
      <w:r>
        <w:rPr>
          <w:rFonts w:hint="eastAsia"/>
          <w:i w:val="0"/>
          <w:iCs w:val="0"/>
          <w:snapToGrid w:val="0"/>
          <w:color w:val="auto"/>
          <w:highlight w:val="none"/>
        </w:rPr>
        <w:t>中华人民共和国</w:t>
      </w:r>
      <w:r>
        <w:rPr>
          <w:rFonts w:hint="eastAsia"/>
          <w:i w:val="0"/>
          <w:iCs w:val="0"/>
          <w:snapToGrid w:val="0"/>
          <w:color w:val="auto"/>
          <w:highlight w:val="none"/>
          <w:lang w:val="zh-CN"/>
        </w:rPr>
        <w:t>民法典》。</w:t>
      </w:r>
    </w:p>
    <w:p w14:paraId="5A914310">
      <w:pPr>
        <w:pStyle w:val="6"/>
        <w:keepNext w:val="0"/>
        <w:keepLines w:val="0"/>
        <w:pageBreakBefore w:val="0"/>
        <w:widowControl w:val="0"/>
        <w:numPr>
          <w:ilvl w:val="0"/>
          <w:numId w:val="0"/>
        </w:numPr>
        <w:kinsoku/>
        <w:wordWrap/>
        <w:overflowPunct/>
        <w:topLinePunct w:val="0"/>
        <w:autoSpaceDE/>
        <w:autoSpaceDN/>
        <w:bidi w:val="0"/>
        <w:adjustRightInd/>
        <w:snapToGrid/>
        <w:spacing w:before="100" w:after="6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09" w:name="_Toc161600349"/>
      <w:bookmarkStart w:id="410" w:name="_Toc155185887"/>
      <w:r>
        <w:rPr>
          <w:rFonts w:hint="eastAsia" w:ascii="宋体" w:hAnsi="宋体" w:eastAsia="宋体" w:cs="宋体"/>
          <w:b/>
          <w:bCs/>
          <w:color w:val="auto"/>
          <w:kern w:val="2"/>
          <w:sz w:val="24"/>
          <w:szCs w:val="24"/>
          <w:highlight w:val="none"/>
          <w:lang w:val="en-US" w:eastAsia="zh-CN" w:bidi="ar-SA"/>
        </w:rPr>
        <w:t>47.解释权</w:t>
      </w:r>
      <w:bookmarkEnd w:id="409"/>
      <w:bookmarkEnd w:id="410"/>
    </w:p>
    <w:p w14:paraId="02BEF40F">
      <w:pPr>
        <w:pStyle w:val="35"/>
        <w:keepNext w:val="0"/>
        <w:keepLines w:val="0"/>
        <w:pageBreakBefore w:val="0"/>
        <w:widowControl w:val="0"/>
        <w:kinsoku/>
        <w:overflowPunct/>
        <w:topLinePunct w:val="0"/>
        <w:bidi w:val="0"/>
        <w:ind w:firstLine="480"/>
        <w:textAlignment w:val="auto"/>
        <w:rPr>
          <w:i w:val="0"/>
          <w:iCs w:val="0"/>
          <w:snapToGrid w:val="0"/>
          <w:color w:val="auto"/>
          <w:highlight w:val="none"/>
        </w:rPr>
      </w:pPr>
      <w:r>
        <w:rPr>
          <w:rFonts w:hint="eastAsia"/>
          <w:i w:val="0"/>
          <w:iCs w:val="0"/>
          <w:snapToGrid w:val="0"/>
          <w:color w:val="auto"/>
          <w:highlight w:val="none"/>
          <w:lang w:val="en-US" w:eastAsia="zh-CN"/>
        </w:rPr>
        <w:t>47</w:t>
      </w:r>
      <w:r>
        <w:rPr>
          <w:rFonts w:hint="eastAsia"/>
          <w:i w:val="0"/>
          <w:iCs w:val="0"/>
          <w:snapToGrid w:val="0"/>
          <w:color w:val="auto"/>
          <w:highlight w:val="none"/>
        </w:rPr>
        <w:t>.1本竞争性磋商文件最终解释权归采购人或采购代理机构所有。</w:t>
      </w:r>
    </w:p>
    <w:p w14:paraId="6A67B13D">
      <w:pPr>
        <w:pStyle w:val="35"/>
        <w:ind w:firstLine="480"/>
        <w:rPr>
          <w:i w:val="0"/>
          <w:iCs w:val="0"/>
          <w:color w:val="auto"/>
          <w:highlight w:val="none"/>
        </w:rPr>
      </w:pPr>
    </w:p>
    <w:p w14:paraId="216F1C6D">
      <w:pPr>
        <w:pStyle w:val="35"/>
        <w:ind w:firstLine="480"/>
        <w:rPr>
          <w:i w:val="0"/>
          <w:iCs w:val="0"/>
          <w:color w:val="auto"/>
          <w:highlight w:val="none"/>
        </w:rPr>
      </w:pPr>
    </w:p>
    <w:p w14:paraId="099E4F92">
      <w:pPr>
        <w:pStyle w:val="35"/>
        <w:ind w:firstLine="480"/>
        <w:rPr>
          <w:i w:val="0"/>
          <w:iCs w:val="0"/>
          <w:color w:val="auto"/>
          <w:highlight w:val="none"/>
        </w:rPr>
        <w:sectPr>
          <w:footerReference r:id="rId7" w:type="default"/>
          <w:pgSz w:w="11906" w:h="16838"/>
          <w:pgMar w:top="1440" w:right="1800" w:bottom="1440" w:left="1800" w:header="851" w:footer="652" w:gutter="0"/>
          <w:pgNumType w:fmt="numberInDash"/>
          <w:cols w:space="0" w:num="1"/>
          <w:rtlGutter w:val="0"/>
          <w:docGrid w:type="lines" w:linePitch="312" w:charSpace="0"/>
        </w:sectPr>
      </w:pPr>
    </w:p>
    <w:p w14:paraId="39B2275E">
      <w:pPr>
        <w:pStyle w:val="3"/>
        <w:keepNext w:val="0"/>
        <w:keepLines w:val="0"/>
        <w:pageBreakBefore/>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11" w:name="_Toc163493624"/>
      <w:bookmarkStart w:id="412" w:name="_Toc19001"/>
      <w:bookmarkStart w:id="413" w:name="_Toc3458"/>
      <w:bookmarkStart w:id="414" w:name="_Toc1431"/>
      <w:r>
        <w:rPr>
          <w:rFonts w:hint="eastAsia" w:ascii="宋体" w:hAnsi="宋体" w:eastAsia="宋体" w:cs="宋体"/>
          <w:b/>
          <w:bCs/>
          <w:color w:val="auto"/>
          <w:kern w:val="44"/>
          <w:sz w:val="36"/>
          <w:szCs w:val="36"/>
          <w:highlight w:val="none"/>
          <w:lang w:val="en-US" w:eastAsia="zh-CN" w:bidi="ar-SA"/>
        </w:rPr>
        <w:t>第三章 项目采购需求</w:t>
      </w:r>
      <w:bookmarkEnd w:id="411"/>
      <w:bookmarkEnd w:id="412"/>
      <w:bookmarkEnd w:id="413"/>
      <w:bookmarkEnd w:id="414"/>
    </w:p>
    <w:p w14:paraId="28DCCD20">
      <w:pPr>
        <w:keepNext w:val="0"/>
        <w:keepLines w:val="0"/>
        <w:pageBreakBefore w:val="0"/>
        <w:kinsoku/>
        <w:wordWrap/>
        <w:overflowPunct/>
        <w:topLinePunct w:val="0"/>
        <w:bidi w:val="0"/>
        <w:adjustRightInd/>
        <w:snapToGrid/>
        <w:spacing w:line="540" w:lineRule="exact"/>
        <w:jc w:val="center"/>
        <w:textAlignment w:val="auto"/>
        <w:outlineLvl w:val="0"/>
        <w:rPr>
          <w:rFonts w:hint="default" w:ascii="宋体" w:hAnsi="宋体" w:eastAsia="宋体"/>
          <w:b/>
          <w:sz w:val="24"/>
          <w:szCs w:val="24"/>
          <w:highlight w:val="yellow"/>
          <w:lang w:val="en-US" w:eastAsia="zh-CN"/>
        </w:rPr>
      </w:pPr>
      <w:bookmarkStart w:id="415" w:name="_Toc163492886"/>
      <w:bookmarkStart w:id="416" w:name="_Toc155185889"/>
      <w:bookmarkStart w:id="417" w:name="_Toc140132812"/>
      <w:bookmarkStart w:id="418" w:name="_Toc163493631"/>
      <w:r>
        <w:rPr>
          <w:rFonts w:hint="eastAsia" w:ascii="宋体" w:hAnsi="宋体"/>
          <w:b/>
          <w:sz w:val="24"/>
          <w:szCs w:val="24"/>
          <w:highlight w:val="yellow"/>
          <w:lang w:val="en-US" w:eastAsia="zh-CN"/>
        </w:rPr>
        <w:t>标项一需求</w:t>
      </w:r>
    </w:p>
    <w:p w14:paraId="006942D9">
      <w:pPr>
        <w:keepNext w:val="0"/>
        <w:keepLines w:val="0"/>
        <w:pageBreakBefore w:val="0"/>
        <w:kinsoku/>
        <w:wordWrap/>
        <w:overflowPunct/>
        <w:topLinePunct w:val="0"/>
        <w:bidi w:val="0"/>
        <w:adjustRightInd/>
        <w:snapToGrid/>
        <w:spacing w:line="288" w:lineRule="auto"/>
        <w:ind w:firstLine="482" w:firstLineChars="200"/>
        <w:textAlignment w:val="auto"/>
        <w:outlineLvl w:val="0"/>
        <w:rPr>
          <w:rFonts w:hint="eastAsia" w:ascii="宋体" w:hAnsi="宋体"/>
          <w:b/>
          <w:sz w:val="24"/>
          <w:szCs w:val="24"/>
        </w:rPr>
      </w:pPr>
      <w:r>
        <w:rPr>
          <w:rFonts w:hint="eastAsia" w:ascii="宋体" w:hAnsi="宋体"/>
          <w:b/>
          <w:sz w:val="24"/>
          <w:szCs w:val="24"/>
        </w:rPr>
        <w:t>一、工程名称</w:t>
      </w:r>
    </w:p>
    <w:p w14:paraId="06943FCA">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sz w:val="24"/>
          <w:szCs w:val="24"/>
          <w:lang w:val="en-US" w:eastAsia="zh-CN"/>
        </w:rPr>
      </w:pPr>
      <w:r>
        <w:rPr>
          <w:rFonts w:hint="eastAsia" w:ascii="宋体" w:hAnsi="宋体"/>
          <w:sz w:val="24"/>
          <w:szCs w:val="24"/>
          <w:lang w:val="en-US" w:eastAsia="zh-CN"/>
        </w:rPr>
        <w:t>1.标项名称：2026年农村综合改革转移支付（农村事业财政奖补）项目-兰干镇阿克霍依拉（1）村</w:t>
      </w:r>
    </w:p>
    <w:p w14:paraId="45F5B9F4">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工程地点：</w:t>
      </w:r>
      <w:r>
        <w:rPr>
          <w:rFonts w:hint="eastAsia" w:ascii="宋体" w:hAnsi="宋体"/>
          <w:sz w:val="24"/>
          <w:szCs w:val="24"/>
          <w:lang w:val="en-US" w:eastAsia="zh-CN"/>
        </w:rPr>
        <w:t>喀什地区喀什市。</w:t>
      </w:r>
    </w:p>
    <w:p w14:paraId="21254311">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3.建设内容：3.75公里路灯，125个；广场提升改造：地坪、灯、篮球架子、地面修补；垃圾点改造100平米。</w:t>
      </w:r>
    </w:p>
    <w:p w14:paraId="54117C49">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4.合同履行期限：30天</w:t>
      </w:r>
    </w:p>
    <w:p w14:paraId="71F109ED">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5.支付方式：合同签订七日内预付合同总价的30%，工程进度至70%支付至合同价款的80%，工程竣工验收合格后支付工程款结算价的100%。（具体以签订合同为准）</w:t>
      </w:r>
    </w:p>
    <w:p w14:paraId="3AE651D6">
      <w:pPr>
        <w:keepNext w:val="0"/>
        <w:keepLines w:val="0"/>
        <w:pageBreakBefore w:val="0"/>
        <w:kinsoku/>
        <w:wordWrap/>
        <w:overflowPunct/>
        <w:topLinePunct w:val="0"/>
        <w:bidi w:val="0"/>
        <w:adjustRightInd/>
        <w:snapToGrid/>
        <w:spacing w:line="288" w:lineRule="auto"/>
        <w:ind w:firstLine="482" w:firstLineChars="200"/>
        <w:textAlignment w:val="auto"/>
        <w:outlineLvl w:val="0"/>
        <w:rPr>
          <w:rFonts w:hint="eastAsia" w:ascii="宋体" w:hAnsi="宋体" w:eastAsia="宋体" w:cs="Times New Roman"/>
          <w:color w:val="FF0000"/>
          <w:kern w:val="0"/>
          <w:sz w:val="24"/>
          <w:szCs w:val="24"/>
          <w:lang w:val="en-US" w:eastAsia="zh-CN" w:bidi="ar"/>
        </w:rPr>
      </w:pPr>
      <w:r>
        <w:rPr>
          <w:rFonts w:hint="eastAsia" w:ascii="宋体" w:hAnsi="宋体"/>
          <w:b/>
          <w:sz w:val="24"/>
          <w:szCs w:val="24"/>
          <w:lang w:val="en-US" w:eastAsia="zh-CN"/>
        </w:rPr>
        <w:t>二</w:t>
      </w:r>
      <w:r>
        <w:rPr>
          <w:rFonts w:hint="eastAsia" w:ascii="宋体" w:hAnsi="宋体"/>
          <w:b/>
          <w:sz w:val="24"/>
          <w:szCs w:val="24"/>
        </w:rPr>
        <w:t>、编制工程量清单的依据及有关资料</w:t>
      </w:r>
    </w:p>
    <w:p w14:paraId="121D7E4A">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1.《建设工程工程量清单计价规范》GB50500-2013；</w:t>
      </w:r>
    </w:p>
    <w:p w14:paraId="57EBFC5A">
      <w:pPr>
        <w:pStyle w:val="26"/>
        <w:keepNext w:val="0"/>
        <w:keepLines w:val="0"/>
        <w:pageBreakBefore w:val="0"/>
        <w:widowControl/>
        <w:suppressLineNumbers w:val="0"/>
        <w:kinsoku/>
        <w:wordWrap/>
        <w:overflowPunct/>
        <w:topLinePunct w:val="0"/>
        <w:bidi w:val="0"/>
        <w:adjustRightInd/>
        <w:snapToGrid/>
        <w:spacing w:before="0" w:beforeAutospacing="0" w:after="0" w:afterAutospacing="0" w:line="288" w:lineRule="auto"/>
        <w:ind w:left="0" w:right="0" w:firstLine="480" w:firstLineChars="200"/>
        <w:textAlignment w:val="auto"/>
        <w:rPr>
          <w:rFonts w:hint="default" w:ascii="宋体" w:hAnsi="宋体" w:eastAsia="宋体"/>
          <w:kern w:val="2"/>
          <w:sz w:val="24"/>
          <w:szCs w:val="24"/>
          <w:lang w:val="en-US" w:eastAsia="zh-CN" w:bidi="ar-SA"/>
        </w:rPr>
      </w:pPr>
      <w:r>
        <w:rPr>
          <w:rFonts w:hint="eastAsia" w:ascii="宋体" w:hAnsi="宋体"/>
          <w:sz w:val="24"/>
          <w:szCs w:val="24"/>
        </w:rPr>
        <w:t xml:space="preserve">2. </w:t>
      </w:r>
      <w:r>
        <w:rPr>
          <w:rFonts w:hint="eastAsia" w:ascii="宋体" w:hAnsi="宋体"/>
          <w:kern w:val="2"/>
          <w:sz w:val="24"/>
          <w:szCs w:val="24"/>
          <w:lang w:val="en-US" w:eastAsia="zh-CN" w:bidi="ar-SA"/>
        </w:rPr>
        <w:t>根据施工图纸</w:t>
      </w:r>
    </w:p>
    <w:p w14:paraId="73497FF1">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 xml:space="preserve">3. </w:t>
      </w:r>
      <w:r>
        <w:rPr>
          <w:rFonts w:hint="eastAsia" w:ascii="宋体" w:hAnsi="宋体"/>
          <w:sz w:val="24"/>
          <w:szCs w:val="24"/>
          <w:lang w:val="en-US" w:eastAsia="zh-CN"/>
        </w:rPr>
        <w:t>新疆房屋建筑与装饰工程消耗量定额喀什估价汇总表(2022)、</w:t>
      </w:r>
      <w:r>
        <w:rPr>
          <w:rFonts w:hint="eastAsia" w:ascii="宋体" w:hAnsi="宋体"/>
          <w:sz w:val="24"/>
          <w:szCs w:val="24"/>
        </w:rPr>
        <w:t>新疆</w:t>
      </w:r>
      <w:r>
        <w:rPr>
          <w:rFonts w:hint="eastAsia" w:ascii="宋体" w:hAnsi="宋体"/>
          <w:sz w:val="24"/>
          <w:szCs w:val="24"/>
          <w:lang w:val="en-US" w:eastAsia="zh-CN"/>
        </w:rPr>
        <w:t>市政</w:t>
      </w:r>
      <w:r>
        <w:rPr>
          <w:rFonts w:hint="eastAsia" w:ascii="宋体" w:hAnsi="宋体"/>
          <w:sz w:val="24"/>
          <w:szCs w:val="24"/>
        </w:rPr>
        <w:t>工程消耗量定额喀什估价</w:t>
      </w:r>
      <w:r>
        <w:rPr>
          <w:rFonts w:hint="eastAsia" w:ascii="宋体" w:hAnsi="宋体"/>
          <w:sz w:val="24"/>
          <w:szCs w:val="24"/>
          <w:lang w:val="en-US" w:eastAsia="zh-CN"/>
        </w:rPr>
        <w:t>汇总</w:t>
      </w:r>
      <w:r>
        <w:rPr>
          <w:rFonts w:hint="eastAsia" w:ascii="宋体" w:hAnsi="宋体"/>
          <w:sz w:val="24"/>
          <w:szCs w:val="24"/>
        </w:rPr>
        <w:t>表(20</w:t>
      </w:r>
      <w:r>
        <w:rPr>
          <w:rFonts w:hint="eastAsia" w:ascii="宋体" w:hAnsi="宋体"/>
          <w:sz w:val="24"/>
          <w:szCs w:val="24"/>
          <w:lang w:val="en-US" w:eastAsia="zh-CN"/>
        </w:rPr>
        <w:t>22</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rPr>
        <w:t>全统</w:t>
      </w:r>
      <w:r>
        <w:rPr>
          <w:rFonts w:hint="eastAsia" w:ascii="宋体" w:hAnsi="宋体"/>
          <w:sz w:val="24"/>
          <w:szCs w:val="24"/>
          <w:lang w:val="en-US" w:eastAsia="zh-CN"/>
        </w:rPr>
        <w:t>安装</w:t>
      </w:r>
      <w:r>
        <w:rPr>
          <w:rFonts w:hint="eastAsia" w:ascii="宋体" w:hAnsi="宋体"/>
          <w:sz w:val="24"/>
          <w:szCs w:val="24"/>
        </w:rPr>
        <w:t>工程消耗量定额喀什估价</w:t>
      </w:r>
      <w:r>
        <w:rPr>
          <w:rFonts w:hint="eastAsia" w:ascii="宋体" w:hAnsi="宋体"/>
          <w:sz w:val="24"/>
          <w:szCs w:val="24"/>
          <w:lang w:val="en-US" w:eastAsia="zh-CN"/>
        </w:rPr>
        <w:t>汇总</w:t>
      </w:r>
      <w:r>
        <w:rPr>
          <w:rFonts w:hint="eastAsia" w:ascii="宋体" w:hAnsi="宋体"/>
          <w:sz w:val="24"/>
          <w:szCs w:val="24"/>
        </w:rPr>
        <w:t>表（20</w:t>
      </w:r>
      <w:r>
        <w:rPr>
          <w:rFonts w:hint="eastAsia" w:ascii="宋体" w:hAnsi="宋体"/>
          <w:sz w:val="24"/>
          <w:szCs w:val="24"/>
          <w:lang w:val="en-US" w:eastAsia="zh-CN"/>
        </w:rPr>
        <w:t>22</w:t>
      </w:r>
      <w:r>
        <w:rPr>
          <w:rFonts w:hint="eastAsia" w:ascii="宋体" w:hAnsi="宋体"/>
          <w:sz w:val="24"/>
          <w:szCs w:val="24"/>
        </w:rPr>
        <w:t>）</w:t>
      </w:r>
    </w:p>
    <w:p w14:paraId="1CFF3AED">
      <w:pPr>
        <w:keepNext w:val="0"/>
        <w:keepLines w:val="0"/>
        <w:pageBreakBefore w:val="0"/>
        <w:numPr>
          <w:ilvl w:val="0"/>
          <w:numId w:val="3"/>
        </w:numPr>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税率采用《关于建筑业营业税改增值税调整新疆建设工程计价依据的实施意见》通知-喀什地区营改增文件</w:t>
      </w:r>
    </w:p>
    <w:p w14:paraId="3E6E6CC1">
      <w:pPr>
        <w:keepNext w:val="0"/>
        <w:keepLines w:val="0"/>
        <w:pageBreakBefore w:val="0"/>
        <w:numPr>
          <w:ilvl w:val="0"/>
          <w:numId w:val="0"/>
        </w:numPr>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5.本工程人工及材料执行喀什地区工程造价管理站发布的最新材料信息价及材料市场价进行计取。</w:t>
      </w:r>
    </w:p>
    <w:p w14:paraId="1675133C">
      <w:pPr>
        <w:keepNext w:val="0"/>
        <w:keepLines w:val="0"/>
        <w:pageBreakBefore w:val="0"/>
        <w:kinsoku/>
        <w:wordWrap/>
        <w:overflowPunct/>
        <w:topLinePunct w:val="0"/>
        <w:autoSpaceDE w:val="0"/>
        <w:autoSpaceDN w:val="0"/>
        <w:bidi w:val="0"/>
        <w:adjustRightInd/>
        <w:snapToGrid/>
        <w:spacing w:line="288" w:lineRule="auto"/>
        <w:ind w:firstLine="482" w:firstLineChars="200"/>
        <w:textAlignment w:val="auto"/>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、规费和税金必须按国家有关规定报价。</w:t>
      </w:r>
    </w:p>
    <w:p w14:paraId="3720A680">
      <w:pPr>
        <w:keepNext w:val="0"/>
        <w:keepLines w:val="0"/>
        <w:pageBreakBefore w:val="0"/>
        <w:kinsoku/>
        <w:wordWrap/>
        <w:overflowPunct/>
        <w:topLinePunct w:val="0"/>
        <w:autoSpaceDE w:val="0"/>
        <w:autoSpaceDN w:val="0"/>
        <w:bidi w:val="0"/>
        <w:adjustRightInd/>
        <w:snapToGrid/>
        <w:spacing w:line="288" w:lineRule="auto"/>
        <w:ind w:firstLine="482" w:firstLineChars="200"/>
        <w:textAlignment w:val="auto"/>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、其他说明</w:t>
      </w:r>
    </w:p>
    <w:p w14:paraId="5F751D69">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0" w:leftChars="0" w:firstLine="480" w:firstLineChars="200"/>
        <w:textAlignment w:val="auto"/>
        <w:rPr>
          <w:rFonts w:hint="eastAsia" w:ascii="宋体" w:hAnsi="宋体"/>
          <w:sz w:val="24"/>
          <w:szCs w:val="24"/>
        </w:rPr>
      </w:pPr>
      <w:r>
        <w:rPr>
          <w:rFonts w:hint="eastAsia" w:ascii="宋体" w:hAnsi="宋体"/>
          <w:sz w:val="24"/>
          <w:szCs w:val="24"/>
        </w:rPr>
        <w:t>工程量清单中的项目名称、项目特征所描述内容为主要内容，投标人投标报价时应详细阅读施工图纸及根据有关规范的要求等，综合单价为完成该项目的全部工作内容。本工程量清单叙述不到位的，由投标人根据</w:t>
      </w:r>
      <w:r>
        <w:rPr>
          <w:rFonts w:hint="eastAsia" w:ascii="宋体" w:hAnsi="宋体"/>
          <w:sz w:val="24"/>
          <w:szCs w:val="24"/>
          <w:lang w:val="en-US" w:eastAsia="zh-CN"/>
        </w:rPr>
        <w:t>甲方确认工程量清单、</w:t>
      </w:r>
      <w:r>
        <w:rPr>
          <w:rFonts w:hint="eastAsia" w:ascii="宋体" w:hAnsi="宋体"/>
          <w:sz w:val="24"/>
          <w:szCs w:val="24"/>
        </w:rPr>
        <w:t>施工组织设计和相关施工规范等内容考虑在报价中；</w:t>
      </w:r>
    </w:p>
    <w:p w14:paraId="1E45C64D">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0" w:leftChars="0" w:firstLine="480" w:firstLineChars="200"/>
        <w:textAlignment w:val="auto"/>
        <w:rPr>
          <w:rFonts w:hint="eastAsia" w:ascii="宋体" w:hAnsi="宋体"/>
          <w:sz w:val="24"/>
          <w:szCs w:val="24"/>
          <w:lang w:val="en-US" w:eastAsia="zh-CN"/>
        </w:rPr>
      </w:pPr>
      <w:r>
        <w:rPr>
          <w:rFonts w:hint="eastAsia" w:ascii="宋体" w:hAnsi="宋体"/>
          <w:sz w:val="24"/>
          <w:szCs w:val="24"/>
        </w:rPr>
        <w:t>投标人必须依据</w:t>
      </w:r>
      <w:r>
        <w:rPr>
          <w:rFonts w:hint="eastAsia" w:ascii="宋体" w:hAnsi="宋体"/>
          <w:sz w:val="24"/>
          <w:szCs w:val="24"/>
          <w:lang w:val="en-US" w:eastAsia="zh-CN"/>
        </w:rPr>
        <w:t>甲方确认工程量清单</w:t>
      </w:r>
      <w:r>
        <w:rPr>
          <w:rFonts w:hint="eastAsia" w:ascii="宋体" w:hAnsi="宋体"/>
          <w:sz w:val="24"/>
          <w:szCs w:val="24"/>
        </w:rPr>
        <w:t>及相关规范认真核对清单项目。如有疑问，图纸答疑时应及时提出，并与清单编制单位核对。若未提出疑问或不与清单编制单位核对，视为接受，结算时一律不予调整</w:t>
      </w:r>
      <w:r>
        <w:rPr>
          <w:rFonts w:hint="eastAsia" w:ascii="宋体" w:hAnsi="宋体"/>
          <w:sz w:val="24"/>
          <w:szCs w:val="24"/>
          <w:lang w:eastAsia="zh-CN"/>
        </w:rPr>
        <w:t>；</w:t>
      </w:r>
    </w:p>
    <w:p w14:paraId="4015F564">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theme="minorBidi"/>
          <w:snapToGrid w:val="0"/>
          <w:color w:val="auto"/>
          <w:kern w:val="2"/>
          <w:sz w:val="24"/>
          <w:szCs w:val="24"/>
          <w:highlight w:val="none"/>
          <w:lang w:val="en-US" w:eastAsia="zh-CN" w:bidi="ar-SA"/>
        </w:rPr>
      </w:pPr>
    </w:p>
    <w:p w14:paraId="087F2BB0">
      <w:pPr>
        <w:spacing w:line="360" w:lineRule="auto"/>
        <w:jc w:val="left"/>
        <w:rPr>
          <w:rFonts w:hint="eastAsia" w:ascii="宋体" w:hAnsi="宋体"/>
          <w:i w:val="0"/>
          <w:iCs w:val="0"/>
          <w:color w:val="auto"/>
          <w:sz w:val="24"/>
          <w:highlight w:val="none"/>
          <w:u w:val="single"/>
        </w:rPr>
      </w:pPr>
    </w:p>
    <w:p w14:paraId="6A365729">
      <w:pPr>
        <w:spacing w:line="360" w:lineRule="auto"/>
        <w:jc w:val="left"/>
        <w:rPr>
          <w:rFonts w:hint="eastAsia" w:ascii="宋体" w:hAnsi="宋体"/>
          <w:i w:val="0"/>
          <w:iCs w:val="0"/>
          <w:color w:val="auto"/>
          <w:sz w:val="24"/>
          <w:highlight w:val="none"/>
          <w:u w:val="single"/>
        </w:rPr>
      </w:pPr>
    </w:p>
    <w:p w14:paraId="393ADBB9">
      <w:pPr>
        <w:spacing w:line="360" w:lineRule="auto"/>
        <w:jc w:val="left"/>
        <w:rPr>
          <w:rFonts w:hint="eastAsia" w:ascii="宋体" w:hAnsi="宋体"/>
          <w:i w:val="0"/>
          <w:iCs w:val="0"/>
          <w:color w:val="auto"/>
          <w:sz w:val="24"/>
          <w:highlight w:val="none"/>
          <w:u w:val="single"/>
        </w:rPr>
      </w:pPr>
    </w:p>
    <w:p w14:paraId="6DEF7434">
      <w:pPr>
        <w:pStyle w:val="34"/>
        <w:rPr>
          <w:rFonts w:hint="eastAsia" w:ascii="宋体" w:hAnsi="宋体"/>
          <w:i w:val="0"/>
          <w:iCs w:val="0"/>
          <w:color w:val="auto"/>
          <w:sz w:val="24"/>
          <w:highlight w:val="none"/>
          <w:u w:val="single"/>
        </w:rPr>
      </w:pPr>
    </w:p>
    <w:p w14:paraId="27FF8EFA">
      <w:pPr>
        <w:keepNext w:val="0"/>
        <w:keepLines w:val="0"/>
        <w:pageBreakBefore w:val="0"/>
        <w:kinsoku/>
        <w:wordWrap/>
        <w:overflowPunct/>
        <w:topLinePunct w:val="0"/>
        <w:bidi w:val="0"/>
        <w:adjustRightInd/>
        <w:snapToGrid/>
        <w:spacing w:line="540" w:lineRule="exact"/>
        <w:jc w:val="center"/>
        <w:textAlignment w:val="auto"/>
        <w:outlineLvl w:val="0"/>
        <w:rPr>
          <w:rFonts w:hint="eastAsia" w:ascii="宋体" w:hAnsi="宋体"/>
          <w:b/>
          <w:sz w:val="24"/>
          <w:szCs w:val="24"/>
          <w:highlight w:val="yellow"/>
          <w:lang w:val="en-US" w:eastAsia="zh-CN"/>
        </w:rPr>
      </w:pPr>
      <w:r>
        <w:rPr>
          <w:rFonts w:hint="eastAsia" w:ascii="宋体" w:hAnsi="宋体"/>
          <w:b/>
          <w:sz w:val="24"/>
          <w:szCs w:val="24"/>
          <w:highlight w:val="yellow"/>
          <w:lang w:val="en-US" w:eastAsia="zh-CN"/>
        </w:rPr>
        <w:t>标项二需求</w:t>
      </w:r>
    </w:p>
    <w:p w14:paraId="51A204E0">
      <w:pPr>
        <w:keepNext w:val="0"/>
        <w:keepLines w:val="0"/>
        <w:pageBreakBefore w:val="0"/>
        <w:kinsoku/>
        <w:wordWrap/>
        <w:overflowPunct/>
        <w:topLinePunct w:val="0"/>
        <w:bidi w:val="0"/>
        <w:adjustRightInd/>
        <w:snapToGrid/>
        <w:spacing w:line="540" w:lineRule="exact"/>
        <w:jc w:val="both"/>
        <w:textAlignment w:val="auto"/>
        <w:outlineLvl w:val="0"/>
        <w:rPr>
          <w:rFonts w:hint="eastAsia" w:ascii="宋体" w:hAnsi="宋体"/>
          <w:b/>
          <w:sz w:val="24"/>
          <w:szCs w:val="24"/>
          <w:highlight w:val="yellow"/>
          <w:lang w:val="en-US" w:eastAsia="zh-CN"/>
        </w:rPr>
      </w:pPr>
    </w:p>
    <w:p w14:paraId="612D73C9">
      <w:pPr>
        <w:keepNext w:val="0"/>
        <w:keepLines w:val="0"/>
        <w:pageBreakBefore w:val="0"/>
        <w:kinsoku/>
        <w:wordWrap/>
        <w:overflowPunct/>
        <w:topLinePunct w:val="0"/>
        <w:bidi w:val="0"/>
        <w:adjustRightInd/>
        <w:snapToGrid/>
        <w:spacing w:line="288" w:lineRule="auto"/>
        <w:ind w:firstLine="482" w:firstLineChars="200"/>
        <w:textAlignment w:val="auto"/>
        <w:outlineLvl w:val="0"/>
        <w:rPr>
          <w:rFonts w:hint="eastAsia" w:ascii="宋体" w:hAnsi="宋体"/>
          <w:b/>
          <w:sz w:val="24"/>
          <w:szCs w:val="24"/>
        </w:rPr>
      </w:pPr>
      <w:r>
        <w:rPr>
          <w:rFonts w:hint="eastAsia" w:ascii="宋体" w:hAnsi="宋体"/>
          <w:b/>
          <w:sz w:val="24"/>
          <w:szCs w:val="24"/>
        </w:rPr>
        <w:t>一、工程名称</w:t>
      </w:r>
    </w:p>
    <w:p w14:paraId="7043BB53">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eastAsia="宋体"/>
          <w:sz w:val="24"/>
          <w:szCs w:val="24"/>
          <w:lang w:val="en-US" w:eastAsia="zh-CN"/>
        </w:rPr>
      </w:pPr>
      <w:r>
        <w:rPr>
          <w:rFonts w:hint="eastAsia" w:ascii="宋体" w:hAnsi="宋体"/>
          <w:sz w:val="24"/>
          <w:szCs w:val="24"/>
          <w:lang w:val="en-US" w:eastAsia="zh-CN"/>
        </w:rPr>
        <w:t>1.标项名称：2026年农村综合改革转移支付（农村事业财政奖补）项目-兰干镇巴什阿瓦提（3）村</w:t>
      </w:r>
    </w:p>
    <w:p w14:paraId="58F84110">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工程地点：</w:t>
      </w:r>
      <w:r>
        <w:rPr>
          <w:rFonts w:hint="eastAsia" w:ascii="宋体" w:hAnsi="宋体"/>
          <w:sz w:val="24"/>
          <w:szCs w:val="24"/>
          <w:lang w:val="en-US" w:eastAsia="zh-CN"/>
        </w:rPr>
        <w:t>喀什地区喀什市。</w:t>
      </w:r>
    </w:p>
    <w:p w14:paraId="4AE2BFA2">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3.建设内容：5.85公里路灯，195个；垃圾点改造110平米。</w:t>
      </w:r>
    </w:p>
    <w:p w14:paraId="3F2E34E7">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4.合同履行期限：30天</w:t>
      </w:r>
    </w:p>
    <w:p w14:paraId="1A537C42">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default" w:ascii="宋体" w:hAnsi="宋体"/>
          <w:sz w:val="24"/>
          <w:szCs w:val="24"/>
          <w:highlight w:val="none"/>
          <w:lang w:val="en-US" w:eastAsia="zh-CN"/>
        </w:rPr>
      </w:pPr>
      <w:r>
        <w:rPr>
          <w:rFonts w:hint="eastAsia" w:ascii="宋体" w:hAnsi="宋体"/>
          <w:sz w:val="24"/>
          <w:szCs w:val="24"/>
          <w:highlight w:val="none"/>
          <w:lang w:val="en-US" w:eastAsia="zh-CN"/>
        </w:rPr>
        <w:t>5.支付方式：合同签订七日内预付合同总价的30%，工程进度至70%支付至合同价款的80%，工程竣工验收合格后支付工程款结算价的100%。（具体以签订合同为准）</w:t>
      </w:r>
    </w:p>
    <w:p w14:paraId="5186DCEA">
      <w:pPr>
        <w:keepNext w:val="0"/>
        <w:keepLines w:val="0"/>
        <w:pageBreakBefore w:val="0"/>
        <w:kinsoku/>
        <w:wordWrap/>
        <w:overflowPunct/>
        <w:topLinePunct w:val="0"/>
        <w:bidi w:val="0"/>
        <w:adjustRightInd/>
        <w:snapToGrid/>
        <w:spacing w:line="288" w:lineRule="auto"/>
        <w:ind w:firstLine="482" w:firstLineChars="200"/>
        <w:textAlignment w:val="auto"/>
        <w:outlineLvl w:val="0"/>
        <w:rPr>
          <w:rFonts w:hint="eastAsia" w:ascii="宋体" w:hAnsi="宋体" w:eastAsia="宋体" w:cs="Times New Roman"/>
          <w:color w:val="FF0000"/>
          <w:kern w:val="0"/>
          <w:sz w:val="24"/>
          <w:szCs w:val="24"/>
          <w:lang w:val="en-US" w:eastAsia="zh-CN" w:bidi="ar"/>
        </w:rPr>
      </w:pPr>
      <w:r>
        <w:rPr>
          <w:rFonts w:hint="eastAsia" w:ascii="宋体" w:hAnsi="宋体"/>
          <w:b/>
          <w:sz w:val="24"/>
          <w:szCs w:val="24"/>
          <w:lang w:val="en-US" w:eastAsia="zh-CN"/>
        </w:rPr>
        <w:t>二</w:t>
      </w:r>
      <w:r>
        <w:rPr>
          <w:rFonts w:hint="eastAsia" w:ascii="宋体" w:hAnsi="宋体"/>
          <w:b/>
          <w:sz w:val="24"/>
          <w:szCs w:val="24"/>
        </w:rPr>
        <w:t>、编制工程量清单的依据及有关资料</w:t>
      </w:r>
    </w:p>
    <w:p w14:paraId="4045F5F8">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1.《建设工程工程量清单计价规范》GB50500-2013；</w:t>
      </w:r>
    </w:p>
    <w:p w14:paraId="77AD0AAB">
      <w:pPr>
        <w:pStyle w:val="26"/>
        <w:keepNext w:val="0"/>
        <w:keepLines w:val="0"/>
        <w:pageBreakBefore w:val="0"/>
        <w:widowControl/>
        <w:suppressLineNumbers w:val="0"/>
        <w:kinsoku/>
        <w:wordWrap/>
        <w:overflowPunct/>
        <w:topLinePunct w:val="0"/>
        <w:bidi w:val="0"/>
        <w:adjustRightInd/>
        <w:snapToGrid/>
        <w:spacing w:before="0" w:beforeAutospacing="0" w:after="0" w:afterAutospacing="0" w:line="288" w:lineRule="auto"/>
        <w:ind w:left="0" w:right="0" w:firstLine="480" w:firstLineChars="200"/>
        <w:textAlignment w:val="auto"/>
        <w:rPr>
          <w:rFonts w:hint="default" w:ascii="宋体" w:hAnsi="宋体" w:eastAsia="宋体"/>
          <w:kern w:val="2"/>
          <w:sz w:val="24"/>
          <w:szCs w:val="24"/>
          <w:lang w:val="en-US" w:eastAsia="zh-CN" w:bidi="ar-SA"/>
        </w:rPr>
      </w:pPr>
      <w:r>
        <w:rPr>
          <w:rFonts w:hint="eastAsia" w:ascii="宋体" w:hAnsi="宋体"/>
          <w:sz w:val="24"/>
          <w:szCs w:val="24"/>
        </w:rPr>
        <w:t xml:space="preserve">2. </w:t>
      </w:r>
      <w:r>
        <w:rPr>
          <w:rFonts w:hint="eastAsia" w:ascii="宋体" w:hAnsi="宋体"/>
          <w:kern w:val="2"/>
          <w:sz w:val="24"/>
          <w:szCs w:val="24"/>
          <w:lang w:val="en-US" w:eastAsia="zh-CN" w:bidi="ar-SA"/>
        </w:rPr>
        <w:t>根据施工图纸</w:t>
      </w:r>
    </w:p>
    <w:p w14:paraId="59B00860">
      <w:pPr>
        <w:keepNext w:val="0"/>
        <w:keepLines w:val="0"/>
        <w:pageBreakBefore w:val="0"/>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 xml:space="preserve">3. </w:t>
      </w:r>
      <w:r>
        <w:rPr>
          <w:rFonts w:hint="eastAsia" w:ascii="宋体" w:hAnsi="宋体"/>
          <w:sz w:val="24"/>
          <w:szCs w:val="24"/>
          <w:lang w:val="en-US" w:eastAsia="zh-CN"/>
        </w:rPr>
        <w:t>新疆房屋建筑与装饰工程消耗量定额喀什估价汇总表(2022)、</w:t>
      </w:r>
      <w:r>
        <w:rPr>
          <w:rFonts w:hint="eastAsia" w:ascii="宋体" w:hAnsi="宋体"/>
          <w:sz w:val="24"/>
          <w:szCs w:val="24"/>
        </w:rPr>
        <w:t>新疆</w:t>
      </w:r>
      <w:r>
        <w:rPr>
          <w:rFonts w:hint="eastAsia" w:ascii="宋体" w:hAnsi="宋体"/>
          <w:sz w:val="24"/>
          <w:szCs w:val="24"/>
          <w:lang w:val="en-US" w:eastAsia="zh-CN"/>
        </w:rPr>
        <w:t>市政</w:t>
      </w:r>
      <w:r>
        <w:rPr>
          <w:rFonts w:hint="eastAsia" w:ascii="宋体" w:hAnsi="宋体"/>
          <w:sz w:val="24"/>
          <w:szCs w:val="24"/>
        </w:rPr>
        <w:t>工程消耗量定额喀什估价</w:t>
      </w:r>
      <w:r>
        <w:rPr>
          <w:rFonts w:hint="eastAsia" w:ascii="宋体" w:hAnsi="宋体"/>
          <w:sz w:val="24"/>
          <w:szCs w:val="24"/>
          <w:lang w:val="en-US" w:eastAsia="zh-CN"/>
        </w:rPr>
        <w:t>汇总</w:t>
      </w:r>
      <w:r>
        <w:rPr>
          <w:rFonts w:hint="eastAsia" w:ascii="宋体" w:hAnsi="宋体"/>
          <w:sz w:val="24"/>
          <w:szCs w:val="24"/>
        </w:rPr>
        <w:t>表(20</w:t>
      </w:r>
      <w:r>
        <w:rPr>
          <w:rFonts w:hint="eastAsia" w:ascii="宋体" w:hAnsi="宋体"/>
          <w:sz w:val="24"/>
          <w:szCs w:val="24"/>
          <w:lang w:val="en-US" w:eastAsia="zh-CN"/>
        </w:rPr>
        <w:t>22</w:t>
      </w:r>
      <w:r>
        <w:rPr>
          <w:rFonts w:hint="eastAsia" w:ascii="宋体" w:hAnsi="宋体"/>
          <w:sz w:val="24"/>
          <w:szCs w:val="24"/>
        </w:rPr>
        <w:t>)</w:t>
      </w:r>
      <w:r>
        <w:rPr>
          <w:rFonts w:hint="eastAsia" w:ascii="宋体" w:hAnsi="宋体"/>
          <w:sz w:val="24"/>
          <w:szCs w:val="24"/>
          <w:lang w:eastAsia="zh-CN"/>
        </w:rPr>
        <w:t>、</w:t>
      </w:r>
      <w:r>
        <w:rPr>
          <w:rFonts w:hint="eastAsia" w:ascii="宋体" w:hAnsi="宋体"/>
          <w:sz w:val="24"/>
          <w:szCs w:val="24"/>
        </w:rPr>
        <w:t>全统</w:t>
      </w:r>
      <w:r>
        <w:rPr>
          <w:rFonts w:hint="eastAsia" w:ascii="宋体" w:hAnsi="宋体"/>
          <w:sz w:val="24"/>
          <w:szCs w:val="24"/>
          <w:lang w:val="en-US" w:eastAsia="zh-CN"/>
        </w:rPr>
        <w:t>安装</w:t>
      </w:r>
      <w:r>
        <w:rPr>
          <w:rFonts w:hint="eastAsia" w:ascii="宋体" w:hAnsi="宋体"/>
          <w:sz w:val="24"/>
          <w:szCs w:val="24"/>
        </w:rPr>
        <w:t>工程消耗量定额喀什估价</w:t>
      </w:r>
      <w:r>
        <w:rPr>
          <w:rFonts w:hint="eastAsia" w:ascii="宋体" w:hAnsi="宋体"/>
          <w:sz w:val="24"/>
          <w:szCs w:val="24"/>
          <w:lang w:val="en-US" w:eastAsia="zh-CN"/>
        </w:rPr>
        <w:t>汇总</w:t>
      </w:r>
      <w:r>
        <w:rPr>
          <w:rFonts w:hint="eastAsia" w:ascii="宋体" w:hAnsi="宋体"/>
          <w:sz w:val="24"/>
          <w:szCs w:val="24"/>
        </w:rPr>
        <w:t>表（20</w:t>
      </w:r>
      <w:r>
        <w:rPr>
          <w:rFonts w:hint="eastAsia" w:ascii="宋体" w:hAnsi="宋体"/>
          <w:sz w:val="24"/>
          <w:szCs w:val="24"/>
          <w:lang w:val="en-US" w:eastAsia="zh-CN"/>
        </w:rPr>
        <w:t>22</w:t>
      </w:r>
      <w:r>
        <w:rPr>
          <w:rFonts w:hint="eastAsia" w:ascii="宋体" w:hAnsi="宋体"/>
          <w:sz w:val="24"/>
          <w:szCs w:val="24"/>
        </w:rPr>
        <w:t>）</w:t>
      </w:r>
    </w:p>
    <w:p w14:paraId="2E616934">
      <w:pPr>
        <w:keepNext w:val="0"/>
        <w:keepLines w:val="0"/>
        <w:pageBreakBefore w:val="0"/>
        <w:numPr>
          <w:ilvl w:val="0"/>
          <w:numId w:val="3"/>
        </w:numPr>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税率采用《关于建筑业营业税改增值税调整新疆建设工程计价依据的实施意见》通知-喀什地区营改增文件</w:t>
      </w:r>
    </w:p>
    <w:p w14:paraId="2781719B">
      <w:pPr>
        <w:keepNext w:val="0"/>
        <w:keepLines w:val="0"/>
        <w:pageBreakBefore w:val="0"/>
        <w:numPr>
          <w:ilvl w:val="0"/>
          <w:numId w:val="0"/>
        </w:numPr>
        <w:kinsoku/>
        <w:wordWrap/>
        <w:overflowPunct/>
        <w:topLinePunct w:val="0"/>
        <w:autoSpaceDE w:val="0"/>
        <w:autoSpaceDN w:val="0"/>
        <w:bidi w:val="0"/>
        <w:adjustRightInd/>
        <w:snapToGrid/>
        <w:spacing w:line="288" w:lineRule="auto"/>
        <w:ind w:firstLine="480" w:firstLineChars="200"/>
        <w:textAlignment w:val="auto"/>
        <w:rPr>
          <w:rFonts w:hint="eastAsia" w:ascii="宋体" w:hAnsi="宋体"/>
          <w:sz w:val="24"/>
          <w:szCs w:val="24"/>
        </w:rPr>
      </w:pPr>
      <w:r>
        <w:rPr>
          <w:rFonts w:hint="eastAsia" w:ascii="宋体" w:hAnsi="宋体"/>
          <w:sz w:val="24"/>
          <w:szCs w:val="24"/>
        </w:rPr>
        <w:t>5.本工程人工及材料执行喀什地区工程造价管理站发布的最新材料信息价及材料市场价进行计取。</w:t>
      </w:r>
    </w:p>
    <w:p w14:paraId="5BBFC661">
      <w:pPr>
        <w:keepNext w:val="0"/>
        <w:keepLines w:val="0"/>
        <w:pageBreakBefore w:val="0"/>
        <w:kinsoku/>
        <w:wordWrap/>
        <w:overflowPunct/>
        <w:topLinePunct w:val="0"/>
        <w:autoSpaceDE w:val="0"/>
        <w:autoSpaceDN w:val="0"/>
        <w:bidi w:val="0"/>
        <w:adjustRightInd/>
        <w:snapToGrid/>
        <w:spacing w:line="288" w:lineRule="auto"/>
        <w:ind w:firstLine="482" w:firstLineChars="200"/>
        <w:textAlignment w:val="auto"/>
        <w:rPr>
          <w:rFonts w:hint="eastAsia" w:ascii="宋体" w:hAnsi="宋体"/>
          <w:b/>
          <w:sz w:val="24"/>
          <w:szCs w:val="24"/>
        </w:rPr>
      </w:pPr>
      <w:r>
        <w:rPr>
          <w:rFonts w:hint="eastAsia" w:ascii="宋体" w:hAnsi="宋体"/>
          <w:b/>
          <w:sz w:val="24"/>
          <w:szCs w:val="24"/>
          <w:lang w:val="en-US" w:eastAsia="zh-CN"/>
        </w:rPr>
        <w:t>三</w:t>
      </w:r>
      <w:r>
        <w:rPr>
          <w:rFonts w:hint="eastAsia" w:ascii="宋体" w:hAnsi="宋体"/>
          <w:b/>
          <w:sz w:val="24"/>
          <w:szCs w:val="24"/>
        </w:rPr>
        <w:t>、规费和税金必须按国家有关规定报价。</w:t>
      </w:r>
    </w:p>
    <w:p w14:paraId="4C9F1FB0">
      <w:pPr>
        <w:keepNext w:val="0"/>
        <w:keepLines w:val="0"/>
        <w:pageBreakBefore w:val="0"/>
        <w:kinsoku/>
        <w:wordWrap/>
        <w:overflowPunct/>
        <w:topLinePunct w:val="0"/>
        <w:autoSpaceDE w:val="0"/>
        <w:autoSpaceDN w:val="0"/>
        <w:bidi w:val="0"/>
        <w:adjustRightInd/>
        <w:snapToGrid/>
        <w:spacing w:line="288" w:lineRule="auto"/>
        <w:ind w:firstLine="482" w:firstLineChars="200"/>
        <w:textAlignment w:val="auto"/>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、其他说明</w:t>
      </w:r>
    </w:p>
    <w:p w14:paraId="78C4DE32">
      <w:pPr>
        <w:keepNext w:val="0"/>
        <w:keepLines w:val="0"/>
        <w:pageBreakBefore w:val="0"/>
        <w:widowControl w:val="0"/>
        <w:numPr>
          <w:ilvl w:val="0"/>
          <w:numId w:val="4"/>
        </w:numPr>
        <w:kinsoku/>
        <w:wordWrap/>
        <w:overflowPunct/>
        <w:topLinePunct w:val="0"/>
        <w:autoSpaceDE w:val="0"/>
        <w:autoSpaceDN w:val="0"/>
        <w:bidi w:val="0"/>
        <w:adjustRightInd/>
        <w:snapToGrid/>
        <w:spacing w:line="288" w:lineRule="auto"/>
        <w:ind w:left="0" w:leftChars="0" w:firstLine="480" w:firstLineChars="200"/>
        <w:textAlignment w:val="auto"/>
        <w:rPr>
          <w:rFonts w:hint="eastAsia" w:ascii="宋体" w:hAnsi="宋体"/>
          <w:sz w:val="24"/>
          <w:szCs w:val="24"/>
        </w:rPr>
      </w:pPr>
      <w:r>
        <w:rPr>
          <w:rFonts w:hint="eastAsia" w:ascii="宋体" w:hAnsi="宋体"/>
          <w:sz w:val="24"/>
          <w:szCs w:val="24"/>
        </w:rPr>
        <w:t>工程量清单中的项目名称、项目特征所描述内容为主要内容，投标人投标报价时应详细阅读施工图纸及根据有关规范的要求等，综合单价为完成该项目的全部工作内容。本工程量清单叙述不到位的，由投标人根据</w:t>
      </w:r>
      <w:r>
        <w:rPr>
          <w:rFonts w:hint="eastAsia" w:ascii="宋体" w:hAnsi="宋体"/>
          <w:sz w:val="24"/>
          <w:szCs w:val="24"/>
          <w:lang w:val="en-US" w:eastAsia="zh-CN"/>
        </w:rPr>
        <w:t>甲方确认工程量清单、</w:t>
      </w:r>
      <w:r>
        <w:rPr>
          <w:rFonts w:hint="eastAsia" w:ascii="宋体" w:hAnsi="宋体"/>
          <w:sz w:val="24"/>
          <w:szCs w:val="24"/>
        </w:rPr>
        <w:t>施工组织设计和相关施工规范等内容考虑在报价中；</w:t>
      </w:r>
    </w:p>
    <w:p w14:paraId="515E1E8D">
      <w:pPr>
        <w:keepNext w:val="0"/>
        <w:keepLines w:val="0"/>
        <w:pageBreakBefore w:val="0"/>
        <w:kinsoku/>
        <w:wordWrap/>
        <w:overflowPunct/>
        <w:topLinePunct w:val="0"/>
        <w:bidi w:val="0"/>
        <w:adjustRightInd/>
        <w:snapToGrid/>
        <w:spacing w:line="540" w:lineRule="exact"/>
        <w:jc w:val="both"/>
        <w:textAlignment w:val="auto"/>
        <w:outlineLvl w:val="0"/>
        <w:rPr>
          <w:rFonts w:hint="eastAsia" w:ascii="宋体" w:hAnsi="宋体"/>
          <w:b/>
          <w:sz w:val="24"/>
          <w:szCs w:val="24"/>
          <w:highlight w:val="yellow"/>
          <w:lang w:val="en-US" w:eastAsia="zh-CN"/>
        </w:rPr>
        <w:sectPr>
          <w:pgSz w:w="11906" w:h="16838"/>
          <w:pgMar w:top="1440" w:right="1576" w:bottom="1440" w:left="1576" w:header="851" w:footer="652" w:gutter="0"/>
          <w:pgNumType w:fmt="numberInDash"/>
          <w:cols w:space="0" w:num="1"/>
          <w:rtlGutter w:val="0"/>
          <w:docGrid w:type="lines" w:linePitch="312" w:charSpace="0"/>
        </w:sectPr>
      </w:pPr>
      <w:r>
        <w:rPr>
          <w:rFonts w:hint="eastAsia" w:ascii="宋体" w:hAnsi="宋体"/>
          <w:sz w:val="24"/>
          <w:szCs w:val="24"/>
        </w:rPr>
        <w:t>投标人必须依据</w:t>
      </w:r>
      <w:r>
        <w:rPr>
          <w:rFonts w:hint="eastAsia" w:ascii="宋体" w:hAnsi="宋体"/>
          <w:sz w:val="24"/>
          <w:szCs w:val="24"/>
          <w:lang w:val="en-US" w:eastAsia="zh-CN"/>
        </w:rPr>
        <w:t>甲方确认工程量清单</w:t>
      </w:r>
      <w:r>
        <w:rPr>
          <w:rFonts w:hint="eastAsia" w:ascii="宋体" w:hAnsi="宋体"/>
          <w:sz w:val="24"/>
          <w:szCs w:val="24"/>
        </w:rPr>
        <w:t>及相关规范认真核对清单项目。如有疑问，图纸答疑时应及时提出，并与清单编制单位核对。若未提出疑问或不与清单编制单位核对，视为接受，结算时一律不予调整</w:t>
      </w:r>
      <w:r>
        <w:rPr>
          <w:rFonts w:hint="eastAsia" w:ascii="宋体" w:hAnsi="宋体"/>
          <w:sz w:val="24"/>
          <w:szCs w:val="24"/>
          <w:lang w:eastAsia="zh-CN"/>
        </w:rPr>
        <w:t>；</w:t>
      </w:r>
    </w:p>
    <w:p w14:paraId="253ABF4A">
      <w:pPr>
        <w:keepNext w:val="0"/>
        <w:keepLines w:val="0"/>
        <w:pageBreakBefore w:val="0"/>
        <w:kinsoku/>
        <w:wordWrap/>
        <w:overflowPunct/>
        <w:topLinePunct w:val="0"/>
        <w:bidi w:val="0"/>
        <w:adjustRightInd/>
        <w:snapToGrid/>
        <w:spacing w:line="540" w:lineRule="exact"/>
        <w:jc w:val="center"/>
        <w:textAlignment w:val="auto"/>
        <w:outlineLvl w:val="0"/>
        <w:rPr>
          <w:rFonts w:hint="default" w:ascii="宋体" w:hAnsi="宋体" w:eastAsia="宋体"/>
          <w:b/>
          <w:sz w:val="24"/>
          <w:szCs w:val="24"/>
          <w:highlight w:val="yellow"/>
          <w:lang w:val="en-US" w:eastAsia="zh-CN"/>
        </w:rPr>
      </w:pPr>
      <w:r>
        <w:rPr>
          <w:rFonts w:hint="eastAsia" w:ascii="宋体" w:hAnsi="宋体"/>
          <w:b/>
          <w:sz w:val="24"/>
          <w:szCs w:val="24"/>
          <w:highlight w:val="yellow"/>
          <w:lang w:val="en-US" w:eastAsia="zh-CN"/>
        </w:rPr>
        <w:t>标项三需求</w:t>
      </w:r>
    </w:p>
    <w:p w14:paraId="4F31366C">
      <w:pPr>
        <w:pStyle w:val="34"/>
        <w:rPr>
          <w:rFonts w:hint="eastAsia" w:ascii="宋体" w:hAnsi="宋体"/>
          <w:i w:val="0"/>
          <w:iCs w:val="0"/>
          <w:color w:val="auto"/>
          <w:sz w:val="24"/>
          <w:highlight w:val="none"/>
          <w:u w:val="single"/>
        </w:rPr>
      </w:pPr>
    </w:p>
    <w:p w14:paraId="36E07693">
      <w:pPr>
        <w:keepNext w:val="0"/>
        <w:keepLines w:val="0"/>
        <w:pageBreakBefore w:val="0"/>
        <w:kinsoku/>
        <w:wordWrap/>
        <w:overflowPunct/>
        <w:topLinePunct w:val="0"/>
        <w:bidi w:val="0"/>
        <w:adjustRightInd/>
        <w:snapToGrid/>
        <w:spacing w:line="288" w:lineRule="auto"/>
        <w:ind w:firstLine="48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rPr>
        <w:t>一、工程名称</w:t>
      </w:r>
    </w:p>
    <w:p w14:paraId="144A4D1F">
      <w:pPr>
        <w:keepNext w:val="0"/>
        <w:keepLines w:val="0"/>
        <w:pageBreakBefore w:val="0"/>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1.标项名称：2026年农村综合改革转移支付（农村事业财政奖补）项目-兰干镇巴扎（5）村</w:t>
      </w:r>
    </w:p>
    <w:p w14:paraId="0915CAFA">
      <w:pPr>
        <w:keepNext w:val="0"/>
        <w:keepLines w:val="0"/>
        <w:pageBreakBefore w:val="0"/>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工程地点：</w:t>
      </w:r>
      <w:r>
        <w:rPr>
          <w:rFonts w:hint="eastAsia" w:ascii="宋体" w:hAnsi="宋体" w:eastAsia="宋体" w:cs="宋体"/>
          <w:sz w:val="24"/>
          <w:szCs w:val="24"/>
          <w:lang w:val="en-US" w:eastAsia="zh-CN"/>
        </w:rPr>
        <w:t>喀什地区喀什市。</w:t>
      </w:r>
    </w:p>
    <w:p w14:paraId="0E9DEA0D">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3.建设内容：6公里路灯200个；危桥改造等。</w:t>
      </w:r>
    </w:p>
    <w:p w14:paraId="0B271EBE">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4.合同履行期限：30天</w:t>
      </w:r>
    </w:p>
    <w:p w14:paraId="634264E4">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sz w:val="24"/>
          <w:szCs w:val="24"/>
          <w:highlight w:val="none"/>
          <w:lang w:val="en-US" w:eastAsia="zh-CN"/>
        </w:rPr>
        <w:t>5.支付方式：合同签订七日内预付合同总价的30%，工程进度至70%支付至合同价款的80%，工程竣工验收合格后支付工程款结算价的100%。（具体以签订合同为准）</w:t>
      </w:r>
    </w:p>
    <w:p w14:paraId="32D1BA95">
      <w:pPr>
        <w:keepNext w:val="0"/>
        <w:keepLines w:val="0"/>
        <w:pageBreakBefore w:val="0"/>
        <w:kinsoku/>
        <w:wordWrap/>
        <w:overflowPunct/>
        <w:topLinePunct w:val="0"/>
        <w:bidi w:val="0"/>
        <w:adjustRightInd/>
        <w:snapToGrid/>
        <w:spacing w:line="288" w:lineRule="auto"/>
        <w:ind w:firstLine="482" w:firstLineChars="200"/>
        <w:jc w:val="left"/>
        <w:textAlignment w:val="auto"/>
        <w:outlineLvl w:val="9"/>
        <w:rPr>
          <w:rFonts w:hint="eastAsia" w:ascii="宋体" w:hAnsi="宋体" w:eastAsia="宋体" w:cs="宋体"/>
          <w:color w:val="FF0000"/>
          <w:kern w:val="0"/>
          <w:sz w:val="24"/>
          <w:szCs w:val="24"/>
          <w:lang w:val="en-US" w:eastAsia="zh-CN" w:bidi="ar"/>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、编制工程量清单的依据及有关资料</w:t>
      </w:r>
    </w:p>
    <w:p w14:paraId="33AAD59F">
      <w:pPr>
        <w:keepNext w:val="0"/>
        <w:keepLines w:val="0"/>
        <w:pageBreakBefore w:val="0"/>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1.《建设工程工程量清单计价规范》GB50500-2013；</w:t>
      </w:r>
    </w:p>
    <w:p w14:paraId="5CC151EE">
      <w:pPr>
        <w:pStyle w:val="26"/>
        <w:keepNext w:val="0"/>
        <w:keepLines w:val="0"/>
        <w:pageBreakBefore w:val="0"/>
        <w:widowControl/>
        <w:suppressLineNumbers w:val="0"/>
        <w:kinsoku/>
        <w:wordWrap/>
        <w:overflowPunct/>
        <w:topLinePunct w:val="0"/>
        <w:bidi w:val="0"/>
        <w:adjustRightInd/>
        <w:snapToGrid/>
        <w:spacing w:before="0" w:beforeAutospacing="0" w:after="0" w:afterAutospacing="0" w:line="288" w:lineRule="auto"/>
        <w:ind w:left="0" w:right="0" w:firstLine="480" w:firstLineChars="20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2. </w:t>
      </w:r>
      <w:r>
        <w:rPr>
          <w:rFonts w:hint="eastAsia" w:ascii="宋体" w:hAnsi="宋体" w:eastAsia="宋体" w:cs="宋体"/>
          <w:kern w:val="2"/>
          <w:sz w:val="24"/>
          <w:szCs w:val="24"/>
          <w:lang w:val="en-US" w:eastAsia="zh-CN" w:bidi="ar-SA"/>
        </w:rPr>
        <w:t>根据施工图纸</w:t>
      </w:r>
    </w:p>
    <w:p w14:paraId="08B4BED1">
      <w:pPr>
        <w:keepNext w:val="0"/>
        <w:keepLines w:val="0"/>
        <w:pageBreakBefore w:val="0"/>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新疆房屋建筑与装饰工程消耗量定额喀什估价汇总表(2022)、</w:t>
      </w:r>
      <w:r>
        <w:rPr>
          <w:rFonts w:hint="eastAsia" w:ascii="宋体" w:hAnsi="宋体" w:eastAsia="宋体" w:cs="宋体"/>
          <w:sz w:val="24"/>
          <w:szCs w:val="24"/>
        </w:rPr>
        <w:t>新疆</w:t>
      </w:r>
      <w:r>
        <w:rPr>
          <w:rFonts w:hint="eastAsia" w:ascii="宋体" w:hAnsi="宋体" w:eastAsia="宋体" w:cs="宋体"/>
          <w:sz w:val="24"/>
          <w:szCs w:val="24"/>
          <w:lang w:val="en-US" w:eastAsia="zh-CN"/>
        </w:rPr>
        <w:t>市政</w:t>
      </w:r>
      <w:r>
        <w:rPr>
          <w:rFonts w:hint="eastAsia" w:ascii="宋体" w:hAnsi="宋体" w:eastAsia="宋体" w:cs="宋体"/>
          <w:sz w:val="24"/>
          <w:szCs w:val="24"/>
        </w:rPr>
        <w:t>工程消耗量定额喀什估价</w:t>
      </w:r>
      <w:r>
        <w:rPr>
          <w:rFonts w:hint="eastAsia" w:ascii="宋体" w:hAnsi="宋体" w:eastAsia="宋体" w:cs="宋体"/>
          <w:sz w:val="24"/>
          <w:szCs w:val="24"/>
          <w:lang w:val="en-US" w:eastAsia="zh-CN"/>
        </w:rPr>
        <w:t>汇总</w:t>
      </w:r>
      <w:r>
        <w:rPr>
          <w:rFonts w:hint="eastAsia" w:ascii="宋体" w:hAnsi="宋体" w:eastAsia="宋体" w:cs="宋体"/>
          <w:sz w:val="24"/>
          <w:szCs w:val="24"/>
        </w:rPr>
        <w:t>表(20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全统</w:t>
      </w:r>
      <w:r>
        <w:rPr>
          <w:rFonts w:hint="eastAsia" w:ascii="宋体" w:hAnsi="宋体" w:eastAsia="宋体" w:cs="宋体"/>
          <w:sz w:val="24"/>
          <w:szCs w:val="24"/>
          <w:lang w:val="en-US" w:eastAsia="zh-CN"/>
        </w:rPr>
        <w:t>安装</w:t>
      </w:r>
      <w:r>
        <w:rPr>
          <w:rFonts w:hint="eastAsia" w:ascii="宋体" w:hAnsi="宋体" w:eastAsia="宋体" w:cs="宋体"/>
          <w:sz w:val="24"/>
          <w:szCs w:val="24"/>
        </w:rPr>
        <w:t>工程消耗量定额喀什估价</w:t>
      </w:r>
      <w:r>
        <w:rPr>
          <w:rFonts w:hint="eastAsia" w:ascii="宋体" w:hAnsi="宋体" w:eastAsia="宋体" w:cs="宋体"/>
          <w:sz w:val="24"/>
          <w:szCs w:val="24"/>
          <w:lang w:val="en-US" w:eastAsia="zh-CN"/>
        </w:rPr>
        <w:t>汇总</w:t>
      </w:r>
      <w:r>
        <w:rPr>
          <w:rFonts w:hint="eastAsia" w:ascii="宋体" w:hAnsi="宋体" w:eastAsia="宋体" w:cs="宋体"/>
          <w:sz w:val="24"/>
          <w:szCs w:val="24"/>
        </w:rPr>
        <w:t>表（20</w:t>
      </w:r>
      <w:r>
        <w:rPr>
          <w:rFonts w:hint="eastAsia" w:ascii="宋体" w:hAnsi="宋体" w:eastAsia="宋体" w:cs="宋体"/>
          <w:sz w:val="24"/>
          <w:szCs w:val="24"/>
          <w:lang w:val="en-US" w:eastAsia="zh-CN"/>
        </w:rPr>
        <w:t>22</w:t>
      </w:r>
      <w:r>
        <w:rPr>
          <w:rFonts w:hint="eastAsia" w:ascii="宋体" w:hAnsi="宋体" w:eastAsia="宋体" w:cs="宋体"/>
          <w:sz w:val="24"/>
          <w:szCs w:val="24"/>
        </w:rPr>
        <w:t>）</w:t>
      </w:r>
    </w:p>
    <w:p w14:paraId="5D6AB4A2">
      <w:pPr>
        <w:keepNext w:val="0"/>
        <w:keepLines w:val="0"/>
        <w:pageBreakBefore w:val="0"/>
        <w:numPr>
          <w:ilvl w:val="0"/>
          <w:numId w:val="3"/>
        </w:numPr>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税率采用《关于建筑业营业税改增值税调整新疆建设工程计价依据的实施意见》通知-喀什地区营改增文件</w:t>
      </w:r>
    </w:p>
    <w:p w14:paraId="2DFF9274">
      <w:pPr>
        <w:keepNext w:val="0"/>
        <w:keepLines w:val="0"/>
        <w:pageBreakBefore w:val="0"/>
        <w:numPr>
          <w:ilvl w:val="0"/>
          <w:numId w:val="0"/>
        </w:numPr>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5.本工程人工及材料执行喀什地区工程造价管理站发布的最新材料信息价及材料市场价进行计取。</w:t>
      </w:r>
    </w:p>
    <w:p w14:paraId="5DB58D35">
      <w:pPr>
        <w:keepNext w:val="0"/>
        <w:keepLines w:val="0"/>
        <w:pageBreakBefore w:val="0"/>
        <w:kinsoku/>
        <w:wordWrap/>
        <w:overflowPunct/>
        <w:topLinePunct w:val="0"/>
        <w:autoSpaceDE w:val="0"/>
        <w:autoSpaceDN w:val="0"/>
        <w:bidi w:val="0"/>
        <w:adjustRightInd/>
        <w:snapToGrid/>
        <w:spacing w:line="288" w:lineRule="auto"/>
        <w:ind w:firstLine="48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、规费和税金必须按国家有关规定报价。</w:t>
      </w:r>
    </w:p>
    <w:p w14:paraId="16702340">
      <w:pPr>
        <w:keepNext w:val="0"/>
        <w:keepLines w:val="0"/>
        <w:pageBreakBefore w:val="0"/>
        <w:kinsoku/>
        <w:wordWrap/>
        <w:overflowPunct/>
        <w:topLinePunct w:val="0"/>
        <w:autoSpaceDE w:val="0"/>
        <w:autoSpaceDN w:val="0"/>
        <w:bidi w:val="0"/>
        <w:adjustRightInd/>
        <w:snapToGrid/>
        <w:spacing w:line="288" w:lineRule="auto"/>
        <w:ind w:firstLine="482" w:firstLineChars="200"/>
        <w:jc w:val="left"/>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、其他说明</w:t>
      </w:r>
    </w:p>
    <w:p w14:paraId="5725BED0">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工程量清单中的项目名称、项目特征所描述内容为主要内容，投标人投标报价时应详细阅读施工图纸及根据有关规范的要求等，综合单价为完成该项目的全部工作内容。本工程量清单叙述不到位的，由投标人根据</w:t>
      </w:r>
      <w:r>
        <w:rPr>
          <w:rFonts w:hint="eastAsia" w:ascii="宋体" w:hAnsi="宋体" w:eastAsia="宋体" w:cs="宋体"/>
          <w:sz w:val="24"/>
          <w:szCs w:val="24"/>
          <w:lang w:val="en-US" w:eastAsia="zh-CN"/>
        </w:rPr>
        <w:t>甲方确认工程量清单、</w:t>
      </w:r>
      <w:r>
        <w:rPr>
          <w:rFonts w:hint="eastAsia" w:ascii="宋体" w:hAnsi="宋体" w:eastAsia="宋体" w:cs="宋体"/>
          <w:sz w:val="24"/>
          <w:szCs w:val="24"/>
        </w:rPr>
        <w:t>施工组织设计和相关施工规范等内容考虑在报价中；</w:t>
      </w:r>
    </w:p>
    <w:p w14:paraId="45A01D69">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firstLine="480" w:firstLineChars="200"/>
        <w:jc w:val="left"/>
        <w:textAlignment w:val="auto"/>
        <w:outlineLvl w:val="9"/>
        <w:rPr>
          <w:rFonts w:hint="eastAsia" w:ascii="宋体" w:hAnsi="宋体"/>
          <w:sz w:val="28"/>
          <w:szCs w:val="28"/>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投标人必须依据</w:t>
      </w:r>
      <w:r>
        <w:rPr>
          <w:rFonts w:hint="eastAsia" w:ascii="宋体" w:hAnsi="宋体" w:eastAsia="宋体" w:cs="宋体"/>
          <w:sz w:val="24"/>
          <w:szCs w:val="24"/>
          <w:lang w:val="en-US" w:eastAsia="zh-CN"/>
        </w:rPr>
        <w:t>甲方确认工程量清单</w:t>
      </w:r>
      <w:r>
        <w:rPr>
          <w:rFonts w:hint="eastAsia" w:ascii="宋体" w:hAnsi="宋体" w:eastAsia="宋体" w:cs="宋体"/>
          <w:sz w:val="24"/>
          <w:szCs w:val="24"/>
        </w:rPr>
        <w:t>及相关规范认真核对清单项目。如有疑问，图纸答疑时应及时提出，并与清单编制单位核对。若未提出疑问或不与清单编制单位核对，视为接受，结算时一律不予调整</w:t>
      </w:r>
      <w:r>
        <w:rPr>
          <w:rFonts w:hint="eastAsia" w:ascii="宋体" w:hAnsi="宋体" w:eastAsia="宋体" w:cs="宋体"/>
          <w:sz w:val="24"/>
          <w:szCs w:val="24"/>
          <w:lang w:eastAsia="zh-CN"/>
        </w:rPr>
        <w:t>；</w:t>
      </w:r>
    </w:p>
    <w:p w14:paraId="11D9FDB8">
      <w:pPr>
        <w:pStyle w:val="34"/>
        <w:rPr>
          <w:rFonts w:hint="eastAsia" w:ascii="宋体" w:hAnsi="宋体" w:eastAsia="宋体" w:cs="宋体"/>
          <w:i w:val="0"/>
          <w:iCs w:val="0"/>
          <w:color w:val="auto"/>
          <w:sz w:val="24"/>
          <w:highlight w:val="none"/>
          <w:u w:val="single"/>
        </w:rPr>
      </w:pPr>
    </w:p>
    <w:p w14:paraId="546C8293">
      <w:pPr>
        <w:pStyle w:val="34"/>
        <w:rPr>
          <w:rFonts w:hint="eastAsia" w:ascii="宋体" w:hAnsi="宋体"/>
          <w:i w:val="0"/>
          <w:iCs w:val="0"/>
          <w:color w:val="auto"/>
          <w:sz w:val="24"/>
          <w:highlight w:val="none"/>
          <w:u w:val="single"/>
        </w:rPr>
      </w:pPr>
    </w:p>
    <w:p w14:paraId="5DC58F87">
      <w:pPr>
        <w:pStyle w:val="34"/>
        <w:rPr>
          <w:rFonts w:hint="eastAsia" w:ascii="宋体" w:hAnsi="宋体"/>
          <w:i w:val="0"/>
          <w:iCs w:val="0"/>
          <w:color w:val="auto"/>
          <w:sz w:val="24"/>
          <w:highlight w:val="none"/>
          <w:u w:val="single"/>
        </w:rPr>
      </w:pPr>
    </w:p>
    <w:p w14:paraId="03A3B773">
      <w:pPr>
        <w:pStyle w:val="34"/>
        <w:rPr>
          <w:rFonts w:hint="eastAsia" w:ascii="宋体" w:hAnsi="宋体"/>
          <w:i w:val="0"/>
          <w:iCs w:val="0"/>
          <w:color w:val="auto"/>
          <w:sz w:val="24"/>
          <w:highlight w:val="none"/>
          <w:u w:val="single"/>
        </w:rPr>
      </w:pPr>
    </w:p>
    <w:p w14:paraId="5645846D">
      <w:pPr>
        <w:pStyle w:val="34"/>
        <w:rPr>
          <w:rFonts w:hint="eastAsia" w:ascii="宋体" w:hAnsi="宋体"/>
          <w:i w:val="0"/>
          <w:iCs w:val="0"/>
          <w:color w:val="auto"/>
          <w:sz w:val="24"/>
          <w:highlight w:val="none"/>
          <w:u w:val="single"/>
        </w:rPr>
      </w:pPr>
    </w:p>
    <w:p w14:paraId="3DE51A9C">
      <w:pPr>
        <w:pStyle w:val="34"/>
        <w:rPr>
          <w:rFonts w:hint="eastAsia" w:ascii="宋体" w:hAnsi="宋体"/>
          <w:i w:val="0"/>
          <w:iCs w:val="0"/>
          <w:color w:val="auto"/>
          <w:sz w:val="24"/>
          <w:highlight w:val="none"/>
          <w:u w:val="single"/>
        </w:rPr>
      </w:pPr>
    </w:p>
    <w:p w14:paraId="74D989FC">
      <w:pPr>
        <w:pStyle w:val="34"/>
        <w:rPr>
          <w:rFonts w:hint="eastAsia" w:ascii="宋体" w:hAnsi="宋体"/>
          <w:i w:val="0"/>
          <w:iCs w:val="0"/>
          <w:color w:val="auto"/>
          <w:sz w:val="24"/>
          <w:highlight w:val="none"/>
          <w:u w:val="single"/>
        </w:rPr>
      </w:pPr>
    </w:p>
    <w:p w14:paraId="641C25A7">
      <w:pPr>
        <w:pStyle w:val="34"/>
        <w:rPr>
          <w:rFonts w:hint="eastAsia" w:ascii="宋体" w:hAnsi="宋体"/>
          <w:i w:val="0"/>
          <w:iCs w:val="0"/>
          <w:color w:val="auto"/>
          <w:sz w:val="24"/>
          <w:highlight w:val="none"/>
          <w:u w:val="single"/>
        </w:rPr>
      </w:pPr>
    </w:p>
    <w:p w14:paraId="5167829A">
      <w:pPr>
        <w:pStyle w:val="34"/>
        <w:rPr>
          <w:rFonts w:hint="eastAsia" w:ascii="宋体" w:hAnsi="宋体"/>
          <w:i w:val="0"/>
          <w:iCs w:val="0"/>
          <w:color w:val="auto"/>
          <w:sz w:val="24"/>
          <w:highlight w:val="none"/>
          <w:u w:val="single"/>
        </w:rPr>
      </w:pPr>
    </w:p>
    <w:p w14:paraId="4FABE691">
      <w:pPr>
        <w:pStyle w:val="34"/>
        <w:rPr>
          <w:rFonts w:hint="eastAsia" w:ascii="宋体" w:hAnsi="宋体"/>
          <w:i w:val="0"/>
          <w:iCs w:val="0"/>
          <w:color w:val="auto"/>
          <w:sz w:val="24"/>
          <w:highlight w:val="none"/>
          <w:u w:val="single"/>
        </w:rPr>
      </w:pPr>
    </w:p>
    <w:p w14:paraId="08C151D9">
      <w:pPr>
        <w:pStyle w:val="34"/>
        <w:rPr>
          <w:rFonts w:hint="eastAsia" w:ascii="宋体" w:hAnsi="宋体"/>
          <w:i w:val="0"/>
          <w:iCs w:val="0"/>
          <w:color w:val="auto"/>
          <w:sz w:val="24"/>
          <w:highlight w:val="none"/>
          <w:u w:val="single"/>
        </w:rPr>
      </w:pPr>
    </w:p>
    <w:p w14:paraId="0C629053">
      <w:pPr>
        <w:keepNext w:val="0"/>
        <w:keepLines w:val="0"/>
        <w:pageBreakBefore w:val="0"/>
        <w:kinsoku/>
        <w:wordWrap/>
        <w:overflowPunct/>
        <w:topLinePunct w:val="0"/>
        <w:bidi w:val="0"/>
        <w:adjustRightInd/>
        <w:snapToGrid/>
        <w:spacing w:line="288" w:lineRule="auto"/>
        <w:jc w:val="center"/>
        <w:textAlignment w:val="auto"/>
        <w:outlineLvl w:val="9"/>
        <w:rPr>
          <w:rFonts w:hint="default" w:ascii="宋体" w:hAnsi="宋体" w:eastAsia="宋体" w:cs="宋体"/>
          <w:b/>
          <w:sz w:val="24"/>
          <w:szCs w:val="24"/>
          <w:highlight w:val="yellow"/>
          <w:lang w:val="en-US" w:eastAsia="zh-CN"/>
        </w:rPr>
      </w:pPr>
      <w:r>
        <w:rPr>
          <w:rFonts w:hint="eastAsia" w:ascii="宋体" w:hAnsi="宋体" w:eastAsia="宋体" w:cs="宋体"/>
          <w:b/>
          <w:sz w:val="24"/>
          <w:szCs w:val="24"/>
          <w:highlight w:val="yellow"/>
          <w:lang w:val="en-US" w:eastAsia="zh-CN"/>
        </w:rPr>
        <w:t>标项四需求</w:t>
      </w:r>
    </w:p>
    <w:p w14:paraId="6E5B3360">
      <w:pPr>
        <w:keepNext w:val="0"/>
        <w:keepLines w:val="0"/>
        <w:pageBreakBefore w:val="0"/>
        <w:kinsoku/>
        <w:wordWrap/>
        <w:overflowPunct/>
        <w:topLinePunct w:val="0"/>
        <w:bidi w:val="0"/>
        <w:adjustRightInd/>
        <w:snapToGrid/>
        <w:spacing w:line="288" w:lineRule="auto"/>
        <w:ind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rPr>
        <w:t>一、工程名称</w:t>
      </w:r>
    </w:p>
    <w:p w14:paraId="4BDC476A">
      <w:pPr>
        <w:keepNext w:val="0"/>
        <w:keepLines w:val="0"/>
        <w:pageBreakBefore w:val="0"/>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1.标项名称：2026年农村综合改革转移支付（农村事业财政奖补）项目-兰干镇苏克鲁（2）村</w:t>
      </w:r>
    </w:p>
    <w:p w14:paraId="560AAAC4">
      <w:pPr>
        <w:keepNext w:val="0"/>
        <w:keepLines w:val="0"/>
        <w:pageBreakBefore w:val="0"/>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工程地点：</w:t>
      </w:r>
      <w:r>
        <w:rPr>
          <w:rFonts w:hint="eastAsia" w:ascii="宋体" w:hAnsi="宋体" w:eastAsia="宋体" w:cs="宋体"/>
          <w:sz w:val="24"/>
          <w:szCs w:val="24"/>
          <w:lang w:val="en-US" w:eastAsia="zh-CN"/>
        </w:rPr>
        <w:t>喀什地区喀什市。</w:t>
      </w:r>
    </w:p>
    <w:p w14:paraId="4A2501F8">
      <w:pPr>
        <w:keepNext w:val="0"/>
        <w:keepLines w:val="0"/>
        <w:pageBreakBefore w:val="0"/>
        <w:widowControl/>
        <w:suppressLineNumbers w:val="0"/>
        <w:kinsoku/>
        <w:wordWrap/>
        <w:overflowPunct/>
        <w:topLinePunct w:val="0"/>
        <w:bidi w:val="0"/>
        <w:adjustRightInd/>
        <w:snapToGrid/>
        <w:spacing w:line="288"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3.建设内容：3.75公里路灯，125个；广场改造：地坪、灯、篮球架子、地面修补；垃圾点改造100平米。</w:t>
      </w:r>
    </w:p>
    <w:p w14:paraId="3F5F925E">
      <w:pPr>
        <w:keepNext w:val="0"/>
        <w:keepLines w:val="0"/>
        <w:pageBreakBefore w:val="0"/>
        <w:widowControl/>
        <w:suppressLineNumbers w:val="0"/>
        <w:kinsoku/>
        <w:wordWrap/>
        <w:overflowPunct/>
        <w:topLinePunct w:val="0"/>
        <w:bidi w:val="0"/>
        <w:adjustRightInd/>
        <w:snapToGrid/>
        <w:spacing w:line="288" w:lineRule="auto"/>
        <w:ind w:firstLine="480" w:firstLineChars="200"/>
        <w:jc w:val="left"/>
        <w:textAlignment w:val="auto"/>
        <w:rPr>
          <w:rFonts w:hint="eastAsia" w:ascii="宋体" w:hAnsi="宋体"/>
          <w:sz w:val="24"/>
          <w:szCs w:val="24"/>
          <w:lang w:val="en-US" w:eastAsia="zh-CN"/>
        </w:rPr>
      </w:pPr>
      <w:r>
        <w:rPr>
          <w:rFonts w:hint="eastAsia" w:ascii="宋体" w:hAnsi="宋体"/>
          <w:sz w:val="24"/>
          <w:szCs w:val="24"/>
          <w:lang w:val="en-US" w:eastAsia="zh-CN"/>
        </w:rPr>
        <w:t>4.合同履行期限：30天</w:t>
      </w:r>
    </w:p>
    <w:p w14:paraId="184B946F">
      <w:pPr>
        <w:keepNext w:val="0"/>
        <w:keepLines w:val="0"/>
        <w:pageBreakBefore w:val="0"/>
        <w:widowControl/>
        <w:suppressLineNumbers w:val="0"/>
        <w:kinsoku/>
        <w:wordWrap/>
        <w:overflowPunct/>
        <w:topLinePunct w:val="0"/>
        <w:bidi w:val="0"/>
        <w:adjustRightInd/>
        <w:snapToGrid/>
        <w:spacing w:line="288" w:lineRule="auto"/>
        <w:ind w:firstLine="480" w:firstLineChars="200"/>
        <w:jc w:val="both"/>
        <w:textAlignment w:val="auto"/>
        <w:outlineLvl w:val="9"/>
        <w:rPr>
          <w:rFonts w:hint="eastAsia" w:ascii="宋体" w:hAnsi="宋体" w:eastAsia="宋体" w:cs="宋体"/>
          <w:sz w:val="24"/>
          <w:szCs w:val="24"/>
          <w:highlight w:val="none"/>
          <w:lang w:val="en-US" w:eastAsia="zh-CN"/>
        </w:rPr>
      </w:pPr>
      <w:r>
        <w:rPr>
          <w:rFonts w:hint="eastAsia" w:ascii="宋体" w:hAnsi="宋体"/>
          <w:sz w:val="24"/>
          <w:szCs w:val="24"/>
          <w:highlight w:val="none"/>
          <w:lang w:val="en-US" w:eastAsia="zh-CN"/>
        </w:rPr>
        <w:t>5.支付方式：合同签订七日内预付合同总价的30%，工程进度至70%支付至合同价款的80%，工程竣工验收合格后支付工程款结算价的100%。（具体以签订合同为准）</w:t>
      </w:r>
    </w:p>
    <w:p w14:paraId="42BB8C08">
      <w:pPr>
        <w:keepNext w:val="0"/>
        <w:keepLines w:val="0"/>
        <w:pageBreakBefore w:val="0"/>
        <w:kinsoku/>
        <w:wordWrap/>
        <w:overflowPunct/>
        <w:topLinePunct w:val="0"/>
        <w:bidi w:val="0"/>
        <w:adjustRightInd/>
        <w:snapToGrid/>
        <w:spacing w:line="288" w:lineRule="auto"/>
        <w:ind w:firstLine="482" w:firstLineChars="200"/>
        <w:jc w:val="both"/>
        <w:textAlignment w:val="auto"/>
        <w:outlineLvl w:val="9"/>
        <w:rPr>
          <w:rFonts w:hint="eastAsia" w:ascii="宋体" w:hAnsi="宋体" w:eastAsia="宋体" w:cs="宋体"/>
          <w:color w:val="FF0000"/>
          <w:kern w:val="0"/>
          <w:sz w:val="24"/>
          <w:szCs w:val="24"/>
          <w:lang w:val="en-US" w:eastAsia="zh-CN" w:bidi="ar"/>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、编制工程量清单的依据及有关资料</w:t>
      </w:r>
    </w:p>
    <w:p w14:paraId="6B199BBA">
      <w:pPr>
        <w:keepNext w:val="0"/>
        <w:keepLines w:val="0"/>
        <w:pageBreakBefore w:val="0"/>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1.《建设工程工程量清单计价规范》GB50500-2013；</w:t>
      </w:r>
    </w:p>
    <w:p w14:paraId="3711D563">
      <w:pPr>
        <w:pStyle w:val="26"/>
        <w:keepNext w:val="0"/>
        <w:keepLines w:val="0"/>
        <w:pageBreakBefore w:val="0"/>
        <w:widowControl/>
        <w:suppressLineNumbers w:val="0"/>
        <w:kinsoku/>
        <w:wordWrap/>
        <w:overflowPunct/>
        <w:topLinePunct w:val="0"/>
        <w:bidi w:val="0"/>
        <w:adjustRightInd/>
        <w:snapToGrid/>
        <w:spacing w:before="0" w:beforeAutospacing="0" w:after="0" w:afterAutospacing="0" w:line="288" w:lineRule="auto"/>
        <w:ind w:left="0" w:right="0" w:firstLine="480" w:firstLineChars="200"/>
        <w:jc w:val="both"/>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2. </w:t>
      </w:r>
      <w:r>
        <w:rPr>
          <w:rFonts w:hint="eastAsia" w:ascii="宋体" w:hAnsi="宋体" w:eastAsia="宋体" w:cs="宋体"/>
          <w:kern w:val="2"/>
          <w:sz w:val="24"/>
          <w:szCs w:val="24"/>
          <w:lang w:val="en-US" w:eastAsia="zh-CN" w:bidi="ar-SA"/>
        </w:rPr>
        <w:t>根据施工图纸</w:t>
      </w:r>
    </w:p>
    <w:p w14:paraId="750BA1FA">
      <w:pPr>
        <w:keepNext w:val="0"/>
        <w:keepLines w:val="0"/>
        <w:pageBreakBefore w:val="0"/>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新疆房屋建筑与装饰工程消耗量定额喀什估价汇总表(2022)、</w:t>
      </w:r>
      <w:r>
        <w:rPr>
          <w:rFonts w:hint="eastAsia" w:ascii="宋体" w:hAnsi="宋体" w:eastAsia="宋体" w:cs="宋体"/>
          <w:sz w:val="24"/>
          <w:szCs w:val="24"/>
        </w:rPr>
        <w:t>新疆</w:t>
      </w:r>
      <w:r>
        <w:rPr>
          <w:rFonts w:hint="eastAsia" w:ascii="宋体" w:hAnsi="宋体" w:eastAsia="宋体" w:cs="宋体"/>
          <w:sz w:val="24"/>
          <w:szCs w:val="24"/>
          <w:lang w:val="en-US" w:eastAsia="zh-CN"/>
        </w:rPr>
        <w:t>市政</w:t>
      </w:r>
      <w:r>
        <w:rPr>
          <w:rFonts w:hint="eastAsia" w:ascii="宋体" w:hAnsi="宋体" w:eastAsia="宋体" w:cs="宋体"/>
          <w:sz w:val="24"/>
          <w:szCs w:val="24"/>
        </w:rPr>
        <w:t>工程消耗量定额喀什估价</w:t>
      </w:r>
      <w:r>
        <w:rPr>
          <w:rFonts w:hint="eastAsia" w:ascii="宋体" w:hAnsi="宋体" w:eastAsia="宋体" w:cs="宋体"/>
          <w:sz w:val="24"/>
          <w:szCs w:val="24"/>
          <w:lang w:val="en-US" w:eastAsia="zh-CN"/>
        </w:rPr>
        <w:t>汇总</w:t>
      </w:r>
      <w:r>
        <w:rPr>
          <w:rFonts w:hint="eastAsia" w:ascii="宋体" w:hAnsi="宋体" w:eastAsia="宋体" w:cs="宋体"/>
          <w:sz w:val="24"/>
          <w:szCs w:val="24"/>
        </w:rPr>
        <w:t>表(20</w:t>
      </w:r>
      <w:r>
        <w:rPr>
          <w:rFonts w:hint="eastAsia" w:ascii="宋体" w:hAnsi="宋体" w:eastAsia="宋体" w:cs="宋体"/>
          <w:sz w:val="24"/>
          <w:szCs w:val="24"/>
          <w:lang w:val="en-US" w:eastAsia="zh-CN"/>
        </w:rPr>
        <w:t>22</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全统</w:t>
      </w:r>
      <w:r>
        <w:rPr>
          <w:rFonts w:hint="eastAsia" w:ascii="宋体" w:hAnsi="宋体" w:eastAsia="宋体" w:cs="宋体"/>
          <w:sz w:val="24"/>
          <w:szCs w:val="24"/>
          <w:lang w:val="en-US" w:eastAsia="zh-CN"/>
        </w:rPr>
        <w:t>安装</w:t>
      </w:r>
      <w:r>
        <w:rPr>
          <w:rFonts w:hint="eastAsia" w:ascii="宋体" w:hAnsi="宋体" w:eastAsia="宋体" w:cs="宋体"/>
          <w:sz w:val="24"/>
          <w:szCs w:val="24"/>
        </w:rPr>
        <w:t>工程消耗量定额喀什估价</w:t>
      </w:r>
      <w:r>
        <w:rPr>
          <w:rFonts w:hint="eastAsia" w:ascii="宋体" w:hAnsi="宋体" w:eastAsia="宋体" w:cs="宋体"/>
          <w:sz w:val="24"/>
          <w:szCs w:val="24"/>
          <w:lang w:val="en-US" w:eastAsia="zh-CN"/>
        </w:rPr>
        <w:t>汇总</w:t>
      </w:r>
      <w:r>
        <w:rPr>
          <w:rFonts w:hint="eastAsia" w:ascii="宋体" w:hAnsi="宋体" w:eastAsia="宋体" w:cs="宋体"/>
          <w:sz w:val="24"/>
          <w:szCs w:val="24"/>
        </w:rPr>
        <w:t>表（20</w:t>
      </w:r>
      <w:r>
        <w:rPr>
          <w:rFonts w:hint="eastAsia" w:ascii="宋体" w:hAnsi="宋体" w:eastAsia="宋体" w:cs="宋体"/>
          <w:sz w:val="24"/>
          <w:szCs w:val="24"/>
          <w:lang w:val="en-US" w:eastAsia="zh-CN"/>
        </w:rPr>
        <w:t>22</w:t>
      </w:r>
      <w:r>
        <w:rPr>
          <w:rFonts w:hint="eastAsia" w:ascii="宋体" w:hAnsi="宋体" w:eastAsia="宋体" w:cs="宋体"/>
          <w:sz w:val="24"/>
          <w:szCs w:val="24"/>
        </w:rPr>
        <w:t>）</w:t>
      </w:r>
    </w:p>
    <w:p w14:paraId="1E485884">
      <w:pPr>
        <w:keepNext w:val="0"/>
        <w:keepLines w:val="0"/>
        <w:pageBreakBefore w:val="0"/>
        <w:numPr>
          <w:ilvl w:val="0"/>
          <w:numId w:val="3"/>
        </w:numPr>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税率采用《关于建筑业营业税改增值税调整新疆建设工程计价依据的实施意见》通知-喀什地区营改增文件</w:t>
      </w:r>
    </w:p>
    <w:p w14:paraId="20FA2878">
      <w:pPr>
        <w:keepNext w:val="0"/>
        <w:keepLines w:val="0"/>
        <w:pageBreakBefore w:val="0"/>
        <w:numPr>
          <w:ilvl w:val="0"/>
          <w:numId w:val="0"/>
        </w:numPr>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5.本工程人工及材料执行喀什地区工程造价管理站发布的最新材料信息价及材料市场价进行计取。</w:t>
      </w:r>
    </w:p>
    <w:p w14:paraId="41F7A360">
      <w:pPr>
        <w:keepNext w:val="0"/>
        <w:keepLines w:val="0"/>
        <w:pageBreakBefore w:val="0"/>
        <w:kinsoku/>
        <w:wordWrap/>
        <w:overflowPunct/>
        <w:topLinePunct w:val="0"/>
        <w:autoSpaceDE w:val="0"/>
        <w:autoSpaceDN w:val="0"/>
        <w:bidi w:val="0"/>
        <w:adjustRightInd/>
        <w:snapToGrid/>
        <w:spacing w:line="288" w:lineRule="auto"/>
        <w:ind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三</w:t>
      </w:r>
      <w:r>
        <w:rPr>
          <w:rFonts w:hint="eastAsia" w:ascii="宋体" w:hAnsi="宋体" w:eastAsia="宋体" w:cs="宋体"/>
          <w:b/>
          <w:sz w:val="24"/>
          <w:szCs w:val="24"/>
        </w:rPr>
        <w:t>、规费和税金必须按国家有关规定报价。</w:t>
      </w:r>
    </w:p>
    <w:p w14:paraId="2F6C4FA4">
      <w:pPr>
        <w:keepNext w:val="0"/>
        <w:keepLines w:val="0"/>
        <w:pageBreakBefore w:val="0"/>
        <w:kinsoku/>
        <w:wordWrap/>
        <w:overflowPunct/>
        <w:topLinePunct w:val="0"/>
        <w:autoSpaceDE w:val="0"/>
        <w:autoSpaceDN w:val="0"/>
        <w:bidi w:val="0"/>
        <w:adjustRightInd/>
        <w:snapToGrid/>
        <w:spacing w:line="288" w:lineRule="auto"/>
        <w:ind w:firstLine="482" w:firstLineChars="200"/>
        <w:jc w:val="both"/>
        <w:textAlignment w:val="auto"/>
        <w:outlineLvl w:val="9"/>
        <w:rPr>
          <w:rFonts w:hint="eastAsia" w:ascii="宋体" w:hAnsi="宋体" w:eastAsia="宋体" w:cs="宋体"/>
          <w:b/>
          <w:sz w:val="24"/>
          <w:szCs w:val="24"/>
        </w:rPr>
      </w:pPr>
      <w:r>
        <w:rPr>
          <w:rFonts w:hint="eastAsia" w:ascii="宋体" w:hAnsi="宋体" w:eastAsia="宋体" w:cs="宋体"/>
          <w:b/>
          <w:sz w:val="24"/>
          <w:szCs w:val="24"/>
          <w:lang w:val="en-US" w:eastAsia="zh-CN"/>
        </w:rPr>
        <w:t>四</w:t>
      </w:r>
      <w:r>
        <w:rPr>
          <w:rFonts w:hint="eastAsia" w:ascii="宋体" w:hAnsi="宋体" w:eastAsia="宋体" w:cs="宋体"/>
          <w:b/>
          <w:sz w:val="24"/>
          <w:szCs w:val="24"/>
        </w:rPr>
        <w:t>、其他说明</w:t>
      </w:r>
    </w:p>
    <w:p w14:paraId="3B76525E">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工程量清单中的项目名称、项目特征所描述内容为主要内容，投标人投标报价时应详细阅读施工图纸及根据有关规范的要求等，综合单价为完成该项目的全部工作内容。本工程量清单叙述不到位的，由投标人根据</w:t>
      </w:r>
      <w:r>
        <w:rPr>
          <w:rFonts w:hint="eastAsia" w:ascii="宋体" w:hAnsi="宋体" w:eastAsia="宋体" w:cs="宋体"/>
          <w:sz w:val="24"/>
          <w:szCs w:val="24"/>
          <w:lang w:val="en-US" w:eastAsia="zh-CN"/>
        </w:rPr>
        <w:t>甲方确认工程量清单、</w:t>
      </w:r>
      <w:r>
        <w:rPr>
          <w:rFonts w:hint="eastAsia" w:ascii="宋体" w:hAnsi="宋体" w:eastAsia="宋体" w:cs="宋体"/>
          <w:sz w:val="24"/>
          <w:szCs w:val="24"/>
        </w:rPr>
        <w:t>施工组织设计和相关施工规范等内容考虑在报价中；</w:t>
      </w:r>
    </w:p>
    <w:p w14:paraId="2BD322FA">
      <w:pPr>
        <w:keepNext w:val="0"/>
        <w:keepLines w:val="0"/>
        <w:pageBreakBefore w:val="0"/>
        <w:widowControl w:val="0"/>
        <w:numPr>
          <w:ilvl w:val="0"/>
          <w:numId w:val="0"/>
        </w:numPr>
        <w:kinsoku/>
        <w:wordWrap/>
        <w:overflowPunct/>
        <w:topLinePunct w:val="0"/>
        <w:autoSpaceDE w:val="0"/>
        <w:autoSpaceDN w:val="0"/>
        <w:bidi w:val="0"/>
        <w:adjustRightInd/>
        <w:snapToGrid/>
        <w:spacing w:line="288" w:lineRule="auto"/>
        <w:ind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投标人必须依据</w:t>
      </w:r>
      <w:r>
        <w:rPr>
          <w:rFonts w:hint="eastAsia" w:ascii="宋体" w:hAnsi="宋体" w:eastAsia="宋体" w:cs="宋体"/>
          <w:sz w:val="24"/>
          <w:szCs w:val="24"/>
          <w:lang w:val="en-US" w:eastAsia="zh-CN"/>
        </w:rPr>
        <w:t>甲方确认工程量清单</w:t>
      </w:r>
      <w:r>
        <w:rPr>
          <w:rFonts w:hint="eastAsia" w:ascii="宋体" w:hAnsi="宋体" w:eastAsia="宋体" w:cs="宋体"/>
          <w:sz w:val="24"/>
          <w:szCs w:val="24"/>
        </w:rPr>
        <w:t>及相关规范认真核对清单项目。如有疑问，图纸答疑时应及时提出，并与清单编制单位核对。若未提出疑问或不与清单编制单位核对，视为接受，结算时一律不予调整</w:t>
      </w:r>
      <w:r>
        <w:rPr>
          <w:rFonts w:hint="eastAsia" w:ascii="宋体" w:hAnsi="宋体" w:eastAsia="宋体" w:cs="宋体"/>
          <w:sz w:val="24"/>
          <w:szCs w:val="24"/>
          <w:lang w:eastAsia="zh-CN"/>
        </w:rPr>
        <w:t>；</w:t>
      </w:r>
    </w:p>
    <w:p w14:paraId="1C5BF86A">
      <w:pPr>
        <w:keepNext w:val="0"/>
        <w:keepLines w:val="0"/>
        <w:pageBreakBefore w:val="0"/>
        <w:kinsoku/>
        <w:wordWrap/>
        <w:overflowPunct/>
        <w:topLinePunct w:val="0"/>
        <w:bidi w:val="0"/>
        <w:adjustRightInd/>
        <w:snapToGrid/>
        <w:spacing w:line="288" w:lineRule="auto"/>
        <w:ind w:firstLine="482" w:firstLineChars="200"/>
        <w:jc w:val="both"/>
        <w:textAlignment w:val="auto"/>
        <w:outlineLvl w:val="9"/>
        <w:rPr>
          <w:rFonts w:hint="eastAsia" w:ascii="宋体" w:hAnsi="宋体" w:eastAsia="宋体" w:cs="宋体"/>
          <w:b/>
          <w:sz w:val="24"/>
          <w:szCs w:val="24"/>
          <w:highlight w:val="yellow"/>
          <w:lang w:val="en-US" w:eastAsia="zh-CN"/>
        </w:rPr>
        <w:sectPr>
          <w:pgSz w:w="11906" w:h="16838"/>
          <w:pgMar w:top="1440" w:right="1576" w:bottom="1440" w:left="1576" w:header="851" w:footer="652" w:gutter="0"/>
          <w:pgNumType w:fmt="numberInDash"/>
          <w:cols w:space="0" w:num="1"/>
          <w:rtlGutter w:val="0"/>
          <w:docGrid w:type="lines" w:linePitch="312" w:charSpace="0"/>
        </w:sectPr>
      </w:pPr>
    </w:p>
    <w:p w14:paraId="4ED37C6E">
      <w:pPr>
        <w:pStyle w:val="34"/>
        <w:rPr>
          <w:rFonts w:hint="eastAsia" w:ascii="宋体" w:hAnsi="宋体"/>
          <w:i w:val="0"/>
          <w:iCs w:val="0"/>
          <w:color w:val="auto"/>
          <w:sz w:val="24"/>
          <w:highlight w:val="none"/>
          <w:u w:val="single"/>
        </w:rPr>
      </w:pPr>
    </w:p>
    <w:bookmarkEnd w:id="415"/>
    <w:bookmarkEnd w:id="416"/>
    <w:bookmarkEnd w:id="417"/>
    <w:p w14:paraId="28FA2165">
      <w:pPr>
        <w:pStyle w:val="3"/>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419" w:name="_Toc12018"/>
      <w:bookmarkStart w:id="420" w:name="_Toc13240"/>
      <w:bookmarkStart w:id="421" w:name="_Toc8969"/>
      <w:r>
        <w:rPr>
          <w:rFonts w:hint="eastAsia" w:ascii="宋体" w:hAnsi="宋体" w:eastAsia="宋体" w:cs="宋体"/>
          <w:b/>
          <w:bCs/>
          <w:color w:val="auto"/>
          <w:kern w:val="44"/>
          <w:sz w:val="36"/>
          <w:szCs w:val="36"/>
          <w:highlight w:val="none"/>
          <w:lang w:val="en-US" w:eastAsia="zh-CN" w:bidi="ar-SA"/>
        </w:rPr>
        <w:t>第四章 评审方法及标准</w:t>
      </w:r>
      <w:bookmarkEnd w:id="418"/>
      <w:bookmarkEnd w:id="419"/>
      <w:bookmarkEnd w:id="420"/>
      <w:bookmarkEnd w:id="421"/>
    </w:p>
    <w:p w14:paraId="3C2D8384">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22" w:name="_Toc23622"/>
      <w:bookmarkStart w:id="423" w:name="_Toc163493632"/>
      <w:bookmarkStart w:id="424" w:name="_Toc264"/>
      <w:bookmarkStart w:id="425" w:name="_Toc30236"/>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eastAsia="zh-CN"/>
        </w:rPr>
        <w:t>评审方法</w:t>
      </w:r>
      <w:bookmarkEnd w:id="422"/>
      <w:bookmarkEnd w:id="423"/>
      <w:bookmarkEnd w:id="424"/>
      <w:bookmarkEnd w:id="425"/>
    </w:p>
    <w:p w14:paraId="53640E9C">
      <w:pPr>
        <w:pStyle w:val="35"/>
        <w:ind w:firstLine="480"/>
        <w:rPr>
          <w:i w:val="0"/>
          <w:iCs w:val="0"/>
          <w:color w:val="auto"/>
          <w:highlight w:val="none"/>
        </w:rPr>
      </w:pPr>
      <w:r>
        <w:rPr>
          <w:rFonts w:hint="eastAsia"/>
          <w:i w:val="0"/>
          <w:iCs w:val="0"/>
          <w:color w:val="auto"/>
          <w:highlight w:val="none"/>
        </w:rPr>
        <w:t>本项目采用综合评分法。综合评分法是指经磋商确定最终采购需求和提交最后报价</w:t>
      </w:r>
      <w:r>
        <w:rPr>
          <w:rFonts w:hint="eastAsia"/>
          <w:b/>
          <w:bCs/>
          <w:i w:val="0"/>
          <w:iCs w:val="0"/>
          <w:color w:val="auto"/>
          <w:szCs w:val="24"/>
          <w:highlight w:val="none"/>
          <w:lang w:val="zh-CN"/>
        </w:rPr>
        <w:t>（因落实政府采购政策进行价格调整的，以调整后的价格计算）</w:t>
      </w:r>
      <w:r>
        <w:rPr>
          <w:rFonts w:hint="eastAsia"/>
          <w:i w:val="0"/>
          <w:iCs w:val="0"/>
          <w:color w:val="auto"/>
          <w:highlight w:val="none"/>
        </w:rPr>
        <w:t>的供应商的响应文件满足磋商文件全部实质性要求且按评审因素的量化指标评审得分最高的供应商为成交候选供应商的评审方法。</w:t>
      </w:r>
    </w:p>
    <w:p w14:paraId="2E5B7BB0">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26" w:name="_Toc8348"/>
      <w:bookmarkStart w:id="427" w:name="_Toc21122"/>
      <w:bookmarkStart w:id="428" w:name="_Toc163493633"/>
      <w:bookmarkStart w:id="429" w:name="_Toc8046"/>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评审程序</w:t>
      </w:r>
      <w:bookmarkEnd w:id="426"/>
      <w:bookmarkEnd w:id="427"/>
      <w:bookmarkEnd w:id="428"/>
      <w:bookmarkEnd w:id="429"/>
    </w:p>
    <w:p w14:paraId="25412360">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30" w:name="_Toc163493634"/>
      <w:r>
        <w:rPr>
          <w:rFonts w:hint="eastAsia" w:ascii="宋体" w:hAnsi="宋体" w:eastAsia="宋体" w:cs="宋体"/>
          <w:b/>
          <w:bCs/>
          <w:color w:val="auto"/>
          <w:kern w:val="2"/>
          <w:sz w:val="24"/>
          <w:szCs w:val="24"/>
          <w:highlight w:val="none"/>
          <w:lang w:val="zh-CN" w:eastAsia="zh-CN" w:bidi="ar-SA"/>
        </w:rPr>
        <w:t>（一）资格审查和符合性审查</w:t>
      </w:r>
      <w:bookmarkEnd w:id="430"/>
    </w:p>
    <w:p w14:paraId="64549C54">
      <w:pPr>
        <w:tabs>
          <w:tab w:val="left" w:pos="312"/>
        </w:tabs>
        <w:wordWrap w:val="0"/>
        <w:adjustRightInd w:val="0"/>
        <w:snapToGrid w:val="0"/>
        <w:ind w:firstLine="480" w:firstLineChars="200"/>
        <w:rPr>
          <w:i w:val="0"/>
          <w:iCs w:val="0"/>
          <w:color w:val="auto"/>
          <w:highlight w:val="none"/>
          <w:lang w:val="zh-CN"/>
        </w:rPr>
      </w:pPr>
      <w:r>
        <w:rPr>
          <w:rFonts w:hint="eastAsia"/>
          <w:i w:val="0"/>
          <w:iCs w:val="0"/>
          <w:color w:val="auto"/>
          <w:szCs w:val="24"/>
          <w:highlight w:val="none"/>
        </w:rPr>
        <w:t>1</w:t>
      </w:r>
      <w:r>
        <w:rPr>
          <w:i w:val="0"/>
          <w:iCs w:val="0"/>
          <w:color w:val="auto"/>
          <w:szCs w:val="24"/>
          <w:highlight w:val="none"/>
        </w:rPr>
        <w:t>.</w:t>
      </w:r>
      <w:r>
        <w:rPr>
          <w:rFonts w:hint="eastAsia"/>
          <w:i w:val="0"/>
          <w:iCs w:val="0"/>
          <w:color w:val="auto"/>
          <w:szCs w:val="24"/>
          <w:highlight w:val="none"/>
        </w:rPr>
        <w:t>磋商小组</w:t>
      </w:r>
      <w:r>
        <w:rPr>
          <w:rFonts w:hint="eastAsia" w:cs="宋体"/>
          <w:i w:val="0"/>
          <w:iCs w:val="0"/>
          <w:color w:val="auto"/>
          <w:highlight w:val="none"/>
        </w:rPr>
        <w:t>根据磋商文件规定的供应商资格条件、评</w:t>
      </w:r>
      <w:r>
        <w:rPr>
          <w:rFonts w:hint="eastAsia" w:cs="宋体"/>
          <w:i w:val="0"/>
          <w:iCs w:val="0"/>
          <w:color w:val="auto"/>
          <w:highlight w:val="none"/>
          <w:lang w:val="en-US" w:eastAsia="zh-CN"/>
        </w:rPr>
        <w:t>审</w:t>
      </w:r>
      <w:r>
        <w:rPr>
          <w:rFonts w:hint="eastAsia" w:cs="宋体"/>
          <w:i w:val="0"/>
          <w:iCs w:val="0"/>
          <w:color w:val="auto"/>
          <w:highlight w:val="none"/>
        </w:rPr>
        <w:t>成交的标准等事项，对供应商的响应文件进行评审。资格审查和符合性审查不符合磋商文件要求的响应文件，按</w:t>
      </w:r>
      <w:r>
        <w:rPr>
          <w:rFonts w:hint="eastAsia" w:cs="宋体"/>
          <w:b/>
          <w:bCs/>
          <w:i w:val="0"/>
          <w:iCs w:val="0"/>
          <w:color w:val="auto"/>
          <w:highlight w:val="none"/>
        </w:rPr>
        <w:t>无效文件</w:t>
      </w:r>
      <w:r>
        <w:rPr>
          <w:rFonts w:hint="eastAsia" w:cs="宋体"/>
          <w:i w:val="0"/>
          <w:iCs w:val="0"/>
          <w:color w:val="auto"/>
          <w:highlight w:val="none"/>
        </w:rPr>
        <w:t>处理，不进入磋商，并告知有关供应商</w:t>
      </w:r>
      <w:r>
        <w:rPr>
          <w:rFonts w:hint="eastAsia"/>
          <w:i w:val="0"/>
          <w:iCs w:val="0"/>
          <w:color w:val="auto"/>
          <w:highlight w:val="none"/>
          <w:lang w:val="zh-CN"/>
        </w:rPr>
        <w:t>。</w:t>
      </w:r>
    </w:p>
    <w:p w14:paraId="34DAF073">
      <w:pPr>
        <w:pStyle w:val="35"/>
        <w:ind w:firstLine="480"/>
        <w:rPr>
          <w:i w:val="0"/>
          <w:iCs w:val="0"/>
          <w:color w:val="auto"/>
          <w:highlight w:val="none"/>
        </w:rPr>
      </w:pPr>
      <w:r>
        <w:rPr>
          <w:rFonts w:hint="eastAsia"/>
          <w:i w:val="0"/>
          <w:iCs w:val="0"/>
          <w:color w:val="auto"/>
          <w:highlight w:val="none"/>
        </w:rPr>
        <w:t>2.</w:t>
      </w:r>
      <w:r>
        <w:rPr>
          <w:rFonts w:hint="eastAsia"/>
          <w:i w:val="0"/>
          <w:iCs w:val="0"/>
          <w:highlight w:val="none"/>
          <w:lang w:val="en-US" w:eastAsia="zh-CN"/>
        </w:rPr>
        <w:t>通过</w:t>
      </w:r>
      <w:r>
        <w:rPr>
          <w:rFonts w:hint="eastAsia" w:cs="宋体"/>
          <w:i w:val="0"/>
          <w:iCs w:val="0"/>
          <w:highlight w:val="none"/>
        </w:rPr>
        <w:t>资格性审查和符合性审查</w:t>
      </w:r>
      <w:r>
        <w:rPr>
          <w:rFonts w:hint="eastAsia" w:cs="宋体"/>
          <w:i w:val="0"/>
          <w:iCs w:val="0"/>
          <w:highlight w:val="none"/>
          <w:lang w:val="en-US" w:eastAsia="zh-CN"/>
        </w:rPr>
        <w:t>的</w:t>
      </w:r>
      <w:r>
        <w:rPr>
          <w:rFonts w:hint="eastAsia"/>
          <w:i w:val="0"/>
          <w:iCs w:val="0"/>
          <w:color w:val="auto"/>
          <w:highlight w:val="none"/>
        </w:rPr>
        <w:t>有效</w:t>
      </w:r>
      <w:r>
        <w:rPr>
          <w:rFonts w:hint="eastAsia"/>
          <w:i w:val="0"/>
          <w:iCs w:val="0"/>
          <w:color w:val="auto"/>
          <w:highlight w:val="none"/>
          <w:lang w:eastAsia="zh-CN"/>
        </w:rPr>
        <w:t>供应商</w:t>
      </w:r>
      <w:r>
        <w:rPr>
          <w:rFonts w:hint="eastAsia"/>
          <w:i w:val="0"/>
          <w:iCs w:val="0"/>
          <w:color w:val="auto"/>
          <w:highlight w:val="none"/>
        </w:rPr>
        <w:t>不足3家的应当终止竞争性磋商采购活动，发布项目终止公告并说明原因，重新开展采购活动。</w:t>
      </w:r>
    </w:p>
    <w:p w14:paraId="2480155A">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31" w:name="_Toc163493635"/>
      <w:bookmarkStart w:id="432" w:name="_Hlk158124046"/>
      <w:bookmarkStart w:id="433" w:name="_Toc102114946"/>
      <w:bookmarkStart w:id="434" w:name="_Toc102116178"/>
      <w:bookmarkStart w:id="435" w:name="_Toc102116048"/>
      <w:bookmarkStart w:id="436" w:name="_Toc102119879"/>
      <w:bookmarkStart w:id="437" w:name="_Toc102057744"/>
      <w:bookmarkStart w:id="438" w:name="_Toc102056244"/>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响应文件澄清</w:t>
      </w:r>
      <w:bookmarkEnd w:id="431"/>
    </w:p>
    <w:p w14:paraId="4E589A43">
      <w:pPr>
        <w:pStyle w:val="35"/>
        <w:ind w:firstLine="480"/>
        <w:rPr>
          <w:rFonts w:hint="eastAsia" w:ascii="宋体" w:hAnsi="宋体" w:eastAsia="宋体"/>
          <w:i w:val="0"/>
          <w:iCs w:val="0"/>
          <w:color w:val="auto"/>
          <w:highlight w:val="none"/>
        </w:rPr>
      </w:pPr>
      <w:r>
        <w:rPr>
          <w:rFonts w:hint="eastAsia" w:ascii="宋体" w:hAnsi="宋体" w:eastAsia="宋体"/>
          <w:i w:val="0"/>
          <w:iCs w:val="0"/>
          <w:color w:val="auto"/>
          <w:highlight w:val="none"/>
        </w:rPr>
        <w:t>1.</w:t>
      </w:r>
      <w:r>
        <w:rPr>
          <w:rFonts w:hint="eastAsia" w:ascii="宋体" w:hAnsi="宋体" w:eastAsia="宋体"/>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E33E43">
      <w:pPr>
        <w:pStyle w:val="35"/>
        <w:ind w:firstLine="480"/>
        <w:rPr>
          <w:i w:val="0"/>
          <w:iCs w:val="0"/>
          <w:color w:val="auto"/>
          <w:highlight w:val="none"/>
        </w:rPr>
      </w:pPr>
      <w:r>
        <w:rPr>
          <w:rFonts w:hint="eastAsia" w:ascii="宋体" w:hAnsi="宋体" w:eastAsia="宋体"/>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32"/>
    <w:p w14:paraId="27E4E052">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39" w:name="_Toc163493636"/>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磋商程序</w:t>
      </w:r>
      <w:bookmarkEnd w:id="439"/>
    </w:p>
    <w:p w14:paraId="3B21DF86">
      <w:pPr>
        <w:pStyle w:val="35"/>
        <w:ind w:firstLine="480"/>
        <w:rPr>
          <w:i w:val="0"/>
          <w:iCs w:val="0"/>
          <w:color w:val="auto"/>
          <w:highlight w:val="none"/>
        </w:rPr>
      </w:pPr>
      <w:r>
        <w:rPr>
          <w:rFonts w:hint="eastAsia"/>
          <w:i w:val="0"/>
          <w:iCs w:val="0"/>
          <w:color w:val="auto"/>
          <w:highlight w:val="none"/>
        </w:rPr>
        <w:t>磋商小组应当依据磋商文件规定的程序、评</w:t>
      </w:r>
      <w:r>
        <w:rPr>
          <w:rFonts w:hint="eastAsia"/>
          <w:i w:val="0"/>
          <w:iCs w:val="0"/>
          <w:color w:val="auto"/>
          <w:highlight w:val="none"/>
          <w:lang w:val="en-US" w:eastAsia="zh-CN"/>
        </w:rPr>
        <w:t>审</w:t>
      </w:r>
      <w:r>
        <w:rPr>
          <w:rFonts w:hint="eastAsia"/>
          <w:i w:val="0"/>
          <w:iCs w:val="0"/>
          <w:color w:val="auto"/>
          <w:highlight w:val="none"/>
        </w:rPr>
        <w:t>成交的标准等事项与</w:t>
      </w:r>
      <w:r>
        <w:rPr>
          <w:rFonts w:hint="eastAsia" w:cs="Helvetica"/>
          <w:i w:val="0"/>
          <w:iCs w:val="0"/>
          <w:color w:val="auto"/>
          <w:szCs w:val="24"/>
          <w:highlight w:val="none"/>
          <w:lang w:val="zh-CN"/>
        </w:rPr>
        <w:t>实质性</w:t>
      </w:r>
      <w:r>
        <w:rPr>
          <w:rFonts w:hint="eastAsia"/>
          <w:i w:val="0"/>
          <w:iCs w:val="0"/>
          <w:color w:val="auto"/>
          <w:highlight w:val="none"/>
        </w:rPr>
        <w:t>响应磋商文件要求的供应商</w:t>
      </w:r>
      <w:r>
        <w:rPr>
          <w:i w:val="0"/>
          <w:iCs w:val="0"/>
          <w:color w:val="auto"/>
          <w:highlight w:val="none"/>
        </w:rPr>
        <w:t>进行</w:t>
      </w:r>
      <w:r>
        <w:rPr>
          <w:rFonts w:hint="eastAsia"/>
          <w:i w:val="0"/>
          <w:iCs w:val="0"/>
          <w:color w:val="auto"/>
          <w:highlight w:val="none"/>
        </w:rPr>
        <w:t>磋商。</w:t>
      </w:r>
    </w:p>
    <w:p w14:paraId="410355B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1.第一轮磋商</w:t>
      </w:r>
    </w:p>
    <w:p w14:paraId="2DE3353A">
      <w:pPr>
        <w:pStyle w:val="35"/>
        <w:ind w:firstLine="480"/>
        <w:rPr>
          <w:rFonts w:cs="宋体"/>
          <w:i w:val="0"/>
          <w:iCs w:val="0"/>
          <w:color w:val="auto"/>
          <w:szCs w:val="24"/>
          <w:highlight w:val="none"/>
        </w:rPr>
      </w:pPr>
      <w:r>
        <w:rPr>
          <w:rFonts w:hint="eastAsia"/>
          <w:i w:val="0"/>
          <w:iCs w:val="0"/>
          <w:color w:val="auto"/>
          <w:highlight w:val="none"/>
          <w:lang w:val="zh-CN"/>
        </w:rPr>
        <w:t>1</w:t>
      </w:r>
      <w:r>
        <w:rPr>
          <w:i w:val="0"/>
          <w:iCs w:val="0"/>
          <w:color w:val="auto"/>
          <w:highlight w:val="none"/>
          <w:lang w:val="zh-CN"/>
        </w:rPr>
        <w:t>.1</w:t>
      </w:r>
      <w:r>
        <w:rPr>
          <w:rFonts w:hint="eastAsia"/>
          <w:i w:val="0"/>
          <w:iCs w:val="0"/>
          <w:color w:val="auto"/>
          <w:highlight w:val="none"/>
          <w:lang w:val="zh-CN"/>
        </w:rPr>
        <w:t>磋商小组将按照系统随机的顺序决定供应商的磋商顺序，并集中与单一供应商分别进行磋商</w:t>
      </w:r>
      <w:r>
        <w:rPr>
          <w:rFonts w:hint="eastAsia" w:cs="宋体"/>
          <w:i w:val="0"/>
          <w:iCs w:val="0"/>
          <w:color w:val="auto"/>
          <w:szCs w:val="24"/>
          <w:highlight w:val="none"/>
        </w:rPr>
        <w:t>。</w:t>
      </w:r>
    </w:p>
    <w:p w14:paraId="51723349">
      <w:pPr>
        <w:pStyle w:val="35"/>
        <w:ind w:firstLine="480"/>
        <w:rPr>
          <w:rFonts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.2</w:t>
      </w:r>
      <w:r>
        <w:rPr>
          <w:rFonts w:hint="eastAsia" w:cs="宋体"/>
          <w:i w:val="0"/>
          <w:iCs w:val="0"/>
          <w:color w:val="auto"/>
          <w:szCs w:val="24"/>
          <w:highlight w:val="none"/>
        </w:rPr>
        <w:t>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14:paraId="71EE9FD4">
      <w:pPr>
        <w:pStyle w:val="35"/>
        <w:ind w:firstLine="480"/>
        <w:rPr>
          <w:rFonts w:hint="eastAsia" w:eastAsia="宋体" w:cs="宋体"/>
          <w:i w:val="0"/>
          <w:iCs w:val="0"/>
          <w:color w:val="auto"/>
          <w:szCs w:val="24"/>
          <w:highlight w:val="none"/>
          <w:lang w:eastAsia="zh-CN"/>
        </w:rPr>
      </w:pPr>
      <w:r>
        <w:rPr>
          <w:rFonts w:hint="eastAsia" w:cs="宋体"/>
          <w:i w:val="0"/>
          <w:iCs w:val="0"/>
          <w:color w:val="auto"/>
          <w:szCs w:val="24"/>
          <w:highlight w:val="none"/>
        </w:rPr>
        <w:t>1</w:t>
      </w:r>
      <w:r>
        <w:rPr>
          <w:rFonts w:cs="宋体"/>
          <w:i w:val="0"/>
          <w:iCs w:val="0"/>
          <w:color w:val="auto"/>
          <w:szCs w:val="24"/>
          <w:highlight w:val="none"/>
        </w:rPr>
        <w:t>.3</w:t>
      </w:r>
      <w:r>
        <w:rPr>
          <w:rFonts w:hint="eastAsia" w:cs="宋体"/>
          <w:i w:val="0"/>
          <w:iCs w:val="0"/>
          <w:color w:val="auto"/>
          <w:szCs w:val="24"/>
          <w:highlight w:val="none"/>
        </w:rPr>
        <w:t>磋商过程中，磋商小组可以根据磋商文件和磋商情况实质性变动采购需求中的技术、服务要求以及合同草案条款，但不得变动磋商文件中的其他内容。实质性变动的内容，须经采购人代表确认。</w:t>
      </w:r>
    </w:p>
    <w:p w14:paraId="5261153F">
      <w:pPr>
        <w:pStyle w:val="35"/>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.4</w:t>
      </w:r>
      <w:r>
        <w:rPr>
          <w:rFonts w:hint="eastAsia" w:cs="宋体"/>
          <w:i w:val="0"/>
          <w:iCs w:val="0"/>
          <w:color w:val="auto"/>
          <w:szCs w:val="24"/>
          <w:highlight w:val="none"/>
        </w:rPr>
        <w:t>对磋商文件作出的实质性变动的内容是磋商文件的有效组成部分。磋商小组应将磋商文件的变动情况以书面</w:t>
      </w:r>
      <w:r>
        <w:rPr>
          <w:rFonts w:hint="eastAsia" w:cs="宋体"/>
          <w:i w:val="0"/>
          <w:iCs w:val="0"/>
          <w:color w:val="auto"/>
          <w:szCs w:val="24"/>
          <w:highlight w:val="none"/>
          <w:lang w:val="en-US" w:eastAsia="zh-CN"/>
        </w:rPr>
        <w:t>形</w:t>
      </w:r>
      <w:r>
        <w:rPr>
          <w:rFonts w:hint="eastAsia" w:cs="宋体"/>
          <w:i w:val="0"/>
          <w:iCs w:val="0"/>
          <w:color w:val="auto"/>
          <w:szCs w:val="24"/>
          <w:highlight w:val="none"/>
        </w:rPr>
        <w:t>式通知所有参加磋商的供应商。</w:t>
      </w:r>
    </w:p>
    <w:p w14:paraId="708F2F98">
      <w:pPr>
        <w:pStyle w:val="35"/>
        <w:ind w:firstLine="480"/>
        <w:rPr>
          <w:rFonts w:hint="eastAsia" w:cs="宋体"/>
          <w:i w:val="0"/>
          <w:iCs w:val="0"/>
          <w:color w:val="auto"/>
          <w:szCs w:val="24"/>
          <w:highlight w:val="none"/>
        </w:rPr>
      </w:pPr>
      <w:r>
        <w:rPr>
          <w:rFonts w:hint="eastAsia" w:cs="宋体"/>
          <w:i w:val="0"/>
          <w:iCs w:val="0"/>
          <w:color w:val="auto"/>
          <w:szCs w:val="24"/>
          <w:highlight w:val="none"/>
        </w:rPr>
        <w:t>1</w:t>
      </w:r>
      <w:r>
        <w:rPr>
          <w:rFonts w:cs="宋体"/>
          <w:i w:val="0"/>
          <w:iCs w:val="0"/>
          <w:color w:val="auto"/>
          <w:szCs w:val="24"/>
          <w:highlight w:val="none"/>
        </w:rPr>
        <w:t>.5</w:t>
      </w:r>
      <w:r>
        <w:rPr>
          <w:rFonts w:hint="eastAsia" w:cs="宋体"/>
          <w:i w:val="0"/>
          <w:iCs w:val="0"/>
          <w:color w:val="auto"/>
          <w:szCs w:val="24"/>
          <w:highlight w:val="none"/>
        </w:rPr>
        <w:t>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14:paraId="296A5BF1">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2.多轮磋商</w:t>
      </w:r>
    </w:p>
    <w:p w14:paraId="07D8F4C4">
      <w:pPr>
        <w:pStyle w:val="35"/>
        <w:ind w:firstLine="480"/>
        <w:rPr>
          <w:i w:val="0"/>
          <w:iCs w:val="0"/>
          <w:color w:val="auto"/>
          <w:highlight w:val="none"/>
        </w:rPr>
      </w:pPr>
      <w:r>
        <w:rPr>
          <w:i w:val="0"/>
          <w:iCs w:val="0"/>
          <w:color w:val="auto"/>
          <w:highlight w:val="none"/>
        </w:rPr>
        <w:t>2.1</w:t>
      </w:r>
      <w:r>
        <w:rPr>
          <w:rFonts w:hint="eastAsia"/>
          <w:i w:val="0"/>
          <w:iCs w:val="0"/>
          <w:color w:val="auto"/>
          <w:highlight w:val="none"/>
        </w:rPr>
        <w:t>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14:paraId="7990D9D0">
      <w:pPr>
        <w:pStyle w:val="35"/>
        <w:ind w:firstLine="480"/>
        <w:rPr>
          <w:rFonts w:hint="eastAsia"/>
          <w:i w:val="0"/>
          <w:iCs w:val="0"/>
          <w:color w:val="auto"/>
          <w:highlight w:val="none"/>
        </w:rPr>
      </w:pPr>
      <w:r>
        <w:rPr>
          <w:rFonts w:hint="eastAsia"/>
          <w:i w:val="0"/>
          <w:iCs w:val="0"/>
          <w:color w:val="auto"/>
          <w:highlight w:val="none"/>
        </w:rPr>
        <w:t>2</w:t>
      </w:r>
      <w:r>
        <w:rPr>
          <w:i w:val="0"/>
          <w:iCs w:val="0"/>
          <w:color w:val="auto"/>
          <w:highlight w:val="none"/>
        </w:rPr>
        <w:t>.</w:t>
      </w:r>
      <w:r>
        <w:rPr>
          <w:rFonts w:hint="eastAsia"/>
          <w:i w:val="0"/>
          <w:iCs w:val="0"/>
          <w:color w:val="auto"/>
          <w:highlight w:val="none"/>
          <w:lang w:val="en-US" w:eastAsia="zh-CN"/>
        </w:rPr>
        <w:t>2</w:t>
      </w:r>
      <w:r>
        <w:rPr>
          <w:rFonts w:hint="eastAsia"/>
          <w:i w:val="0"/>
          <w:iCs w:val="0"/>
          <w:color w:val="auto"/>
          <w:highlight w:val="none"/>
        </w:rPr>
        <w:t>磋商程序同第一轮磋商。</w:t>
      </w:r>
    </w:p>
    <w:p w14:paraId="3E4F4312">
      <w:pPr>
        <w:pStyle w:val="35"/>
        <w:ind w:firstLine="480"/>
        <w:rPr>
          <w:rFonts w:hint="eastAsia"/>
          <w:i w:val="0"/>
          <w:iCs w:val="0"/>
          <w:color w:val="auto"/>
          <w:highlight w:val="none"/>
        </w:rPr>
      </w:pPr>
      <w:r>
        <w:rPr>
          <w:rFonts w:hint="eastAsia" w:cs="宋体"/>
          <w:color w:val="auto"/>
          <w:sz w:val="24"/>
          <w:szCs w:val="24"/>
          <w:highlight w:val="none"/>
          <w:lang w:val="en-US" w:eastAsia="zh-CN"/>
        </w:rPr>
        <w:t>2.3本项目磋商轮次及磋商顺序详“供应商须知前附表”。</w:t>
      </w:r>
    </w:p>
    <w:p w14:paraId="47413248">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3.最后报价</w:t>
      </w:r>
    </w:p>
    <w:p w14:paraId="7172DA31">
      <w:pPr>
        <w:pStyle w:val="35"/>
        <w:ind w:firstLine="480"/>
        <w:rPr>
          <w:i w:val="0"/>
          <w:iCs w:val="0"/>
          <w:color w:val="auto"/>
          <w:highlight w:val="none"/>
        </w:rPr>
      </w:pPr>
      <w:r>
        <w:rPr>
          <w:rFonts w:hint="eastAsia"/>
          <w:i w:val="0"/>
          <w:iCs w:val="0"/>
          <w:color w:val="auto"/>
          <w:highlight w:val="none"/>
        </w:rPr>
        <w:t>3</w:t>
      </w:r>
      <w:r>
        <w:rPr>
          <w:i w:val="0"/>
          <w:iCs w:val="0"/>
          <w:color w:val="auto"/>
          <w:highlight w:val="none"/>
        </w:rPr>
        <w:t>.1</w:t>
      </w:r>
      <w:r>
        <w:rPr>
          <w:rFonts w:hint="eastAsia"/>
          <w:i w:val="0"/>
          <w:iCs w:val="0"/>
          <w:color w:val="auto"/>
          <w:highlight w:val="none"/>
        </w:rPr>
        <w:t>磋商文件中能够详细列明采购标的的技术、服务要求的，磋商结束后，磋商小组应当要求所有</w:t>
      </w:r>
      <w:r>
        <w:rPr>
          <w:rFonts w:hint="eastAsia"/>
          <w:i w:val="0"/>
          <w:iCs w:val="0"/>
          <w:color w:val="auto"/>
          <w:highlight w:val="none"/>
          <w:lang w:val="en-US" w:eastAsia="zh-CN"/>
        </w:rPr>
        <w:t>实质性响应</w:t>
      </w:r>
      <w:r>
        <w:rPr>
          <w:rFonts w:hint="eastAsia"/>
          <w:i w:val="0"/>
          <w:iCs w:val="0"/>
          <w:color w:val="auto"/>
          <w:highlight w:val="none"/>
        </w:rPr>
        <w:t>的供应商，在规定时间内，以书面的方式经授权代表签字（或加盖公章）后提交最后报价，提交最后报价的供应商不得少于3家</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w:t>
      </w:r>
    </w:p>
    <w:p w14:paraId="443FE82F">
      <w:pPr>
        <w:pStyle w:val="35"/>
        <w:ind w:firstLine="480"/>
        <w:rPr>
          <w:rFonts w:hint="eastAsia"/>
          <w:i w:val="0"/>
          <w:iCs w:val="0"/>
          <w:color w:val="auto"/>
          <w:highlight w:val="none"/>
        </w:rPr>
      </w:pPr>
      <w:r>
        <w:rPr>
          <w:i w:val="0"/>
          <w:iCs w:val="0"/>
          <w:color w:val="auto"/>
          <w:highlight w:val="none"/>
        </w:rPr>
        <w:t>3.2</w:t>
      </w:r>
      <w:r>
        <w:rPr>
          <w:rFonts w:hint="eastAsia"/>
          <w:i w:val="0"/>
          <w:iCs w:val="0"/>
          <w:color w:val="auto"/>
          <w:highlight w:val="none"/>
        </w:rPr>
        <w:t>磋商文件中不能详细列明采购标的的技术、服务要求，需经磋商由供应商提供最</w:t>
      </w:r>
      <w:r>
        <w:rPr>
          <w:rFonts w:hint="eastAsia"/>
          <w:i w:val="0"/>
          <w:iCs w:val="0"/>
          <w:color w:val="auto"/>
          <w:highlight w:val="none"/>
          <w:lang w:val="en-US" w:eastAsia="zh-CN"/>
        </w:rPr>
        <w:t>终</w:t>
      </w:r>
      <w:r>
        <w:rPr>
          <w:rFonts w:hint="eastAsia"/>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14:paraId="78592F04">
      <w:pPr>
        <w:pStyle w:val="35"/>
        <w:ind w:firstLine="480"/>
        <w:rPr>
          <w:rFonts w:ascii="宋体" w:hAnsi="宋体" w:eastAsia="宋体"/>
          <w:i w:val="0"/>
          <w:iCs w:val="0"/>
          <w:color w:val="auto"/>
          <w:highlight w:val="none"/>
        </w:rPr>
      </w:pPr>
      <w:r>
        <w:rPr>
          <w:i w:val="0"/>
          <w:iCs w:val="0"/>
          <w:color w:val="auto"/>
          <w:highlight w:val="none"/>
        </w:rPr>
        <w:t>3.</w:t>
      </w:r>
      <w:r>
        <w:rPr>
          <w:rFonts w:hint="eastAsia"/>
          <w:i w:val="0"/>
          <w:iCs w:val="0"/>
          <w:color w:val="auto"/>
          <w:highlight w:val="none"/>
          <w:lang w:val="en-US" w:eastAsia="zh-CN"/>
        </w:rPr>
        <w:t>3</w:t>
      </w:r>
      <w:r>
        <w:rPr>
          <w:rFonts w:hint="eastAsia"/>
          <w:i w:val="0"/>
          <w:iCs w:val="0"/>
          <w:color w:val="auto"/>
          <w:highlight w:val="none"/>
        </w:rPr>
        <w:t>最后报价是供应商响应文件的有效组成部分。逾时不提交的，视同退出</w:t>
      </w:r>
      <w:r>
        <w:rPr>
          <w:rFonts w:hint="eastAsia" w:ascii="宋体" w:hAnsi="宋体" w:eastAsia="宋体"/>
          <w:i w:val="0"/>
          <w:iCs w:val="0"/>
          <w:color w:val="auto"/>
          <w:highlight w:val="none"/>
        </w:rPr>
        <w:t>磋商。</w:t>
      </w:r>
    </w:p>
    <w:p w14:paraId="24098F81">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最后</w:t>
      </w:r>
      <w:r>
        <w:rPr>
          <w:rFonts w:ascii="宋体" w:hAnsi="宋体" w:eastAsia="宋体"/>
          <w:i w:val="0"/>
          <w:iCs w:val="0"/>
          <w:color w:val="auto"/>
          <w:highlight w:val="none"/>
          <w:lang w:val="zh-CN"/>
        </w:rPr>
        <w:t>报价出现</w:t>
      </w:r>
      <w:r>
        <w:rPr>
          <w:rFonts w:hint="eastAsia" w:ascii="宋体" w:hAnsi="宋体" w:eastAsia="宋体"/>
          <w:i w:val="0"/>
          <w:iCs w:val="0"/>
          <w:color w:val="auto"/>
          <w:highlight w:val="none"/>
          <w:lang w:val="zh-CN"/>
        </w:rPr>
        <w:t>前后不一致的</w:t>
      </w:r>
      <w:r>
        <w:rPr>
          <w:rFonts w:ascii="宋体" w:hAnsi="宋体" w:eastAsia="宋体"/>
          <w:i w:val="0"/>
          <w:iCs w:val="0"/>
          <w:color w:val="auto"/>
          <w:highlight w:val="none"/>
          <w:lang w:val="zh-CN"/>
        </w:rPr>
        <w:t>，按照下列规定修正：</w:t>
      </w:r>
    </w:p>
    <w:p w14:paraId="21548021">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（1）</w:t>
      </w:r>
      <w:r>
        <w:rPr>
          <w:rFonts w:ascii="宋体" w:hAnsi="宋体" w:eastAsia="宋体"/>
          <w:i w:val="0"/>
          <w:iCs w:val="0"/>
          <w:color w:val="auto"/>
          <w:highlight w:val="none"/>
          <w:lang w:val="zh-CN"/>
        </w:rPr>
        <w:t>大写金额和小写金额不一致的，以大写金额为准</w:t>
      </w:r>
      <w:r>
        <w:rPr>
          <w:rFonts w:hint="eastAsia" w:ascii="宋体" w:hAnsi="宋体" w:eastAsia="宋体"/>
          <w:i w:val="0"/>
          <w:iCs w:val="0"/>
          <w:color w:val="auto"/>
          <w:highlight w:val="none"/>
          <w:lang w:val="zh-CN"/>
        </w:rPr>
        <w:t>；</w:t>
      </w:r>
    </w:p>
    <w:p w14:paraId="4E1BDE3A">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（2）</w:t>
      </w:r>
      <w:r>
        <w:rPr>
          <w:rFonts w:ascii="宋体" w:hAnsi="宋体" w:eastAsia="宋体"/>
          <w:i w:val="0"/>
          <w:iCs w:val="0"/>
          <w:color w:val="auto"/>
          <w:highlight w:val="none"/>
          <w:lang w:val="zh-CN"/>
        </w:rPr>
        <w:t>单价金额</w:t>
      </w:r>
      <w:r>
        <w:rPr>
          <w:rFonts w:ascii="宋体" w:hAnsi="宋体" w:eastAsia="宋体"/>
          <w:i w:val="0"/>
          <w:iCs w:val="0"/>
          <w:color w:val="auto"/>
          <w:highlight w:val="none"/>
        </w:rPr>
        <w:t>小数点</w:t>
      </w:r>
      <w:r>
        <w:rPr>
          <w:rFonts w:ascii="宋体" w:hAnsi="宋体" w:eastAsia="宋体"/>
          <w:i w:val="0"/>
          <w:iCs w:val="0"/>
          <w:color w:val="auto"/>
          <w:highlight w:val="none"/>
          <w:lang w:val="zh-CN"/>
        </w:rPr>
        <w:t>或百分比有明显错位的，以</w:t>
      </w:r>
      <w:r>
        <w:rPr>
          <w:rFonts w:hint="eastAsia" w:ascii="宋体" w:hAnsi="宋体" w:eastAsia="宋体"/>
          <w:i w:val="0"/>
          <w:iCs w:val="0"/>
          <w:color w:val="auto"/>
          <w:highlight w:val="none"/>
          <w:lang w:val="zh-CN"/>
        </w:rPr>
        <w:t>最后报价表</w:t>
      </w:r>
      <w:r>
        <w:rPr>
          <w:rFonts w:ascii="宋体" w:hAnsi="宋体" w:eastAsia="宋体"/>
          <w:i w:val="0"/>
          <w:iCs w:val="0"/>
          <w:color w:val="auto"/>
          <w:highlight w:val="none"/>
          <w:lang w:val="zh-CN"/>
        </w:rPr>
        <w:t>的总价为准，并修改单价</w:t>
      </w:r>
      <w:r>
        <w:rPr>
          <w:rFonts w:hint="eastAsia" w:ascii="宋体" w:hAnsi="宋体" w:eastAsia="宋体"/>
          <w:i w:val="0"/>
          <w:iCs w:val="0"/>
          <w:color w:val="auto"/>
          <w:highlight w:val="none"/>
          <w:lang w:val="zh-CN"/>
        </w:rPr>
        <w:t>；</w:t>
      </w:r>
    </w:p>
    <w:p w14:paraId="4EE75050">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（3）</w:t>
      </w:r>
      <w:r>
        <w:rPr>
          <w:rFonts w:ascii="宋体" w:hAnsi="宋体" w:eastAsia="宋体"/>
          <w:i w:val="0"/>
          <w:iCs w:val="0"/>
          <w:color w:val="auto"/>
          <w:highlight w:val="none"/>
          <w:lang w:val="zh-CN"/>
        </w:rPr>
        <w:t>总价金额与按单价汇总金额不一致的，以单价金额计算结果为准</w:t>
      </w:r>
      <w:r>
        <w:rPr>
          <w:rFonts w:hint="eastAsia" w:ascii="宋体" w:hAnsi="宋体" w:eastAsia="宋体"/>
          <w:i w:val="0"/>
          <w:iCs w:val="0"/>
          <w:color w:val="auto"/>
          <w:highlight w:val="none"/>
          <w:lang w:val="zh-CN"/>
        </w:rPr>
        <w:t>；</w:t>
      </w:r>
    </w:p>
    <w:p w14:paraId="2FC6DFE7">
      <w:pPr>
        <w:pStyle w:val="35"/>
        <w:ind w:firstLine="480"/>
        <w:rPr>
          <w:rFonts w:ascii="宋体" w:hAnsi="宋体" w:eastAsia="宋体"/>
          <w:i w:val="0"/>
          <w:iCs w:val="0"/>
          <w:color w:val="auto"/>
          <w:highlight w:val="none"/>
          <w:lang w:val="zh-CN"/>
        </w:rPr>
      </w:pPr>
      <w:r>
        <w:rPr>
          <w:rFonts w:hint="eastAsia" w:ascii="宋体" w:hAnsi="宋体" w:eastAsia="宋体"/>
          <w:i w:val="0"/>
          <w:iCs w:val="0"/>
          <w:color w:val="auto"/>
          <w:highlight w:val="none"/>
          <w:lang w:val="zh-CN"/>
        </w:rPr>
        <w:t>（4）</w:t>
      </w:r>
      <w:r>
        <w:rPr>
          <w:rFonts w:ascii="宋体" w:hAnsi="宋体" w:eastAsia="宋体"/>
          <w:i w:val="0"/>
          <w:iCs w:val="0"/>
          <w:color w:val="auto"/>
          <w:highlight w:val="none"/>
          <w:lang w:val="zh-CN"/>
        </w:rPr>
        <w:t>同时出现</w:t>
      </w:r>
      <w:r>
        <w:rPr>
          <w:rFonts w:ascii="宋体" w:hAnsi="宋体" w:eastAsia="宋体"/>
          <w:i w:val="0"/>
          <w:iCs w:val="0"/>
          <w:color w:val="auto"/>
          <w:highlight w:val="none"/>
        </w:rPr>
        <w:t>两种</w:t>
      </w:r>
      <w:r>
        <w:rPr>
          <w:rFonts w:ascii="宋体" w:hAnsi="宋体" w:eastAsia="宋体"/>
          <w:i w:val="0"/>
          <w:iCs w:val="0"/>
          <w:color w:val="auto"/>
          <w:highlight w:val="none"/>
          <w:lang w:val="zh-CN"/>
        </w:rPr>
        <w:t>以上不一致的，按照前款规定的顺序修正</w:t>
      </w:r>
      <w:r>
        <w:rPr>
          <w:rFonts w:hint="eastAsia" w:ascii="宋体" w:hAnsi="宋体" w:eastAsia="宋体"/>
          <w:i w:val="0"/>
          <w:iCs w:val="0"/>
          <w:color w:val="auto"/>
          <w:highlight w:val="none"/>
          <w:lang w:val="zh-CN"/>
        </w:rPr>
        <w:t>；</w:t>
      </w:r>
    </w:p>
    <w:p w14:paraId="5DE843A7">
      <w:pPr>
        <w:pStyle w:val="35"/>
        <w:ind w:firstLine="480"/>
        <w:rPr>
          <w:rFonts w:ascii="宋体" w:hAnsi="宋体" w:eastAsia="宋体"/>
          <w:i w:val="0"/>
          <w:iCs w:val="0"/>
          <w:color w:val="auto"/>
          <w:highlight w:val="none"/>
        </w:rPr>
      </w:pPr>
      <w:r>
        <w:rPr>
          <w:rFonts w:ascii="宋体" w:hAnsi="宋体" w:eastAsia="宋体"/>
          <w:i w:val="0"/>
          <w:iCs w:val="0"/>
          <w:color w:val="auto"/>
          <w:highlight w:val="none"/>
          <w:lang w:val="zh-CN"/>
        </w:rPr>
        <w:t>修正后的报价</w:t>
      </w:r>
      <w:r>
        <w:rPr>
          <w:rFonts w:hint="eastAsia" w:ascii="宋体" w:hAnsi="宋体" w:eastAsia="宋体"/>
          <w:i w:val="0"/>
          <w:iCs w:val="0"/>
          <w:color w:val="auto"/>
          <w:highlight w:val="none"/>
          <w:lang w:val="zh-CN"/>
        </w:rPr>
        <w:t>应通过书面方式</w:t>
      </w:r>
      <w:r>
        <w:rPr>
          <w:rFonts w:ascii="宋体" w:hAnsi="宋体" w:eastAsia="宋体"/>
          <w:i w:val="0"/>
          <w:iCs w:val="0"/>
          <w:color w:val="auto"/>
          <w:highlight w:val="none"/>
          <w:lang w:val="zh-CN"/>
        </w:rPr>
        <w:t>通知</w:t>
      </w:r>
      <w:r>
        <w:rPr>
          <w:rFonts w:hint="eastAsia" w:ascii="宋体" w:hAnsi="宋体" w:eastAsia="宋体"/>
          <w:i w:val="0"/>
          <w:iCs w:val="0"/>
          <w:color w:val="auto"/>
          <w:highlight w:val="none"/>
          <w:lang w:val="zh-CN"/>
        </w:rPr>
        <w:t>供应商，由</w:t>
      </w:r>
      <w:r>
        <w:rPr>
          <w:rFonts w:ascii="宋体" w:hAnsi="宋体" w:eastAsia="宋体"/>
          <w:i w:val="0"/>
          <w:iCs w:val="0"/>
          <w:color w:val="auto"/>
          <w:highlight w:val="none"/>
          <w:lang w:val="zh-CN"/>
        </w:rPr>
        <w:t>供应商</w:t>
      </w:r>
      <w:r>
        <w:rPr>
          <w:rFonts w:hint="eastAsia" w:ascii="宋体" w:hAnsi="宋体" w:eastAsia="宋体"/>
          <w:i w:val="0"/>
          <w:iCs w:val="0"/>
          <w:color w:val="auto"/>
          <w:highlight w:val="none"/>
          <w:lang w:val="zh-CN"/>
        </w:rPr>
        <w:t>授权代表签字（或加盖公章）</w:t>
      </w:r>
      <w:r>
        <w:rPr>
          <w:rFonts w:ascii="宋体" w:hAnsi="宋体" w:eastAsia="宋体"/>
          <w:i w:val="0"/>
          <w:iCs w:val="0"/>
          <w:color w:val="auto"/>
          <w:highlight w:val="none"/>
          <w:lang w:val="zh-CN"/>
        </w:rPr>
        <w:t>确认后产生约束力，供应商不确认的，</w:t>
      </w:r>
      <w:r>
        <w:rPr>
          <w:rFonts w:hint="eastAsia" w:ascii="宋体" w:hAnsi="宋体" w:eastAsia="宋体"/>
          <w:i w:val="0"/>
          <w:iCs w:val="0"/>
          <w:color w:val="auto"/>
          <w:highlight w:val="none"/>
          <w:lang w:val="zh-CN"/>
        </w:rPr>
        <w:t>按照</w:t>
      </w:r>
      <w:r>
        <w:rPr>
          <w:rFonts w:ascii="宋体" w:hAnsi="宋体" w:eastAsia="宋体"/>
          <w:b/>
          <w:bCs/>
          <w:i w:val="0"/>
          <w:iCs w:val="0"/>
          <w:color w:val="auto"/>
          <w:highlight w:val="none"/>
          <w:lang w:val="zh-CN"/>
        </w:rPr>
        <w:t>无效</w:t>
      </w:r>
      <w:r>
        <w:rPr>
          <w:rFonts w:hint="eastAsia" w:ascii="宋体" w:hAnsi="宋体" w:eastAsia="宋体"/>
          <w:b/>
          <w:bCs/>
          <w:i w:val="0"/>
          <w:iCs w:val="0"/>
          <w:color w:val="auto"/>
          <w:highlight w:val="none"/>
          <w:lang w:val="zh-CN"/>
        </w:rPr>
        <w:t>响应</w:t>
      </w:r>
      <w:r>
        <w:rPr>
          <w:rFonts w:hint="eastAsia" w:ascii="宋体" w:hAnsi="宋体" w:eastAsia="宋体"/>
          <w:i w:val="0"/>
          <w:iCs w:val="0"/>
          <w:color w:val="auto"/>
          <w:highlight w:val="none"/>
          <w:lang w:val="zh-CN"/>
        </w:rPr>
        <w:t>处理</w:t>
      </w:r>
      <w:r>
        <w:rPr>
          <w:rFonts w:ascii="宋体" w:hAnsi="宋体" w:eastAsia="宋体"/>
          <w:i w:val="0"/>
          <w:iCs w:val="0"/>
          <w:color w:val="auto"/>
          <w:highlight w:val="none"/>
          <w:lang w:val="zh-CN"/>
        </w:rPr>
        <w:t>。</w:t>
      </w:r>
    </w:p>
    <w:p w14:paraId="492B1BCC">
      <w:pPr>
        <w:tabs>
          <w:tab w:val="left" w:pos="993"/>
        </w:tabs>
        <w:wordWrap w:val="0"/>
        <w:adjustRightInd w:val="0"/>
        <w:snapToGrid w:val="0"/>
        <w:ind w:firstLine="480" w:firstLineChars="200"/>
        <w:rPr>
          <w:i w:val="0"/>
          <w:iCs w:val="0"/>
          <w:color w:val="auto"/>
          <w:highlight w:val="none"/>
        </w:rPr>
      </w:pPr>
      <w:r>
        <w:rPr>
          <w:rFonts w:hint="eastAsia" w:ascii="宋体" w:hAnsi="宋体" w:eastAsia="宋体"/>
          <w:i w:val="0"/>
          <w:iCs w:val="0"/>
          <w:color w:val="auto"/>
          <w:highlight w:val="none"/>
          <w:lang w:val="en-US" w:eastAsia="zh-CN"/>
        </w:rPr>
        <w:t>3.4已提交响应文件的供应商，在提交最后报价之前，可以根据磋商情况退出磋商</w:t>
      </w:r>
      <w:r>
        <w:rPr>
          <w:rFonts w:hint="eastAsia"/>
          <w:i w:val="0"/>
          <w:iCs w:val="0"/>
          <w:color w:val="auto"/>
          <w:highlight w:val="none"/>
          <w:lang w:val="en-US" w:eastAsia="zh-CN"/>
        </w:rPr>
        <w:t>，</w:t>
      </w:r>
      <w:r>
        <w:rPr>
          <w:rFonts w:hint="eastAsia" w:ascii="宋体" w:hAnsi="宋体" w:eastAsia="宋体"/>
          <w:i w:val="0"/>
          <w:iCs w:val="0"/>
          <w:color w:val="auto"/>
          <w:highlight w:val="none"/>
          <w:lang w:val="en-US" w:eastAsia="zh-CN"/>
        </w:rPr>
        <w:t>退出磋商供应商的磋商保证金</w:t>
      </w:r>
      <w:r>
        <w:rPr>
          <w:rFonts w:hint="eastAsia"/>
          <w:i w:val="0"/>
          <w:iCs w:val="0"/>
          <w:color w:val="auto"/>
          <w:highlight w:val="none"/>
          <w:lang w:val="en-US" w:eastAsia="zh-CN"/>
        </w:rPr>
        <w:t>可予以</w:t>
      </w:r>
      <w:r>
        <w:rPr>
          <w:rFonts w:hint="eastAsia" w:ascii="宋体" w:hAnsi="宋体" w:eastAsia="宋体"/>
          <w:i w:val="0"/>
          <w:iCs w:val="0"/>
          <w:color w:val="auto"/>
          <w:highlight w:val="none"/>
          <w:lang w:val="en-US" w:eastAsia="zh-CN"/>
        </w:rPr>
        <w:t>退还</w:t>
      </w:r>
      <w:r>
        <w:rPr>
          <w:i w:val="0"/>
          <w:iCs w:val="0"/>
          <w:color w:val="auto"/>
          <w:szCs w:val="24"/>
          <w:highlight w:val="none"/>
          <w:lang w:val="zh-CN"/>
        </w:rPr>
        <w:t>。</w:t>
      </w:r>
    </w:p>
    <w:p w14:paraId="37D01FAF">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40" w:name="_Toc102116179"/>
      <w:bookmarkStart w:id="441" w:name="_Toc102119880"/>
      <w:bookmarkStart w:id="442" w:name="_Toc102114947"/>
      <w:bookmarkStart w:id="443" w:name="_Toc102057745"/>
      <w:bookmarkStart w:id="444" w:name="_Toc102116049"/>
      <w:bookmarkStart w:id="445" w:name="_Toc102056245"/>
      <w:r>
        <w:rPr>
          <w:rFonts w:hint="eastAsia" w:ascii="宋体" w:hAnsi="宋体" w:eastAsia="宋体" w:cs="宋体"/>
          <w:b/>
          <w:bCs/>
          <w:color w:val="auto"/>
          <w:kern w:val="2"/>
          <w:sz w:val="24"/>
          <w:szCs w:val="24"/>
          <w:highlight w:val="none"/>
          <w:lang w:val="en-US" w:eastAsia="zh-CN" w:bidi="ar-SA"/>
        </w:rPr>
        <w:t>4.商务技术评审</w:t>
      </w:r>
    </w:p>
    <w:p w14:paraId="2D2ED263">
      <w:pPr>
        <w:pStyle w:val="35"/>
        <w:ind w:firstLine="480"/>
        <w:rPr>
          <w:i w:val="0"/>
          <w:iCs w:val="0"/>
          <w:color w:val="auto"/>
          <w:highlight w:val="none"/>
          <w:lang w:val="zh-CN"/>
        </w:rPr>
      </w:pPr>
      <w:r>
        <w:rPr>
          <w:rFonts w:hint="eastAsia"/>
          <w:i w:val="0"/>
          <w:iCs w:val="0"/>
          <w:color w:val="auto"/>
          <w:highlight w:val="none"/>
          <w:lang w:val="zh-CN"/>
        </w:rPr>
        <w:t>4</w:t>
      </w:r>
      <w:r>
        <w:rPr>
          <w:i w:val="0"/>
          <w:iCs w:val="0"/>
          <w:color w:val="auto"/>
          <w:highlight w:val="none"/>
          <w:lang w:val="zh-CN"/>
        </w:rPr>
        <w:t>.1</w:t>
      </w:r>
      <w:r>
        <w:rPr>
          <w:rFonts w:hint="eastAsia"/>
          <w:i w:val="0"/>
          <w:iCs w:val="0"/>
          <w:color w:val="auto"/>
          <w:highlight w:val="none"/>
          <w:lang w:val="zh-CN"/>
        </w:rPr>
        <w:t>经磋商确定最终采购需求和提交最后报价的供应商后，由磋商小组采用综合评分法对提交最后报价的供应商的响应文件和最后报价进行综合评分。</w:t>
      </w:r>
    </w:p>
    <w:bookmarkEnd w:id="433"/>
    <w:bookmarkEnd w:id="434"/>
    <w:bookmarkEnd w:id="435"/>
    <w:bookmarkEnd w:id="436"/>
    <w:bookmarkEnd w:id="437"/>
    <w:bookmarkEnd w:id="438"/>
    <w:bookmarkEnd w:id="440"/>
    <w:bookmarkEnd w:id="441"/>
    <w:bookmarkEnd w:id="442"/>
    <w:bookmarkEnd w:id="443"/>
    <w:bookmarkEnd w:id="444"/>
    <w:bookmarkEnd w:id="445"/>
    <w:p w14:paraId="11B2A59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46" w:name="_Toc102056247"/>
      <w:bookmarkStart w:id="447" w:name="_Toc102057747"/>
      <w:bookmarkStart w:id="448" w:name="_Toc102119882"/>
      <w:bookmarkStart w:id="449" w:name="_Toc102116181"/>
      <w:bookmarkStart w:id="450" w:name="_Toc102116051"/>
      <w:bookmarkStart w:id="451" w:name="_Toc102114949"/>
      <w:r>
        <w:rPr>
          <w:rFonts w:hint="eastAsia" w:ascii="宋体" w:hAnsi="宋体" w:eastAsia="宋体" w:cs="宋体"/>
          <w:b/>
          <w:bCs/>
          <w:color w:val="auto"/>
          <w:kern w:val="2"/>
          <w:sz w:val="24"/>
          <w:szCs w:val="24"/>
          <w:highlight w:val="none"/>
          <w:lang w:val="en-US" w:eastAsia="zh-CN" w:bidi="ar-SA"/>
        </w:rPr>
        <w:t>5.报价评</w:t>
      </w:r>
      <w:bookmarkEnd w:id="446"/>
      <w:bookmarkEnd w:id="447"/>
      <w:bookmarkEnd w:id="448"/>
      <w:bookmarkEnd w:id="449"/>
      <w:bookmarkEnd w:id="450"/>
      <w:bookmarkEnd w:id="451"/>
      <w:r>
        <w:rPr>
          <w:rFonts w:hint="eastAsia" w:ascii="宋体" w:hAnsi="宋体" w:eastAsia="宋体" w:cs="宋体"/>
          <w:b/>
          <w:bCs/>
          <w:color w:val="auto"/>
          <w:kern w:val="2"/>
          <w:sz w:val="24"/>
          <w:szCs w:val="24"/>
          <w:highlight w:val="none"/>
          <w:lang w:val="en-US" w:eastAsia="zh-CN" w:bidi="ar-SA"/>
        </w:rPr>
        <w:t>审</w:t>
      </w:r>
    </w:p>
    <w:p w14:paraId="055B48E8">
      <w:pPr>
        <w:pStyle w:val="35"/>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.1</w:t>
      </w:r>
      <w:r>
        <w:rPr>
          <w:rFonts w:hint="eastAsia"/>
          <w:i w:val="0"/>
          <w:iCs w:val="0"/>
          <w:color w:val="auto"/>
          <w:highlight w:val="none"/>
          <w:lang w:val="zh-CN"/>
        </w:rPr>
        <w:t>报价合理性说明：</w:t>
      </w:r>
      <w:r>
        <w:rPr>
          <w:rFonts w:hint="eastAsia" w:ascii="宋体" w:hAnsi="宋体" w:eastAsia="宋体" w:cs="宋体"/>
          <w:color w:val="auto"/>
          <w:spacing w:val="-4"/>
          <w:sz w:val="24"/>
          <w:szCs w:val="24"/>
          <w:highlight w:val="none"/>
          <w:lang w:eastAsia="zh-CN"/>
        </w:rPr>
        <w:t>根据财政部</w:t>
      </w:r>
      <w:r>
        <w:rPr>
          <w:rFonts w:hint="eastAsia" w:ascii="宋体" w:hAnsi="宋体" w:eastAsia="宋体" w:cs="宋体"/>
          <w:color w:val="auto"/>
          <w:spacing w:val="-45"/>
          <w:sz w:val="24"/>
          <w:szCs w:val="24"/>
          <w:highlight w:val="none"/>
          <w:lang w:eastAsia="zh-CN"/>
        </w:rPr>
        <w:t xml:space="preserve"> </w:t>
      </w:r>
      <w:r>
        <w:rPr>
          <w:rFonts w:hint="eastAsia" w:ascii="宋体" w:hAnsi="宋体" w:eastAsia="宋体" w:cs="宋体"/>
          <w:color w:val="auto"/>
          <w:spacing w:val="-4"/>
          <w:sz w:val="24"/>
          <w:szCs w:val="24"/>
          <w:highlight w:val="none"/>
          <w:lang w:eastAsia="zh-CN"/>
        </w:rPr>
        <w:t>87号令《政府采购货物服务招标投标管理办</w:t>
      </w:r>
      <w:r>
        <w:rPr>
          <w:rFonts w:hint="eastAsia" w:ascii="宋体" w:hAnsi="宋体" w:eastAsia="宋体" w:cs="宋体"/>
          <w:color w:val="auto"/>
          <w:spacing w:val="-5"/>
          <w:sz w:val="24"/>
          <w:szCs w:val="24"/>
          <w:highlight w:val="none"/>
          <w:lang w:eastAsia="zh-CN"/>
        </w:rPr>
        <w:t>法》</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5"/>
          <w:sz w:val="24"/>
          <w:szCs w:val="24"/>
          <w:highlight w:val="none"/>
          <w:lang w:eastAsia="zh-CN"/>
        </w:rPr>
        <w:t>第</w:t>
      </w:r>
      <w:r>
        <w:rPr>
          <w:rFonts w:hint="eastAsia" w:ascii="宋体" w:hAnsi="宋体" w:eastAsia="宋体" w:cs="宋体"/>
          <w:color w:val="auto"/>
          <w:spacing w:val="1"/>
          <w:sz w:val="24"/>
          <w:szCs w:val="24"/>
          <w:highlight w:val="none"/>
          <w:lang w:eastAsia="zh-CN"/>
        </w:rPr>
        <w:t>六十条之规定，</w:t>
      </w:r>
      <w:r>
        <w:rPr>
          <w:rFonts w:hint="eastAsia" w:ascii="宋体" w:hAnsi="宋体" w:eastAsia="宋体" w:cs="宋体"/>
          <w:b w:val="0"/>
          <w:bCs w:val="0"/>
          <w:color w:val="auto"/>
          <w:spacing w:val="1"/>
          <w:sz w:val="24"/>
          <w:szCs w:val="24"/>
          <w:highlight w:val="none"/>
          <w:lang w:val="en-US" w:eastAsia="zh-CN"/>
        </w:rPr>
        <w:t>以及最新财库【2026】2号《关于推动解决政府采购异常低价问题的通知》文件要求</w:t>
      </w:r>
      <w:r>
        <w:rPr>
          <w:rFonts w:hint="eastAsia" w:ascii="宋体" w:hAnsi="宋体" w:eastAsia="宋体" w:cs="宋体"/>
          <w:b w:val="0"/>
          <w:bCs w:val="0"/>
          <w:color w:val="auto"/>
          <w:spacing w:val="1"/>
          <w:sz w:val="24"/>
          <w:szCs w:val="24"/>
          <w:highlight w:val="none"/>
          <w:lang w:eastAsia="zh-CN"/>
        </w:rPr>
        <w:t>：</w:t>
      </w:r>
      <w:r>
        <w:rPr>
          <w:rFonts w:hint="eastAsia" w:cs="宋体"/>
          <w:b w:val="0"/>
          <w:bCs w:val="0"/>
          <w:color w:val="auto"/>
          <w:spacing w:val="1"/>
          <w:sz w:val="24"/>
          <w:szCs w:val="24"/>
          <w:highlight w:val="none"/>
          <w:lang w:eastAsia="zh-CN"/>
        </w:rPr>
        <w:t>评审</w:t>
      </w:r>
      <w:r>
        <w:rPr>
          <w:rFonts w:hint="eastAsia" w:ascii="宋体" w:hAnsi="宋体" w:eastAsia="宋体" w:cs="宋体"/>
          <w:b w:val="0"/>
          <w:bCs w:val="0"/>
          <w:color w:val="auto"/>
          <w:spacing w:val="1"/>
          <w:sz w:val="24"/>
          <w:szCs w:val="24"/>
          <w:highlight w:val="none"/>
          <w:lang w:eastAsia="zh-CN"/>
        </w:rPr>
        <w:t>委员会认为</w:t>
      </w:r>
      <w:r>
        <w:rPr>
          <w:rFonts w:hint="eastAsia" w:cs="宋体"/>
          <w:b w:val="0"/>
          <w:bCs w:val="0"/>
          <w:color w:val="auto"/>
          <w:spacing w:val="1"/>
          <w:sz w:val="24"/>
          <w:szCs w:val="24"/>
          <w:highlight w:val="none"/>
          <w:lang w:eastAsia="zh-CN"/>
        </w:rPr>
        <w:t>投标人</w:t>
      </w:r>
      <w:r>
        <w:rPr>
          <w:rFonts w:hint="eastAsia" w:ascii="宋体" w:hAnsi="宋体" w:eastAsia="宋体" w:cs="宋体"/>
          <w:b w:val="0"/>
          <w:bCs w:val="0"/>
          <w:color w:val="auto"/>
          <w:spacing w:val="1"/>
          <w:sz w:val="24"/>
          <w:szCs w:val="24"/>
          <w:highlight w:val="none"/>
          <w:lang w:eastAsia="zh-CN"/>
        </w:rPr>
        <w:t>报价明显低于其他通过符合性审查</w:t>
      </w:r>
      <w:r>
        <w:rPr>
          <w:rFonts w:hint="eastAsia" w:cs="宋体"/>
          <w:b w:val="0"/>
          <w:bCs w:val="0"/>
          <w:color w:val="auto"/>
          <w:spacing w:val="1"/>
          <w:sz w:val="24"/>
          <w:szCs w:val="24"/>
          <w:highlight w:val="none"/>
          <w:lang w:eastAsia="zh-CN"/>
        </w:rPr>
        <w:t>投标人</w:t>
      </w:r>
      <w:r>
        <w:rPr>
          <w:rFonts w:hint="eastAsia" w:ascii="宋体" w:hAnsi="宋体" w:eastAsia="宋体" w:cs="宋体"/>
          <w:b w:val="0"/>
          <w:bCs w:val="0"/>
          <w:color w:val="auto"/>
          <w:spacing w:val="1"/>
          <w:sz w:val="24"/>
          <w:szCs w:val="24"/>
          <w:highlight w:val="none"/>
          <w:lang w:eastAsia="zh-CN"/>
        </w:rPr>
        <w:t>的报价，有可能影响产品质量或者不能诚信履约的，应当</w:t>
      </w:r>
      <w:r>
        <w:rPr>
          <w:rFonts w:hint="eastAsia" w:ascii="宋体" w:hAnsi="宋体" w:eastAsia="宋体" w:cs="宋体"/>
          <w:b w:val="0"/>
          <w:bCs w:val="0"/>
          <w:color w:val="auto"/>
          <w:spacing w:val="1"/>
          <w:sz w:val="24"/>
          <w:szCs w:val="24"/>
          <w:highlight w:val="none"/>
          <w:lang w:val="en-US" w:eastAsia="zh-CN"/>
        </w:rPr>
        <w:t>启动异常低价审查或</w:t>
      </w:r>
      <w:r>
        <w:rPr>
          <w:rFonts w:hint="eastAsia" w:ascii="宋体" w:hAnsi="宋体" w:eastAsia="宋体" w:cs="宋体"/>
          <w:b w:val="0"/>
          <w:bCs w:val="0"/>
          <w:color w:val="auto"/>
          <w:spacing w:val="1"/>
          <w:sz w:val="24"/>
          <w:szCs w:val="24"/>
          <w:highlight w:val="none"/>
          <w:lang w:eastAsia="zh-CN"/>
        </w:rPr>
        <w:t>要求其在</w:t>
      </w:r>
      <w:r>
        <w:rPr>
          <w:rFonts w:hint="eastAsia" w:cs="宋体"/>
          <w:b w:val="0"/>
          <w:bCs w:val="0"/>
          <w:color w:val="auto"/>
          <w:spacing w:val="1"/>
          <w:sz w:val="24"/>
          <w:szCs w:val="24"/>
          <w:highlight w:val="none"/>
          <w:lang w:eastAsia="zh-CN"/>
        </w:rPr>
        <w:t>评审</w:t>
      </w:r>
      <w:r>
        <w:rPr>
          <w:rFonts w:hint="eastAsia" w:ascii="宋体" w:hAnsi="宋体" w:eastAsia="宋体" w:cs="宋体"/>
          <w:b w:val="0"/>
          <w:bCs w:val="0"/>
          <w:color w:val="auto"/>
          <w:spacing w:val="1"/>
          <w:sz w:val="24"/>
          <w:szCs w:val="24"/>
          <w:highlight w:val="none"/>
          <w:lang w:eastAsia="zh-CN"/>
        </w:rPr>
        <w:t>现场合理的时间内提供书面说明，必要时提交相关证明材料</w:t>
      </w:r>
      <w:r>
        <w:rPr>
          <w:rFonts w:hint="eastAsia" w:cs="宋体"/>
          <w:b w:val="0"/>
          <w:bCs w:val="0"/>
          <w:color w:val="auto"/>
          <w:spacing w:val="1"/>
          <w:sz w:val="24"/>
          <w:szCs w:val="24"/>
          <w:highlight w:val="none"/>
          <w:lang w:eastAsia="zh-CN"/>
        </w:rPr>
        <w:t>，（建议明确不少于30分钟），</w:t>
      </w:r>
      <w:r>
        <w:rPr>
          <w:rFonts w:hint="eastAsia" w:cs="宋体"/>
          <w:b w:val="0"/>
          <w:bCs w:val="0"/>
          <w:color w:val="auto"/>
          <w:spacing w:val="1"/>
          <w:sz w:val="24"/>
          <w:szCs w:val="24"/>
          <w:highlight w:val="none"/>
          <w:lang w:val="en-US" w:eastAsia="zh-CN"/>
        </w:rPr>
        <w:t>若不能按时提供的，视为</w:t>
      </w:r>
      <w:r>
        <w:rPr>
          <w:rFonts w:hint="eastAsia" w:cs="宋体"/>
          <w:b/>
          <w:bCs/>
          <w:color w:val="auto"/>
          <w:spacing w:val="1"/>
          <w:sz w:val="24"/>
          <w:szCs w:val="24"/>
          <w:highlight w:val="none"/>
          <w:lang w:val="en-US" w:eastAsia="zh-CN"/>
        </w:rPr>
        <w:t>无效投标</w:t>
      </w:r>
      <w:r>
        <w:rPr>
          <w:rFonts w:hint="eastAsia" w:ascii="宋体" w:hAnsi="宋体" w:eastAsia="宋体" w:cs="宋体"/>
          <w:b w:val="0"/>
          <w:bCs w:val="0"/>
          <w:color w:val="auto"/>
          <w:spacing w:val="1"/>
          <w:sz w:val="24"/>
          <w:szCs w:val="24"/>
          <w:highlight w:val="none"/>
          <w:lang w:eastAsia="zh-CN"/>
        </w:rPr>
        <w:t>。</w:t>
      </w:r>
    </w:p>
    <w:p w14:paraId="45984446">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▲5.1.1若存在不合理低价竞标，需进行</w:t>
      </w:r>
      <w:r>
        <w:rPr>
          <w:rFonts w:hint="eastAsia" w:ascii="宋体" w:hAnsi="宋体" w:eastAsia="宋体" w:cs="宋体"/>
          <w:b/>
          <w:bCs/>
          <w:color w:val="auto"/>
          <w:sz w:val="24"/>
          <w:szCs w:val="24"/>
          <w:highlight w:val="none"/>
        </w:rPr>
        <w:t>政府采购异常低价审查 （一）采购人应当在采购文件中明确，政府采购评审中出现下列情形之一的，评审委员会应当启动异常低价投标（响应）审查程序：</w:t>
      </w:r>
      <w:r>
        <w:rPr>
          <w:rFonts w:hint="eastAsia" w:ascii="宋体" w:hAnsi="宋体" w:eastAsia="宋体" w:cs="宋体"/>
          <w:color w:val="auto"/>
          <w:sz w:val="24"/>
          <w:szCs w:val="24"/>
          <w:highlight w:val="none"/>
        </w:rPr>
        <w:t> </w:t>
      </w:r>
    </w:p>
    <w:p w14:paraId="0D618478">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投标（响应）报价低于全部通过符合性审查供应商投标（响应）报价平均值50%的，即投标（响应）报价&lt;全部通过符合性审查供应商投标（响应）报价平均值×50%； </w:t>
      </w:r>
    </w:p>
    <w:p w14:paraId="56D18156">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2.投标（响应）报价低于通过符合性审查的次低报价供应商投标（响应）报价50%的，即投标（响应）报价&lt;通过符合性审查的次低报价供应商投标（响应）报价×50%； </w:t>
      </w:r>
    </w:p>
    <w:p w14:paraId="2A503BA8">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3.投标（响应）报价低于采购项目最高限价45%的，即投标（响应）报价&lt;采购项目最高限价×45%； </w:t>
      </w:r>
    </w:p>
    <w:p w14:paraId="4540741E">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4.评审委员会基于专业判断，认为供应商报价过低，有可能影响产品质量或者不能诚信履约的其他情形。 </w:t>
      </w:r>
    </w:p>
    <w:p w14:paraId="2E0A5DE9">
      <w:pPr>
        <w:pStyle w:val="35"/>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采购人可以结合具体项目实际情况，提高上述第1项至第3项中启动异常低价投标（响应）审查的数值标准，但是最高不得超过65%。 </w:t>
      </w:r>
    </w:p>
    <w:p w14:paraId="78F93D1C">
      <w:pPr>
        <w:pStyle w:val="35"/>
        <w:keepNext w:val="0"/>
        <w:keepLines w:val="0"/>
        <w:pageBreakBefore w:val="0"/>
        <w:widowControl w:val="0"/>
        <w:numPr>
          <w:ilvl w:val="0"/>
          <w:numId w:val="0"/>
        </w:numPr>
        <w:kinsoku/>
        <w:overflowPunct/>
        <w:topLinePunct w:val="0"/>
        <w:autoSpaceDE/>
        <w:autoSpaceDN/>
        <w:bidi w:val="0"/>
        <w:adjustRightInd/>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相关法律法规对供应商报价有规定的，从其规定。</w:t>
      </w:r>
      <w:r>
        <w:rPr>
          <w:rFonts w:hint="eastAsia" w:ascii="宋体" w:hAnsi="宋体" w:eastAsia="宋体" w:cs="宋体"/>
          <w:color w:val="auto"/>
          <w:sz w:val="24"/>
          <w:szCs w:val="24"/>
          <w:highlight w:val="none"/>
        </w:rPr>
        <w:t> </w:t>
      </w:r>
    </w:p>
    <w:p w14:paraId="3DF94F84">
      <w:pPr>
        <w:pStyle w:val="35"/>
        <w:keepNext w:val="0"/>
        <w:keepLines w:val="0"/>
        <w:pageBreakBefore w:val="0"/>
        <w:widowControl w:val="0"/>
        <w:numPr>
          <w:ilvl w:val="0"/>
          <w:numId w:val="5"/>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DC47E81">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4F49918F">
      <w:pPr>
        <w:pStyle w:val="35"/>
        <w:keepNext w:val="0"/>
        <w:keepLines w:val="0"/>
        <w:pageBreakBefore w:val="0"/>
        <w:widowControl w:val="0"/>
        <w:numPr>
          <w:ilvl w:val="0"/>
          <w:numId w:val="0"/>
        </w:numPr>
        <w:kinsoku/>
        <w:overflowPunct/>
        <w:topLinePunct w:val="0"/>
        <w:autoSpaceDE/>
        <w:autoSpaceDN/>
        <w:bidi w:val="0"/>
        <w:adjustRightInd/>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0549363">
      <w:pPr>
        <w:pStyle w:val="3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1B3E8B52">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2</w:t>
      </w:r>
      <w:r>
        <w:rPr>
          <w:rFonts w:hint="eastAsia" w:ascii="宋体" w:hAnsi="宋体" w:eastAsia="宋体"/>
          <w:i w:val="0"/>
          <w:iCs w:val="0"/>
          <w:color w:val="auto"/>
          <w:highlight w:val="none"/>
          <w:lang w:val="en-US" w:eastAsia="zh-CN"/>
        </w:rPr>
        <w:t>供应商应根据答疑内容在规定的时间内提供说明和相关证明材料，磋商小组认定相关证明材料对此报价的说明或者证明材料可以佐证此报价的工程质量和具有诚信履约能力，予以通过审查；</w:t>
      </w:r>
    </w:p>
    <w:p w14:paraId="61371D00">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3</w:t>
      </w:r>
      <w:r>
        <w:rPr>
          <w:rFonts w:hint="eastAsia" w:ascii="宋体" w:hAnsi="宋体" w:eastAsia="宋体"/>
          <w:i w:val="0"/>
          <w:iCs w:val="0"/>
          <w:color w:val="auto"/>
          <w:highlight w:val="none"/>
          <w:lang w:val="en-US" w:eastAsia="zh-CN"/>
        </w:rPr>
        <w:t>供应商提供的说明或者证明材料必须按照国家相关规定，逐项对其报价作详细陈述，并由法定代表人或者其授权代表签字确认并加盖公章；</w:t>
      </w:r>
    </w:p>
    <w:p w14:paraId="3E3AF71F">
      <w:pPr>
        <w:pStyle w:val="35"/>
        <w:ind w:firstLine="480"/>
        <w:rPr>
          <w:rFonts w:hint="eastAsia" w:ascii="宋体" w:hAnsi="宋体" w:eastAsia="宋体"/>
          <w:i w:val="0"/>
          <w:iCs w:val="0"/>
          <w:color w:val="auto"/>
          <w:highlight w:val="none"/>
          <w:lang w:val="en-US" w:eastAsia="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4</w:t>
      </w:r>
      <w:r>
        <w:rPr>
          <w:rFonts w:hint="eastAsia" w:ascii="宋体" w:hAnsi="宋体" w:eastAsia="宋体"/>
          <w:i w:val="0"/>
          <w:iCs w:val="0"/>
          <w:color w:val="auto"/>
          <w:highlight w:val="none"/>
          <w:lang w:val="en-US" w:eastAsia="zh-CN"/>
        </w:rPr>
        <w:t>供应商不能合理说明或者不能提供相关证明材料的，由磋商小组认定该供应商以低于成本报价竞标，有可能影响工程质量或者不能诚信履约，应当</w:t>
      </w:r>
      <w:r>
        <w:rPr>
          <w:rFonts w:hint="eastAsia"/>
          <w:i w:val="0"/>
          <w:iCs w:val="0"/>
          <w:color w:val="auto"/>
          <w:highlight w:val="none"/>
          <w:lang w:val="zh-CN"/>
        </w:rPr>
        <w:t>将其作为</w:t>
      </w:r>
      <w:r>
        <w:rPr>
          <w:b/>
          <w:i w:val="0"/>
          <w:iCs w:val="0"/>
          <w:color w:val="auto"/>
          <w:highlight w:val="none"/>
          <w:lang w:val="zh-CN"/>
        </w:rPr>
        <w:t>无效</w:t>
      </w:r>
      <w:r>
        <w:rPr>
          <w:rFonts w:hint="eastAsia"/>
          <w:b/>
          <w:i w:val="0"/>
          <w:iCs w:val="0"/>
          <w:color w:val="auto"/>
          <w:highlight w:val="none"/>
          <w:lang w:val="zh-CN"/>
        </w:rPr>
        <w:t>响应</w:t>
      </w:r>
      <w:r>
        <w:rPr>
          <w:b/>
          <w:i w:val="0"/>
          <w:iCs w:val="0"/>
          <w:color w:val="auto"/>
          <w:highlight w:val="none"/>
          <w:lang w:val="zh-CN"/>
        </w:rPr>
        <w:t>处理</w:t>
      </w:r>
      <w:r>
        <w:rPr>
          <w:rFonts w:hint="eastAsia" w:ascii="宋体" w:hAnsi="宋体" w:eastAsia="宋体"/>
          <w:i w:val="0"/>
          <w:iCs w:val="0"/>
          <w:color w:val="auto"/>
          <w:highlight w:val="none"/>
          <w:lang w:val="en-US" w:eastAsia="zh-CN"/>
        </w:rPr>
        <w:t>；</w:t>
      </w:r>
    </w:p>
    <w:p w14:paraId="4914FC82">
      <w:pPr>
        <w:pStyle w:val="35"/>
        <w:ind w:firstLine="480"/>
        <w:rPr>
          <w:i w:val="0"/>
          <w:iCs w:val="0"/>
          <w:color w:val="auto"/>
          <w:highlight w:val="none"/>
          <w:lang w:val="zh-CN"/>
        </w:rPr>
      </w:pPr>
      <w:r>
        <w:rPr>
          <w:rFonts w:hint="eastAsia" w:ascii="宋体" w:hAnsi="宋体" w:eastAsia="宋体"/>
          <w:i w:val="0"/>
          <w:iCs w:val="0"/>
          <w:color w:val="auto"/>
          <w:highlight w:val="none"/>
          <w:lang w:val="en-US" w:eastAsia="zh-CN"/>
        </w:rPr>
        <w:t>5.1.</w:t>
      </w:r>
      <w:r>
        <w:rPr>
          <w:rFonts w:hint="eastAsia"/>
          <w:i w:val="0"/>
          <w:iCs w:val="0"/>
          <w:color w:val="auto"/>
          <w:highlight w:val="none"/>
          <w:lang w:val="en-US" w:eastAsia="zh-CN"/>
        </w:rPr>
        <w:t>5</w:t>
      </w:r>
      <w:r>
        <w:rPr>
          <w:rFonts w:hint="eastAsia" w:ascii="宋体" w:hAnsi="宋体" w:eastAsia="宋体"/>
          <w:i w:val="0"/>
          <w:iCs w:val="0"/>
          <w:color w:val="auto"/>
          <w:highlight w:val="none"/>
          <w:lang w:val="en-US" w:eastAsia="zh-CN"/>
        </w:rPr>
        <w:t>供应商也可以有预见性地准备好上述要求的书面说明和相关证明材料并加盖公章。</w:t>
      </w:r>
    </w:p>
    <w:p w14:paraId="22BF777A">
      <w:pPr>
        <w:pStyle w:val="35"/>
        <w:ind w:firstLine="480"/>
        <w:rPr>
          <w:i w:val="0"/>
          <w:iCs w:val="0"/>
          <w:color w:val="auto"/>
          <w:highlight w:val="none"/>
          <w:lang w:val="zh-CN"/>
        </w:rPr>
      </w:pPr>
      <w:r>
        <w:rPr>
          <w:rFonts w:hint="eastAsia"/>
          <w:i w:val="0"/>
          <w:iCs w:val="0"/>
          <w:color w:val="auto"/>
          <w:highlight w:val="none"/>
          <w:lang w:val="zh-CN"/>
        </w:rPr>
        <w:t>5</w:t>
      </w:r>
      <w:r>
        <w:rPr>
          <w:i w:val="0"/>
          <w:iCs w:val="0"/>
          <w:color w:val="auto"/>
          <w:highlight w:val="none"/>
          <w:lang w:val="zh-CN"/>
        </w:rPr>
        <w:t>.2</w:t>
      </w:r>
      <w:r>
        <w:rPr>
          <w:rFonts w:hint="eastAsia"/>
          <w:i w:val="0"/>
          <w:iCs w:val="0"/>
          <w:color w:val="auto"/>
          <w:highlight w:val="none"/>
          <w:lang w:val="zh-CN"/>
        </w:rPr>
        <w:t>价格扣除：</w:t>
      </w:r>
      <w:r>
        <w:rPr>
          <w:i w:val="0"/>
          <w:iCs w:val="0"/>
          <w:color w:val="auto"/>
          <w:highlight w:val="none"/>
          <w:lang w:val="zh-CN"/>
        </w:rPr>
        <w:t xml:space="preserve"> </w:t>
      </w:r>
    </w:p>
    <w:p w14:paraId="1F4B5526">
      <w:pPr>
        <w:pStyle w:val="35"/>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（1）</w:t>
      </w:r>
      <w:r>
        <w:rPr>
          <w:rFonts w:hint="eastAsia"/>
          <w:i w:val="0"/>
          <w:iCs w:val="0"/>
          <w:color w:val="auto"/>
          <w:highlight w:val="none"/>
        </w:rPr>
        <w:t>非专门面向中小企业的采购项目或采购包，对符合规定的小微企业（监狱企业、残疾人福利性单位、联合体各方均为小微企业的联合体、符合小微企业划分标准的个体工商户视同小微企业）报价按照竞争性磋商文件</w:t>
      </w:r>
      <w:r>
        <w:rPr>
          <w:rFonts w:hint="eastAsia"/>
          <w:i w:val="0"/>
          <w:iCs w:val="0"/>
          <w:color w:val="auto"/>
          <w:highlight w:val="none"/>
          <w:lang w:eastAsia="zh-CN"/>
        </w:rPr>
        <w:t>“</w:t>
      </w:r>
      <w:r>
        <w:rPr>
          <w:rFonts w:hint="eastAsia"/>
          <w:i w:val="0"/>
          <w:iCs w:val="0"/>
          <w:color w:val="auto"/>
          <w:highlight w:val="none"/>
        </w:rPr>
        <w:t>供应商须知前附表”中的规定扣除，对小微企业中的监狱企业、</w:t>
      </w:r>
      <w:r>
        <w:rPr>
          <w:rFonts w:hint="eastAsia" w:ascii="宋体" w:hAnsi="宋体" w:eastAsia="宋体" w:cs="宋体"/>
          <w:color w:val="auto"/>
          <w:sz w:val="24"/>
          <w:szCs w:val="24"/>
          <w:highlight w:val="none"/>
        </w:rPr>
        <w:t>残疾人福利性单位的报价按照本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须知前附表”中的规定扣除，用扣除后的价格</w:t>
      </w:r>
      <w:r>
        <w:rPr>
          <w:rFonts w:hint="eastAsia" w:cs="宋体"/>
          <w:color w:val="auto"/>
          <w:sz w:val="24"/>
          <w:szCs w:val="24"/>
          <w:highlight w:val="none"/>
          <w:lang w:val="en-US" w:eastAsia="zh-CN"/>
        </w:rPr>
        <w:t>参与</w:t>
      </w:r>
      <w:r>
        <w:rPr>
          <w:rFonts w:hint="eastAsia" w:ascii="宋体" w:hAnsi="宋体" w:eastAsia="宋体" w:cs="宋体"/>
          <w:color w:val="auto"/>
          <w:sz w:val="24"/>
          <w:szCs w:val="24"/>
          <w:highlight w:val="none"/>
        </w:rPr>
        <w:t>评审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采购产品纳入创新产品应用示范推荐目录内企业、采购产品获得节能产品或环境标志产品认证证书</w:t>
      </w:r>
      <w:r>
        <w:rPr>
          <w:rFonts w:hint="eastAsia" w:cs="宋体"/>
          <w:color w:val="auto"/>
          <w:sz w:val="24"/>
          <w:szCs w:val="24"/>
          <w:highlight w:val="none"/>
          <w:lang w:val="en-US" w:eastAsia="zh-CN"/>
        </w:rPr>
        <w:t>的供应商</w:t>
      </w:r>
      <w:r>
        <w:rPr>
          <w:rFonts w:hint="eastAsia" w:ascii="宋体" w:hAnsi="宋体" w:eastAsia="宋体" w:cs="宋体"/>
          <w:color w:val="auto"/>
          <w:sz w:val="24"/>
          <w:szCs w:val="24"/>
          <w:highlight w:val="none"/>
        </w:rPr>
        <w:t>按照本</w:t>
      </w:r>
      <w:r>
        <w:rPr>
          <w:rFonts w:hint="eastAsia" w:ascii="宋体" w:hAnsi="宋体" w:eastAsia="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cs="宋体"/>
          <w:color w:val="auto"/>
          <w:sz w:val="24"/>
          <w:szCs w:val="24"/>
          <w:highlight w:val="none"/>
          <w:lang w:val="en-US" w:eastAsia="zh-CN"/>
        </w:rPr>
        <w:t>供应商</w:t>
      </w:r>
      <w:r>
        <w:rPr>
          <w:rFonts w:hint="eastAsia" w:ascii="宋体" w:hAnsi="宋体" w:eastAsia="宋体" w:cs="宋体"/>
          <w:color w:val="auto"/>
          <w:sz w:val="24"/>
          <w:szCs w:val="24"/>
          <w:highlight w:val="none"/>
        </w:rPr>
        <w:t>须知前附表”中的规定</w:t>
      </w:r>
      <w:r>
        <w:rPr>
          <w:rFonts w:hint="eastAsia" w:cs="宋体"/>
          <w:color w:val="auto"/>
          <w:sz w:val="24"/>
          <w:szCs w:val="24"/>
          <w:highlight w:val="none"/>
          <w:lang w:val="en-US" w:eastAsia="zh-CN"/>
        </w:rPr>
        <w:t>给予评审优惠</w:t>
      </w:r>
      <w:r>
        <w:rPr>
          <w:rFonts w:hint="eastAsia"/>
          <w:i w:val="0"/>
          <w:iCs w:val="0"/>
          <w:color w:val="auto"/>
          <w:highlight w:val="none"/>
        </w:rPr>
        <w:t>。</w:t>
      </w:r>
    </w:p>
    <w:p w14:paraId="72014FEF">
      <w:pPr>
        <w:pStyle w:val="35"/>
        <w:numPr>
          <w:ilvl w:val="0"/>
          <w:numId w:val="0"/>
        </w:numPr>
        <w:shd w:val="clear" w:color="auto" w:fill="FFFFFF" w:themeFill="background1"/>
        <w:ind w:firstLine="480" w:firstLineChars="200"/>
        <w:rPr>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（2）</w:t>
      </w:r>
      <w:r>
        <w:rPr>
          <w:rFonts w:hint="eastAsia"/>
          <w:i w:val="0"/>
          <w:iCs w:val="0"/>
          <w:color w:val="auto"/>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14:paraId="1A495953">
      <w:pPr>
        <w:pStyle w:val="35"/>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（3）组成联合体或者接受分包的小微企业与联合体内其他企业、分包企业</w:t>
      </w:r>
      <w:r>
        <w:rPr>
          <w:rFonts w:hint="default" w:ascii="宋体" w:hAnsi="宋体" w:eastAsia="宋体" w:cstheme="minorBidi"/>
          <w:i w:val="0"/>
          <w:iCs w:val="0"/>
          <w:color w:val="auto"/>
          <w:kern w:val="2"/>
          <w:sz w:val="24"/>
          <w:szCs w:val="22"/>
          <w:highlight w:val="none"/>
          <w:lang w:val="en-US" w:eastAsia="zh-CN" w:bidi="ar-SA"/>
        </w:rPr>
        <w:t>之间存在直接控股、管理关系的，不享受价格扣除优惠政策。</w:t>
      </w:r>
    </w:p>
    <w:p w14:paraId="60984AA9">
      <w:pPr>
        <w:pStyle w:val="35"/>
        <w:numPr>
          <w:ilvl w:val="0"/>
          <w:numId w:val="0"/>
        </w:numPr>
        <w:shd w:val="clear" w:color="auto" w:fill="FFFFFF" w:themeFill="background1"/>
        <w:ind w:firstLine="480" w:firstLineChars="200"/>
        <w:rPr>
          <w:rFonts w:ascii="宋体" w:hAnsi="宋体" w:eastAsia="宋体" w:cstheme="minorBidi"/>
          <w:i w:val="0"/>
          <w:iCs w:val="0"/>
          <w:color w:val="auto"/>
          <w:kern w:val="2"/>
          <w:sz w:val="24"/>
          <w:szCs w:val="22"/>
          <w:highlight w:val="none"/>
          <w:lang w:val="en-US" w:eastAsia="zh-CN" w:bidi="ar-SA"/>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4</w:t>
      </w:r>
      <w:r>
        <w:rPr>
          <w:rFonts w:ascii="宋体" w:hAnsi="宋体" w:eastAsia="宋体" w:cstheme="minorBidi"/>
          <w:i w:val="0"/>
          <w:iCs w:val="0"/>
          <w:color w:val="auto"/>
          <w:kern w:val="2"/>
          <w:sz w:val="24"/>
          <w:szCs w:val="22"/>
          <w:highlight w:val="none"/>
          <w:lang w:val="en-US" w:eastAsia="zh-CN" w:bidi="ar-SA"/>
        </w:rPr>
        <w:t>）价格扣除比例对小型企业和微型企业同等对待，不作区分。</w:t>
      </w:r>
    </w:p>
    <w:p w14:paraId="19B743D0">
      <w:pPr>
        <w:pStyle w:val="35"/>
        <w:numPr>
          <w:ilvl w:val="0"/>
          <w:numId w:val="0"/>
        </w:numPr>
        <w:shd w:val="clear" w:color="auto" w:fill="FFFFFF" w:themeFill="background1"/>
        <w:ind w:firstLine="480" w:firstLineChars="200"/>
        <w:rPr>
          <w:rFonts w:hint="eastAsia"/>
          <w:i w:val="0"/>
          <w:iCs w:val="0"/>
          <w:color w:val="auto"/>
          <w:highlight w:val="none"/>
        </w:rPr>
      </w:pPr>
      <w:r>
        <w:rPr>
          <w:rFonts w:ascii="宋体" w:hAnsi="宋体" w:eastAsia="宋体" w:cstheme="minorBidi"/>
          <w:i w:val="0"/>
          <w:iCs w:val="0"/>
          <w:color w:val="auto"/>
          <w:kern w:val="2"/>
          <w:sz w:val="24"/>
          <w:szCs w:val="22"/>
          <w:highlight w:val="none"/>
          <w:lang w:val="en-US" w:eastAsia="zh-CN" w:bidi="ar-SA"/>
        </w:rPr>
        <w:t>（</w:t>
      </w:r>
      <w:r>
        <w:rPr>
          <w:rFonts w:hint="eastAsia" w:cstheme="minorBidi"/>
          <w:i w:val="0"/>
          <w:iCs w:val="0"/>
          <w:color w:val="auto"/>
          <w:kern w:val="2"/>
          <w:sz w:val="24"/>
          <w:szCs w:val="22"/>
          <w:highlight w:val="none"/>
          <w:lang w:val="en-US" w:eastAsia="zh-CN" w:bidi="ar-SA"/>
        </w:rPr>
        <w:t>5</w:t>
      </w:r>
      <w:r>
        <w:rPr>
          <w:rFonts w:ascii="宋体" w:hAnsi="宋体" w:eastAsia="宋体" w:cstheme="minorBidi"/>
          <w:i w:val="0"/>
          <w:iCs w:val="0"/>
          <w:color w:val="auto"/>
          <w:kern w:val="2"/>
          <w:sz w:val="24"/>
          <w:szCs w:val="22"/>
          <w:highlight w:val="none"/>
          <w:lang w:val="en-US" w:eastAsia="zh-CN" w:bidi="ar-SA"/>
        </w:rPr>
        <w:t>）</w:t>
      </w:r>
      <w:r>
        <w:rPr>
          <w:rFonts w:hint="eastAsia"/>
          <w:i w:val="0"/>
          <w:iCs w:val="0"/>
          <w:color w:val="auto"/>
          <w:highlight w:val="none"/>
        </w:rPr>
        <w:t>专门面向中小企业、预留部分采购份额面向中小企业采购的项目或采购包，评审时不再进行价格扣除。</w:t>
      </w:r>
    </w:p>
    <w:p w14:paraId="145719F7">
      <w:pPr>
        <w:pStyle w:val="35"/>
        <w:numPr>
          <w:ilvl w:val="0"/>
          <w:numId w:val="0"/>
        </w:numPr>
        <w:shd w:val="clear" w:color="auto" w:fill="FFFFFF" w:themeFill="background1"/>
        <w:ind w:firstLine="480" w:firstLineChars="200"/>
        <w:rPr>
          <w:i w:val="0"/>
          <w:iCs w:val="0"/>
          <w:color w:val="auto"/>
          <w:highlight w:val="none"/>
        </w:rPr>
      </w:pPr>
      <w:r>
        <w:rPr>
          <w:rFonts w:hint="eastAsia"/>
          <w:i w:val="0"/>
          <w:iCs w:val="0"/>
          <w:color w:val="auto"/>
          <w:highlight w:val="none"/>
          <w:lang w:eastAsia="zh-CN"/>
        </w:rPr>
        <w:t>（</w:t>
      </w:r>
      <w:r>
        <w:rPr>
          <w:rFonts w:hint="eastAsia"/>
          <w:i w:val="0"/>
          <w:iCs w:val="0"/>
          <w:color w:val="auto"/>
          <w:highlight w:val="none"/>
          <w:lang w:val="en-US" w:eastAsia="zh-CN"/>
        </w:rPr>
        <w:t>6）若供应商同时属于小型或微型企业、监狱企业、残疾人福利性单位 中的两种及以上，将不重复享受小微企业价格扣减的优惠政策。</w:t>
      </w:r>
    </w:p>
    <w:p w14:paraId="7D70505D">
      <w:pPr>
        <w:pStyle w:val="35"/>
        <w:ind w:firstLine="480"/>
        <w:rPr>
          <w:rFonts w:hint="eastAsia"/>
          <w:i w:val="0"/>
          <w:iCs w:val="0"/>
          <w:color w:val="auto"/>
          <w:highlight w:val="none"/>
          <w:lang w:val="zh-CN"/>
        </w:rPr>
      </w:pPr>
      <w:r>
        <w:rPr>
          <w:i w:val="0"/>
          <w:iCs w:val="0"/>
          <w:color w:val="auto"/>
          <w:highlight w:val="none"/>
          <w:lang w:val="zh-CN"/>
        </w:rPr>
        <w:t>5.3价格分采用</w:t>
      </w:r>
      <w:r>
        <w:rPr>
          <w:i w:val="0"/>
          <w:iCs w:val="0"/>
          <w:color w:val="auto"/>
          <w:szCs w:val="24"/>
          <w:highlight w:val="none"/>
          <w:lang w:val="zh-CN"/>
        </w:rPr>
        <w:t>低价</w:t>
      </w:r>
      <w:r>
        <w:rPr>
          <w:i w:val="0"/>
          <w:iCs w:val="0"/>
          <w:color w:val="auto"/>
          <w:highlight w:val="none"/>
          <w:lang w:val="zh-CN"/>
        </w:rPr>
        <w:t>优先法计算，</w:t>
      </w:r>
      <w:r>
        <w:rPr>
          <w:rFonts w:hint="eastAsia"/>
          <w:i w:val="0"/>
          <w:iCs w:val="0"/>
          <w:color w:val="auto"/>
          <w:highlight w:val="none"/>
          <w:lang w:val="zh-CN"/>
        </w:rPr>
        <w:t>即满足磋商文件要求且最后报价最低的供应商的价格为磋商基准价，其价格分为满分。其他供应商的价格分统一按照下列公式计算：</w:t>
      </w:r>
    </w:p>
    <w:p w14:paraId="75AC352D">
      <w:pPr>
        <w:pStyle w:val="35"/>
        <w:ind w:firstLine="480"/>
        <w:rPr>
          <w:rFonts w:hint="eastAsia"/>
          <w:i w:val="0"/>
          <w:iCs w:val="0"/>
          <w:color w:val="auto"/>
          <w:highlight w:val="none"/>
          <w:lang w:val="zh-CN"/>
        </w:rPr>
      </w:pPr>
      <w:r>
        <w:rPr>
          <w:rFonts w:hint="eastAsia"/>
          <w:i w:val="0"/>
          <w:iCs w:val="0"/>
          <w:color w:val="auto"/>
          <w:highlight w:val="none"/>
          <w:lang w:val="zh-CN"/>
        </w:rPr>
        <w:t>磋商报价得分=（磋商基准价/最后磋商报价）×</w:t>
      </w:r>
      <w:r>
        <w:rPr>
          <w:rFonts w:hint="eastAsia"/>
          <w:i w:val="0"/>
          <w:iCs w:val="0"/>
          <w:color w:val="auto"/>
          <w:highlight w:val="none"/>
        </w:rPr>
        <w:t>价格分值</w:t>
      </w:r>
    </w:p>
    <w:p w14:paraId="72A4C42D">
      <w:pPr>
        <w:pStyle w:val="35"/>
        <w:ind w:firstLine="480"/>
        <w:rPr>
          <w:i w:val="0"/>
          <w:iCs w:val="0"/>
          <w:color w:val="auto"/>
          <w:highlight w:val="none"/>
          <w:lang w:val="zh-CN"/>
        </w:rPr>
      </w:pPr>
      <w:r>
        <w:rPr>
          <w:rFonts w:hint="eastAsia"/>
          <w:i w:val="0"/>
          <w:iCs w:val="0"/>
          <w:color w:val="auto"/>
          <w:highlight w:val="none"/>
          <w:lang w:val="zh-CN"/>
        </w:rPr>
        <w:t>项目评审过程中，不得去掉最后报价中的最高报价和最低报价。</w:t>
      </w:r>
      <w:r>
        <w:rPr>
          <w:i w:val="0"/>
          <w:iCs w:val="0"/>
          <w:color w:val="auto"/>
          <w:highlight w:val="none"/>
          <w:lang w:val="zh-CN"/>
        </w:rPr>
        <w:t>计算方法详见本章“三、</w:t>
      </w:r>
      <w:r>
        <w:rPr>
          <w:rFonts w:hint="eastAsia"/>
          <w:i w:val="0"/>
          <w:iCs w:val="0"/>
          <w:color w:val="auto"/>
          <w:highlight w:val="none"/>
          <w:lang w:val="zh-CN"/>
        </w:rPr>
        <w:t>评审</w:t>
      </w:r>
      <w:r>
        <w:rPr>
          <w:i w:val="0"/>
          <w:iCs w:val="0"/>
          <w:color w:val="auto"/>
          <w:highlight w:val="none"/>
          <w:lang w:val="zh-CN"/>
        </w:rPr>
        <w:t>标准”中的具体计算公式。</w:t>
      </w:r>
    </w:p>
    <w:p w14:paraId="576E9827">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52" w:name="_Toc102057749"/>
      <w:bookmarkStart w:id="453" w:name="_Toc102114951"/>
      <w:bookmarkStart w:id="454" w:name="_Toc102119884"/>
      <w:bookmarkStart w:id="455" w:name="_Toc102056249"/>
      <w:bookmarkStart w:id="456" w:name="_Toc102116183"/>
      <w:bookmarkStart w:id="457" w:name="_Toc102116053"/>
      <w:bookmarkStart w:id="458" w:name="_Toc102114952"/>
      <w:bookmarkStart w:id="459" w:name="_Toc102119885"/>
      <w:bookmarkStart w:id="460" w:name="_Toc102056250"/>
      <w:bookmarkStart w:id="461" w:name="_Toc102116054"/>
      <w:bookmarkStart w:id="462" w:name="_Toc102116184"/>
      <w:bookmarkStart w:id="463" w:name="_Toc102057750"/>
      <w:r>
        <w:rPr>
          <w:rFonts w:hint="eastAsia" w:ascii="宋体" w:hAnsi="宋体" w:eastAsia="宋体" w:cs="宋体"/>
          <w:b/>
          <w:bCs/>
          <w:color w:val="auto"/>
          <w:kern w:val="2"/>
          <w:sz w:val="24"/>
          <w:szCs w:val="24"/>
          <w:highlight w:val="none"/>
          <w:lang w:val="en-US" w:eastAsia="zh-CN" w:bidi="ar-SA"/>
        </w:rPr>
        <w:t>6.计分办法</w:t>
      </w:r>
      <w:bookmarkEnd w:id="452"/>
      <w:bookmarkEnd w:id="453"/>
      <w:bookmarkEnd w:id="454"/>
      <w:bookmarkEnd w:id="455"/>
      <w:bookmarkEnd w:id="456"/>
      <w:bookmarkEnd w:id="457"/>
      <w:r>
        <w:rPr>
          <w:rFonts w:hint="eastAsia" w:ascii="宋体" w:hAnsi="宋体" w:eastAsia="宋体" w:cs="宋体"/>
          <w:b/>
          <w:bCs/>
          <w:color w:val="auto"/>
          <w:kern w:val="2"/>
          <w:sz w:val="24"/>
          <w:szCs w:val="24"/>
          <w:highlight w:val="none"/>
          <w:lang w:val="en-US" w:eastAsia="zh-CN" w:bidi="ar-SA"/>
        </w:rPr>
        <w:t>及复核</w:t>
      </w:r>
    </w:p>
    <w:p w14:paraId="3C92B2FD">
      <w:pPr>
        <w:pStyle w:val="35"/>
        <w:ind w:firstLine="480"/>
        <w:rPr>
          <w:i w:val="0"/>
          <w:iCs w:val="0"/>
          <w:color w:val="auto"/>
          <w:kern w:val="0"/>
          <w:highlight w:val="none"/>
          <w:lang w:val="zh-CN"/>
        </w:rPr>
      </w:pPr>
      <w:r>
        <w:rPr>
          <w:rFonts w:hint="eastAsia"/>
          <w:i w:val="0"/>
          <w:iCs w:val="0"/>
          <w:color w:val="auto"/>
          <w:highlight w:val="none"/>
          <w:lang w:val="zh-CN"/>
        </w:rPr>
        <w:t>6</w:t>
      </w:r>
      <w:r>
        <w:rPr>
          <w:i w:val="0"/>
          <w:iCs w:val="0"/>
          <w:color w:val="auto"/>
          <w:highlight w:val="none"/>
          <w:lang w:val="zh-CN"/>
        </w:rPr>
        <w:t>.1</w:t>
      </w:r>
      <w:r>
        <w:rPr>
          <w:rFonts w:hint="eastAsia"/>
          <w:i w:val="0"/>
          <w:iCs w:val="0"/>
          <w:color w:val="auto"/>
          <w:highlight w:val="none"/>
          <w:lang w:val="zh-CN"/>
        </w:rPr>
        <w:t>评审过程中，各项分值一般精确到小数点后两位，评审得分应当为商务评分、技术评分、报价评分之和。磋商小组各成员应当汇总每个供应商的得分。</w:t>
      </w:r>
    </w:p>
    <w:p w14:paraId="7ED690F0">
      <w:pPr>
        <w:pStyle w:val="35"/>
        <w:ind w:firstLine="480"/>
        <w:rPr>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.2</w:t>
      </w:r>
      <w:r>
        <w:rPr>
          <w:rFonts w:hint="eastAsia"/>
          <w:i w:val="0"/>
          <w:iCs w:val="0"/>
          <w:color w:val="auto"/>
          <w:highlight w:val="none"/>
          <w:lang w:val="zh-CN"/>
        </w:rPr>
        <w:t>评审结果汇总完成后，采购代理机构应当对评审结果进行复核。经复核发现存在以下情形之一的，磋商小组应当当场修改评审结果，并在评审报告中记载：</w:t>
      </w:r>
    </w:p>
    <w:p w14:paraId="51E15D43">
      <w:pPr>
        <w:pStyle w:val="35"/>
        <w:ind w:firstLine="480"/>
        <w:rPr>
          <w:rFonts w:cs="Times New Roman"/>
          <w:i w:val="0"/>
          <w:iCs w:val="0"/>
          <w:color w:val="auto"/>
          <w:szCs w:val="20"/>
          <w:highlight w:val="none"/>
          <w:lang w:val="zh-CN"/>
        </w:rPr>
      </w:pPr>
      <w:r>
        <w:rPr>
          <w:rFonts w:hint="eastAsia"/>
          <w:i w:val="0"/>
          <w:iCs w:val="0"/>
          <w:color w:val="auto"/>
          <w:highlight w:val="none"/>
          <w:lang w:val="zh-CN"/>
        </w:rPr>
        <w:t>（1）</w:t>
      </w:r>
      <w:r>
        <w:rPr>
          <w:rFonts w:hint="eastAsia"/>
          <w:i w:val="0"/>
          <w:iCs w:val="0"/>
          <w:color w:val="auto"/>
          <w:highlight w:val="none"/>
          <w:lang w:val="zh-CN" w:eastAsia="zh-CN"/>
        </w:rPr>
        <w:t>资格性检查认定错误</w:t>
      </w:r>
      <w:r>
        <w:rPr>
          <w:rFonts w:hint="eastAsia"/>
          <w:i w:val="0"/>
          <w:iCs w:val="0"/>
          <w:color w:val="auto"/>
          <w:highlight w:val="none"/>
          <w:lang w:val="zh-CN"/>
        </w:rPr>
        <w:t xml:space="preserve">的； </w:t>
      </w:r>
    </w:p>
    <w:p w14:paraId="3DE5652F">
      <w:pPr>
        <w:pStyle w:val="35"/>
        <w:ind w:firstLine="480"/>
        <w:rPr>
          <w:rFonts w:cs="Times New Roman"/>
          <w:i w:val="0"/>
          <w:iCs w:val="0"/>
          <w:color w:val="auto"/>
          <w:szCs w:val="20"/>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2</w:t>
      </w:r>
      <w:r>
        <w:rPr>
          <w:rFonts w:hint="eastAsia"/>
          <w:i w:val="0"/>
          <w:iCs w:val="0"/>
          <w:color w:val="auto"/>
          <w:highlight w:val="none"/>
          <w:lang w:val="zh-CN"/>
        </w:rPr>
        <w:t xml:space="preserve">）分值汇总计算错误的； </w:t>
      </w:r>
    </w:p>
    <w:p w14:paraId="37EA074D">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3</w:t>
      </w:r>
      <w:r>
        <w:rPr>
          <w:rFonts w:hint="eastAsia"/>
          <w:i w:val="0"/>
          <w:iCs w:val="0"/>
          <w:color w:val="auto"/>
          <w:highlight w:val="none"/>
          <w:lang w:val="zh-CN"/>
        </w:rPr>
        <w:t>）分项评分超出评分标准范围的；</w:t>
      </w:r>
    </w:p>
    <w:p w14:paraId="5B7DD6FF">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4</w:t>
      </w:r>
      <w:r>
        <w:rPr>
          <w:rFonts w:hint="eastAsia"/>
          <w:i w:val="0"/>
          <w:iCs w:val="0"/>
          <w:color w:val="auto"/>
          <w:highlight w:val="none"/>
          <w:lang w:val="zh-CN"/>
        </w:rPr>
        <w:t>）</w:t>
      </w:r>
      <w:r>
        <w:rPr>
          <w:rFonts w:hint="eastAsia" w:cs="Helvetica"/>
          <w:i w:val="0"/>
          <w:iCs w:val="0"/>
          <w:color w:val="auto"/>
          <w:szCs w:val="24"/>
          <w:highlight w:val="none"/>
          <w:lang w:val="zh-CN"/>
        </w:rPr>
        <w:t>磋商小组</w:t>
      </w:r>
      <w:r>
        <w:rPr>
          <w:rFonts w:hint="eastAsia"/>
          <w:i w:val="0"/>
          <w:iCs w:val="0"/>
          <w:color w:val="auto"/>
          <w:highlight w:val="none"/>
          <w:lang w:val="zh-CN"/>
        </w:rPr>
        <w:t>成员对客观</w:t>
      </w:r>
      <w:r>
        <w:rPr>
          <w:rFonts w:hint="eastAsia"/>
          <w:i w:val="0"/>
          <w:iCs w:val="0"/>
          <w:color w:val="auto"/>
          <w:highlight w:val="none"/>
          <w:lang w:val="en-US" w:eastAsia="zh-CN"/>
        </w:rPr>
        <w:t>分</w:t>
      </w:r>
      <w:r>
        <w:rPr>
          <w:rFonts w:hint="eastAsia"/>
          <w:i w:val="0"/>
          <w:iCs w:val="0"/>
          <w:color w:val="auto"/>
          <w:highlight w:val="none"/>
          <w:lang w:val="zh-CN"/>
        </w:rPr>
        <w:t>评分不一致的；</w:t>
      </w:r>
    </w:p>
    <w:p w14:paraId="3B75BF42">
      <w:pPr>
        <w:pStyle w:val="35"/>
        <w:ind w:firstLine="480"/>
        <w:rPr>
          <w:i w:val="0"/>
          <w:iCs w:val="0"/>
          <w:color w:val="auto"/>
          <w:highlight w:val="none"/>
          <w:lang w:val="zh-CN"/>
        </w:rPr>
      </w:pPr>
      <w:r>
        <w:rPr>
          <w:rFonts w:hint="eastAsia"/>
          <w:i w:val="0"/>
          <w:iCs w:val="0"/>
          <w:color w:val="auto"/>
          <w:highlight w:val="none"/>
          <w:lang w:val="zh-CN"/>
        </w:rPr>
        <w:t>（</w:t>
      </w:r>
      <w:r>
        <w:rPr>
          <w:rFonts w:hint="eastAsia"/>
          <w:i w:val="0"/>
          <w:iCs w:val="0"/>
          <w:color w:val="auto"/>
          <w:highlight w:val="none"/>
          <w:lang w:val="en-US" w:eastAsia="zh-CN"/>
        </w:rPr>
        <w:t>5</w:t>
      </w:r>
      <w:r>
        <w:rPr>
          <w:rFonts w:hint="eastAsia"/>
          <w:i w:val="0"/>
          <w:iCs w:val="0"/>
          <w:color w:val="auto"/>
          <w:highlight w:val="none"/>
          <w:lang w:val="zh-CN"/>
        </w:rPr>
        <w:t>）经</w:t>
      </w:r>
      <w:r>
        <w:rPr>
          <w:rFonts w:hint="eastAsia" w:cs="Helvetica"/>
          <w:i w:val="0"/>
          <w:iCs w:val="0"/>
          <w:color w:val="auto"/>
          <w:szCs w:val="24"/>
          <w:highlight w:val="none"/>
          <w:lang w:val="zh-CN"/>
        </w:rPr>
        <w:t>磋商小组</w:t>
      </w:r>
      <w:r>
        <w:rPr>
          <w:rFonts w:hint="eastAsia" w:cs="Helvetica"/>
          <w:i w:val="0"/>
          <w:iCs w:val="0"/>
          <w:color w:val="auto"/>
          <w:szCs w:val="24"/>
          <w:highlight w:val="none"/>
          <w:lang w:val="en-US" w:eastAsia="zh-CN"/>
        </w:rPr>
        <w:t>一致</w:t>
      </w:r>
      <w:r>
        <w:rPr>
          <w:rFonts w:hint="eastAsia"/>
          <w:i w:val="0"/>
          <w:iCs w:val="0"/>
          <w:color w:val="auto"/>
          <w:highlight w:val="none"/>
          <w:lang w:val="zh-CN"/>
        </w:rPr>
        <w:t>认定评分畸高、畸低的。</w:t>
      </w:r>
    </w:p>
    <w:p w14:paraId="10B8F738">
      <w:pPr>
        <w:pStyle w:val="35"/>
        <w:ind w:firstLine="480"/>
        <w:rPr>
          <w:rFonts w:hint="eastAsia"/>
          <w:i w:val="0"/>
          <w:iCs w:val="0"/>
          <w:color w:val="auto"/>
          <w:highlight w:val="none"/>
          <w:lang w:val="zh-CN"/>
        </w:rPr>
      </w:pPr>
      <w:r>
        <w:rPr>
          <w:rFonts w:hint="eastAsia"/>
          <w:i w:val="0"/>
          <w:iCs w:val="0"/>
          <w:color w:val="auto"/>
          <w:highlight w:val="none"/>
          <w:lang w:val="zh-CN"/>
        </w:rPr>
        <w:t>6</w:t>
      </w:r>
      <w:r>
        <w:rPr>
          <w:i w:val="0"/>
          <w:iCs w:val="0"/>
          <w:color w:val="auto"/>
          <w:highlight w:val="none"/>
          <w:lang w:val="zh-CN"/>
        </w:rPr>
        <w:t>.3</w:t>
      </w:r>
      <w:r>
        <w:rPr>
          <w:rFonts w:hint="eastAsia"/>
          <w:i w:val="0"/>
          <w:iCs w:val="0"/>
          <w:color w:val="auto"/>
          <w:highlight w:val="none"/>
          <w:lang w:val="zh-CN"/>
        </w:rPr>
        <w:t>各供应商的最终得分为磋商小组所有成员对各供应商评审得分汇总后的算术平均值。</w:t>
      </w:r>
    </w:p>
    <w:p w14:paraId="502A4CD0">
      <w:pPr>
        <w:pStyle w:val="35"/>
        <w:ind w:firstLine="480"/>
        <w:rPr>
          <w:rFonts w:hint="eastAsia"/>
          <w:i w:val="0"/>
          <w:iCs w:val="0"/>
          <w:color w:val="auto"/>
          <w:highlight w:val="none"/>
          <w:lang w:val="en-US" w:eastAsia="zh-CN"/>
        </w:rPr>
      </w:pPr>
      <w:r>
        <w:rPr>
          <w:rFonts w:hint="eastAsia"/>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A5AB6DE">
      <w:pPr>
        <w:pStyle w:val="35"/>
        <w:ind w:firstLine="480"/>
        <w:rPr>
          <w:rFonts w:hint="eastAsia"/>
          <w:i w:val="0"/>
          <w:iCs w:val="0"/>
          <w:color w:val="auto"/>
          <w:highlight w:val="none"/>
          <w:lang w:val="en-US" w:eastAsia="zh-CN"/>
        </w:rPr>
      </w:pPr>
      <w:r>
        <w:rPr>
          <w:rFonts w:hint="eastAsia"/>
          <w:i w:val="0"/>
          <w:iCs w:val="0"/>
          <w:color w:val="auto"/>
          <w:highlight w:val="none"/>
          <w:lang w:val="en-US" w:eastAsia="zh-CN"/>
        </w:rPr>
        <w:t>6.5采购人或者采购代理机构不得通过对供应商进行考察等方式改变评审结果。</w:t>
      </w:r>
    </w:p>
    <w:p w14:paraId="1F8EBB86">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7.评审报告</w:t>
      </w:r>
      <w:bookmarkEnd w:id="458"/>
      <w:bookmarkEnd w:id="459"/>
      <w:bookmarkEnd w:id="460"/>
      <w:bookmarkEnd w:id="461"/>
      <w:bookmarkEnd w:id="462"/>
      <w:bookmarkEnd w:id="463"/>
    </w:p>
    <w:p w14:paraId="2AE7A31A">
      <w:pPr>
        <w:pStyle w:val="35"/>
        <w:ind w:firstLine="480"/>
        <w:rPr>
          <w:rFonts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.1</w:t>
      </w:r>
      <w:r>
        <w:rPr>
          <w:rFonts w:hint="eastAsia" w:cs="Helvetica"/>
          <w:i w:val="0"/>
          <w:iCs w:val="0"/>
          <w:color w:val="auto"/>
          <w:szCs w:val="24"/>
          <w:highlight w:val="none"/>
          <w:lang w:val="zh-CN"/>
        </w:rPr>
        <w:t>磋商小组</w:t>
      </w:r>
      <w:r>
        <w:rPr>
          <w:rFonts w:hint="eastAsia"/>
          <w:i w:val="0"/>
          <w:iCs w:val="0"/>
          <w:color w:val="auto"/>
          <w:highlight w:val="none"/>
        </w:rPr>
        <w:t>从质量和服务均能满足磋商文件实质性要求的供应商中，按照综合得分由高到低的顺序推荐3名</w:t>
      </w:r>
      <w:r>
        <w:rPr>
          <w:rFonts w:hint="eastAsia"/>
          <w:i w:val="0"/>
          <w:iCs w:val="0"/>
          <w:color w:val="auto"/>
          <w:szCs w:val="24"/>
          <w:highlight w:val="none"/>
          <w:lang w:val="zh-CN"/>
        </w:rPr>
        <w:t>（</w:t>
      </w:r>
      <w:r>
        <w:rPr>
          <w:rFonts w:hint="eastAsia"/>
          <w:i w:val="0"/>
          <w:iCs w:val="0"/>
          <w:color w:val="auto"/>
          <w:highlight w:val="none"/>
        </w:rPr>
        <w:t>市场竞争不充分的科研项目，以及需要扶持的科技成果转化项目可以为</w:t>
      </w:r>
      <w:r>
        <w:rPr>
          <w:i w:val="0"/>
          <w:iCs w:val="0"/>
          <w:color w:val="auto"/>
          <w:highlight w:val="none"/>
        </w:rPr>
        <w:t>2家</w:t>
      </w:r>
      <w:r>
        <w:rPr>
          <w:rFonts w:hint="eastAsia"/>
          <w:i w:val="0"/>
          <w:iCs w:val="0"/>
          <w:color w:val="auto"/>
          <w:highlight w:val="none"/>
        </w:rPr>
        <w:t>，</w:t>
      </w:r>
      <w:r>
        <w:rPr>
          <w:rFonts w:hint="eastAsia"/>
          <w:i w:val="0"/>
          <w:iCs w:val="0"/>
          <w:snapToGrid w:val="0"/>
          <w:color w:val="auto"/>
          <w:highlight w:val="none"/>
        </w:rPr>
        <w:t>政府购买服务项目[含政府和社会资本合作项目]，在采购过程中符合要求的供应商[社会资本]只有2家的</w:t>
      </w:r>
      <w:r>
        <w:rPr>
          <w:rFonts w:hint="eastAsia"/>
          <w:i w:val="0"/>
          <w:iCs w:val="0"/>
          <w:color w:val="auto"/>
          <w:highlight w:val="none"/>
        </w:rPr>
        <w:t>可以为</w:t>
      </w:r>
      <w:r>
        <w:rPr>
          <w:i w:val="0"/>
          <w:iCs w:val="0"/>
          <w:color w:val="auto"/>
          <w:highlight w:val="none"/>
        </w:rPr>
        <w:t>2家</w:t>
      </w:r>
      <w:r>
        <w:rPr>
          <w:i w:val="0"/>
          <w:iCs w:val="0"/>
          <w:color w:val="auto"/>
          <w:szCs w:val="24"/>
          <w:highlight w:val="none"/>
          <w:lang w:val="zh-CN"/>
        </w:rPr>
        <w:t>）</w:t>
      </w:r>
      <w:r>
        <w:rPr>
          <w:rFonts w:hint="eastAsia"/>
          <w:i w:val="0"/>
          <w:iCs w:val="0"/>
          <w:color w:val="auto"/>
          <w:highlight w:val="none"/>
        </w:rPr>
        <w:t>以上</w:t>
      </w:r>
      <w:r>
        <w:rPr>
          <w:rFonts w:hint="eastAsia" w:cs="Helvetica"/>
          <w:i w:val="0"/>
          <w:iCs w:val="0"/>
          <w:color w:val="auto"/>
          <w:szCs w:val="24"/>
          <w:highlight w:val="none"/>
          <w:lang w:val="zh-CN"/>
        </w:rPr>
        <w:t>成交</w:t>
      </w:r>
      <w:r>
        <w:rPr>
          <w:rFonts w:hint="eastAsia"/>
          <w:i w:val="0"/>
          <w:iCs w:val="0"/>
          <w:color w:val="auto"/>
          <w:highlight w:val="none"/>
        </w:rPr>
        <w:t>候选供应商。评审得</w:t>
      </w:r>
      <w:r>
        <w:rPr>
          <w:i w:val="0"/>
          <w:iCs w:val="0"/>
          <w:color w:val="auto"/>
          <w:highlight w:val="none"/>
        </w:rPr>
        <w:t>分相同的，</w:t>
      </w:r>
      <w:r>
        <w:rPr>
          <w:rFonts w:hint="eastAsia" w:cs="Helvetica"/>
          <w:i w:val="0"/>
          <w:iCs w:val="0"/>
          <w:color w:val="auto"/>
          <w:szCs w:val="24"/>
          <w:highlight w:val="none"/>
          <w:lang w:val="zh-CN"/>
        </w:rPr>
        <w:t>磋商小组</w:t>
      </w:r>
      <w:r>
        <w:rPr>
          <w:rFonts w:hint="eastAsia"/>
          <w:i w:val="0"/>
          <w:iCs w:val="0"/>
          <w:color w:val="auto"/>
          <w:highlight w:val="none"/>
        </w:rPr>
        <w:t>按照最后报价由低到高的顺序</w:t>
      </w:r>
      <w:r>
        <w:rPr>
          <w:i w:val="0"/>
          <w:iCs w:val="0"/>
          <w:color w:val="auto"/>
          <w:highlight w:val="none"/>
        </w:rPr>
        <w:t>推荐</w:t>
      </w:r>
      <w:r>
        <w:rPr>
          <w:rFonts w:hint="eastAsia"/>
          <w:i w:val="0"/>
          <w:iCs w:val="0"/>
          <w:color w:val="auto"/>
          <w:highlight w:val="none"/>
        </w:rPr>
        <w:t>；得分相同且最后报价相同的，按</w:t>
      </w:r>
      <w:r>
        <w:rPr>
          <w:rFonts w:hint="eastAsia"/>
          <w:i w:val="0"/>
          <w:iCs w:val="0"/>
          <w:color w:val="auto"/>
          <w:highlight w:val="none"/>
          <w:lang w:val="en-US" w:eastAsia="zh-CN"/>
        </w:rPr>
        <w:t>照</w:t>
      </w:r>
      <w:r>
        <w:rPr>
          <w:rFonts w:hint="eastAsia"/>
          <w:i w:val="0"/>
          <w:iCs w:val="0"/>
          <w:color w:val="auto"/>
          <w:highlight w:val="none"/>
        </w:rPr>
        <w:t>技术</w:t>
      </w:r>
      <w:r>
        <w:rPr>
          <w:rFonts w:hint="eastAsia"/>
          <w:i w:val="0"/>
          <w:iCs w:val="0"/>
          <w:color w:val="auto"/>
          <w:highlight w:val="none"/>
          <w:lang w:val="en-US" w:eastAsia="zh-CN"/>
        </w:rPr>
        <w:t>指标</w:t>
      </w:r>
      <w:r>
        <w:rPr>
          <w:rFonts w:hint="eastAsia"/>
          <w:i w:val="0"/>
          <w:iCs w:val="0"/>
          <w:color w:val="auto"/>
          <w:highlight w:val="none"/>
        </w:rPr>
        <w:t>优劣顺序推荐</w:t>
      </w:r>
      <w:r>
        <w:rPr>
          <w:rFonts w:hint="eastAsia" w:cs="Helvetica"/>
          <w:i w:val="0"/>
          <w:iCs w:val="0"/>
          <w:color w:val="auto"/>
          <w:szCs w:val="24"/>
          <w:highlight w:val="none"/>
          <w:lang w:val="zh-CN"/>
        </w:rPr>
        <w:t>。响应文件满足磋商文件全部实质性要求且评审得分</w:t>
      </w:r>
      <w:r>
        <w:rPr>
          <w:rFonts w:cs="Helvetica"/>
          <w:i w:val="0"/>
          <w:iCs w:val="0"/>
          <w:color w:val="auto"/>
          <w:szCs w:val="24"/>
          <w:highlight w:val="none"/>
          <w:lang w:val="zh-CN"/>
        </w:rPr>
        <w:t>最高</w:t>
      </w:r>
      <w:r>
        <w:rPr>
          <w:rFonts w:hint="eastAsia" w:cs="Helvetica"/>
          <w:i w:val="0"/>
          <w:iCs w:val="0"/>
          <w:color w:val="auto"/>
          <w:szCs w:val="24"/>
          <w:highlight w:val="none"/>
          <w:lang w:val="zh-CN"/>
        </w:rPr>
        <w:t>的供应商为排名第一的成交候选供应商。</w:t>
      </w:r>
      <w:r>
        <w:rPr>
          <w:rFonts w:hint="eastAsia"/>
          <w:i w:val="0"/>
          <w:iCs w:val="0"/>
          <w:color w:val="auto"/>
          <w:highlight w:val="none"/>
        </w:rPr>
        <w:t>磋商小组依据评审结果</w:t>
      </w:r>
      <w:r>
        <w:rPr>
          <w:rFonts w:hint="eastAsia"/>
          <w:i w:val="0"/>
          <w:iCs w:val="0"/>
          <w:color w:val="auto"/>
          <w:highlight w:val="none"/>
          <w:lang w:eastAsia="zh-CN"/>
        </w:rPr>
        <w:t>形成评审报告。</w:t>
      </w:r>
    </w:p>
    <w:p w14:paraId="110BB818">
      <w:pPr>
        <w:pStyle w:val="35"/>
        <w:ind w:firstLine="480"/>
        <w:rPr>
          <w:rFonts w:hint="eastAsia" w:cs="Helvetica"/>
          <w:i w:val="0"/>
          <w:iCs w:val="0"/>
          <w:color w:val="auto"/>
          <w:szCs w:val="24"/>
          <w:highlight w:val="none"/>
          <w:lang w:val="zh-CN"/>
        </w:rPr>
      </w:pPr>
      <w:r>
        <w:rPr>
          <w:rFonts w:hint="eastAsia" w:cs="Helvetica"/>
          <w:i w:val="0"/>
          <w:iCs w:val="0"/>
          <w:color w:val="auto"/>
          <w:szCs w:val="24"/>
          <w:highlight w:val="none"/>
          <w:lang w:val="en-US" w:eastAsia="zh-CN"/>
        </w:rPr>
        <w:t>7</w:t>
      </w:r>
      <w:r>
        <w:rPr>
          <w:rFonts w:cs="Helvetica"/>
          <w:i w:val="0"/>
          <w:iCs w:val="0"/>
          <w:color w:val="auto"/>
          <w:szCs w:val="24"/>
          <w:highlight w:val="none"/>
          <w:lang w:val="zh-CN"/>
        </w:rPr>
        <w:t>.</w:t>
      </w:r>
      <w:r>
        <w:rPr>
          <w:rFonts w:hint="eastAsia" w:cs="Helvetica"/>
          <w:i w:val="0"/>
          <w:iCs w:val="0"/>
          <w:color w:val="auto"/>
          <w:szCs w:val="24"/>
          <w:highlight w:val="none"/>
          <w:lang w:val="en-US" w:eastAsia="zh-CN"/>
        </w:rPr>
        <w:t>2</w:t>
      </w:r>
      <w:r>
        <w:rPr>
          <w:rFonts w:hint="eastAsia"/>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cs="Helvetica"/>
          <w:i w:val="0"/>
          <w:iCs w:val="0"/>
          <w:color w:val="auto"/>
          <w:szCs w:val="24"/>
          <w:highlight w:val="none"/>
          <w:lang w:val="zh-CN"/>
        </w:rPr>
        <w:t>。</w:t>
      </w:r>
    </w:p>
    <w:p w14:paraId="25913F09">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8.响应无效的情形</w:t>
      </w:r>
    </w:p>
    <w:p w14:paraId="21B88F58">
      <w:pPr>
        <w:keepNext w:val="0"/>
        <w:keepLines w:val="0"/>
        <w:widowControl/>
        <w:suppressLineNumbers w:val="0"/>
        <w:ind w:firstLine="480" w:firstLineChars="200"/>
        <w:jc w:val="left"/>
        <w:rPr>
          <w:rFonts w:hint="eastAsia" w:cstheme="minorBidi"/>
          <w:i w:val="0"/>
          <w:iCs w:val="0"/>
          <w:color w:val="auto"/>
          <w:kern w:val="2"/>
          <w:sz w:val="24"/>
          <w:szCs w:val="22"/>
          <w:highlight w:val="none"/>
          <w:lang w:val="en-US" w:eastAsia="zh-CN" w:bidi="ar-SA"/>
        </w:rPr>
      </w:pPr>
      <w:r>
        <w:rPr>
          <w:rFonts w:hint="eastAsia" w:cstheme="minorBidi"/>
          <w:i w:val="0"/>
          <w:iCs w:val="0"/>
          <w:color w:val="auto"/>
          <w:kern w:val="2"/>
          <w:sz w:val="24"/>
          <w:szCs w:val="22"/>
          <w:highlight w:val="none"/>
          <w:lang w:val="en-US" w:eastAsia="zh-CN" w:bidi="ar-SA"/>
        </w:rPr>
        <w:t>8.1</w:t>
      </w:r>
      <w:r>
        <w:rPr>
          <w:rFonts w:hint="eastAsia" w:ascii="宋体" w:hAnsi="宋体" w:eastAsia="宋体" w:cs="宋体"/>
          <w:b w:val="0"/>
          <w:bCs w:val="0"/>
          <w:i w:val="0"/>
          <w:iCs w:val="0"/>
          <w:color w:val="auto"/>
          <w:sz w:val="24"/>
          <w:szCs w:val="24"/>
          <w:highlight w:val="none"/>
        </w:rPr>
        <w:t>供应商存在下列情况之一的，</w:t>
      </w:r>
      <w:r>
        <w:rPr>
          <w:rFonts w:hint="eastAsia" w:cs="宋体"/>
          <w:b w:val="0"/>
          <w:bCs w:val="0"/>
          <w:i w:val="0"/>
          <w:iCs w:val="0"/>
          <w:color w:val="auto"/>
          <w:sz w:val="24"/>
          <w:szCs w:val="24"/>
          <w:highlight w:val="none"/>
          <w:lang w:val="en-US" w:eastAsia="zh-CN"/>
        </w:rPr>
        <w:t>其</w:t>
      </w:r>
      <w:r>
        <w:rPr>
          <w:rFonts w:hint="eastAsia" w:cs="宋体"/>
          <w:b/>
          <w:bCs/>
          <w:i w:val="0"/>
          <w:iCs w:val="0"/>
          <w:color w:val="auto"/>
          <w:sz w:val="24"/>
          <w:szCs w:val="24"/>
          <w:highlight w:val="none"/>
          <w:lang w:val="en-US" w:eastAsia="zh-CN"/>
        </w:rPr>
        <w:t>响应</w:t>
      </w:r>
      <w:r>
        <w:rPr>
          <w:rFonts w:hint="eastAsia" w:ascii="宋体" w:hAnsi="宋体" w:eastAsia="宋体" w:cs="宋体"/>
          <w:b/>
          <w:bCs/>
          <w:i w:val="0"/>
          <w:iCs w:val="0"/>
          <w:color w:val="auto"/>
          <w:sz w:val="24"/>
          <w:szCs w:val="24"/>
          <w:highlight w:val="none"/>
        </w:rPr>
        <w:t>无效</w:t>
      </w:r>
      <w:r>
        <w:rPr>
          <w:rFonts w:hint="eastAsia" w:ascii="宋体" w:hAnsi="宋体" w:eastAsia="宋体" w:cs="宋体"/>
          <w:b w:val="0"/>
          <w:bCs w:val="0"/>
          <w:i w:val="0"/>
          <w:iCs w:val="0"/>
          <w:color w:val="auto"/>
          <w:sz w:val="24"/>
          <w:szCs w:val="24"/>
          <w:highlight w:val="none"/>
        </w:rPr>
        <w:t>：</w:t>
      </w:r>
    </w:p>
    <w:p w14:paraId="702D1A6A">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1）</w:t>
      </w:r>
      <w:r>
        <w:rPr>
          <w:rFonts w:hint="eastAsia" w:ascii="宋体" w:hAnsi="宋体" w:eastAsia="宋体" w:cs="宋体"/>
          <w:b w:val="0"/>
          <w:bCs w:val="0"/>
          <w:i w:val="0"/>
          <w:iCs w:val="0"/>
          <w:color w:val="auto"/>
          <w:sz w:val="24"/>
          <w:szCs w:val="24"/>
          <w:highlight w:val="none"/>
        </w:rPr>
        <w:t>不同供应商的响应文件由同一单位或者个人编制；</w:t>
      </w:r>
    </w:p>
    <w:p w14:paraId="2B2A7ABE">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不同供应商委托同一单位或者个人办理</w:t>
      </w:r>
      <w:r>
        <w:rPr>
          <w:rFonts w:hint="eastAsia" w:ascii="宋体" w:hAnsi="宋体" w:eastAsia="宋体" w:cs="宋体"/>
          <w:b w:val="0"/>
          <w:bCs w:val="0"/>
          <w:i w:val="0"/>
          <w:iCs w:val="0"/>
          <w:color w:val="auto"/>
          <w:sz w:val="24"/>
          <w:szCs w:val="24"/>
          <w:highlight w:val="none"/>
          <w:lang w:val="en-US" w:eastAsia="zh-CN"/>
        </w:rPr>
        <w:t>磋商响应</w:t>
      </w:r>
      <w:r>
        <w:rPr>
          <w:rFonts w:hint="eastAsia" w:ascii="宋体" w:hAnsi="宋体" w:eastAsia="宋体" w:cs="宋体"/>
          <w:b w:val="0"/>
          <w:bCs w:val="0"/>
          <w:i w:val="0"/>
          <w:iCs w:val="0"/>
          <w:color w:val="auto"/>
          <w:sz w:val="24"/>
          <w:szCs w:val="24"/>
          <w:highlight w:val="none"/>
        </w:rPr>
        <w:t>事宜；</w:t>
      </w:r>
    </w:p>
    <w:p w14:paraId="4EE2FB0A">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不同供应商的响应文件载明的项目管理成员或者联系人员为同一人；</w:t>
      </w:r>
    </w:p>
    <w:p w14:paraId="53A78381">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4）</w:t>
      </w:r>
      <w:r>
        <w:rPr>
          <w:rFonts w:hint="eastAsia" w:ascii="宋体" w:hAnsi="宋体" w:eastAsia="宋体" w:cs="宋体"/>
          <w:b w:val="0"/>
          <w:bCs w:val="0"/>
          <w:i w:val="0"/>
          <w:iCs w:val="0"/>
          <w:color w:val="auto"/>
          <w:sz w:val="24"/>
          <w:szCs w:val="24"/>
          <w:highlight w:val="none"/>
        </w:rPr>
        <w:t>不同供应商的响应文件异常一致或者</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报价呈规律性差异；</w:t>
      </w:r>
    </w:p>
    <w:p w14:paraId="60D5A539">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5）</w:t>
      </w:r>
      <w:r>
        <w:rPr>
          <w:rFonts w:hint="eastAsia" w:ascii="宋体" w:hAnsi="宋体" w:eastAsia="宋体" w:cs="宋体"/>
          <w:b w:val="0"/>
          <w:bCs w:val="0"/>
          <w:i w:val="0"/>
          <w:iCs w:val="0"/>
          <w:color w:val="auto"/>
          <w:sz w:val="24"/>
          <w:szCs w:val="24"/>
          <w:highlight w:val="none"/>
        </w:rPr>
        <w:t>不同供应商的响应文件相互混装；</w:t>
      </w:r>
    </w:p>
    <w:p w14:paraId="2FF50D83">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lang w:val="en-US" w:eastAsia="zh-CN"/>
        </w:rPr>
      </w:pPr>
      <w:r>
        <w:rPr>
          <w:rFonts w:hint="eastAsia" w:ascii="宋体" w:hAnsi="宋体" w:eastAsia="宋体" w:cs="宋体"/>
          <w:b w:val="0"/>
          <w:bCs w:val="0"/>
          <w:i w:val="0"/>
          <w:iCs w:val="0"/>
          <w:color w:val="auto"/>
          <w:sz w:val="24"/>
          <w:szCs w:val="24"/>
          <w:highlight w:val="none"/>
          <w:lang w:eastAsia="zh-CN"/>
        </w:rPr>
        <w:t>（</w:t>
      </w:r>
      <w:r>
        <w:rPr>
          <w:rFonts w:hint="eastAsia" w:ascii="宋体" w:hAnsi="宋体" w:eastAsia="宋体" w:cs="宋体"/>
          <w:b w:val="0"/>
          <w:bCs w:val="0"/>
          <w:i w:val="0"/>
          <w:iCs w:val="0"/>
          <w:color w:val="auto"/>
          <w:sz w:val="24"/>
          <w:szCs w:val="24"/>
          <w:highlight w:val="none"/>
          <w:lang w:val="en-US" w:eastAsia="zh-CN"/>
        </w:rPr>
        <w:t>6）</w:t>
      </w:r>
      <w:r>
        <w:rPr>
          <w:rFonts w:hint="eastAsia" w:ascii="宋体" w:hAnsi="宋体" w:eastAsia="宋体" w:cs="宋体"/>
          <w:b w:val="0"/>
          <w:bCs w:val="0"/>
          <w:i w:val="0"/>
          <w:iCs w:val="0"/>
          <w:color w:val="auto"/>
          <w:sz w:val="24"/>
          <w:szCs w:val="24"/>
          <w:highlight w:val="none"/>
        </w:rPr>
        <w:t>不同供应商的磋商保证金从同一单位或者个人的账户转出</w:t>
      </w:r>
      <w:r>
        <w:rPr>
          <w:rFonts w:hint="eastAsia" w:ascii="宋体" w:hAnsi="宋体" w:eastAsia="宋体" w:cs="宋体"/>
          <w:b w:val="0"/>
          <w:bCs w:val="0"/>
          <w:i w:val="0"/>
          <w:iCs w:val="0"/>
          <w:color w:val="auto"/>
          <w:sz w:val="24"/>
          <w:szCs w:val="24"/>
          <w:highlight w:val="none"/>
          <w:lang w:val="en-US" w:eastAsia="zh-CN"/>
        </w:rPr>
        <w:t>；</w:t>
      </w:r>
    </w:p>
    <w:p w14:paraId="1C3AF755">
      <w:pPr>
        <w:pStyle w:val="35"/>
        <w:rPr>
          <w:rFonts w:hint="eastAsia"/>
          <w:i w:val="0"/>
          <w:iCs w:val="0"/>
          <w:color w:val="auto"/>
          <w:highlight w:val="none"/>
          <w:lang w:val="en-US" w:eastAsia="zh-CN"/>
        </w:rPr>
      </w:pPr>
      <w:r>
        <w:rPr>
          <w:rFonts w:hint="eastAsia"/>
          <w:i w:val="0"/>
          <w:iCs w:val="0"/>
          <w:color w:val="auto"/>
          <w:highlight w:val="none"/>
          <w:lang w:val="en-US" w:eastAsia="zh-CN"/>
        </w:rPr>
        <w:t>（7）</w:t>
      </w:r>
      <w:r>
        <w:rPr>
          <w:rFonts w:hint="eastAsia"/>
          <w:i w:val="0"/>
          <w:iCs w:val="0"/>
          <w:color w:val="auto"/>
          <w:highlight w:val="none"/>
          <w:lang w:val="zh-CN" w:eastAsia="zh-CN"/>
        </w:rPr>
        <w:t>不同</w:t>
      </w:r>
      <w:r>
        <w:rPr>
          <w:rFonts w:hint="eastAsia"/>
          <w:i w:val="0"/>
          <w:iCs w:val="0"/>
          <w:color w:val="auto"/>
          <w:highlight w:val="none"/>
          <w:lang w:val="en-US" w:eastAsia="zh-CN"/>
        </w:rPr>
        <w:t>供应商</w:t>
      </w:r>
      <w:r>
        <w:rPr>
          <w:rFonts w:hint="eastAsia"/>
          <w:i w:val="0"/>
          <w:iCs w:val="0"/>
          <w:color w:val="auto"/>
          <w:highlight w:val="none"/>
          <w:lang w:val="zh-CN" w:eastAsia="zh-CN"/>
        </w:rPr>
        <w:t>使用同一电脑（机器特征值一致：如MAC地址等）或使用同一电子密钥，编制或上传电子</w:t>
      </w:r>
      <w:r>
        <w:rPr>
          <w:rFonts w:hint="eastAsia"/>
          <w:i w:val="0"/>
          <w:iCs w:val="0"/>
          <w:color w:val="auto"/>
          <w:highlight w:val="none"/>
          <w:lang w:val="en-US" w:eastAsia="zh-CN"/>
        </w:rPr>
        <w:t>响应</w:t>
      </w:r>
      <w:r>
        <w:rPr>
          <w:rFonts w:hint="eastAsia"/>
          <w:i w:val="0"/>
          <w:iCs w:val="0"/>
          <w:color w:val="auto"/>
          <w:highlight w:val="none"/>
          <w:lang w:val="zh-CN" w:eastAsia="zh-CN"/>
        </w:rPr>
        <w:t>文件</w:t>
      </w:r>
      <w:r>
        <w:rPr>
          <w:rFonts w:hint="eastAsia"/>
          <w:i w:val="0"/>
          <w:iCs w:val="0"/>
          <w:color w:val="auto"/>
          <w:highlight w:val="none"/>
          <w:lang w:val="en-US" w:eastAsia="zh-CN"/>
        </w:rPr>
        <w:t>；</w:t>
      </w:r>
    </w:p>
    <w:p w14:paraId="29DA958A">
      <w:pPr>
        <w:pStyle w:val="35"/>
        <w:rPr>
          <w:rFonts w:hint="eastAsia"/>
          <w:i w:val="0"/>
          <w:iCs w:val="0"/>
          <w:color w:val="auto"/>
          <w:highlight w:val="none"/>
          <w:lang w:val="en-US" w:eastAsia="zh-CN"/>
        </w:rPr>
      </w:pPr>
      <w:r>
        <w:rPr>
          <w:rFonts w:hint="eastAsia"/>
          <w:i w:val="0"/>
          <w:iCs w:val="0"/>
          <w:color w:val="auto"/>
          <w:highlight w:val="none"/>
          <w:lang w:val="en-US" w:eastAsia="zh-CN"/>
        </w:rPr>
        <w:t>（8）法律、法规、规章和竞争性磋商文件规定的其他响应无效的情形。</w:t>
      </w:r>
    </w:p>
    <w:p w14:paraId="51CFEB2F">
      <w:pPr>
        <w:pStyle w:val="57"/>
        <w:pageBreakBefore w:val="0"/>
        <w:kinsoku/>
        <w:wordWrap/>
        <w:overflowPunct/>
        <w:topLinePunct w:val="0"/>
        <w:bidi w:val="0"/>
        <w:spacing w:line="360" w:lineRule="auto"/>
        <w:ind w:firstLine="480" w:firstLineChars="200"/>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2</w:t>
      </w:r>
      <w:r>
        <w:rPr>
          <w:rFonts w:hint="eastAsia" w:ascii="宋体" w:hAnsi="宋体" w:eastAsia="宋体" w:cs="宋体"/>
          <w:b w:val="0"/>
          <w:bCs w:val="0"/>
          <w:i w:val="0"/>
          <w:iCs w:val="0"/>
          <w:color w:val="auto"/>
          <w:sz w:val="24"/>
          <w:szCs w:val="24"/>
          <w:highlight w:val="none"/>
        </w:rPr>
        <w:t xml:space="preserve"> </w:t>
      </w:r>
      <w:r>
        <w:rPr>
          <w:rFonts w:hint="eastAsia" w:ascii="宋体" w:hAnsi="宋体" w:eastAsia="宋体" w:cs="宋体"/>
          <w:b w:val="0"/>
          <w:bCs w:val="0"/>
          <w:i w:val="0"/>
          <w:iCs w:val="0"/>
          <w:color w:val="auto"/>
          <w:sz w:val="24"/>
          <w:szCs w:val="24"/>
          <w:highlight w:val="none"/>
          <w:lang w:val="en-US" w:eastAsia="zh-CN"/>
        </w:rPr>
        <w:t>磋商</w:t>
      </w:r>
      <w:r>
        <w:rPr>
          <w:rFonts w:hint="eastAsia" w:ascii="宋体" w:hAnsi="宋体" w:eastAsia="宋体" w:cs="宋体"/>
          <w:b w:val="0"/>
          <w:bCs w:val="0"/>
          <w:i w:val="0"/>
          <w:iCs w:val="0"/>
          <w:color w:val="auto"/>
          <w:sz w:val="24"/>
          <w:szCs w:val="24"/>
          <w:highlight w:val="none"/>
        </w:rPr>
        <w:t>小组应当审查</w:t>
      </w:r>
      <w:r>
        <w:rPr>
          <w:rFonts w:hint="eastAsia" w:ascii="宋体" w:hAnsi="宋体" w:eastAsia="宋体" w:cs="宋体"/>
          <w:b w:val="0"/>
          <w:bCs w:val="0"/>
          <w:i w:val="0"/>
          <w:iCs w:val="0"/>
          <w:color w:val="auto"/>
          <w:sz w:val="24"/>
          <w:szCs w:val="24"/>
          <w:highlight w:val="none"/>
          <w:lang w:val="en-US" w:eastAsia="zh-CN"/>
        </w:rPr>
        <w:t>所有供应商的</w:t>
      </w:r>
      <w:r>
        <w:rPr>
          <w:rFonts w:hint="eastAsia" w:ascii="宋体" w:hAnsi="宋体" w:eastAsia="宋体" w:cs="宋体"/>
          <w:b w:val="0"/>
          <w:bCs w:val="0"/>
          <w:i w:val="0"/>
          <w:iCs w:val="0"/>
          <w:color w:val="auto"/>
          <w:sz w:val="24"/>
          <w:szCs w:val="24"/>
          <w:highlight w:val="none"/>
        </w:rPr>
        <w:t>响应文件是否对竞争性磋商文件提出的所有实质性要求和条件做出响应。未能在实质上响应的</w:t>
      </w:r>
      <w:r>
        <w:rPr>
          <w:rFonts w:hint="eastAsia" w:ascii="宋体" w:hAnsi="宋体" w:eastAsia="宋体" w:cs="宋体"/>
          <w:b w:val="0"/>
          <w:bCs w:val="0"/>
          <w:i w:val="0"/>
          <w:iCs w:val="0"/>
          <w:color w:val="auto"/>
          <w:sz w:val="24"/>
          <w:szCs w:val="24"/>
          <w:highlight w:val="none"/>
          <w:lang w:val="en-US" w:eastAsia="zh-CN"/>
        </w:rPr>
        <w:t>供应商</w:t>
      </w:r>
      <w:r>
        <w:rPr>
          <w:rFonts w:hint="eastAsia" w:ascii="宋体" w:hAnsi="宋体" w:eastAsia="宋体" w:cs="宋体"/>
          <w:b w:val="0"/>
          <w:bCs w:val="0"/>
          <w:i w:val="0"/>
          <w:iCs w:val="0"/>
          <w:color w:val="auto"/>
          <w:sz w:val="24"/>
          <w:szCs w:val="24"/>
          <w:highlight w:val="none"/>
        </w:rPr>
        <w:t>，其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6F68AA68">
      <w:pPr>
        <w:pStyle w:val="35"/>
        <w:ind w:firstLine="480"/>
        <w:rPr>
          <w:rFonts w:hint="eastAsia" w:cs="Helvetica"/>
          <w:i w:val="0"/>
          <w:iCs w:val="0"/>
          <w:color w:val="auto"/>
          <w:szCs w:val="24"/>
          <w:highlight w:val="none"/>
          <w:lang w:val="zh-CN"/>
        </w:rPr>
      </w:pPr>
      <w:r>
        <w:rPr>
          <w:rFonts w:hint="eastAsia" w:ascii="宋体" w:hAnsi="宋体" w:eastAsia="宋体" w:cs="宋体"/>
          <w:b w:val="0"/>
          <w:bCs w:val="0"/>
          <w:i w:val="0"/>
          <w:iCs w:val="0"/>
          <w:color w:val="auto"/>
          <w:sz w:val="24"/>
          <w:szCs w:val="24"/>
          <w:highlight w:val="none"/>
          <w:lang w:val="en-US" w:eastAsia="zh-CN"/>
        </w:rPr>
        <w:t>8</w:t>
      </w:r>
      <w:r>
        <w:rPr>
          <w:rFonts w:hint="eastAsia" w:ascii="宋体" w:hAnsi="宋体" w:eastAsia="宋体" w:cs="宋体"/>
          <w:b w:val="0"/>
          <w:bCs w:val="0"/>
          <w:i w:val="0"/>
          <w:iCs w:val="0"/>
          <w:color w:val="auto"/>
          <w:sz w:val="24"/>
          <w:szCs w:val="24"/>
          <w:highlight w:val="none"/>
        </w:rPr>
        <w:t>.</w:t>
      </w:r>
      <w:r>
        <w:rPr>
          <w:rFonts w:hint="eastAsia" w:ascii="宋体" w:hAnsi="宋体" w:eastAsia="宋体" w:cs="宋体"/>
          <w:b w:val="0"/>
          <w:bCs w:val="0"/>
          <w:i w:val="0"/>
          <w:iCs w:val="0"/>
          <w:color w:val="auto"/>
          <w:sz w:val="24"/>
          <w:szCs w:val="24"/>
          <w:highlight w:val="none"/>
          <w:lang w:val="en-US" w:eastAsia="zh-CN"/>
        </w:rPr>
        <w:t>3</w:t>
      </w:r>
      <w:r>
        <w:rPr>
          <w:rFonts w:hint="eastAsia" w:ascii="宋体" w:hAnsi="宋体" w:eastAsia="宋体" w:cs="宋体"/>
          <w:b w:val="0"/>
          <w:bCs w:val="0"/>
          <w:i w:val="0"/>
          <w:iCs w:val="0"/>
          <w:color w:val="auto"/>
          <w:sz w:val="24"/>
          <w:szCs w:val="24"/>
          <w:highlight w:val="none"/>
        </w:rPr>
        <w:t xml:space="preserve"> 供应商不得误导、干扰</w:t>
      </w:r>
      <w:r>
        <w:rPr>
          <w:rFonts w:hint="eastAsia" w:ascii="宋体" w:hAnsi="宋体" w:eastAsia="宋体" w:cs="宋体"/>
          <w:b w:val="0"/>
          <w:bCs w:val="0"/>
          <w:i w:val="0"/>
          <w:iCs w:val="0"/>
          <w:color w:val="auto"/>
          <w:sz w:val="24"/>
          <w:szCs w:val="24"/>
          <w:highlight w:val="none"/>
          <w:lang w:val="en-US" w:eastAsia="zh-CN"/>
        </w:rPr>
        <w:t>磋商小组</w:t>
      </w:r>
      <w:r>
        <w:rPr>
          <w:rFonts w:hint="eastAsia" w:ascii="宋体" w:hAnsi="宋体" w:eastAsia="宋体" w:cs="宋体"/>
          <w:b w:val="0"/>
          <w:bCs w:val="0"/>
          <w:i w:val="0"/>
          <w:iCs w:val="0"/>
          <w:color w:val="auto"/>
          <w:sz w:val="24"/>
          <w:szCs w:val="24"/>
          <w:highlight w:val="none"/>
        </w:rPr>
        <w:t>的评审活动，否则其</w:t>
      </w:r>
      <w:r>
        <w:rPr>
          <w:rFonts w:hint="eastAsia" w:ascii="宋体" w:hAnsi="宋体" w:eastAsia="宋体" w:cs="宋体"/>
          <w:b/>
          <w:bCs/>
          <w:i w:val="0"/>
          <w:iCs w:val="0"/>
          <w:color w:val="auto"/>
          <w:sz w:val="24"/>
          <w:szCs w:val="24"/>
          <w:highlight w:val="none"/>
          <w:lang w:val="en-US" w:eastAsia="zh-CN"/>
        </w:rPr>
        <w:t>响应无效</w:t>
      </w:r>
      <w:r>
        <w:rPr>
          <w:rFonts w:hint="eastAsia" w:ascii="宋体" w:hAnsi="宋体" w:eastAsia="宋体" w:cs="宋体"/>
          <w:b w:val="0"/>
          <w:bCs w:val="0"/>
          <w:i w:val="0"/>
          <w:iCs w:val="0"/>
          <w:color w:val="auto"/>
          <w:sz w:val="24"/>
          <w:szCs w:val="24"/>
          <w:highlight w:val="none"/>
        </w:rPr>
        <w:t>。</w:t>
      </w:r>
    </w:p>
    <w:p w14:paraId="054A61A3">
      <w:pPr>
        <w:pStyle w:val="6"/>
        <w:keepNext w:val="0"/>
        <w:keepLines w:val="0"/>
        <w:pageBreakBefore w:val="0"/>
        <w:widowControl w:val="0"/>
        <w:numPr>
          <w:ilvl w:val="0"/>
          <w:numId w:val="0"/>
        </w:numPr>
        <w:kinsoku/>
        <w:wordWrap/>
        <w:overflowPunct/>
        <w:topLinePunct w:val="0"/>
        <w:autoSpaceDE/>
        <w:autoSpaceDN/>
        <w:bidi w:val="0"/>
        <w:adjustRightInd/>
        <w:snapToGrid/>
        <w:spacing w:before="80" w:after="60" w:line="44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bookmarkStart w:id="464" w:name="_Toc102116152"/>
      <w:bookmarkStart w:id="465" w:name="_Toc102116022"/>
      <w:bookmarkStart w:id="466" w:name="_Toc102057718"/>
      <w:bookmarkStart w:id="467" w:name="_Toc102056218"/>
      <w:bookmarkStart w:id="468" w:name="_Toc102119853"/>
      <w:bookmarkStart w:id="469" w:name="_Toc102114920"/>
      <w:r>
        <w:rPr>
          <w:rFonts w:hint="eastAsia" w:ascii="宋体" w:hAnsi="宋体" w:eastAsia="宋体" w:cs="宋体"/>
          <w:b/>
          <w:bCs/>
          <w:color w:val="auto"/>
          <w:kern w:val="2"/>
          <w:sz w:val="24"/>
          <w:szCs w:val="24"/>
          <w:highlight w:val="none"/>
          <w:lang w:val="en-US" w:eastAsia="zh-CN" w:bidi="ar-SA"/>
        </w:rPr>
        <w:t>9.停止评审的情形</w:t>
      </w:r>
      <w:bookmarkEnd w:id="464"/>
      <w:bookmarkEnd w:id="465"/>
      <w:bookmarkEnd w:id="466"/>
      <w:bookmarkEnd w:id="467"/>
      <w:bookmarkEnd w:id="468"/>
      <w:bookmarkEnd w:id="469"/>
    </w:p>
    <w:p w14:paraId="58A3D9D5">
      <w:pPr>
        <w:keepNext w:val="0"/>
        <w:keepLines w:val="0"/>
        <w:widowControl/>
        <w:suppressLineNumbers w:val="0"/>
        <w:ind w:firstLine="480" w:firstLineChars="200"/>
        <w:jc w:val="left"/>
        <w:rPr>
          <w:rFonts w:hint="eastAsia" w:ascii="宋体" w:hAnsi="宋体" w:eastAsia="宋体" w:cstheme="minorBidi"/>
          <w:i w:val="0"/>
          <w:iCs w:val="0"/>
          <w:color w:val="auto"/>
          <w:kern w:val="2"/>
          <w:sz w:val="24"/>
          <w:szCs w:val="22"/>
          <w:highlight w:val="none"/>
          <w:lang w:val="zh-CN" w:eastAsia="zh-CN" w:bidi="ar-SA"/>
        </w:rPr>
      </w:pPr>
      <w:r>
        <w:rPr>
          <w:rFonts w:hint="eastAsia"/>
          <w:i w:val="0"/>
          <w:iCs w:val="0"/>
          <w:color w:val="auto"/>
          <w:highlight w:val="none"/>
          <w:lang w:val="en-US" w:eastAsia="zh-CN"/>
        </w:rPr>
        <w:t>9</w:t>
      </w:r>
      <w:r>
        <w:rPr>
          <w:i w:val="0"/>
          <w:iCs w:val="0"/>
          <w:color w:val="auto"/>
          <w:highlight w:val="none"/>
          <w:lang w:val="zh-CN"/>
        </w:rPr>
        <w:t>.1</w:t>
      </w:r>
      <w:r>
        <w:rPr>
          <w:rFonts w:hint="eastAsia" w:ascii="宋体" w:hAnsi="宋体" w:eastAsia="宋体" w:cstheme="minorBidi"/>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14:paraId="51B564B3">
      <w:pPr>
        <w:pStyle w:val="35"/>
        <w:ind w:firstLine="480"/>
        <w:rPr>
          <w:i w:val="0"/>
          <w:iCs w:val="0"/>
          <w:color w:val="auto"/>
          <w:highlight w:val="none"/>
          <w:lang w:val="zh-CN"/>
        </w:rPr>
      </w:pPr>
      <w:r>
        <w:rPr>
          <w:rFonts w:hint="eastAsia"/>
          <w:i w:val="0"/>
          <w:iCs w:val="0"/>
          <w:color w:val="auto"/>
          <w:highlight w:val="none"/>
          <w:lang w:val="en-US" w:eastAsia="zh-CN"/>
        </w:rPr>
        <w:t>9.2</w:t>
      </w:r>
      <w:r>
        <w:rPr>
          <w:rFonts w:hint="eastAsia"/>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14:paraId="72A0944C">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default" w:ascii="宋体" w:hAnsi="宋体" w:eastAsia="宋体" w:cs="宋体"/>
          <w:color w:val="auto"/>
          <w:sz w:val="28"/>
          <w:szCs w:val="28"/>
          <w:highlight w:val="none"/>
          <w:lang w:val="en-US" w:eastAsia="zh-CN"/>
        </w:rPr>
      </w:pPr>
      <w:bookmarkStart w:id="470" w:name="_Toc23011"/>
      <w:bookmarkStart w:id="471" w:name="_Toc7088"/>
      <w:bookmarkStart w:id="472" w:name="_Toc25559"/>
      <w:bookmarkStart w:id="473" w:name="_Toc163493637"/>
      <w:bookmarkStart w:id="474" w:name="_Toc156490348"/>
      <w:bookmarkStart w:id="475" w:name="_Toc163493639"/>
      <w:r>
        <w:rPr>
          <w:rFonts w:hint="eastAsia" w:ascii="宋体" w:hAnsi="宋体" w:eastAsia="宋体" w:cs="宋体"/>
          <w:color w:val="auto"/>
          <w:sz w:val="28"/>
          <w:szCs w:val="28"/>
          <w:highlight w:val="none"/>
          <w:lang w:val="en-US" w:eastAsia="zh-CN"/>
        </w:rPr>
        <w:t>三、</w:t>
      </w:r>
      <w:r>
        <w:rPr>
          <w:rFonts w:hint="eastAsia" w:ascii="宋体" w:hAnsi="宋体" w:eastAsia="宋体" w:cs="宋体"/>
          <w:color w:val="auto"/>
          <w:sz w:val="28"/>
          <w:szCs w:val="28"/>
          <w:highlight w:val="none"/>
          <w:lang w:val="zh-CN" w:eastAsia="zh-CN"/>
        </w:rPr>
        <w:t>评审</w:t>
      </w:r>
      <w:r>
        <w:rPr>
          <w:rFonts w:hint="eastAsia" w:ascii="宋体" w:hAnsi="宋体" w:eastAsia="宋体" w:cs="宋体"/>
          <w:color w:val="auto"/>
          <w:sz w:val="28"/>
          <w:szCs w:val="28"/>
          <w:highlight w:val="none"/>
          <w:lang w:val="en-US" w:eastAsia="zh-CN"/>
        </w:rPr>
        <w:t>其他要求</w:t>
      </w:r>
      <w:bookmarkEnd w:id="470"/>
      <w:bookmarkEnd w:id="471"/>
      <w:bookmarkEnd w:id="472"/>
    </w:p>
    <w:p w14:paraId="3B9B7B2C">
      <w:pPr>
        <w:pStyle w:val="35"/>
        <w:keepNext w:val="0"/>
        <w:keepLines w:val="0"/>
        <w:pageBreakBefore w:val="0"/>
        <w:widowControl w:val="0"/>
        <w:kinsoku/>
        <w:overflowPunct/>
        <w:topLinePunct w:val="0"/>
        <w:autoSpaceDE/>
        <w:autoSpaceDN/>
        <w:bidi w:val="0"/>
        <w:adjustRightInd/>
        <w:snapToGrid/>
        <w:ind w:firstLine="480" w:firstLineChars="0"/>
        <w:textAlignment w:val="auto"/>
        <w:rPr>
          <w:rFonts w:hint="eastAsia"/>
          <w:i w:val="0"/>
          <w:iCs w:val="0"/>
          <w:color w:val="auto"/>
          <w:highlight w:val="none"/>
          <w:shd w:val="clear" w:color="auto" w:fill="FFFFFF" w:themeFill="background1"/>
          <w:lang w:val="en-US" w:eastAsia="zh-CN"/>
        </w:rPr>
      </w:pPr>
      <w:r>
        <w:rPr>
          <w:rFonts w:hint="eastAsia"/>
          <w:i w:val="0"/>
          <w:iCs w:val="0"/>
          <w:color w:val="auto"/>
          <w:highlight w:val="none"/>
          <w:shd w:val="clear" w:color="auto" w:fill="FFFFFF" w:themeFill="background1"/>
          <w:lang w:val="zh-CN" w:eastAsia="zh-CN"/>
        </w:rPr>
        <w:t>【</w:t>
      </w:r>
      <w:r>
        <w:rPr>
          <w:rFonts w:hint="eastAsia"/>
          <w:i w:val="0"/>
          <w:iCs w:val="0"/>
          <w:color w:val="auto"/>
          <w:highlight w:val="none"/>
          <w:shd w:val="clear" w:color="auto" w:fill="FFFFFF" w:themeFill="background1"/>
          <w:lang w:val="en-US" w:eastAsia="zh-CN"/>
        </w:rPr>
        <w:t>可根据项目的情况增加上述内容中未包含的要求</w:t>
      </w:r>
      <w:r>
        <w:rPr>
          <w:rFonts w:hint="eastAsia"/>
          <w:i w:val="0"/>
          <w:iCs w:val="0"/>
          <w:color w:val="auto"/>
          <w:highlight w:val="none"/>
          <w:shd w:val="clear" w:color="auto" w:fill="FFFFFF" w:themeFill="background1"/>
          <w:lang w:val="zh-CN" w:eastAsia="zh-CN"/>
        </w:rPr>
        <w:t>】</w:t>
      </w:r>
    </w:p>
    <w:p w14:paraId="5672636A">
      <w:pPr>
        <w:pStyle w:val="4"/>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color w:val="auto"/>
          <w:sz w:val="28"/>
          <w:szCs w:val="28"/>
          <w:highlight w:val="none"/>
          <w:lang w:val="zh-CN" w:eastAsia="zh-CN"/>
        </w:rPr>
      </w:pPr>
      <w:bookmarkStart w:id="476" w:name="_Toc22504"/>
      <w:bookmarkStart w:id="477" w:name="_Toc22354"/>
      <w:bookmarkStart w:id="478" w:name="_Toc8486"/>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评审标准</w:t>
      </w:r>
      <w:bookmarkEnd w:id="473"/>
      <w:bookmarkEnd w:id="476"/>
      <w:bookmarkEnd w:id="477"/>
      <w:bookmarkEnd w:id="478"/>
    </w:p>
    <w:p w14:paraId="32B0EEA1">
      <w:pPr>
        <w:pStyle w:val="5"/>
        <w:keepNext w:val="0"/>
        <w:keepLines w:val="0"/>
        <w:pageBreakBefore w:val="0"/>
        <w:widowControl w:val="0"/>
        <w:numPr>
          <w:ilvl w:val="0"/>
          <w:numId w:val="0"/>
        </w:numPr>
        <w:kinsoku/>
        <w:wordWrap/>
        <w:overflowPunct/>
        <w:topLinePunct w:val="0"/>
        <w:autoSpaceDE/>
        <w:autoSpaceDN/>
        <w:bidi w:val="0"/>
        <w:adjustRightInd/>
        <w:snapToGrid/>
        <w:spacing w:before="120" w:after="12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79" w:name="_Toc163493638"/>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zh-CN" w:eastAsia="zh-CN" w:bidi="ar-SA"/>
        </w:rPr>
        <w:t>资格审查表</w:t>
      </w:r>
      <w:bookmarkEnd w:id="479"/>
    </w:p>
    <w:tbl>
      <w:tblPr>
        <w:tblStyle w:val="28"/>
        <w:tblW w:w="523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71"/>
        <w:gridCol w:w="1097"/>
        <w:gridCol w:w="6315"/>
        <w:gridCol w:w="1200"/>
      </w:tblGrid>
      <w:tr w14:paraId="50F59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44" w:hRule="atLeast"/>
          <w:jc w:val="center"/>
        </w:trPr>
        <w:tc>
          <w:tcPr>
            <w:tcW w:w="388" w:type="pct"/>
            <w:shd w:val="clear" w:color="auto" w:fill="D8D8D8" w:themeFill="background1" w:themeFillShade="D9"/>
            <w:vAlign w:val="center"/>
          </w:tcPr>
          <w:p w14:paraId="1DB25B9B">
            <w:pPr>
              <w:pStyle w:val="4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592" w:type="pct"/>
            <w:shd w:val="clear" w:color="auto" w:fill="D8D8D8" w:themeFill="background1" w:themeFillShade="D9"/>
            <w:vAlign w:val="center"/>
          </w:tcPr>
          <w:p w14:paraId="42ED1EC5">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审查因素</w:t>
            </w:r>
          </w:p>
        </w:tc>
        <w:tc>
          <w:tcPr>
            <w:tcW w:w="3372" w:type="pct"/>
            <w:shd w:val="clear" w:color="auto" w:fill="D8D8D8" w:themeFill="background1" w:themeFillShade="D9"/>
            <w:vAlign w:val="center"/>
          </w:tcPr>
          <w:p w14:paraId="179FF63F">
            <w:pPr>
              <w:pStyle w:val="46"/>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审查内容</w:t>
            </w:r>
          </w:p>
        </w:tc>
        <w:tc>
          <w:tcPr>
            <w:tcW w:w="647" w:type="pct"/>
            <w:shd w:val="clear" w:color="auto" w:fill="D8D8D8" w:themeFill="background1" w:themeFillShade="D9"/>
            <w:vAlign w:val="center"/>
          </w:tcPr>
          <w:p w14:paraId="53871282">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格式要求</w:t>
            </w:r>
          </w:p>
        </w:tc>
      </w:tr>
      <w:tr w14:paraId="7724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98" w:hRule="atLeast"/>
          <w:jc w:val="center"/>
        </w:trPr>
        <w:tc>
          <w:tcPr>
            <w:tcW w:w="388" w:type="pct"/>
            <w:shd w:val="clear" w:color="auto" w:fill="FFFFFF" w:themeFill="background1"/>
            <w:vAlign w:val="center"/>
          </w:tcPr>
          <w:p w14:paraId="1017327A">
            <w:pPr>
              <w:pStyle w:val="46"/>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p>
        </w:tc>
        <w:tc>
          <w:tcPr>
            <w:tcW w:w="592" w:type="pct"/>
            <w:shd w:val="clear" w:color="auto" w:fill="FFFFFF" w:themeFill="background1"/>
            <w:vAlign w:val="center"/>
          </w:tcPr>
          <w:p w14:paraId="4FCBAA6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满足《政府采购法》第二十二条规定</w:t>
            </w:r>
          </w:p>
        </w:tc>
        <w:tc>
          <w:tcPr>
            <w:tcW w:w="3372" w:type="pct"/>
            <w:shd w:val="clear" w:color="auto" w:fill="FFFFFF" w:themeFill="background1"/>
            <w:vAlign w:val="center"/>
          </w:tcPr>
          <w:p w14:paraId="07FC1181">
            <w:pPr>
              <w:pStyle w:val="46"/>
              <w:jc w:val="both"/>
              <w:rPr>
                <w:rFonts w:hint="eastAsia"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1.</w:t>
            </w:r>
            <w:r>
              <w:rPr>
                <w:rFonts w:hint="eastAsia" w:ascii="宋体" w:hAnsi="宋体" w:eastAsia="宋体" w:cs="宋体"/>
                <w:b w:val="0"/>
                <w:bCs w:val="0"/>
                <w:color w:val="auto"/>
                <w:sz w:val="22"/>
                <w:szCs w:val="22"/>
                <w:highlight w:val="none"/>
                <w:lang w:val="en-US" w:eastAsia="zh-CN"/>
              </w:rPr>
              <w:t>具有独立承担民事责任的能力</w:t>
            </w:r>
            <w:r>
              <w:rPr>
                <w:rFonts w:hint="eastAsia" w:cs="宋体"/>
                <w:b w:val="0"/>
                <w:bCs w:val="0"/>
                <w:color w:val="auto"/>
                <w:sz w:val="22"/>
                <w:szCs w:val="22"/>
                <w:highlight w:val="none"/>
                <w:lang w:val="en-US" w:eastAsia="zh-CN"/>
              </w:rPr>
              <w:t>；</w:t>
            </w:r>
          </w:p>
          <w:p w14:paraId="750A1ACA">
            <w:pPr>
              <w:pStyle w:val="46"/>
              <w:jc w:val="both"/>
              <w:rPr>
                <w:rFonts w:hint="eastAsia"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2.</w:t>
            </w:r>
            <w:r>
              <w:rPr>
                <w:rFonts w:hint="eastAsia" w:ascii="宋体" w:hAnsi="宋体" w:eastAsia="宋体" w:cs="宋体"/>
                <w:b w:val="0"/>
                <w:bCs w:val="0"/>
                <w:color w:val="auto"/>
                <w:sz w:val="22"/>
                <w:szCs w:val="22"/>
                <w:highlight w:val="none"/>
                <w:lang w:val="en-US" w:eastAsia="zh-CN"/>
              </w:rPr>
              <w:t>具有良好的商业信誉和健全的财务会计制度</w:t>
            </w:r>
            <w:r>
              <w:rPr>
                <w:rFonts w:hint="eastAsia" w:cs="宋体"/>
                <w:b w:val="0"/>
                <w:bCs w:val="0"/>
                <w:color w:val="auto"/>
                <w:sz w:val="22"/>
                <w:szCs w:val="22"/>
                <w:highlight w:val="none"/>
                <w:lang w:val="en-US" w:eastAsia="zh-CN"/>
              </w:rPr>
              <w:t>（提供2024年完整的财务报告，新成立不足一年的提供成立之日起至今完整的财务报表或银行资信证明）；</w:t>
            </w:r>
          </w:p>
          <w:p w14:paraId="54F362CA">
            <w:pPr>
              <w:pStyle w:val="46"/>
              <w:jc w:val="both"/>
              <w:rPr>
                <w:rFonts w:hint="eastAsia"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3.</w:t>
            </w:r>
            <w:r>
              <w:rPr>
                <w:rFonts w:hint="eastAsia" w:ascii="宋体" w:hAnsi="宋体" w:eastAsia="宋体" w:cs="宋体"/>
                <w:b w:val="0"/>
                <w:bCs w:val="0"/>
                <w:color w:val="auto"/>
                <w:sz w:val="22"/>
                <w:szCs w:val="22"/>
                <w:highlight w:val="none"/>
                <w:lang w:val="en-US" w:eastAsia="zh-CN"/>
              </w:rPr>
              <w:t>具有履行合同所必需的设备和专业技术能力</w:t>
            </w:r>
            <w:r>
              <w:rPr>
                <w:rFonts w:hint="eastAsia" w:cs="宋体"/>
                <w:b w:val="0"/>
                <w:bCs w:val="0"/>
                <w:color w:val="auto"/>
                <w:sz w:val="22"/>
                <w:szCs w:val="22"/>
                <w:highlight w:val="none"/>
                <w:lang w:val="en-US" w:eastAsia="zh-CN"/>
              </w:rPr>
              <w:t>；</w:t>
            </w:r>
          </w:p>
          <w:p w14:paraId="6AE6E34F">
            <w:pPr>
              <w:pStyle w:val="46"/>
              <w:jc w:val="both"/>
              <w:rPr>
                <w:rFonts w:hint="eastAsia"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有依法缴纳</w:t>
            </w:r>
            <w:r>
              <w:rPr>
                <w:rFonts w:hint="eastAsia" w:cs="宋体"/>
                <w:b w:val="0"/>
                <w:bCs w:val="0"/>
                <w:color w:val="auto"/>
                <w:sz w:val="22"/>
                <w:szCs w:val="22"/>
                <w:highlight w:val="none"/>
                <w:lang w:val="en-US" w:eastAsia="zh-CN"/>
              </w:rPr>
              <w:t>的近三个月任意一月</w:t>
            </w:r>
            <w:r>
              <w:rPr>
                <w:rFonts w:hint="eastAsia" w:ascii="宋体" w:hAnsi="宋体" w:eastAsia="宋体" w:cs="宋体"/>
                <w:b w:val="0"/>
                <w:bCs w:val="0"/>
                <w:color w:val="auto"/>
                <w:sz w:val="22"/>
                <w:szCs w:val="22"/>
                <w:highlight w:val="none"/>
                <w:lang w:val="en-US" w:eastAsia="zh-CN"/>
              </w:rPr>
              <w:t>税收和社会保障资金的良好记录</w:t>
            </w:r>
            <w:r>
              <w:rPr>
                <w:rFonts w:hint="eastAsia" w:cs="宋体"/>
                <w:b w:val="0"/>
                <w:bCs w:val="0"/>
                <w:color w:val="auto"/>
                <w:sz w:val="22"/>
                <w:szCs w:val="22"/>
                <w:highlight w:val="none"/>
                <w:lang w:val="en-US" w:eastAsia="zh-CN"/>
              </w:rPr>
              <w:t>；</w:t>
            </w:r>
          </w:p>
          <w:p w14:paraId="57D0E610">
            <w:pPr>
              <w:pStyle w:val="46"/>
              <w:jc w:val="both"/>
              <w:rPr>
                <w:rFonts w:hint="eastAsia" w:ascii="宋体" w:hAnsi="宋体" w:eastAsia="宋体" w:cs="宋体"/>
                <w:b w:val="0"/>
                <w:bCs w:val="0"/>
                <w:color w:val="auto"/>
                <w:sz w:val="22"/>
                <w:szCs w:val="22"/>
                <w:highlight w:val="none"/>
                <w:lang w:val="en-US" w:eastAsia="zh-CN"/>
              </w:rPr>
            </w:pPr>
            <w:r>
              <w:rPr>
                <w:rFonts w:hint="eastAsia"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lang w:val="en-US" w:eastAsia="zh-CN"/>
              </w:rPr>
              <w:t>参加政府采购活动前三年内，在经营活动中没有重大违法记录</w:t>
            </w:r>
            <w:r>
              <w:rPr>
                <w:rFonts w:hint="eastAsia" w:cs="宋体"/>
                <w:b w:val="0"/>
                <w:bCs w:val="0"/>
                <w:color w:val="auto"/>
                <w:sz w:val="22"/>
                <w:szCs w:val="22"/>
                <w:highlight w:val="none"/>
                <w:lang w:val="en-US" w:eastAsia="zh-CN"/>
              </w:rPr>
              <w:t>声明函；</w:t>
            </w:r>
          </w:p>
          <w:p w14:paraId="5339A578">
            <w:pPr>
              <w:pStyle w:val="46"/>
              <w:jc w:val="both"/>
              <w:rPr>
                <w:rFonts w:hint="default" w:ascii="宋体" w:hAnsi="宋体" w:eastAsia="宋体" w:cs="宋体"/>
                <w:b/>
                <w:bCs/>
                <w:color w:val="auto"/>
                <w:sz w:val="22"/>
                <w:szCs w:val="22"/>
                <w:highlight w:val="none"/>
                <w:lang w:val="en-US" w:eastAsia="zh-CN"/>
              </w:rPr>
            </w:pPr>
            <w:r>
              <w:rPr>
                <w:rFonts w:hint="eastAsia" w:cs="宋体"/>
                <w:b/>
                <w:bCs/>
                <w:color w:val="auto"/>
                <w:sz w:val="22"/>
                <w:szCs w:val="22"/>
                <w:highlight w:val="none"/>
                <w:lang w:val="en-US" w:eastAsia="zh-CN"/>
              </w:rPr>
              <w:t>以上内容逐项相应。</w:t>
            </w:r>
          </w:p>
        </w:tc>
        <w:tc>
          <w:tcPr>
            <w:tcW w:w="647" w:type="pct"/>
            <w:shd w:val="clear" w:color="auto" w:fill="FFFFFF" w:themeFill="background1"/>
            <w:vAlign w:val="center"/>
          </w:tcPr>
          <w:p w14:paraId="31077619">
            <w:pPr>
              <w:pStyle w:val="46"/>
              <w:jc w:val="center"/>
              <w:rPr>
                <w:rFonts w:hint="eastAsia" w:ascii="宋体" w:hAnsi="宋体" w:eastAsia="宋体" w:cs="宋体"/>
                <w:b/>
                <w:bCs/>
                <w:color w:val="auto"/>
                <w:sz w:val="22"/>
                <w:szCs w:val="22"/>
                <w:highlight w:val="none"/>
              </w:rPr>
            </w:pPr>
            <w:r>
              <w:rPr>
                <w:rFonts w:hint="eastAsia" w:cs="宋体"/>
                <w:color w:val="auto"/>
                <w:kern w:val="0"/>
                <w:sz w:val="21"/>
                <w:szCs w:val="21"/>
                <w:highlight w:val="none"/>
                <w:lang w:val="en-US" w:eastAsia="zh-CN" w:bidi="ar"/>
              </w:rPr>
              <w:t>提</w:t>
            </w:r>
            <w:r>
              <w:rPr>
                <w:rFonts w:hint="eastAsia" w:ascii="宋体" w:hAnsi="宋体" w:eastAsia="宋体" w:cs="宋体"/>
                <w:color w:val="auto"/>
                <w:kern w:val="0"/>
                <w:sz w:val="21"/>
                <w:szCs w:val="21"/>
                <w:highlight w:val="none"/>
                <w:lang w:val="en-US" w:eastAsia="zh-CN" w:bidi="ar"/>
              </w:rPr>
              <w:t>供证明文件</w:t>
            </w:r>
          </w:p>
        </w:tc>
      </w:tr>
      <w:tr w14:paraId="4158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328" w:hRule="atLeast"/>
          <w:jc w:val="center"/>
        </w:trPr>
        <w:tc>
          <w:tcPr>
            <w:tcW w:w="388" w:type="pct"/>
            <w:shd w:val="clear" w:color="auto" w:fill="FFFFFF" w:themeFill="background1"/>
            <w:vAlign w:val="center"/>
          </w:tcPr>
          <w:p w14:paraId="2D5C14EF">
            <w:pPr>
              <w:pStyle w:val="46"/>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1-1</w:t>
            </w:r>
          </w:p>
        </w:tc>
        <w:tc>
          <w:tcPr>
            <w:tcW w:w="592" w:type="pct"/>
            <w:shd w:val="clear" w:color="auto" w:fill="FFFFFF" w:themeFill="background1"/>
            <w:vAlign w:val="center"/>
          </w:tcPr>
          <w:p w14:paraId="62AA3812">
            <w:pPr>
              <w:pStyle w:val="4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营业执照等证明文件</w:t>
            </w:r>
          </w:p>
        </w:tc>
        <w:tc>
          <w:tcPr>
            <w:tcW w:w="3372" w:type="pct"/>
            <w:shd w:val="clear" w:color="auto" w:fill="FFFFFF" w:themeFill="background1"/>
            <w:vAlign w:val="center"/>
          </w:tcPr>
          <w:p w14:paraId="0DB00BD0">
            <w:pPr>
              <w:keepNext w:val="0"/>
              <w:keepLines w:val="0"/>
              <w:pageBreakBefore w:val="0"/>
              <w:widowControl/>
              <w:numPr>
                <w:ilvl w:val="0"/>
                <w:numId w:val="6"/>
              </w:numPr>
              <w:suppressLineNumbers w:val="0"/>
              <w:kinsoku/>
              <w:wordWrap/>
              <w:overflowPunct/>
              <w:topLinePunct w:val="0"/>
              <w:autoSpaceDE/>
              <w:autoSpaceDN/>
              <w:bidi w:val="0"/>
              <w:adjustRightInd/>
              <w:snapToGrid/>
              <w:spacing w:line="340" w:lineRule="exact"/>
              <w:jc w:val="left"/>
              <w:textAlignment w:val="auto"/>
              <w:rPr>
                <w:rFonts w:hint="eastAsia" w:cs="宋体"/>
                <w:i w:val="0"/>
                <w:iCs w:val="0"/>
                <w:color w:val="auto"/>
                <w:spacing w:val="-6"/>
                <w:kern w:val="0"/>
                <w:sz w:val="22"/>
                <w:szCs w:val="22"/>
                <w:highlight w:val="none"/>
                <w:lang w:val="en-US" w:eastAsia="zh-CN" w:bidi="ar"/>
              </w:rPr>
            </w:pPr>
            <w:r>
              <w:rPr>
                <w:rFonts w:hint="eastAsia" w:ascii="宋体" w:hAnsi="宋体" w:eastAsia="宋体" w:cs="宋体"/>
                <w:i w:val="0"/>
                <w:iCs w:val="0"/>
                <w:color w:val="auto"/>
                <w:spacing w:val="-6"/>
                <w:kern w:val="0"/>
                <w:sz w:val="22"/>
                <w:szCs w:val="22"/>
                <w:highlight w:val="none"/>
                <w:lang w:val="en-US" w:eastAsia="zh-CN" w:bidi="ar"/>
              </w:rPr>
              <w:t>应提供有效的营业执照</w:t>
            </w:r>
            <w:r>
              <w:rPr>
                <w:rFonts w:hint="eastAsia" w:cs="宋体"/>
                <w:i w:val="0"/>
                <w:iCs w:val="0"/>
                <w:color w:val="auto"/>
                <w:spacing w:val="-6"/>
                <w:kern w:val="0"/>
                <w:sz w:val="22"/>
                <w:szCs w:val="22"/>
                <w:highlight w:val="none"/>
                <w:lang w:val="en-US" w:eastAsia="zh-CN" w:bidi="ar"/>
              </w:rPr>
              <w:t>；</w:t>
            </w:r>
          </w:p>
          <w:p w14:paraId="7FDFAB01">
            <w:pPr>
              <w:keepNext w:val="0"/>
              <w:keepLines w:val="0"/>
              <w:pageBreakBefore w:val="0"/>
              <w:widowControl/>
              <w:numPr>
                <w:ilvl w:val="0"/>
                <w:numId w:val="6"/>
              </w:numPr>
              <w:suppressLineNumbers w:val="0"/>
              <w:kinsoku/>
              <w:wordWrap/>
              <w:overflowPunct/>
              <w:topLinePunct w:val="0"/>
              <w:autoSpaceDE/>
              <w:autoSpaceDN/>
              <w:bidi w:val="0"/>
              <w:adjustRightInd/>
              <w:snapToGrid/>
              <w:spacing w:line="340" w:lineRule="exact"/>
              <w:jc w:val="left"/>
              <w:textAlignment w:val="auto"/>
              <w:rPr>
                <w:rFonts w:hint="eastAsia" w:cs="宋体"/>
                <w:i w:val="0"/>
                <w:iCs w:val="0"/>
                <w:color w:val="auto"/>
                <w:spacing w:val="-6"/>
                <w:kern w:val="0"/>
                <w:sz w:val="22"/>
                <w:szCs w:val="22"/>
                <w:highlight w:val="none"/>
                <w:lang w:val="en-US" w:eastAsia="zh-CN" w:bidi="ar"/>
              </w:rPr>
            </w:pPr>
            <w:r>
              <w:rPr>
                <w:rFonts w:hint="eastAsia" w:cs="宋体"/>
                <w:i w:val="0"/>
                <w:iCs w:val="0"/>
                <w:color w:val="auto"/>
                <w:spacing w:val="-6"/>
                <w:kern w:val="0"/>
                <w:sz w:val="22"/>
                <w:szCs w:val="22"/>
                <w:highlight w:val="none"/>
                <w:lang w:val="en-US" w:eastAsia="zh-CN" w:bidi="ar"/>
              </w:rPr>
              <w:t>法人本人投标需提供法人身份证明，委托代理人投标需提供法人授权委托书和身份证明；</w:t>
            </w:r>
          </w:p>
        </w:tc>
        <w:tc>
          <w:tcPr>
            <w:tcW w:w="647" w:type="pct"/>
            <w:shd w:val="clear" w:color="auto" w:fill="FFFFFF" w:themeFill="background1"/>
            <w:vAlign w:val="center"/>
          </w:tcPr>
          <w:p w14:paraId="1189BF1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提供证明文件</w:t>
            </w:r>
          </w:p>
        </w:tc>
      </w:tr>
      <w:tr w14:paraId="5E9D5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88" w:type="pct"/>
            <w:shd w:val="clear" w:color="auto" w:fill="FFFFFF" w:themeFill="background1"/>
            <w:vAlign w:val="center"/>
          </w:tcPr>
          <w:p w14:paraId="25AAF3EC">
            <w:pPr>
              <w:pStyle w:val="46"/>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1-2</w:t>
            </w:r>
            <w:r>
              <w:rPr>
                <w:rFonts w:hint="eastAsia" w:cs="宋体"/>
                <w:b/>
                <w:bCs/>
                <w:color w:val="auto"/>
                <w:sz w:val="22"/>
                <w:szCs w:val="22"/>
                <w:highlight w:val="none"/>
                <w:lang w:val="en-US" w:eastAsia="zh-CN"/>
              </w:rPr>
              <w:t>-1</w:t>
            </w:r>
          </w:p>
        </w:tc>
        <w:tc>
          <w:tcPr>
            <w:tcW w:w="592" w:type="pct"/>
            <w:shd w:val="clear" w:color="auto" w:fill="FFFFFF" w:themeFill="background1"/>
            <w:vAlign w:val="center"/>
          </w:tcPr>
          <w:p w14:paraId="32BC8A32">
            <w:pPr>
              <w:pStyle w:val="46"/>
              <w:jc w:val="both"/>
              <w:rPr>
                <w:rFonts w:hint="default" w:ascii="宋体" w:hAnsi="宋体" w:eastAsia="宋体" w:cs="宋体"/>
                <w:color w:val="auto"/>
                <w:sz w:val="22"/>
                <w:szCs w:val="22"/>
                <w:highlight w:val="none"/>
                <w:lang w:val="en-US" w:eastAsia="zh-CN"/>
              </w:rPr>
            </w:pPr>
            <w:r>
              <w:rPr>
                <w:rFonts w:hint="eastAsia" w:ascii="宋体" w:hAnsi="宋体" w:eastAsia="宋体" w:cs="宋体"/>
                <w:color w:val="auto"/>
                <w:spacing w:val="-6"/>
                <w:kern w:val="0"/>
                <w:sz w:val="22"/>
                <w:szCs w:val="22"/>
                <w:highlight w:val="none"/>
                <w:lang w:val="en-US" w:eastAsia="zh-CN" w:bidi="ar"/>
              </w:rPr>
              <w:t>供应商</w:t>
            </w:r>
            <w:r>
              <w:rPr>
                <w:rFonts w:hint="eastAsia" w:ascii="宋体" w:hAnsi="宋体" w:eastAsia="宋体" w:cs="宋体"/>
                <w:color w:val="auto"/>
                <w:sz w:val="22"/>
                <w:szCs w:val="22"/>
                <w:highlight w:val="none"/>
                <w:lang w:val="en-US" w:eastAsia="zh-CN"/>
              </w:rPr>
              <w:t>信用承诺</w:t>
            </w:r>
            <w:r>
              <w:rPr>
                <w:rFonts w:hint="eastAsia" w:cs="宋体"/>
                <w:color w:val="auto"/>
                <w:sz w:val="22"/>
                <w:szCs w:val="22"/>
                <w:highlight w:val="none"/>
                <w:lang w:val="en-US" w:eastAsia="zh-CN"/>
              </w:rPr>
              <w:t>函</w:t>
            </w:r>
          </w:p>
        </w:tc>
        <w:tc>
          <w:tcPr>
            <w:tcW w:w="3372" w:type="pct"/>
            <w:shd w:val="clear" w:color="auto" w:fill="FFFFFF" w:themeFill="background1"/>
            <w:vAlign w:val="center"/>
          </w:tcPr>
          <w:p w14:paraId="654606EF">
            <w:pPr>
              <w:pStyle w:val="4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符合竞争性磋商文件要求的《政府采购供应商信用承诺函》</w:t>
            </w:r>
          </w:p>
        </w:tc>
        <w:tc>
          <w:tcPr>
            <w:tcW w:w="647" w:type="pct"/>
            <w:shd w:val="clear" w:color="auto" w:fill="FFFFFF" w:themeFill="background1"/>
            <w:vAlign w:val="center"/>
          </w:tcPr>
          <w:p w14:paraId="617461E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格式见《第六章 响应文件格式》</w:t>
            </w:r>
          </w:p>
        </w:tc>
      </w:tr>
      <w:tr w14:paraId="4A017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388" w:type="pct"/>
            <w:shd w:val="clear" w:color="auto" w:fill="FFFFFF" w:themeFill="background1"/>
            <w:vAlign w:val="center"/>
          </w:tcPr>
          <w:p w14:paraId="42EF071A">
            <w:pPr>
              <w:pStyle w:val="46"/>
              <w:jc w:val="center"/>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w:t>
            </w:r>
            <w:r>
              <w:rPr>
                <w:rFonts w:hint="eastAsia" w:cs="宋体"/>
                <w:b/>
                <w:bCs/>
                <w:color w:val="auto"/>
                <w:sz w:val="22"/>
                <w:szCs w:val="22"/>
                <w:highlight w:val="none"/>
                <w:lang w:val="en-US" w:eastAsia="zh-CN"/>
              </w:rPr>
              <w:t>2-2</w:t>
            </w:r>
          </w:p>
        </w:tc>
        <w:tc>
          <w:tcPr>
            <w:tcW w:w="592" w:type="pct"/>
            <w:shd w:val="clear" w:color="auto" w:fill="FFFFFF" w:themeFill="background1"/>
            <w:vAlign w:val="center"/>
          </w:tcPr>
          <w:p w14:paraId="10BF9FAC">
            <w:pPr>
              <w:pStyle w:val="4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pacing w:val="-6"/>
                <w:kern w:val="0"/>
                <w:sz w:val="22"/>
                <w:szCs w:val="22"/>
                <w:highlight w:val="none"/>
                <w:lang w:val="en-US" w:eastAsia="zh-CN" w:bidi="ar"/>
              </w:rPr>
              <w:t>供应商</w:t>
            </w:r>
            <w:r>
              <w:rPr>
                <w:rFonts w:hint="eastAsia" w:ascii="宋体" w:hAnsi="宋体" w:eastAsia="宋体" w:cs="宋体"/>
                <w:color w:val="auto"/>
                <w:sz w:val="22"/>
                <w:szCs w:val="22"/>
                <w:highlight w:val="none"/>
                <w:lang w:val="en-US" w:eastAsia="zh-CN"/>
              </w:rPr>
              <w:t>信用记录查询</w:t>
            </w:r>
          </w:p>
        </w:tc>
        <w:tc>
          <w:tcPr>
            <w:tcW w:w="3372" w:type="pct"/>
            <w:shd w:val="clear" w:color="auto" w:fill="FFFFFF" w:themeFill="background1"/>
            <w:vAlign w:val="center"/>
          </w:tcPr>
          <w:p w14:paraId="57B30028">
            <w:pPr>
              <w:pStyle w:val="46"/>
              <w:keepNext w:val="0"/>
              <w:keepLines w:val="0"/>
              <w:pageBreakBefore w:val="0"/>
              <w:widowControl w:val="0"/>
              <w:kinsoku/>
              <w:overflowPunct/>
              <w:topLinePunct w:val="0"/>
              <w:autoSpaceDE/>
              <w:autoSpaceDN/>
              <w:bidi w:val="0"/>
              <w:adjustRightInd/>
              <w:snapToGrid/>
              <w:spacing w:line="340" w:lineRule="exact"/>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信用查询：(1、供应商未被列入“信用中国”网站(www.creditchina.gov.cn)“记录失信被执行人或重大税收违法案件当事人名单或政府采购严重违法失信行为”记录名单；2、未被列入“中国政府采购网(www.ccgp.gov.cn)”中的政府采购严重违法失信行为信息记录”名录且尚在惩戒期内的，将拒绝其参与本次政府采购活动；提供上述网页查询截图并加盖公章，查询日期必须为此项目公告发布之日至开标截止当日内有效，截图需清晰显示查询时间和结果；</w:t>
            </w:r>
          </w:p>
        </w:tc>
        <w:tc>
          <w:tcPr>
            <w:tcW w:w="647" w:type="pct"/>
            <w:shd w:val="clear" w:color="auto" w:fill="FFFFFF" w:themeFill="background1"/>
            <w:vAlign w:val="center"/>
          </w:tcPr>
          <w:p w14:paraId="6D74D20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spacing w:val="-6"/>
                <w:kern w:val="0"/>
                <w:sz w:val="21"/>
                <w:szCs w:val="21"/>
                <w:highlight w:val="none"/>
                <w:lang w:val="en-US" w:eastAsia="zh-CN" w:bidi="ar"/>
              </w:rPr>
              <w:t>供应商</w:t>
            </w:r>
            <w:r>
              <w:rPr>
                <w:rFonts w:hint="eastAsia" w:ascii="宋体" w:hAnsi="宋体" w:eastAsia="宋体" w:cs="宋体"/>
                <w:color w:val="auto"/>
                <w:kern w:val="0"/>
                <w:sz w:val="21"/>
                <w:szCs w:val="21"/>
                <w:highlight w:val="none"/>
                <w:lang w:val="en-US" w:eastAsia="zh-CN" w:bidi="ar"/>
              </w:rPr>
              <w:t>提供</w:t>
            </w:r>
          </w:p>
          <w:p w14:paraId="6499BE2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highlight w:val="none"/>
                <w:lang w:val="en-US" w:eastAsia="zh-CN" w:bidi="ar"/>
              </w:rPr>
            </w:pPr>
          </w:p>
        </w:tc>
      </w:tr>
      <w:tr w14:paraId="05FE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203" w:hRule="atLeast"/>
          <w:jc w:val="center"/>
        </w:trPr>
        <w:tc>
          <w:tcPr>
            <w:tcW w:w="388" w:type="pct"/>
            <w:shd w:val="clear" w:color="auto" w:fill="FFFFFF" w:themeFill="background1"/>
            <w:vAlign w:val="center"/>
          </w:tcPr>
          <w:p w14:paraId="639905D7">
            <w:pPr>
              <w:pStyle w:val="46"/>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2-1-1</w:t>
            </w:r>
          </w:p>
        </w:tc>
        <w:tc>
          <w:tcPr>
            <w:tcW w:w="592" w:type="pct"/>
            <w:shd w:val="clear" w:color="auto" w:fill="FFFFFF" w:themeFill="background1"/>
            <w:vAlign w:val="center"/>
          </w:tcPr>
          <w:p w14:paraId="136645F8">
            <w:pPr>
              <w:pStyle w:val="4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中小企业证明文件</w:t>
            </w:r>
          </w:p>
        </w:tc>
        <w:tc>
          <w:tcPr>
            <w:tcW w:w="3372" w:type="pct"/>
            <w:shd w:val="clear" w:color="auto" w:fill="FFFFFF" w:themeFill="background1"/>
            <w:vAlign w:val="center"/>
          </w:tcPr>
          <w:p w14:paraId="72881174">
            <w:pPr>
              <w:keepNext w:val="0"/>
              <w:keepLines w:val="0"/>
              <w:widowControl/>
              <w:suppressLineNumbers w:val="0"/>
              <w:spacing w:line="240" w:lineRule="auto"/>
              <w:jc w:val="left"/>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w:t>
            </w:r>
            <w:r>
              <w:rPr>
                <w:rFonts w:hint="eastAsia" w:ascii="宋体" w:hAnsi="宋体" w:eastAsia="宋体" w:cs="宋体"/>
                <w:color w:val="auto"/>
                <w:spacing w:val="-6"/>
                <w:kern w:val="0"/>
                <w:sz w:val="22"/>
                <w:szCs w:val="22"/>
                <w:highlight w:val="none"/>
                <w:lang w:val="en-US" w:eastAsia="zh-CN" w:bidi="ar"/>
              </w:rPr>
              <w:t>供应商</w:t>
            </w:r>
            <w:r>
              <w:rPr>
                <w:rFonts w:hint="eastAsia" w:ascii="宋体" w:hAnsi="宋体" w:eastAsia="宋体" w:cs="宋体"/>
                <w:color w:val="auto"/>
                <w:kern w:val="0"/>
                <w:sz w:val="22"/>
                <w:szCs w:val="22"/>
                <w:highlight w:val="none"/>
                <w:lang w:val="en-US" w:eastAsia="zh-CN" w:bidi="ar"/>
              </w:rPr>
              <w:t xml:space="preserve">单独响应的，应提供“中小企业声明函”或“残疾人福利性单位声明函”或由省级以上监狱管理局、戒毒管理局（含新疆生产建设兵团）出具的属于监狱企业的证明文件。 </w:t>
            </w:r>
          </w:p>
        </w:tc>
        <w:tc>
          <w:tcPr>
            <w:tcW w:w="647" w:type="pct"/>
            <w:shd w:val="clear" w:color="auto" w:fill="FFFFFF" w:themeFill="background1"/>
            <w:vAlign w:val="center"/>
          </w:tcPr>
          <w:p w14:paraId="68AF406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格式见《第六章 响应文件格式》</w:t>
            </w:r>
          </w:p>
        </w:tc>
      </w:tr>
      <w:tr w14:paraId="5D30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388" w:type="pct"/>
            <w:shd w:val="clear" w:color="auto" w:fill="FFFFFF" w:themeFill="background1"/>
            <w:vAlign w:val="center"/>
          </w:tcPr>
          <w:p w14:paraId="3DD99E6A">
            <w:pPr>
              <w:pStyle w:val="46"/>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2-2</w:t>
            </w:r>
          </w:p>
        </w:tc>
        <w:tc>
          <w:tcPr>
            <w:tcW w:w="592" w:type="pct"/>
            <w:shd w:val="clear" w:color="auto" w:fill="FFFFFF" w:themeFill="background1"/>
            <w:vAlign w:val="center"/>
          </w:tcPr>
          <w:p w14:paraId="05B211DA">
            <w:pPr>
              <w:pStyle w:val="46"/>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pacing w:val="-6"/>
                <w:kern w:val="0"/>
                <w:sz w:val="22"/>
                <w:szCs w:val="22"/>
                <w:highlight w:val="none"/>
                <w:lang w:val="en-US" w:eastAsia="zh-CN" w:bidi="ar"/>
              </w:rPr>
              <w:t>其它落实政府采购政策的资格要求</w:t>
            </w:r>
          </w:p>
        </w:tc>
        <w:tc>
          <w:tcPr>
            <w:tcW w:w="3372" w:type="pct"/>
            <w:shd w:val="clear" w:color="auto" w:fill="FFFFFF" w:themeFill="background1"/>
            <w:vAlign w:val="center"/>
          </w:tcPr>
          <w:p w14:paraId="6E7B244E">
            <w:pPr>
              <w:pStyle w:val="46"/>
              <w:jc w:val="both"/>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lang w:val="en-US" w:eastAsia="zh-CN"/>
              </w:rPr>
              <w:t>）法定代表人或单位负责人为同一人或者存在直接控股、管理关系的不同供应商，不得参加同一合同项下的政府采购活动。</w:t>
            </w:r>
          </w:p>
          <w:p w14:paraId="257EB25E">
            <w:pPr>
              <w:pStyle w:val="46"/>
              <w:jc w:val="both"/>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）除单一来源采购项目外，为采购项目提供整体设计、规范编制或者项目管理、监理、检测等服务的供应商，不得再参加该采购项目的其他采购活动。</w:t>
            </w:r>
          </w:p>
        </w:tc>
        <w:tc>
          <w:tcPr>
            <w:tcW w:w="647" w:type="pct"/>
            <w:shd w:val="clear" w:color="auto" w:fill="FFFFFF" w:themeFill="background1"/>
            <w:vAlign w:val="center"/>
          </w:tcPr>
          <w:p w14:paraId="1D8D5E18">
            <w:pPr>
              <w:pStyle w:val="46"/>
              <w:jc w:val="center"/>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1"/>
                <w:szCs w:val="21"/>
                <w:highlight w:val="none"/>
                <w:lang w:val="en-US" w:eastAsia="zh-CN" w:bidi="ar"/>
              </w:rPr>
              <w:t>提供证明文件</w:t>
            </w:r>
          </w:p>
        </w:tc>
      </w:tr>
      <w:tr w14:paraId="5BF2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25" w:hRule="atLeast"/>
          <w:jc w:val="center"/>
        </w:trPr>
        <w:tc>
          <w:tcPr>
            <w:tcW w:w="388" w:type="pct"/>
            <w:shd w:val="clear" w:color="auto" w:fill="FFFFFF" w:themeFill="background1"/>
            <w:vAlign w:val="center"/>
          </w:tcPr>
          <w:p w14:paraId="0A856EAE">
            <w:pPr>
              <w:pStyle w:val="46"/>
              <w:keepNext w:val="0"/>
              <w:keepLines w:val="0"/>
              <w:pageBreakBefore w:val="0"/>
              <w:kinsoku/>
              <w:overflowPunct/>
              <w:topLinePunct w:val="0"/>
              <w:autoSpaceDE/>
              <w:autoSpaceDN/>
              <w:bidi w:val="0"/>
              <w:adjustRightInd/>
              <w:snapToGrid/>
              <w:spacing w:line="3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i w:val="0"/>
                <w:iCs w:val="0"/>
                <w:color w:val="auto"/>
                <w:sz w:val="22"/>
                <w:szCs w:val="22"/>
                <w:highlight w:val="none"/>
                <w:lang w:val="en-US" w:eastAsia="zh-CN"/>
              </w:rPr>
              <w:t>3</w:t>
            </w:r>
          </w:p>
        </w:tc>
        <w:tc>
          <w:tcPr>
            <w:tcW w:w="592" w:type="pct"/>
            <w:shd w:val="clear" w:color="auto" w:fill="FFFFFF" w:themeFill="background1"/>
            <w:vAlign w:val="center"/>
          </w:tcPr>
          <w:p w14:paraId="517BEA29">
            <w:pPr>
              <w:pStyle w:val="46"/>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pacing w:val="-6"/>
                <w:kern w:val="0"/>
                <w:sz w:val="21"/>
                <w:szCs w:val="21"/>
                <w:highlight w:val="none"/>
                <w:lang w:val="en-US" w:eastAsia="zh-CN" w:bidi="ar"/>
              </w:rPr>
            </w:pPr>
            <w:r>
              <w:rPr>
                <w:rFonts w:hint="eastAsia" w:ascii="宋体" w:hAnsi="宋体" w:eastAsia="宋体" w:cs="宋体"/>
                <w:i w:val="0"/>
                <w:iCs w:val="0"/>
                <w:color w:val="auto"/>
                <w:kern w:val="0"/>
                <w:sz w:val="22"/>
                <w:szCs w:val="22"/>
                <w:highlight w:val="none"/>
                <w:lang w:val="en-US" w:eastAsia="zh-CN" w:bidi="ar"/>
              </w:rPr>
              <w:t>本项目的特定资格要求</w:t>
            </w:r>
          </w:p>
        </w:tc>
        <w:tc>
          <w:tcPr>
            <w:tcW w:w="3372" w:type="pct"/>
            <w:shd w:val="clear" w:color="auto" w:fill="FFFFFF" w:themeFill="background1"/>
            <w:vAlign w:val="center"/>
          </w:tcPr>
          <w:p w14:paraId="1D5BBA95">
            <w:pPr>
              <w:pStyle w:val="46"/>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2"/>
                <w:szCs w:val="22"/>
                <w:highlight w:val="none"/>
                <w:lang w:val="en-US" w:eastAsia="zh-CN"/>
              </w:rPr>
              <w:t xml:space="preserve">（1）供应商须具备市政公用工程施工总承包三级(含)以上资质；具有有效的安全生产许可证；（2）项目负责人要求:注册建造师（市政公用工程专业）贰级及以上注册建造师、且为本单位注册的专职人员，同时具有建设行政主管部门颁发的安全生产考核证（B 证），建造师个人未担任其他在施建设工程项目的承诺书。 </w:t>
            </w:r>
            <w:r>
              <w:rPr>
                <w:rFonts w:hint="eastAsia" w:ascii="宋体" w:hAnsi="宋体" w:eastAsia="宋体" w:cs="宋体"/>
                <w:color w:val="auto"/>
                <w:sz w:val="21"/>
                <w:szCs w:val="21"/>
                <w:highlight w:val="none"/>
                <w:lang w:val="en-US" w:eastAsia="zh-CN"/>
              </w:rPr>
              <w:t xml:space="preserve"> </w:t>
            </w:r>
          </w:p>
        </w:tc>
        <w:tc>
          <w:tcPr>
            <w:tcW w:w="647" w:type="pct"/>
            <w:shd w:val="clear" w:color="auto" w:fill="FFFFFF" w:themeFill="background1"/>
            <w:vAlign w:val="center"/>
          </w:tcPr>
          <w:p w14:paraId="20205B56">
            <w:pPr>
              <w:pStyle w:val="46"/>
              <w:keepNext w:val="0"/>
              <w:keepLines w:val="0"/>
              <w:pageBreakBefore w:val="0"/>
              <w:kinsoku/>
              <w:overflowPunct/>
              <w:topLinePunct w:val="0"/>
              <w:autoSpaceDE/>
              <w:autoSpaceDN/>
              <w:bidi w:val="0"/>
              <w:adjustRightInd/>
              <w:snapToGrid/>
              <w:spacing w:line="300" w:lineRule="exact"/>
              <w:jc w:val="both"/>
              <w:textAlignment w:val="auto"/>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iCs w:val="0"/>
                <w:color w:val="auto"/>
                <w:kern w:val="0"/>
                <w:sz w:val="21"/>
                <w:szCs w:val="21"/>
                <w:highlight w:val="none"/>
                <w:lang w:val="en-US" w:eastAsia="zh-CN" w:bidi="ar"/>
              </w:rPr>
              <w:t>提供证明文件</w:t>
            </w:r>
          </w:p>
        </w:tc>
      </w:tr>
    </w:tbl>
    <w:p w14:paraId="53A41A5F">
      <w:pPr>
        <w:spacing w:line="360" w:lineRule="auto"/>
        <w:rPr>
          <w:b/>
          <w:bCs/>
          <w:i w:val="0"/>
          <w:iCs w:val="0"/>
          <w:color w:val="auto"/>
          <w:sz w:val="21"/>
          <w:szCs w:val="21"/>
          <w:highlight w:val="none"/>
        </w:rPr>
      </w:pPr>
      <w:r>
        <w:rPr>
          <w:rFonts w:hint="eastAsia"/>
          <w:b/>
          <w:bCs/>
          <w:i w:val="0"/>
          <w:iCs w:val="0"/>
          <w:color w:val="auto"/>
          <w:sz w:val="21"/>
          <w:szCs w:val="21"/>
          <w:highlight w:val="none"/>
        </w:rPr>
        <w:t>备注：</w:t>
      </w:r>
    </w:p>
    <w:p w14:paraId="509818B3">
      <w:pPr>
        <w:pStyle w:val="39"/>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i w:val="0"/>
          <w:iCs w:val="0"/>
          <w:color w:val="auto"/>
          <w:sz w:val="21"/>
          <w:szCs w:val="21"/>
          <w:highlight w:val="none"/>
        </w:rPr>
        <w:t>1.</w:t>
      </w:r>
      <w:r>
        <w:rPr>
          <w:rFonts w:hint="eastAsia"/>
          <w:i w:val="0"/>
          <w:iCs w:val="0"/>
          <w:color w:val="auto"/>
          <w:sz w:val="21"/>
          <w:szCs w:val="21"/>
          <w:highlight w:val="none"/>
          <w:lang w:eastAsia="zh-CN"/>
        </w:rPr>
        <w:t>供应商须按上表格式要求提供相关证明文件</w:t>
      </w:r>
      <w:r>
        <w:rPr>
          <w:rFonts w:hint="eastAsia"/>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i w:val="0"/>
          <w:iCs w:val="0"/>
          <w:color w:val="auto"/>
          <w:sz w:val="21"/>
          <w:szCs w:val="21"/>
          <w:highlight w:val="none"/>
          <w:lang w:eastAsia="zh-CN"/>
        </w:rPr>
        <w:t>，</w:t>
      </w:r>
      <w:r>
        <w:rPr>
          <w:rFonts w:hint="eastAsia"/>
          <w:i w:val="0"/>
          <w:iCs w:val="0"/>
          <w:color w:val="auto"/>
          <w:sz w:val="21"/>
          <w:szCs w:val="21"/>
          <w:highlight w:val="none"/>
        </w:rPr>
        <w:t>责任由供应商</w:t>
      </w:r>
      <w:r>
        <w:rPr>
          <w:rFonts w:hint="eastAsia"/>
          <w:i w:val="0"/>
          <w:iCs w:val="0"/>
          <w:color w:val="auto"/>
          <w:sz w:val="21"/>
          <w:szCs w:val="21"/>
          <w:highlight w:val="none"/>
          <w:lang w:val="en-US" w:eastAsia="zh-CN"/>
        </w:rPr>
        <w:t>承担</w:t>
      </w:r>
      <w:r>
        <w:rPr>
          <w:rFonts w:hint="eastAsia"/>
          <w:i w:val="0"/>
          <w:iCs w:val="0"/>
          <w:color w:val="auto"/>
          <w:sz w:val="21"/>
          <w:szCs w:val="21"/>
          <w:highlight w:val="none"/>
        </w:rPr>
        <w:t>。</w:t>
      </w:r>
    </w:p>
    <w:p w14:paraId="7CBBBAE9">
      <w:pPr>
        <w:pStyle w:val="39"/>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2.</w:t>
      </w:r>
      <w:r>
        <w:rPr>
          <w:rFonts w:hint="eastAsia"/>
          <w:i w:val="0"/>
          <w:iCs w:val="0"/>
          <w:color w:val="auto"/>
          <w:sz w:val="21"/>
          <w:szCs w:val="21"/>
          <w:highlight w:val="none"/>
          <w:lang w:val="zh-CN"/>
        </w:rPr>
        <w:t>信用信息核</w:t>
      </w:r>
      <w:r>
        <w:rPr>
          <w:rFonts w:hint="eastAsia"/>
          <w:i w:val="0"/>
          <w:iCs w:val="0"/>
          <w:color w:val="auto"/>
          <w:sz w:val="21"/>
          <w:szCs w:val="21"/>
          <w:highlight w:val="none"/>
        </w:rPr>
        <w:t>查</w:t>
      </w:r>
    </w:p>
    <w:p w14:paraId="0FB875AC">
      <w:pPr>
        <w:pStyle w:val="35"/>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rFonts w:hint="eastAsia"/>
          <w:i w:val="0"/>
          <w:iCs w:val="0"/>
          <w:color w:val="auto"/>
          <w:sz w:val="21"/>
          <w:szCs w:val="21"/>
          <w:highlight w:val="none"/>
        </w:rPr>
        <w:t>2.1资格审查</w:t>
      </w:r>
      <w:r>
        <w:rPr>
          <w:rFonts w:hint="eastAsia"/>
          <w:i w:val="0"/>
          <w:iCs w:val="0"/>
          <w:color w:val="auto"/>
          <w:sz w:val="21"/>
          <w:szCs w:val="21"/>
          <w:highlight w:val="none"/>
          <w:lang w:eastAsia="zh-CN"/>
        </w:rPr>
        <w:t>阶段</w:t>
      </w:r>
      <w:r>
        <w:rPr>
          <w:rFonts w:hint="eastAsia"/>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i w:val="0"/>
          <w:iCs w:val="0"/>
          <w:color w:val="auto"/>
          <w:sz w:val="21"/>
          <w:szCs w:val="21"/>
          <w:highlight w:val="none"/>
          <w:lang w:val="en-US" w:eastAsia="zh-CN"/>
        </w:rPr>
        <w:t>人</w:t>
      </w:r>
      <w:r>
        <w:rPr>
          <w:rFonts w:hint="eastAsia"/>
          <w:i w:val="0"/>
          <w:iCs w:val="0"/>
          <w:color w:val="auto"/>
          <w:sz w:val="21"/>
          <w:szCs w:val="21"/>
          <w:highlight w:val="none"/>
        </w:rPr>
        <w:t>拒绝其参与政府采购活动。</w:t>
      </w:r>
    </w:p>
    <w:p w14:paraId="6C038B85">
      <w:pPr>
        <w:pStyle w:val="35"/>
        <w:keepNext w:val="0"/>
        <w:keepLines w:val="0"/>
        <w:pageBreakBefore w:val="0"/>
        <w:widowControl w:val="0"/>
        <w:kinsoku/>
        <w:overflowPunct/>
        <w:topLinePunct w:val="0"/>
        <w:autoSpaceDE/>
        <w:autoSpaceDN/>
        <w:bidi w:val="0"/>
        <w:adjustRightInd/>
        <w:snapToGrid/>
        <w:spacing w:line="360" w:lineRule="auto"/>
        <w:ind w:firstLine="480"/>
        <w:textAlignment w:val="auto"/>
        <w:rPr>
          <w:i w:val="0"/>
          <w:iCs w:val="0"/>
          <w:color w:val="auto"/>
          <w:sz w:val="21"/>
          <w:szCs w:val="21"/>
          <w:highlight w:val="none"/>
        </w:rPr>
      </w:pPr>
      <w:r>
        <w:rPr>
          <w:rFonts w:hint="eastAsia"/>
          <w:i w:val="0"/>
          <w:iCs w:val="0"/>
          <w:color w:val="auto"/>
          <w:sz w:val="21"/>
          <w:szCs w:val="21"/>
          <w:highlight w:val="none"/>
        </w:rPr>
        <w:t>2.2以联合体形式参与磋商的，应当核查联合体所有成员和信用记录，联合体成员存在不良信用记录的，视同联合体存在不良信用信息。</w:t>
      </w:r>
    </w:p>
    <w:p w14:paraId="5E74E935">
      <w:pPr>
        <w:pStyle w:val="39"/>
        <w:keepNext w:val="0"/>
        <w:keepLines w:val="0"/>
        <w:pageBreakBefore w:val="0"/>
        <w:widowControl w:val="0"/>
        <w:numPr>
          <w:ilvl w:val="0"/>
          <w:numId w:val="0"/>
        </w:numPr>
        <w:kinsoku/>
        <w:overflowPunct/>
        <w:topLinePunct w:val="0"/>
        <w:autoSpaceDE/>
        <w:autoSpaceDN/>
        <w:bidi w:val="0"/>
        <w:adjustRightInd/>
        <w:snapToGrid/>
        <w:spacing w:line="360" w:lineRule="auto"/>
        <w:ind w:firstLine="420" w:firstLineChars="200"/>
        <w:textAlignment w:val="auto"/>
        <w:rPr>
          <w:rFonts w:hint="eastAsia"/>
          <w:i w:val="0"/>
          <w:iCs w:val="0"/>
          <w:color w:val="auto"/>
          <w:sz w:val="21"/>
          <w:szCs w:val="21"/>
          <w:highlight w:val="none"/>
        </w:rPr>
      </w:pPr>
      <w:r>
        <w:rPr>
          <w:rFonts w:ascii="宋体" w:hAnsi="宋体" w:eastAsia="宋体" w:cstheme="minorBidi"/>
          <w:i w:val="0"/>
          <w:iCs w:val="0"/>
          <w:color w:val="auto"/>
          <w:kern w:val="2"/>
          <w:sz w:val="21"/>
          <w:szCs w:val="21"/>
          <w:highlight w:val="none"/>
          <w:lang w:val="en-US" w:eastAsia="zh-CN" w:bidi="ar-SA"/>
        </w:rPr>
        <w:t>3.</w:t>
      </w:r>
      <w:r>
        <w:rPr>
          <w:rFonts w:hint="eastAsia"/>
          <w:i w:val="0"/>
          <w:iCs w:val="0"/>
          <w:color w:val="auto"/>
          <w:sz w:val="21"/>
          <w:szCs w:val="21"/>
          <w:highlight w:val="none"/>
        </w:rPr>
        <w:t>对于响应文件中有任意一条不满足上表要求的</w:t>
      </w:r>
      <w:r>
        <w:rPr>
          <w:rFonts w:hint="eastAsia"/>
          <w:i w:val="0"/>
          <w:iCs w:val="0"/>
          <w:color w:val="auto"/>
          <w:sz w:val="21"/>
          <w:szCs w:val="21"/>
          <w:highlight w:val="none"/>
          <w:lang w:eastAsia="zh-CN"/>
        </w:rPr>
        <w:t>，</w:t>
      </w:r>
      <w:r>
        <w:rPr>
          <w:rFonts w:hint="eastAsia"/>
          <w:i w:val="0"/>
          <w:iCs w:val="0"/>
          <w:color w:val="auto"/>
          <w:sz w:val="21"/>
          <w:szCs w:val="21"/>
          <w:highlight w:val="none"/>
        </w:rPr>
        <w:t>将导致其</w:t>
      </w:r>
      <w:r>
        <w:rPr>
          <w:rFonts w:hint="eastAsia"/>
          <w:b/>
          <w:bCs/>
          <w:i w:val="0"/>
          <w:iCs w:val="0"/>
          <w:color w:val="auto"/>
          <w:sz w:val="21"/>
          <w:szCs w:val="21"/>
          <w:highlight w:val="none"/>
        </w:rPr>
        <w:t>响应无效</w:t>
      </w:r>
      <w:r>
        <w:rPr>
          <w:rFonts w:hint="eastAsia"/>
          <w:i w:val="0"/>
          <w:iCs w:val="0"/>
          <w:color w:val="auto"/>
          <w:sz w:val="21"/>
          <w:szCs w:val="21"/>
          <w:highlight w:val="none"/>
        </w:rPr>
        <w:t>，不</w:t>
      </w:r>
      <w:r>
        <w:rPr>
          <w:rFonts w:hint="eastAsia"/>
          <w:i w:val="0"/>
          <w:iCs w:val="0"/>
          <w:color w:val="auto"/>
          <w:sz w:val="21"/>
          <w:szCs w:val="21"/>
          <w:highlight w:val="none"/>
          <w:lang w:val="en-US" w:eastAsia="zh-CN"/>
        </w:rPr>
        <w:t>得</w:t>
      </w:r>
      <w:r>
        <w:rPr>
          <w:rFonts w:hint="eastAsia"/>
          <w:i w:val="0"/>
          <w:iCs w:val="0"/>
          <w:color w:val="auto"/>
          <w:sz w:val="21"/>
          <w:szCs w:val="21"/>
          <w:highlight w:val="none"/>
        </w:rPr>
        <w:t>进入下一项评审。</w:t>
      </w:r>
    </w:p>
    <w:p w14:paraId="66BFFAD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B046F28">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6DDA54E3">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A80623E">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2A686770">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F64516C">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22152C79">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613615CA">
      <w:pPr>
        <w:pStyle w:val="5"/>
        <w:keepNext w:val="0"/>
        <w:keepLines w:val="0"/>
        <w:pageBreakBefore w:val="0"/>
        <w:widowControl w:val="0"/>
        <w:numPr>
          <w:ilvl w:val="0"/>
          <w:numId w:val="0"/>
        </w:numPr>
        <w:kinsoku/>
        <w:wordWrap/>
        <w:overflowPunct/>
        <w:topLinePunct w:val="0"/>
        <w:autoSpaceDE/>
        <w:autoSpaceDN/>
        <w:bidi w:val="0"/>
        <w:adjustRightInd/>
        <w:snapToGrid/>
        <w:spacing w:before="100" w:after="100" w:line="480" w:lineRule="exact"/>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符合性审查表</w:t>
      </w:r>
      <w:bookmarkEnd w:id="474"/>
      <w:bookmarkEnd w:id="475"/>
    </w:p>
    <w:tbl>
      <w:tblPr>
        <w:tblStyle w:val="28"/>
        <w:tblW w:w="5245" w:type="pct"/>
        <w:tblInd w:w="-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0"/>
        <w:gridCol w:w="1412"/>
        <w:gridCol w:w="5233"/>
        <w:gridCol w:w="907"/>
        <w:gridCol w:w="1148"/>
      </w:tblGrid>
      <w:tr w14:paraId="13CFA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377" w:type="pct"/>
            <w:vMerge w:val="restart"/>
            <w:shd w:val="clear" w:color="auto" w:fill="D8D8D8" w:themeFill="background1" w:themeFillShade="D9"/>
            <w:vAlign w:val="center"/>
          </w:tcPr>
          <w:p w14:paraId="37E41FCF">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750" w:type="pct"/>
            <w:vMerge w:val="restart"/>
            <w:shd w:val="clear" w:color="auto" w:fill="D8D8D8" w:themeFill="background1" w:themeFillShade="D9"/>
            <w:vAlign w:val="center"/>
          </w:tcPr>
          <w:p w14:paraId="6D48CD0C">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2780" w:type="pct"/>
            <w:vMerge w:val="restart"/>
            <w:shd w:val="clear" w:color="auto" w:fill="D8D8D8" w:themeFill="background1" w:themeFillShade="D9"/>
            <w:vAlign w:val="center"/>
          </w:tcPr>
          <w:p w14:paraId="022D5CA9">
            <w:pPr>
              <w:pStyle w:val="46"/>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1092" w:type="pct"/>
            <w:gridSpan w:val="2"/>
            <w:shd w:val="clear" w:color="auto" w:fill="D8D8D8" w:themeFill="background1" w:themeFillShade="D9"/>
            <w:vAlign w:val="center"/>
          </w:tcPr>
          <w:p w14:paraId="0A57CDEE">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588B8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377" w:type="pct"/>
            <w:vMerge w:val="continue"/>
            <w:shd w:val="clear" w:color="auto" w:fill="D8D8D8" w:themeFill="background1" w:themeFillShade="D9"/>
            <w:vAlign w:val="center"/>
          </w:tcPr>
          <w:p w14:paraId="11F8D044">
            <w:pPr>
              <w:pStyle w:val="46"/>
              <w:jc w:val="center"/>
              <w:rPr>
                <w:rFonts w:hint="eastAsia" w:ascii="宋体" w:hAnsi="宋体" w:eastAsia="宋体" w:cs="宋体"/>
                <w:b/>
                <w:bCs/>
                <w:color w:val="auto"/>
                <w:sz w:val="21"/>
                <w:szCs w:val="21"/>
                <w:highlight w:val="none"/>
                <w:lang w:val="zh-CN"/>
              </w:rPr>
            </w:pPr>
          </w:p>
        </w:tc>
        <w:tc>
          <w:tcPr>
            <w:tcW w:w="750" w:type="pct"/>
            <w:vMerge w:val="continue"/>
            <w:shd w:val="clear" w:color="auto" w:fill="D8D8D8" w:themeFill="background1" w:themeFillShade="D9"/>
            <w:vAlign w:val="center"/>
          </w:tcPr>
          <w:p w14:paraId="75743CD8">
            <w:pPr>
              <w:pStyle w:val="46"/>
              <w:jc w:val="center"/>
              <w:rPr>
                <w:rFonts w:hint="eastAsia" w:ascii="宋体" w:hAnsi="宋体" w:eastAsia="宋体" w:cs="宋体"/>
                <w:b/>
                <w:bCs/>
                <w:color w:val="auto"/>
                <w:sz w:val="21"/>
                <w:szCs w:val="21"/>
                <w:highlight w:val="none"/>
                <w:lang w:val="zh-CN"/>
              </w:rPr>
            </w:pPr>
          </w:p>
        </w:tc>
        <w:tc>
          <w:tcPr>
            <w:tcW w:w="2780" w:type="pct"/>
            <w:vMerge w:val="continue"/>
            <w:shd w:val="clear" w:color="auto" w:fill="D8D8D8" w:themeFill="background1" w:themeFillShade="D9"/>
            <w:vAlign w:val="center"/>
          </w:tcPr>
          <w:p w14:paraId="5B121816">
            <w:pPr>
              <w:pStyle w:val="46"/>
              <w:jc w:val="center"/>
              <w:rPr>
                <w:rFonts w:hint="eastAsia" w:ascii="宋体" w:hAnsi="宋体" w:eastAsia="宋体" w:cs="宋体"/>
                <w:b/>
                <w:bCs/>
                <w:color w:val="auto"/>
                <w:sz w:val="21"/>
                <w:szCs w:val="21"/>
                <w:highlight w:val="none"/>
                <w:lang w:val="zh-CN"/>
              </w:rPr>
            </w:pPr>
          </w:p>
        </w:tc>
        <w:tc>
          <w:tcPr>
            <w:tcW w:w="482" w:type="pct"/>
            <w:shd w:val="clear" w:color="auto" w:fill="D8D8D8" w:themeFill="background1" w:themeFillShade="D9"/>
            <w:vAlign w:val="center"/>
          </w:tcPr>
          <w:p w14:paraId="5ADE7269">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609" w:type="pct"/>
            <w:shd w:val="clear" w:color="auto" w:fill="D8D8D8" w:themeFill="background1" w:themeFillShade="D9"/>
            <w:vAlign w:val="center"/>
          </w:tcPr>
          <w:p w14:paraId="6D9FC80F">
            <w:pPr>
              <w:pStyle w:val="46"/>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73D39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377" w:type="pct"/>
            <w:shd w:val="clear" w:color="auto" w:fill="auto"/>
            <w:vAlign w:val="center"/>
          </w:tcPr>
          <w:p w14:paraId="5724EB49">
            <w:pPr>
              <w:pStyle w:val="46"/>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750" w:type="pct"/>
            <w:vAlign w:val="center"/>
          </w:tcPr>
          <w:p w14:paraId="491B63AC">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rPr>
              <w:t>签署</w:t>
            </w:r>
          </w:p>
        </w:tc>
        <w:tc>
          <w:tcPr>
            <w:tcW w:w="2780" w:type="pct"/>
            <w:shd w:val="clear" w:color="auto" w:fill="auto"/>
            <w:vAlign w:val="center"/>
          </w:tcPr>
          <w:p w14:paraId="1309C900">
            <w:pPr>
              <w:pStyle w:val="46"/>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en-US" w:eastAsia="zh-CN"/>
              </w:rPr>
              <w:t>按磋商文件要求签署、盖章的</w:t>
            </w:r>
          </w:p>
        </w:tc>
        <w:tc>
          <w:tcPr>
            <w:tcW w:w="482" w:type="pct"/>
            <w:shd w:val="clear" w:color="auto" w:fill="auto"/>
            <w:vAlign w:val="center"/>
          </w:tcPr>
          <w:p w14:paraId="0B6AAFB1">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3A041C68">
            <w:pPr>
              <w:pStyle w:val="46"/>
              <w:rPr>
                <w:rFonts w:hint="eastAsia" w:ascii="宋体" w:hAnsi="宋体" w:eastAsia="宋体" w:cs="宋体"/>
                <w:color w:val="auto"/>
                <w:sz w:val="21"/>
                <w:szCs w:val="21"/>
                <w:highlight w:val="none"/>
                <w:lang w:val="zh-CN"/>
              </w:rPr>
            </w:pPr>
          </w:p>
        </w:tc>
      </w:tr>
      <w:tr w14:paraId="5D886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377" w:type="pct"/>
            <w:shd w:val="clear" w:color="auto" w:fill="auto"/>
            <w:vAlign w:val="center"/>
          </w:tcPr>
          <w:p w14:paraId="1E752EFD">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750" w:type="pct"/>
            <w:shd w:val="clear" w:color="auto" w:fill="auto"/>
            <w:vAlign w:val="center"/>
          </w:tcPr>
          <w:p w14:paraId="47290C79">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2780" w:type="pct"/>
            <w:shd w:val="clear" w:color="auto" w:fill="auto"/>
            <w:vAlign w:val="center"/>
          </w:tcPr>
          <w:p w14:paraId="7A56D616">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响应文件</w:t>
            </w:r>
            <w:r>
              <w:rPr>
                <w:rFonts w:hint="eastAsia" w:ascii="宋体" w:hAnsi="宋体" w:eastAsia="宋体" w:cs="宋体"/>
                <w:color w:val="auto"/>
                <w:sz w:val="21"/>
                <w:szCs w:val="21"/>
                <w:highlight w:val="none"/>
                <w:lang w:val="zh-CN" w:eastAsia="zh-CN"/>
              </w:rPr>
              <w:t>满足</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eastAsia="zh-CN"/>
              </w:rPr>
              <w:t>文件实质性条款（或指标）要求的</w:t>
            </w:r>
            <w:r>
              <w:rPr>
                <w:rFonts w:hint="eastAsia" w:ascii="宋体" w:hAnsi="宋体" w:eastAsia="宋体" w:cs="宋体"/>
                <w:color w:val="auto"/>
                <w:sz w:val="21"/>
                <w:szCs w:val="21"/>
                <w:highlight w:val="none"/>
                <w:lang w:eastAsia="zh-CN"/>
              </w:rPr>
              <w:t>，</w:t>
            </w:r>
          </w:p>
        </w:tc>
        <w:tc>
          <w:tcPr>
            <w:tcW w:w="482" w:type="pct"/>
            <w:shd w:val="clear" w:color="auto" w:fill="auto"/>
            <w:vAlign w:val="center"/>
          </w:tcPr>
          <w:p w14:paraId="722AF77B">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08E2961A">
            <w:pPr>
              <w:pStyle w:val="46"/>
              <w:rPr>
                <w:rFonts w:hint="eastAsia" w:ascii="宋体" w:hAnsi="宋体" w:eastAsia="宋体" w:cs="宋体"/>
                <w:color w:val="auto"/>
                <w:sz w:val="21"/>
                <w:szCs w:val="21"/>
                <w:highlight w:val="none"/>
                <w:lang w:val="zh-CN"/>
              </w:rPr>
            </w:pPr>
          </w:p>
        </w:tc>
      </w:tr>
      <w:tr w14:paraId="7A78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77" w:type="pct"/>
            <w:shd w:val="clear" w:color="auto" w:fill="auto"/>
            <w:vAlign w:val="center"/>
          </w:tcPr>
          <w:p w14:paraId="3FB66982">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750" w:type="pct"/>
            <w:vAlign w:val="center"/>
          </w:tcPr>
          <w:p w14:paraId="625798BC">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磋商响应性报价</w:t>
            </w:r>
          </w:p>
        </w:tc>
        <w:tc>
          <w:tcPr>
            <w:tcW w:w="2780" w:type="pct"/>
            <w:shd w:val="clear" w:color="auto" w:fill="auto"/>
            <w:vAlign w:val="center"/>
          </w:tcPr>
          <w:p w14:paraId="08A5B248">
            <w:pPr>
              <w:pStyle w:val="46"/>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供应商报价未超过磋商文件中规定的最高限价或者预算金额的</w:t>
            </w:r>
          </w:p>
        </w:tc>
        <w:tc>
          <w:tcPr>
            <w:tcW w:w="482" w:type="pct"/>
            <w:shd w:val="clear" w:color="auto" w:fill="auto"/>
            <w:vAlign w:val="center"/>
          </w:tcPr>
          <w:p w14:paraId="7563D118">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775FC066">
            <w:pPr>
              <w:pStyle w:val="46"/>
              <w:rPr>
                <w:rFonts w:hint="eastAsia" w:ascii="宋体" w:hAnsi="宋体" w:eastAsia="宋体" w:cs="宋体"/>
                <w:color w:val="auto"/>
                <w:sz w:val="21"/>
                <w:szCs w:val="21"/>
                <w:highlight w:val="none"/>
                <w:lang w:val="zh-CN"/>
              </w:rPr>
            </w:pPr>
          </w:p>
        </w:tc>
      </w:tr>
      <w:tr w14:paraId="26942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377" w:type="pct"/>
            <w:shd w:val="clear" w:color="auto" w:fill="auto"/>
            <w:vAlign w:val="center"/>
          </w:tcPr>
          <w:p w14:paraId="1E74DA9C">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4</w:t>
            </w:r>
          </w:p>
        </w:tc>
        <w:tc>
          <w:tcPr>
            <w:tcW w:w="750" w:type="pct"/>
            <w:vAlign w:val="center"/>
          </w:tcPr>
          <w:p w14:paraId="3EE6B30F">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磋商响应性报价</w:t>
            </w:r>
          </w:p>
        </w:tc>
        <w:tc>
          <w:tcPr>
            <w:tcW w:w="2780" w:type="pct"/>
            <w:shd w:val="clear" w:color="auto" w:fill="auto"/>
            <w:vAlign w:val="center"/>
          </w:tcPr>
          <w:p w14:paraId="0B223508">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磋商小组认为供应商的报价无明显低于其他通过符合性审查供应商的报价的，供应商的报价不存在异常一致并成规律性的，其报价合理；</w:t>
            </w:r>
          </w:p>
        </w:tc>
        <w:tc>
          <w:tcPr>
            <w:tcW w:w="482" w:type="pct"/>
            <w:shd w:val="clear" w:color="auto" w:fill="auto"/>
            <w:vAlign w:val="center"/>
          </w:tcPr>
          <w:p w14:paraId="657BA6E3">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5585353E">
            <w:pPr>
              <w:pStyle w:val="46"/>
              <w:rPr>
                <w:rFonts w:hint="eastAsia" w:ascii="宋体" w:hAnsi="宋体" w:eastAsia="宋体" w:cs="宋体"/>
                <w:color w:val="auto"/>
                <w:sz w:val="21"/>
                <w:szCs w:val="21"/>
                <w:highlight w:val="none"/>
                <w:lang w:val="zh-CN"/>
              </w:rPr>
            </w:pPr>
          </w:p>
        </w:tc>
      </w:tr>
      <w:tr w14:paraId="5CC4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377" w:type="pct"/>
            <w:shd w:val="clear" w:color="auto" w:fill="auto"/>
            <w:vAlign w:val="center"/>
          </w:tcPr>
          <w:p w14:paraId="24BAAAE1">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5</w:t>
            </w:r>
          </w:p>
        </w:tc>
        <w:tc>
          <w:tcPr>
            <w:tcW w:w="750" w:type="pct"/>
            <w:vAlign w:val="center"/>
          </w:tcPr>
          <w:p w14:paraId="6B6FD3A1">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2780" w:type="pct"/>
            <w:shd w:val="clear" w:color="auto" w:fill="auto"/>
            <w:vAlign w:val="center"/>
          </w:tcPr>
          <w:p w14:paraId="7A1E12BA">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482" w:type="pct"/>
            <w:shd w:val="clear" w:color="auto" w:fill="auto"/>
            <w:vAlign w:val="center"/>
          </w:tcPr>
          <w:p w14:paraId="3F4C8B61">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6874055D">
            <w:pPr>
              <w:pStyle w:val="46"/>
              <w:rPr>
                <w:rFonts w:hint="eastAsia" w:ascii="宋体" w:hAnsi="宋体" w:eastAsia="宋体" w:cs="宋体"/>
                <w:color w:val="auto"/>
                <w:sz w:val="21"/>
                <w:szCs w:val="21"/>
                <w:highlight w:val="none"/>
                <w:lang w:val="zh-CN"/>
              </w:rPr>
            </w:pPr>
          </w:p>
        </w:tc>
      </w:tr>
      <w:tr w14:paraId="035AF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377" w:type="pct"/>
            <w:shd w:val="clear" w:color="auto" w:fill="auto"/>
            <w:vAlign w:val="center"/>
          </w:tcPr>
          <w:p w14:paraId="2379FFC0">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6</w:t>
            </w:r>
          </w:p>
        </w:tc>
        <w:tc>
          <w:tcPr>
            <w:tcW w:w="750" w:type="pct"/>
            <w:vAlign w:val="center"/>
          </w:tcPr>
          <w:p w14:paraId="070C9FF8">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实质性要求</w:t>
            </w:r>
          </w:p>
        </w:tc>
        <w:tc>
          <w:tcPr>
            <w:tcW w:w="2780" w:type="pct"/>
            <w:shd w:val="clear" w:color="auto" w:fill="auto"/>
            <w:vAlign w:val="center"/>
          </w:tcPr>
          <w:p w14:paraId="5A72288B">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按磋商文件规定的格式填写，内容全或关键字迹清晰、数量等齐全，所有原件的复印件清晰可辨；</w:t>
            </w:r>
          </w:p>
        </w:tc>
        <w:tc>
          <w:tcPr>
            <w:tcW w:w="482" w:type="pct"/>
            <w:shd w:val="clear" w:color="auto" w:fill="auto"/>
            <w:vAlign w:val="center"/>
          </w:tcPr>
          <w:p w14:paraId="27C9108A">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585B1163">
            <w:pPr>
              <w:pStyle w:val="46"/>
              <w:rPr>
                <w:rFonts w:hint="eastAsia" w:ascii="宋体" w:hAnsi="宋体" w:eastAsia="宋体" w:cs="宋体"/>
                <w:color w:val="auto"/>
                <w:sz w:val="21"/>
                <w:szCs w:val="21"/>
                <w:highlight w:val="none"/>
                <w:lang w:val="zh-CN"/>
              </w:rPr>
            </w:pPr>
          </w:p>
        </w:tc>
      </w:tr>
      <w:tr w14:paraId="2FB22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377" w:type="pct"/>
            <w:shd w:val="clear" w:color="auto" w:fill="auto"/>
            <w:vAlign w:val="center"/>
          </w:tcPr>
          <w:p w14:paraId="6B411076">
            <w:pPr>
              <w:pStyle w:val="46"/>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sz w:val="21"/>
                <w:szCs w:val="21"/>
                <w:highlight w:val="none"/>
                <w:lang w:val="en-US" w:eastAsia="zh-CN"/>
              </w:rPr>
              <w:t>7</w:t>
            </w:r>
          </w:p>
        </w:tc>
        <w:tc>
          <w:tcPr>
            <w:tcW w:w="750" w:type="pct"/>
            <w:vAlign w:val="center"/>
          </w:tcPr>
          <w:p w14:paraId="75B6BE67">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响应文件的澄清、说明、补正</w:t>
            </w:r>
          </w:p>
        </w:tc>
        <w:tc>
          <w:tcPr>
            <w:tcW w:w="2780" w:type="pct"/>
            <w:shd w:val="clear" w:color="auto" w:fill="auto"/>
            <w:vAlign w:val="center"/>
          </w:tcPr>
          <w:p w14:paraId="46014E10">
            <w:pPr>
              <w:pStyle w:val="46"/>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按磋商小组的要求提交经授权代表签字的澄清、说明、更正且澄清、说明、更正未超出响应文件范围或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文件的实质性内容</w:t>
            </w:r>
          </w:p>
        </w:tc>
        <w:tc>
          <w:tcPr>
            <w:tcW w:w="482" w:type="pct"/>
            <w:shd w:val="clear" w:color="auto" w:fill="auto"/>
            <w:vAlign w:val="center"/>
          </w:tcPr>
          <w:p w14:paraId="3C250F71">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27BB86AF">
            <w:pPr>
              <w:pStyle w:val="46"/>
              <w:rPr>
                <w:rFonts w:hint="eastAsia" w:ascii="宋体" w:hAnsi="宋体" w:eastAsia="宋体" w:cs="宋体"/>
                <w:color w:val="auto"/>
                <w:sz w:val="21"/>
                <w:szCs w:val="21"/>
                <w:highlight w:val="none"/>
                <w:lang w:val="zh-CN"/>
              </w:rPr>
            </w:pPr>
          </w:p>
        </w:tc>
      </w:tr>
      <w:tr w14:paraId="15330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377" w:type="pct"/>
            <w:shd w:val="clear" w:color="auto" w:fill="auto"/>
            <w:vAlign w:val="center"/>
          </w:tcPr>
          <w:p w14:paraId="4D02F798">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cs="宋体"/>
                <w:color w:val="auto"/>
                <w:kern w:val="2"/>
                <w:sz w:val="21"/>
                <w:szCs w:val="21"/>
                <w:highlight w:val="none"/>
                <w:lang w:val="en-US" w:eastAsia="zh-CN" w:bidi="ar-SA"/>
              </w:rPr>
              <w:t>8</w:t>
            </w:r>
          </w:p>
        </w:tc>
        <w:tc>
          <w:tcPr>
            <w:tcW w:w="750" w:type="pct"/>
            <w:vAlign w:val="center"/>
          </w:tcPr>
          <w:p w14:paraId="1FF92B5D">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供应商影响评审</w:t>
            </w:r>
          </w:p>
        </w:tc>
        <w:tc>
          <w:tcPr>
            <w:tcW w:w="2780" w:type="pct"/>
            <w:shd w:val="clear" w:color="auto" w:fill="auto"/>
            <w:vAlign w:val="center"/>
          </w:tcPr>
          <w:p w14:paraId="2C27558A">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zh-CN" w:eastAsia="zh-CN"/>
              </w:rPr>
              <w:t>对采购人、采购代理机构、磋商小组及其工作人员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行为的</w:t>
            </w:r>
          </w:p>
        </w:tc>
        <w:tc>
          <w:tcPr>
            <w:tcW w:w="482" w:type="pct"/>
            <w:shd w:val="clear" w:color="auto" w:fill="auto"/>
            <w:vAlign w:val="center"/>
          </w:tcPr>
          <w:p w14:paraId="1492EF7A">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3BD0C6E0">
            <w:pPr>
              <w:pStyle w:val="46"/>
              <w:rPr>
                <w:rFonts w:hint="eastAsia" w:ascii="宋体" w:hAnsi="宋体" w:eastAsia="宋体" w:cs="宋体"/>
                <w:color w:val="auto"/>
                <w:sz w:val="21"/>
                <w:szCs w:val="21"/>
                <w:highlight w:val="none"/>
                <w:lang w:val="zh-CN"/>
              </w:rPr>
            </w:pPr>
          </w:p>
        </w:tc>
      </w:tr>
      <w:tr w14:paraId="160D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377" w:type="pct"/>
            <w:shd w:val="clear" w:color="auto" w:fill="auto"/>
            <w:vAlign w:val="center"/>
          </w:tcPr>
          <w:p w14:paraId="00744CE7">
            <w:pPr>
              <w:pStyle w:val="46"/>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9</w:t>
            </w:r>
          </w:p>
        </w:tc>
        <w:tc>
          <w:tcPr>
            <w:tcW w:w="750" w:type="pct"/>
            <w:vAlign w:val="center"/>
          </w:tcPr>
          <w:p w14:paraId="7A07BA32">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2780" w:type="pct"/>
            <w:shd w:val="clear" w:color="auto" w:fill="auto"/>
            <w:vAlign w:val="center"/>
          </w:tcPr>
          <w:p w14:paraId="214E2199">
            <w:pPr>
              <w:pStyle w:val="46"/>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响应文件没有采购人不能接受的附加条件的</w:t>
            </w:r>
          </w:p>
        </w:tc>
        <w:tc>
          <w:tcPr>
            <w:tcW w:w="482" w:type="pct"/>
            <w:shd w:val="clear" w:color="auto" w:fill="auto"/>
            <w:vAlign w:val="center"/>
          </w:tcPr>
          <w:p w14:paraId="3101A69D">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7467C452">
            <w:pPr>
              <w:pStyle w:val="46"/>
              <w:rPr>
                <w:rFonts w:hint="eastAsia" w:ascii="宋体" w:hAnsi="宋体" w:eastAsia="宋体" w:cs="宋体"/>
                <w:color w:val="auto"/>
                <w:sz w:val="21"/>
                <w:szCs w:val="21"/>
                <w:highlight w:val="none"/>
                <w:lang w:val="zh-CN"/>
              </w:rPr>
            </w:pPr>
          </w:p>
        </w:tc>
      </w:tr>
      <w:tr w14:paraId="43529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377" w:type="pct"/>
            <w:shd w:val="clear" w:color="auto" w:fill="auto"/>
            <w:vAlign w:val="center"/>
          </w:tcPr>
          <w:p w14:paraId="352779A4">
            <w:pPr>
              <w:pStyle w:val="46"/>
              <w:numPr>
                <w:ilvl w:val="0"/>
                <w:numId w:val="0"/>
              </w:numPr>
              <w:ind w:left="420" w:leftChars="0" w:hanging="420" w:firstLineChars="0"/>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w:t>
            </w:r>
          </w:p>
        </w:tc>
        <w:tc>
          <w:tcPr>
            <w:tcW w:w="750" w:type="pct"/>
            <w:vAlign w:val="center"/>
          </w:tcPr>
          <w:p w14:paraId="6DAB7855">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2780" w:type="pct"/>
            <w:shd w:val="clear" w:color="auto" w:fill="auto"/>
            <w:vAlign w:val="center"/>
          </w:tcPr>
          <w:p w14:paraId="6BF43A94">
            <w:pPr>
              <w:pStyle w:val="46"/>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未出现</w:t>
            </w:r>
            <w:r>
              <w:rPr>
                <w:rFonts w:hint="eastAsia" w:ascii="宋体" w:hAnsi="宋体" w:eastAsia="宋体" w:cs="宋体"/>
                <w:color w:val="auto"/>
                <w:sz w:val="21"/>
                <w:szCs w:val="21"/>
                <w:highlight w:val="none"/>
                <w:lang w:val="zh-CN" w:eastAsia="zh-CN"/>
              </w:rPr>
              <w:t>法律、法规、规章以及本磋商文件规定属于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无效的其他情形。</w:t>
            </w:r>
          </w:p>
        </w:tc>
        <w:tc>
          <w:tcPr>
            <w:tcW w:w="482" w:type="pct"/>
            <w:shd w:val="clear" w:color="auto" w:fill="auto"/>
            <w:vAlign w:val="center"/>
          </w:tcPr>
          <w:p w14:paraId="10C0B10A">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3E3DF42E">
            <w:pPr>
              <w:pStyle w:val="46"/>
              <w:rPr>
                <w:rFonts w:hint="eastAsia" w:ascii="宋体" w:hAnsi="宋体" w:eastAsia="宋体" w:cs="宋体"/>
                <w:color w:val="auto"/>
                <w:sz w:val="21"/>
                <w:szCs w:val="21"/>
                <w:highlight w:val="none"/>
                <w:lang w:val="zh-CN"/>
              </w:rPr>
            </w:pPr>
          </w:p>
        </w:tc>
      </w:tr>
      <w:tr w14:paraId="39900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377" w:type="pct"/>
            <w:shd w:val="clear" w:color="auto" w:fill="auto"/>
            <w:vAlign w:val="center"/>
          </w:tcPr>
          <w:p w14:paraId="55A52D30">
            <w:pPr>
              <w:pStyle w:val="46"/>
              <w:numPr>
                <w:ilvl w:val="0"/>
                <w:numId w:val="0"/>
              </w:numPr>
              <w:ind w:left="420" w:leftChars="0" w:hanging="420" w:firstLineChars="0"/>
              <w:jc w:val="center"/>
              <w:rPr>
                <w:rFonts w:hint="default"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11</w:t>
            </w:r>
          </w:p>
        </w:tc>
        <w:tc>
          <w:tcPr>
            <w:tcW w:w="750" w:type="pct"/>
            <w:vAlign w:val="center"/>
          </w:tcPr>
          <w:p w14:paraId="79A3CF59">
            <w:pPr>
              <w:pStyle w:val="46"/>
              <w:rPr>
                <w:rFonts w:hint="eastAsia" w:ascii="宋体" w:hAnsi="宋体" w:eastAsia="宋体" w:cs="宋体"/>
                <w:color w:val="auto"/>
                <w:sz w:val="21"/>
                <w:szCs w:val="21"/>
                <w:highlight w:val="none"/>
                <w:lang w:val="zh-CN"/>
              </w:rPr>
            </w:pPr>
          </w:p>
        </w:tc>
        <w:tc>
          <w:tcPr>
            <w:tcW w:w="2780" w:type="pct"/>
            <w:shd w:val="clear" w:color="auto" w:fill="auto"/>
            <w:vAlign w:val="center"/>
          </w:tcPr>
          <w:p w14:paraId="565F0C75">
            <w:pPr>
              <w:pStyle w:val="46"/>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w:t>
            </w:r>
          </w:p>
        </w:tc>
        <w:tc>
          <w:tcPr>
            <w:tcW w:w="482" w:type="pct"/>
            <w:shd w:val="clear" w:color="auto" w:fill="auto"/>
            <w:vAlign w:val="center"/>
          </w:tcPr>
          <w:p w14:paraId="4FCC84AC">
            <w:pPr>
              <w:pStyle w:val="46"/>
              <w:rPr>
                <w:rFonts w:hint="eastAsia" w:ascii="宋体" w:hAnsi="宋体" w:eastAsia="宋体" w:cs="宋体"/>
                <w:color w:val="auto"/>
                <w:sz w:val="21"/>
                <w:szCs w:val="21"/>
                <w:highlight w:val="none"/>
                <w:lang w:val="zh-CN"/>
              </w:rPr>
            </w:pPr>
          </w:p>
        </w:tc>
        <w:tc>
          <w:tcPr>
            <w:tcW w:w="609" w:type="pct"/>
            <w:shd w:val="clear" w:color="auto" w:fill="auto"/>
            <w:vAlign w:val="center"/>
          </w:tcPr>
          <w:p w14:paraId="1175C6AD">
            <w:pPr>
              <w:pStyle w:val="46"/>
              <w:rPr>
                <w:rFonts w:hint="eastAsia" w:ascii="宋体" w:hAnsi="宋体" w:eastAsia="宋体" w:cs="宋体"/>
                <w:color w:val="auto"/>
                <w:sz w:val="21"/>
                <w:szCs w:val="21"/>
                <w:highlight w:val="none"/>
                <w:lang w:val="zh-CN"/>
              </w:rPr>
            </w:pPr>
          </w:p>
        </w:tc>
      </w:tr>
    </w:tbl>
    <w:p w14:paraId="18B44330">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7AC43D96">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C35E408">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61949789">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02ECB03C">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1370934A">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948E96E">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DAD7369">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188B0945">
      <w:pPr>
        <w:shd w:val="clear" w:color="auto" w:fill="FFFFFF"/>
        <w:tabs>
          <w:tab w:val="left" w:pos="3045"/>
        </w:tabs>
        <w:autoSpaceDE w:val="0"/>
        <w:autoSpaceDN w:val="0"/>
        <w:adjustRightInd w:val="0"/>
        <w:snapToGrid w:val="0"/>
        <w:spacing w:line="360" w:lineRule="exact"/>
        <w:rPr>
          <w:rFonts w:hint="eastAsia" w:ascii="宋体" w:hAnsi="宋体" w:cs="宋体"/>
          <w:b/>
          <w:i w:val="0"/>
          <w:iCs w:val="0"/>
          <w:color w:val="auto"/>
          <w:sz w:val="24"/>
          <w:highlight w:val="none"/>
        </w:rPr>
      </w:pPr>
    </w:p>
    <w:p w14:paraId="3D420025">
      <w:pPr>
        <w:pStyle w:val="5"/>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480" w:name="_Toc16349364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评分标准</w:t>
      </w:r>
      <w:bookmarkEnd w:id="480"/>
    </w:p>
    <w:p w14:paraId="06EEC6BD">
      <w:pPr>
        <w:rPr>
          <w:rFonts w:hint="default"/>
          <w:i w:val="0"/>
          <w:iCs w:val="0"/>
          <w:color w:val="auto"/>
          <w:sz w:val="21"/>
          <w:szCs w:val="21"/>
          <w:highlight w:val="none"/>
          <w:lang w:val="en-US" w:eastAsia="zh-CN"/>
        </w:rPr>
      </w:pPr>
      <w:r>
        <w:rPr>
          <w:rFonts w:hint="eastAsia"/>
          <w:i w:val="0"/>
          <w:iCs w:val="0"/>
          <w:color w:val="auto"/>
          <w:sz w:val="21"/>
          <w:szCs w:val="21"/>
          <w:highlight w:val="none"/>
          <w:lang w:val="en-US" w:eastAsia="zh-CN"/>
        </w:rPr>
        <w:t>注：以下评标分项根据项目实际情况可自行设置。</w:t>
      </w:r>
    </w:p>
    <w:tbl>
      <w:tblPr>
        <w:tblStyle w:val="28"/>
        <w:tblW w:w="52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9"/>
        <w:gridCol w:w="1174"/>
        <w:gridCol w:w="836"/>
        <w:gridCol w:w="6457"/>
      </w:tblGrid>
      <w:tr w14:paraId="0E09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42" w:type="pct"/>
            <w:shd w:val="clear" w:color="auto" w:fill="D8D8D8" w:themeFill="background1" w:themeFillShade="D9"/>
            <w:vAlign w:val="center"/>
          </w:tcPr>
          <w:p w14:paraId="6C844085">
            <w:pPr>
              <w:pStyle w:val="46"/>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评标项目</w:t>
            </w:r>
          </w:p>
        </w:tc>
        <w:tc>
          <w:tcPr>
            <w:tcW w:w="618" w:type="pct"/>
            <w:shd w:val="clear" w:color="auto" w:fill="D8D8D8" w:themeFill="background1" w:themeFillShade="D9"/>
            <w:vAlign w:val="center"/>
          </w:tcPr>
          <w:p w14:paraId="0237D76C">
            <w:pPr>
              <w:pStyle w:val="46"/>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评标分项</w:t>
            </w:r>
          </w:p>
        </w:tc>
        <w:tc>
          <w:tcPr>
            <w:tcW w:w="440" w:type="pct"/>
            <w:shd w:val="clear" w:color="auto" w:fill="D8D8D8" w:themeFill="background1" w:themeFillShade="D9"/>
            <w:vAlign w:val="center"/>
          </w:tcPr>
          <w:p w14:paraId="1E855E92">
            <w:pPr>
              <w:pStyle w:val="46"/>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w:t>
            </w:r>
          </w:p>
        </w:tc>
        <w:tc>
          <w:tcPr>
            <w:tcW w:w="3399" w:type="pct"/>
            <w:shd w:val="clear" w:color="auto" w:fill="D8D8D8" w:themeFill="background1" w:themeFillShade="D9"/>
            <w:vAlign w:val="center"/>
          </w:tcPr>
          <w:p w14:paraId="49AC99C5">
            <w:pPr>
              <w:pStyle w:val="46"/>
              <w:keepNext w:val="0"/>
              <w:keepLines w:val="0"/>
              <w:pageBreakBefore w:val="0"/>
              <w:kinsoku/>
              <w:wordWrap/>
              <w:overflowPunct/>
              <w:topLinePunct w:val="0"/>
              <w:bidi w:val="0"/>
              <w:spacing w:line="288"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子项目及分值</w:t>
            </w:r>
          </w:p>
        </w:tc>
      </w:tr>
      <w:tr w14:paraId="3066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jc w:val="center"/>
        </w:trPr>
        <w:tc>
          <w:tcPr>
            <w:tcW w:w="542" w:type="pct"/>
            <w:vAlign w:val="center"/>
          </w:tcPr>
          <w:p w14:paraId="15850D19">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价格部分</w:t>
            </w:r>
          </w:p>
          <w:p w14:paraId="65CCE503">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18" w:type="pct"/>
            <w:tcBorders>
              <w:bottom w:val="single" w:color="auto" w:sz="4" w:space="0"/>
            </w:tcBorders>
            <w:vAlign w:val="center"/>
          </w:tcPr>
          <w:p w14:paraId="7D834786">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w:t>
            </w:r>
          </w:p>
        </w:tc>
        <w:tc>
          <w:tcPr>
            <w:tcW w:w="440" w:type="pct"/>
            <w:vAlign w:val="center"/>
          </w:tcPr>
          <w:p w14:paraId="1945EA6D">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30分</w:t>
            </w:r>
          </w:p>
        </w:tc>
        <w:tc>
          <w:tcPr>
            <w:tcW w:w="3399" w:type="pct"/>
            <w:vAlign w:val="center"/>
          </w:tcPr>
          <w:p w14:paraId="6C53CFE3">
            <w:pPr>
              <w:pStyle w:val="4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满足竞争性磋商文件要求且</w:t>
            </w:r>
            <w:r>
              <w:rPr>
                <w:rFonts w:hint="eastAsia" w:ascii="宋体" w:hAnsi="宋体" w:eastAsia="宋体" w:cs="宋体"/>
                <w:color w:val="auto"/>
                <w:sz w:val="21"/>
                <w:szCs w:val="21"/>
                <w:highlight w:val="none"/>
                <w:lang w:val="en-US" w:eastAsia="zh-CN"/>
              </w:rPr>
              <w:t>最后</w:t>
            </w:r>
            <w:r>
              <w:rPr>
                <w:rFonts w:hint="eastAsia" w:ascii="宋体" w:hAnsi="宋体" w:eastAsia="宋体" w:cs="宋体"/>
                <w:color w:val="auto"/>
                <w:sz w:val="21"/>
                <w:szCs w:val="21"/>
                <w:highlight w:val="none"/>
              </w:rPr>
              <w:t>报价最低的报价为评审基准价，其价格分为满分。其他供应商的价格分统一按照下列公式计算：</w:t>
            </w:r>
          </w:p>
          <w:p w14:paraId="2AE18E23">
            <w:pPr>
              <w:pStyle w:val="4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w:t>
            </w:r>
            <w:r>
              <w:rPr>
                <w:rFonts w:hint="eastAsia" w:ascii="宋体" w:hAnsi="宋体" w:eastAsia="宋体" w:cs="宋体"/>
                <w:color w:val="auto"/>
                <w:sz w:val="21"/>
                <w:szCs w:val="21"/>
                <w:highlight w:val="none"/>
                <w:lang w:val="zh-CN"/>
              </w:rPr>
              <w:t>（磋商基准价/最后磋商报价）</w:t>
            </w:r>
            <w:r>
              <w:rPr>
                <w:rFonts w:hint="eastAsia" w:ascii="宋体" w:hAnsi="宋体" w:eastAsia="宋体" w:cs="宋体"/>
                <w:color w:val="auto"/>
                <w:sz w:val="21"/>
                <w:szCs w:val="21"/>
                <w:highlight w:val="none"/>
              </w:rPr>
              <w:t>×价格分值</w:t>
            </w:r>
          </w:p>
          <w:p w14:paraId="15CBD9B2">
            <w:pPr>
              <w:pStyle w:val="4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备注：符合供应商须知中价格扣除规定的，在评审时予以价格扣除，用扣除后的</w:t>
            </w:r>
            <w:r>
              <w:rPr>
                <w:rFonts w:hint="eastAsia" w:ascii="宋体" w:hAnsi="宋体" w:eastAsia="宋体" w:cs="宋体"/>
                <w:b/>
                <w:bCs/>
                <w:color w:val="auto"/>
                <w:sz w:val="21"/>
                <w:szCs w:val="21"/>
                <w:highlight w:val="none"/>
                <w:lang w:val="en-US" w:eastAsia="zh-CN"/>
              </w:rPr>
              <w:t>最后报价</w:t>
            </w:r>
            <w:r>
              <w:rPr>
                <w:rFonts w:hint="eastAsia" w:ascii="宋体" w:hAnsi="宋体" w:eastAsia="宋体" w:cs="宋体"/>
                <w:b/>
                <w:bCs/>
                <w:color w:val="auto"/>
                <w:sz w:val="21"/>
                <w:szCs w:val="21"/>
                <w:highlight w:val="none"/>
              </w:rPr>
              <w:t>参与评审。</w:t>
            </w:r>
          </w:p>
        </w:tc>
      </w:tr>
      <w:tr w14:paraId="1F2C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542" w:type="pct"/>
            <w:vMerge w:val="restart"/>
            <w:vAlign w:val="center"/>
          </w:tcPr>
          <w:p w14:paraId="5AF43C23">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商务部分</w:t>
            </w:r>
          </w:p>
          <w:p w14:paraId="2465D6FE">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分）</w:t>
            </w:r>
          </w:p>
        </w:tc>
        <w:tc>
          <w:tcPr>
            <w:tcW w:w="618" w:type="pct"/>
            <w:tcBorders>
              <w:top w:val="single" w:color="auto" w:sz="4" w:space="0"/>
            </w:tcBorders>
            <w:vAlign w:val="center"/>
          </w:tcPr>
          <w:p w14:paraId="07B6B53E">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企业业绩 </w:t>
            </w:r>
          </w:p>
        </w:tc>
        <w:tc>
          <w:tcPr>
            <w:tcW w:w="440" w:type="pct"/>
            <w:vAlign w:val="center"/>
          </w:tcPr>
          <w:p w14:paraId="54AA6392">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8分</w:t>
            </w:r>
          </w:p>
        </w:tc>
        <w:tc>
          <w:tcPr>
            <w:tcW w:w="3399" w:type="pct"/>
            <w:vAlign w:val="center"/>
          </w:tcPr>
          <w:p w14:paraId="19C63753">
            <w:pPr>
              <w:keepNext w:val="0"/>
              <w:keepLines w:val="0"/>
              <w:pageBreakBefore w:val="0"/>
              <w:widowControl/>
              <w:suppressLineNumbers w:val="0"/>
              <w:kinsoku/>
              <w:wordWrap/>
              <w:overflowPunct/>
              <w:topLinePunct w:val="0"/>
              <w:bidi w:val="0"/>
              <w:spacing w:line="288"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投标人 2023年04月以来具有已完成的类似业绩，</w:t>
            </w:r>
            <w:r>
              <w:rPr>
                <w:rFonts w:hint="eastAsia" w:ascii="宋体" w:hAnsi="宋体" w:eastAsia="宋体" w:cs="宋体"/>
                <w:color w:val="auto"/>
                <w:sz w:val="21"/>
                <w:szCs w:val="21"/>
                <w:highlight w:val="none"/>
                <w:lang w:val="en-US" w:eastAsia="zh-CN"/>
              </w:rPr>
              <w:t>需提供清晰的中标通知书或完整的服务合同原件扫描件并加盖公章，签章或字迹模糊不清的不得分。每提供一个得2分，最高得</w:t>
            </w:r>
            <w:r>
              <w:rPr>
                <w:rFonts w:hint="eastAsia"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7914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42" w:type="pct"/>
            <w:vMerge w:val="continue"/>
            <w:vAlign w:val="center"/>
          </w:tcPr>
          <w:p w14:paraId="33397B75">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tcBorders>
              <w:top w:val="single" w:color="auto" w:sz="4" w:space="0"/>
            </w:tcBorders>
            <w:vAlign w:val="center"/>
          </w:tcPr>
          <w:p w14:paraId="7E825A77">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项目负责人</w:t>
            </w:r>
          </w:p>
        </w:tc>
        <w:tc>
          <w:tcPr>
            <w:tcW w:w="440" w:type="pct"/>
            <w:vAlign w:val="center"/>
          </w:tcPr>
          <w:p w14:paraId="04EFE8E3">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5分</w:t>
            </w:r>
          </w:p>
        </w:tc>
        <w:tc>
          <w:tcPr>
            <w:tcW w:w="3399" w:type="pct"/>
            <w:vAlign w:val="center"/>
          </w:tcPr>
          <w:p w14:paraId="5CEB19DC">
            <w:pPr>
              <w:keepNext w:val="0"/>
              <w:keepLines w:val="0"/>
              <w:pageBreakBefore w:val="0"/>
              <w:widowControl/>
              <w:suppressLineNumbers w:val="0"/>
              <w:kinsoku/>
              <w:wordWrap/>
              <w:overflowPunct/>
              <w:topLinePunct w:val="0"/>
              <w:bidi w:val="0"/>
              <w:spacing w:line="288"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（1）拟投入本项目的负责人须为市政公用工程专业二级（含）及以上注册建造师资格，同时具有建设行政主管部门颁发的安全生产考核证（B 证）且具有中级及以上职称的得3分，资料不全或不提供不得分。</w:t>
            </w:r>
          </w:p>
          <w:p w14:paraId="4E376150">
            <w:pPr>
              <w:keepNext w:val="0"/>
              <w:keepLines w:val="0"/>
              <w:pageBreakBefore w:val="0"/>
              <w:widowControl/>
              <w:suppressLineNumbers w:val="0"/>
              <w:kinsoku/>
              <w:wordWrap/>
              <w:overflowPunct/>
              <w:topLinePunct w:val="0"/>
              <w:bidi w:val="0"/>
              <w:spacing w:line="288"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kern w:val="0"/>
                <w:sz w:val="21"/>
                <w:szCs w:val="21"/>
                <w:lang w:val="en-US" w:eastAsia="zh-CN" w:bidi="ar"/>
              </w:rPr>
              <w:t>（2）至少具有一个类似业绩（提供合同或中标（成交）通知书显示项目负责人名字关键页证明是其本人），提供证明材料的2分，否则不得分。</w:t>
            </w:r>
          </w:p>
        </w:tc>
      </w:tr>
      <w:tr w14:paraId="6C17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542" w:type="pct"/>
            <w:vMerge w:val="continue"/>
            <w:vAlign w:val="center"/>
          </w:tcPr>
          <w:p w14:paraId="6317D0CD">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tcBorders>
              <w:top w:val="single" w:color="auto" w:sz="4" w:space="0"/>
            </w:tcBorders>
            <w:vAlign w:val="center"/>
          </w:tcPr>
          <w:p w14:paraId="1E723BD7">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作业人员配置</w:t>
            </w:r>
          </w:p>
          <w:p w14:paraId="0B6B9864">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p>
        </w:tc>
        <w:tc>
          <w:tcPr>
            <w:tcW w:w="440" w:type="pct"/>
            <w:vAlign w:val="center"/>
          </w:tcPr>
          <w:p w14:paraId="49DED1EC">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8分</w:t>
            </w:r>
          </w:p>
        </w:tc>
        <w:tc>
          <w:tcPr>
            <w:tcW w:w="3399" w:type="pct"/>
            <w:vAlign w:val="center"/>
          </w:tcPr>
          <w:p w14:paraId="504F47B1">
            <w:pPr>
              <w:keepNext w:val="0"/>
              <w:keepLines w:val="0"/>
              <w:pageBreakBefore w:val="0"/>
              <w:kinsoku/>
              <w:wordWrap/>
              <w:overflowPunct/>
              <w:topLinePunct w:val="0"/>
              <w:autoSpaceDE w:val="0"/>
              <w:autoSpaceDN w:val="0"/>
              <w:bidi w:val="0"/>
              <w:adjustRightInd w:val="0"/>
              <w:spacing w:before="65" w:line="288" w:lineRule="auto"/>
              <w:ind w:right="12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项目管理人员：供应商针对本项目拟派项目班子成员，(包括项目经理、技术负责人、施工员、安全员、质量员、资料员、材料员、预算员岗位)，人员配备齐全的8分，人员配备不全该项不得分。</w:t>
            </w:r>
          </w:p>
          <w:p w14:paraId="0EC545FD">
            <w:pPr>
              <w:keepNext w:val="0"/>
              <w:keepLines w:val="0"/>
              <w:pageBreakBefore w:val="0"/>
              <w:widowControl/>
              <w:suppressLineNumbers w:val="0"/>
              <w:kinsoku/>
              <w:wordWrap/>
              <w:overflowPunct/>
              <w:topLinePunct w:val="0"/>
              <w:bidi w:val="0"/>
              <w:spacing w:line="288"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kern w:val="0"/>
                <w:sz w:val="21"/>
                <w:szCs w:val="21"/>
                <w:lang w:val="en-US" w:eastAsia="zh-CN" w:bidi="ar"/>
              </w:rPr>
              <w:t>需提供以上人相关资格证书、职称证书及近一个月社保缴纳凭证复印件加盖公章，缺一项即不得分</w:t>
            </w:r>
          </w:p>
        </w:tc>
      </w:tr>
      <w:tr w14:paraId="6D87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42" w:type="pct"/>
            <w:vMerge w:val="restart"/>
            <w:vAlign w:val="center"/>
          </w:tcPr>
          <w:p w14:paraId="06185818">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技术部分</w:t>
            </w:r>
          </w:p>
          <w:p w14:paraId="43E4D1E8">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49</w:t>
            </w:r>
            <w:r>
              <w:rPr>
                <w:rFonts w:hint="eastAsia" w:ascii="宋体" w:hAnsi="宋体" w:eastAsia="宋体" w:cs="宋体"/>
                <w:color w:val="auto"/>
                <w:sz w:val="21"/>
                <w:szCs w:val="21"/>
                <w:highlight w:val="none"/>
              </w:rPr>
              <w:t>分）</w:t>
            </w:r>
          </w:p>
        </w:tc>
        <w:tc>
          <w:tcPr>
            <w:tcW w:w="618" w:type="pct"/>
            <w:tcBorders>
              <w:top w:val="single" w:color="auto" w:sz="4" w:space="0"/>
            </w:tcBorders>
            <w:vAlign w:val="center"/>
          </w:tcPr>
          <w:p w14:paraId="1A29431E">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施工组织</w:t>
            </w:r>
          </w:p>
        </w:tc>
        <w:tc>
          <w:tcPr>
            <w:tcW w:w="440" w:type="pct"/>
            <w:vAlign w:val="center"/>
          </w:tcPr>
          <w:p w14:paraId="2B1FED7F">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21分</w:t>
            </w:r>
          </w:p>
        </w:tc>
        <w:tc>
          <w:tcPr>
            <w:tcW w:w="3399" w:type="pct"/>
            <w:vAlign w:val="center"/>
          </w:tcPr>
          <w:p w14:paraId="53A6E435">
            <w:pPr>
              <w:keepNext w:val="0"/>
              <w:keepLines w:val="0"/>
              <w:pageBreakBefore w:val="0"/>
              <w:kinsoku/>
              <w:wordWrap/>
              <w:overflowPunct/>
              <w:topLinePunct w:val="0"/>
              <w:bidi w:val="0"/>
              <w:spacing w:line="288" w:lineRule="auto"/>
              <w:ind w:firstLine="28"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施工组织包含供应商针对本工程概况编写施工组织方案:①施</w:t>
            </w:r>
            <w:r>
              <w:rPr>
                <w:rFonts w:hint="eastAsia" w:ascii="宋体" w:hAnsi="宋体" w:eastAsia="宋体" w:cs="宋体"/>
                <w:color w:val="auto"/>
                <w:sz w:val="21"/>
                <w:szCs w:val="21"/>
                <w:highlight w:val="none"/>
                <w:lang w:val="en-US" w:eastAsia="zh-CN"/>
              </w:rPr>
              <w:t>工条件；②主体工程施工；③施工设备、劳动力投入计划方案；④施工现场设施布置；⑤施工总布置；⑥施工总进度；⑦施工主要技术供应上述 7 项内容，每项3 分（根据内容进行打分），满分21分，若其中每有一项内容存在缺项或漏项的扣3分， 每有一项内容存在缺陷或不足的扣1分，未提供不得分。</w:t>
            </w:r>
            <w:r>
              <w:rPr>
                <w:rFonts w:hint="eastAsia" w:ascii="宋体" w:hAnsi="宋体" w:eastAsia="宋体" w:cs="宋体"/>
                <w:color w:val="auto"/>
                <w:sz w:val="21"/>
                <w:szCs w:val="21"/>
                <w:lang w:val="en-US" w:eastAsia="zh-CN"/>
              </w:rPr>
              <w:t xml:space="preserve"> </w:t>
            </w:r>
          </w:p>
          <w:p w14:paraId="35211233">
            <w:pPr>
              <w:keepNext w:val="0"/>
              <w:keepLines w:val="0"/>
              <w:pageBreakBefore w:val="0"/>
              <w:kinsoku/>
              <w:wordWrap/>
              <w:overflowPunct/>
              <w:topLinePunct w:val="0"/>
              <w:bidi w:val="0"/>
              <w:spacing w:line="288" w:lineRule="auto"/>
              <w:ind w:firstLine="28"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auto"/>
                <w:sz w:val="21"/>
                <w:szCs w:val="21"/>
                <w:lang w:val="en-US" w:eastAsia="zh-CN"/>
              </w:rPr>
              <w:t>注：存在缺陷或不足是指：</w:t>
            </w:r>
            <w:r>
              <w:rPr>
                <w:rFonts w:hint="eastAsia" w:ascii="宋体" w:hAnsi="宋体" w:eastAsia="宋体" w:cs="宋体"/>
                <w:b/>
                <w:bCs/>
                <w:color w:val="auto"/>
                <w:sz w:val="21"/>
                <w:szCs w:val="21"/>
                <w:highlight w:val="none"/>
                <w:lang w:val="en-US" w:eastAsia="zh-CN"/>
              </w:rPr>
              <w:t>存在不适用项目实际情况的情形、凭空编造、内容前后不一致、前后逻辑错误、涉及的规范及标准错误、地点区域错误、内容遗漏、不符合采购需求等)</w:t>
            </w:r>
          </w:p>
        </w:tc>
      </w:tr>
      <w:tr w14:paraId="4B429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542" w:type="pct"/>
            <w:vMerge w:val="continue"/>
            <w:vAlign w:val="center"/>
          </w:tcPr>
          <w:p w14:paraId="103789C6">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vAlign w:val="center"/>
          </w:tcPr>
          <w:p w14:paraId="1A52D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288"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工程进度计划</w:t>
            </w:r>
          </w:p>
        </w:tc>
        <w:tc>
          <w:tcPr>
            <w:tcW w:w="440" w:type="pct"/>
            <w:vAlign w:val="center"/>
          </w:tcPr>
          <w:p w14:paraId="19F6C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val="0"/>
              <w:snapToGrid w:val="0"/>
              <w:spacing w:line="288" w:lineRule="auto"/>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bidi="ar"/>
              </w:rPr>
              <w:t>6分</w:t>
            </w:r>
          </w:p>
        </w:tc>
        <w:tc>
          <w:tcPr>
            <w:tcW w:w="3399" w:type="pct"/>
            <w:vAlign w:val="center"/>
          </w:tcPr>
          <w:p w14:paraId="66B77ADF">
            <w:pPr>
              <w:keepNext w:val="0"/>
              <w:keepLines w:val="0"/>
              <w:pageBreakBefore w:val="0"/>
              <w:widowControl/>
              <w:suppressLineNumbers w:val="0"/>
              <w:kinsoku/>
              <w:wordWrap/>
              <w:overflowPunct/>
              <w:topLinePunct w:val="0"/>
              <w:bidi w:val="0"/>
              <w:adjustRightInd w:val="0"/>
              <w:snapToGrid w:val="0"/>
              <w:spacing w:line="288"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评审小组根据供应商针对本项目提供的工程进度计划方案进行评审，方案内容至少包含：（1）工程进度计划时间安排及计划；（2）影响工程施工的因素分析及解决措施；（3）进度保障措施。方案完整包含以上内容且满足本项目要求得6分，每缺一项扣2分，每项内容中每有一处内容缺陷扣1分，</w:t>
            </w:r>
            <w:r>
              <w:rPr>
                <w:rFonts w:hint="eastAsia" w:ascii="宋体" w:hAnsi="宋体" w:eastAsia="宋体" w:cs="宋体"/>
                <w:color w:val="auto"/>
                <w:kern w:val="2"/>
                <w:sz w:val="21"/>
                <w:szCs w:val="21"/>
                <w:highlight w:val="none"/>
                <w:lang w:val="en-US" w:eastAsia="zh-CN" w:bidi="ar-SA"/>
              </w:rPr>
              <w:t>未提供不得分。</w:t>
            </w:r>
          </w:p>
          <w:p w14:paraId="1076EBE6">
            <w:pPr>
              <w:pStyle w:val="8"/>
              <w:keepNext w:val="0"/>
              <w:keepLines w:val="0"/>
              <w:pageBreakBefore w:val="0"/>
              <w:widowControl/>
              <w:kinsoku/>
              <w:wordWrap/>
              <w:overflowPunct/>
              <w:topLinePunct w:val="0"/>
              <w:bidi w:val="0"/>
              <w:adjustRightInd w:val="0"/>
              <w:snapToGrid w:val="0"/>
              <w:spacing w:line="288" w:lineRule="auto"/>
              <w:ind w:left="0" w:leftChars="0" w:firstLine="0" w:firstLineChars="0"/>
              <w:jc w:val="both"/>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w:t>
            </w:r>
          </w:p>
        </w:tc>
      </w:tr>
      <w:tr w14:paraId="0E65B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542" w:type="pct"/>
            <w:vMerge w:val="continue"/>
            <w:vAlign w:val="center"/>
          </w:tcPr>
          <w:p w14:paraId="1CA7775F">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vAlign w:val="center"/>
          </w:tcPr>
          <w:p w14:paraId="193D9122">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质量 </w:t>
            </w:r>
          </w:p>
          <w:p w14:paraId="09A14596">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保证措施</w:t>
            </w:r>
          </w:p>
        </w:tc>
        <w:tc>
          <w:tcPr>
            <w:tcW w:w="440" w:type="pct"/>
            <w:vAlign w:val="center"/>
          </w:tcPr>
          <w:p w14:paraId="7BC1574B">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8分</w:t>
            </w:r>
          </w:p>
        </w:tc>
        <w:tc>
          <w:tcPr>
            <w:tcW w:w="3399" w:type="pct"/>
            <w:vAlign w:val="center"/>
          </w:tcPr>
          <w:p w14:paraId="696713B5">
            <w:pPr>
              <w:keepNext w:val="0"/>
              <w:keepLines w:val="0"/>
              <w:pageBreakBefore w:val="0"/>
              <w:widowControl/>
              <w:suppressLineNumbers w:val="0"/>
              <w:kinsoku/>
              <w:wordWrap/>
              <w:overflowPunct/>
              <w:topLinePunct w:val="0"/>
              <w:bidi w:val="0"/>
              <w:adjustRightInd w:val="0"/>
              <w:snapToGrid w:val="0"/>
              <w:spacing w:line="288"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
              </w:rPr>
              <w:t>根据供应商针对本项目提供的质量保证措施进行评审，措施内容至少包含：（1）质量管理目标；（2）质量管理体系；（3）施工原材料质量保证措施；（4）工程施工的质量保证措施。方案完整包含以上内容且满足本项目要求得8分，每缺一项扣2分，每项内容中每有一处内容缺陷扣1分，</w:t>
            </w:r>
            <w:r>
              <w:rPr>
                <w:rFonts w:hint="eastAsia" w:ascii="宋体" w:hAnsi="宋体" w:eastAsia="宋体" w:cs="宋体"/>
                <w:color w:val="auto"/>
                <w:kern w:val="2"/>
                <w:sz w:val="21"/>
                <w:szCs w:val="21"/>
                <w:highlight w:val="none"/>
                <w:lang w:val="en-US" w:eastAsia="zh-CN" w:bidi="ar-SA"/>
              </w:rPr>
              <w:t>未提供不得分。</w:t>
            </w:r>
          </w:p>
          <w:p w14:paraId="2CA87B68">
            <w:pPr>
              <w:keepNext w:val="0"/>
              <w:keepLines w:val="0"/>
              <w:pageBreakBefore w:val="0"/>
              <w:kinsoku/>
              <w:wordWrap/>
              <w:overflowPunct/>
              <w:topLinePunct w:val="0"/>
              <w:autoSpaceDE w:val="0"/>
              <w:autoSpaceDN w:val="0"/>
              <w:bidi w:val="0"/>
              <w:adjustRightInd w:val="0"/>
              <w:spacing w:before="65" w:line="288" w:lineRule="auto"/>
              <w:ind w:right="120" w:rightChars="0"/>
              <w:jc w:val="both"/>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val="0"/>
                <w:color w:val="auto"/>
                <w:kern w:val="0"/>
                <w:sz w:val="21"/>
                <w:szCs w:val="21"/>
                <w:highlight w:val="none"/>
                <w:lang w:val="en-US" w:eastAsia="zh-CN" w:bidi="ar"/>
              </w:rPr>
              <w:t>(</w:t>
            </w:r>
            <w:r>
              <w:rPr>
                <w:rFonts w:hint="eastAsia" w:ascii="宋体" w:hAnsi="宋体" w:eastAsia="宋体" w:cs="宋体"/>
                <w:b/>
                <w:bCs/>
                <w:snapToGrid w:val="0"/>
                <w:color w:val="auto"/>
                <w:kern w:val="0"/>
                <w:sz w:val="21"/>
                <w:szCs w:val="21"/>
                <w:highlight w:val="none"/>
                <w:lang w:val="en-US" w:eastAsia="zh-CN" w:bidi="ar"/>
              </w:rPr>
              <w:t>缺陷是指：存在不适用项目实际情况的情形、凭空编造、内容前后不一致、前后逻辑错误、涉及的规范及标准错误、地点区域错误、内容遗漏、不符合采购需求等)</w:t>
            </w:r>
          </w:p>
        </w:tc>
      </w:tr>
      <w:tr w14:paraId="2083B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542" w:type="pct"/>
            <w:vMerge w:val="continue"/>
            <w:vAlign w:val="center"/>
          </w:tcPr>
          <w:p w14:paraId="255FFF29">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vAlign w:val="center"/>
          </w:tcPr>
          <w:p w14:paraId="34DBB6B0">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0"/>
                <w:sz w:val="21"/>
                <w:szCs w:val="21"/>
                <w:highlight w:val="none"/>
              </w:rPr>
              <w:t>安全管理体系与措施</w:t>
            </w:r>
          </w:p>
        </w:tc>
        <w:tc>
          <w:tcPr>
            <w:tcW w:w="440" w:type="pct"/>
            <w:vAlign w:val="center"/>
          </w:tcPr>
          <w:p w14:paraId="139B7DF2">
            <w:pPr>
              <w:keepNext w:val="0"/>
              <w:keepLines w:val="0"/>
              <w:pageBreakBefore w:val="0"/>
              <w:kinsoku/>
              <w:wordWrap/>
              <w:overflowPunct/>
              <w:topLinePunct w:val="0"/>
              <w:autoSpaceDE w:val="0"/>
              <w:autoSpaceDN w:val="0"/>
              <w:bidi w:val="0"/>
              <w:adjustRightInd w:val="0"/>
              <w:spacing w:before="65" w:line="288" w:lineRule="auto"/>
              <w:ind w:right="120" w:righ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9分</w:t>
            </w:r>
          </w:p>
        </w:tc>
        <w:tc>
          <w:tcPr>
            <w:tcW w:w="3399" w:type="pct"/>
            <w:vAlign w:val="center"/>
          </w:tcPr>
          <w:p w14:paraId="57A7A62D">
            <w:pPr>
              <w:keepNext w:val="0"/>
              <w:keepLines w:val="0"/>
              <w:pageBreakBefore w:val="0"/>
              <w:widowControl/>
              <w:suppressLineNumbers w:val="0"/>
              <w:kinsoku/>
              <w:wordWrap/>
              <w:overflowPunct/>
              <w:topLinePunct w:val="0"/>
              <w:bidi w:val="0"/>
              <w:adjustRightInd w:val="0"/>
              <w:snapToGrid w:val="0"/>
              <w:spacing w:line="288"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评审小组根据供应商针对本项目提供的安全管理体系与措施进行评审，内容至少包含：（1）安全生产管理目标</w:t>
            </w:r>
            <w:r>
              <w:rPr>
                <w:rFonts w:hint="eastAsia" w:cs="宋体"/>
                <w:color w:val="auto"/>
                <w:sz w:val="21"/>
                <w:szCs w:val="21"/>
                <w:highlight w:val="none"/>
                <w:lang w:val="en-US" w:eastAsia="zh-CN"/>
              </w:rPr>
              <w:t>（施工阶段、隐患整改、施工与环境等</w:t>
            </w:r>
            <w:bookmarkStart w:id="1479" w:name="_GoBack"/>
            <w:bookmarkEnd w:id="1479"/>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；（2）安全管理体系及职责划分</w:t>
            </w:r>
            <w:r>
              <w:rPr>
                <w:rFonts w:hint="eastAsia" w:cs="宋体"/>
                <w:color w:val="auto"/>
                <w:sz w:val="21"/>
                <w:szCs w:val="21"/>
                <w:highlight w:val="none"/>
                <w:lang w:val="en-US" w:eastAsia="zh-CN"/>
              </w:rPr>
              <w:t>（项目经理、专职安全员、技术负责人、各班组等）</w:t>
            </w:r>
            <w:r>
              <w:rPr>
                <w:rFonts w:hint="eastAsia" w:ascii="宋体" w:hAnsi="宋体" w:eastAsia="宋体" w:cs="宋体"/>
                <w:color w:val="auto"/>
                <w:sz w:val="21"/>
                <w:szCs w:val="21"/>
                <w:highlight w:val="none"/>
                <w:lang w:val="en-US" w:eastAsia="zh-CN"/>
              </w:rPr>
              <w:t>；（3）安全技术措施及应急救援预案</w:t>
            </w:r>
            <w:r>
              <w:rPr>
                <w:rFonts w:hint="eastAsia" w:cs="宋体"/>
                <w:color w:val="auto"/>
                <w:sz w:val="21"/>
                <w:szCs w:val="21"/>
                <w:highlight w:val="none"/>
                <w:lang w:val="en-US" w:eastAsia="zh-CN"/>
              </w:rPr>
              <w:t>（高处作业、应急物资清单、</w:t>
            </w:r>
            <w:r>
              <w:rPr>
                <w:rFonts w:hint="eastAsia" w:ascii="宋体" w:hAnsi="宋体" w:eastAsia="宋体" w:cs="宋体"/>
                <w:color w:val="000000" w:themeColor="text1"/>
                <w:sz w:val="21"/>
                <w:szCs w:val="21"/>
                <w:highlight w:val="none"/>
                <w:lang w:val="en-US" w:eastAsia="zh-CN"/>
                <w14:textFill>
                  <w14:solidFill>
                    <w14:schemeClr w14:val="tx1"/>
                  </w14:solidFill>
                </w14:textFill>
              </w:rPr>
              <w:t>事故风险等</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kern w:val="2"/>
                <w:sz w:val="21"/>
                <w:szCs w:val="21"/>
                <w:highlight w:val="none"/>
                <w:lang w:val="en-US" w:eastAsia="zh-CN" w:bidi="ar-SA"/>
              </w:rPr>
              <w:t>每项内容无缺项、漏项且符合项目实际得</w:t>
            </w:r>
            <w:r>
              <w:rPr>
                <w:rFonts w:hint="eastAsia" w:ascii="宋体" w:hAnsi="宋体" w:eastAsia="宋体" w:cs="宋体"/>
                <w:color w:val="auto"/>
                <w:sz w:val="21"/>
                <w:szCs w:val="21"/>
                <w:highlight w:val="none"/>
                <w:lang w:val="en-US" w:eastAsia="zh-CN"/>
              </w:rPr>
              <w:t>9分，每缺一项扣3分，每项内容中每有一处内容缺陷扣1分，</w:t>
            </w:r>
            <w:r>
              <w:rPr>
                <w:rFonts w:hint="eastAsia" w:ascii="宋体" w:hAnsi="宋体" w:eastAsia="宋体" w:cs="宋体"/>
                <w:color w:val="auto"/>
                <w:kern w:val="2"/>
                <w:sz w:val="21"/>
                <w:szCs w:val="21"/>
                <w:highlight w:val="none"/>
                <w:lang w:val="en-US" w:eastAsia="zh-CN" w:bidi="ar-SA"/>
              </w:rPr>
              <w:t>未提供不得分。</w:t>
            </w:r>
          </w:p>
          <w:p w14:paraId="0956B443">
            <w:pPr>
              <w:keepNext w:val="0"/>
              <w:keepLines w:val="0"/>
              <w:pageBreakBefore w:val="0"/>
              <w:kinsoku/>
              <w:wordWrap/>
              <w:overflowPunct/>
              <w:topLinePunct w:val="0"/>
              <w:autoSpaceDE w:val="0"/>
              <w:autoSpaceDN w:val="0"/>
              <w:bidi w:val="0"/>
              <w:adjustRightInd w:val="0"/>
              <w:spacing w:before="65" w:line="288" w:lineRule="auto"/>
              <w:ind w:right="120" w:rightChars="0"/>
              <w:jc w:val="lef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auto"/>
                <w:sz w:val="21"/>
                <w:szCs w:val="21"/>
                <w:highlight w:val="none"/>
                <w:lang w:val="en-US" w:eastAsia="zh-CN"/>
              </w:rPr>
              <w:t>(缺陷是指：存在不适用项目实际情况的情形、凭空编造、内容前后不一致、前后逻辑错误、涉及的规范及标准错误、地点区域错误、内容遗漏、不符合采购需求等)</w:t>
            </w:r>
          </w:p>
        </w:tc>
      </w:tr>
      <w:tr w14:paraId="663CF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542" w:type="pct"/>
            <w:vMerge w:val="continue"/>
            <w:vAlign w:val="center"/>
          </w:tcPr>
          <w:p w14:paraId="5BF59968">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p>
        </w:tc>
        <w:tc>
          <w:tcPr>
            <w:tcW w:w="618" w:type="pct"/>
            <w:vAlign w:val="center"/>
          </w:tcPr>
          <w:p w14:paraId="3CBAA8D9">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管理制度</w:t>
            </w:r>
          </w:p>
        </w:tc>
        <w:tc>
          <w:tcPr>
            <w:tcW w:w="440" w:type="pct"/>
            <w:vAlign w:val="center"/>
          </w:tcPr>
          <w:p w14:paraId="50046F25">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left="0" w:leftChars="0" w:firstLine="0" w:firstLineChars="0"/>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5分</w:t>
            </w:r>
          </w:p>
        </w:tc>
        <w:tc>
          <w:tcPr>
            <w:tcW w:w="3399" w:type="pct"/>
            <w:vAlign w:val="center"/>
          </w:tcPr>
          <w:p w14:paraId="274D391B">
            <w:pPr>
              <w:keepNext w:val="0"/>
              <w:keepLines w:val="0"/>
              <w:pageBreakBefore w:val="0"/>
              <w:widowControl/>
              <w:suppressLineNumbers w:val="0"/>
              <w:kinsoku/>
              <w:wordWrap/>
              <w:overflowPunct/>
              <w:topLinePunct w:val="0"/>
              <w:bidi w:val="0"/>
              <w:adjustRightInd w:val="0"/>
              <w:snapToGrid w:val="0"/>
              <w:spacing w:line="288" w:lineRule="auto"/>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根据供应商针对本项目提供的内部管理制度，（1）项目组织机构管理制度及岗位责任制度；（2）质量控制制度；（3）风险防范管理制度；（4）信息</w:t>
            </w:r>
            <w:r>
              <w:rPr>
                <w:rFonts w:hint="eastAsia" w:cs="宋体"/>
                <w:color w:val="auto"/>
                <w:kern w:val="2"/>
                <w:sz w:val="21"/>
                <w:szCs w:val="21"/>
                <w:highlight w:val="none"/>
                <w:lang w:val="en-US" w:eastAsia="zh-CN" w:bidi="ar-SA"/>
              </w:rPr>
              <w:t>安全</w:t>
            </w:r>
            <w:r>
              <w:rPr>
                <w:rFonts w:hint="eastAsia" w:ascii="宋体" w:hAnsi="宋体" w:eastAsia="宋体" w:cs="宋体"/>
                <w:color w:val="auto"/>
                <w:kern w:val="2"/>
                <w:sz w:val="21"/>
                <w:szCs w:val="21"/>
                <w:highlight w:val="none"/>
                <w:lang w:val="en-US" w:eastAsia="zh-CN" w:bidi="ar-SA"/>
              </w:rPr>
              <w:t>制度；（5）档案管理制度等每项内容无缺项、漏项且符合项目实际得5分，</w:t>
            </w:r>
            <w:r>
              <w:rPr>
                <w:rFonts w:hint="eastAsia" w:ascii="宋体" w:hAnsi="宋体" w:eastAsia="宋体" w:cs="宋体"/>
                <w:color w:val="auto"/>
                <w:sz w:val="21"/>
                <w:szCs w:val="21"/>
                <w:highlight w:val="none"/>
                <w:lang w:val="en-US" w:eastAsia="zh-CN"/>
              </w:rPr>
              <w:t>每缺一项扣1分，</w:t>
            </w:r>
            <w:r>
              <w:rPr>
                <w:rFonts w:hint="eastAsia" w:ascii="宋体" w:hAnsi="宋体" w:eastAsia="宋体" w:cs="宋体"/>
                <w:color w:val="auto"/>
                <w:kern w:val="2"/>
                <w:sz w:val="21"/>
                <w:szCs w:val="21"/>
                <w:highlight w:val="none"/>
                <w:lang w:val="en-US" w:eastAsia="zh-CN" w:bidi="ar-SA"/>
              </w:rPr>
              <w:t>其中每有一项内容存在缺项或漏项或不完整的扣0.5分，未提供不得分。</w:t>
            </w:r>
          </w:p>
          <w:p w14:paraId="0B075875">
            <w:pPr>
              <w:keepNext w:val="0"/>
              <w:keepLines w:val="0"/>
              <w:pageBreakBefore w:val="0"/>
              <w:widowControl/>
              <w:numPr>
                <w:ilvl w:val="0"/>
                <w:numId w:val="0"/>
              </w:numPr>
              <w:kinsoku/>
              <w:wordWrap/>
              <w:overflowPunct/>
              <w:topLinePunct w:val="0"/>
              <w:autoSpaceDE/>
              <w:autoSpaceDN/>
              <w:bidi w:val="0"/>
              <w:adjustRightInd w:val="0"/>
              <w:snapToGrid w:val="0"/>
              <w:spacing w:line="288" w:lineRule="auto"/>
              <w:ind w:left="0" w:leftChars="0" w:firstLine="0" w:firstLineChars="0"/>
              <w:jc w:val="both"/>
              <w:textAlignment w:val="auto"/>
              <w:outlineLvl w:val="9"/>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auto"/>
                <w:kern w:val="2"/>
                <w:sz w:val="21"/>
                <w:szCs w:val="21"/>
                <w:highlight w:val="none"/>
                <w:lang w:val="en-US" w:eastAsia="zh-CN" w:bidi="ar-SA"/>
              </w:rPr>
              <w:t>注：存在缺陷或不足是指：</w:t>
            </w:r>
            <w:r>
              <w:rPr>
                <w:rFonts w:hint="eastAsia" w:ascii="宋体" w:hAnsi="宋体" w:eastAsia="宋体" w:cs="宋体"/>
                <w:b/>
                <w:bCs/>
                <w:color w:val="auto"/>
                <w:sz w:val="21"/>
                <w:szCs w:val="21"/>
                <w:highlight w:val="none"/>
                <w:lang w:val="en-US" w:eastAsia="zh-CN"/>
              </w:rPr>
              <w:t>存在不适用项目实际情况的情形、凭空编造、内容前后不一致、前后逻辑错误、涉及的规范及标准错误、地点区域错误、内容遗漏、不符合采购需求等)</w:t>
            </w:r>
          </w:p>
        </w:tc>
      </w:tr>
      <w:tr w14:paraId="23A9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60" w:type="pct"/>
            <w:gridSpan w:val="2"/>
            <w:vAlign w:val="center"/>
          </w:tcPr>
          <w:p w14:paraId="2D7684C9">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440" w:type="pct"/>
            <w:tcBorders>
              <w:bottom w:val="single" w:color="auto" w:sz="4" w:space="0"/>
            </w:tcBorders>
            <w:vAlign w:val="center"/>
          </w:tcPr>
          <w:p w14:paraId="7D32E18E">
            <w:pPr>
              <w:pStyle w:val="46"/>
              <w:keepNext w:val="0"/>
              <w:keepLines w:val="0"/>
              <w:pageBreakBefore w:val="0"/>
              <w:kinsoku/>
              <w:wordWrap/>
              <w:overflowPunct/>
              <w:topLinePunct w:val="0"/>
              <w:autoSpaceDE/>
              <w:autoSpaceDN/>
              <w:bidi w:val="0"/>
              <w:adjustRightInd/>
              <w:snapToGrid/>
              <w:spacing w:line="288"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=SUM(ABOVE)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lang w:val="en-US" w:eastAsia="zh-CN"/>
              </w:rPr>
              <w:t>分</w:t>
            </w:r>
          </w:p>
        </w:tc>
        <w:tc>
          <w:tcPr>
            <w:tcW w:w="3399" w:type="pct"/>
            <w:tcBorders>
              <w:bottom w:val="single" w:color="auto" w:sz="4" w:space="0"/>
            </w:tcBorders>
            <w:vAlign w:val="center"/>
          </w:tcPr>
          <w:p w14:paraId="4BB6FC23">
            <w:pPr>
              <w:pStyle w:val="46"/>
              <w:keepNext w:val="0"/>
              <w:keepLines w:val="0"/>
              <w:pageBreakBefore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p>
        </w:tc>
      </w:tr>
    </w:tbl>
    <w:p w14:paraId="262BB25A">
      <w:pPr>
        <w:pStyle w:val="12"/>
        <w:rPr>
          <w:rFonts w:hint="eastAsia"/>
          <w:i w:val="0"/>
          <w:iCs w:val="0"/>
          <w:color w:val="auto"/>
          <w:highlight w:val="none"/>
          <w:lang w:val="zh-CN" w:eastAsia="zh-CN"/>
        </w:rPr>
      </w:pPr>
    </w:p>
    <w:p w14:paraId="111219DC">
      <w:pPr>
        <w:rPr>
          <w:i w:val="0"/>
          <w:iCs w:val="0"/>
          <w:color w:val="auto"/>
          <w:highlight w:val="none"/>
        </w:rPr>
        <w:sectPr>
          <w:pgSz w:w="11906" w:h="16838"/>
          <w:pgMar w:top="1440" w:right="1576" w:bottom="1440" w:left="1576" w:header="851" w:footer="652" w:gutter="0"/>
          <w:pgNumType w:fmt="numberInDash"/>
          <w:cols w:space="0" w:num="1"/>
          <w:rtlGutter w:val="0"/>
          <w:docGrid w:type="lines" w:linePitch="312" w:charSpace="0"/>
        </w:sectPr>
      </w:pPr>
    </w:p>
    <w:p w14:paraId="641B48DF">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i w:val="0"/>
          <w:iCs w:val="0"/>
          <w:color w:val="auto"/>
          <w:highlight w:val="none"/>
        </w:rPr>
      </w:pPr>
      <w:bookmarkStart w:id="481" w:name="_Toc13309"/>
      <w:bookmarkStart w:id="482" w:name="_Toc32707"/>
      <w:bookmarkStart w:id="483" w:name="_Toc9147"/>
      <w:r>
        <w:rPr>
          <w:rFonts w:hint="eastAsia" w:ascii="宋体" w:hAnsi="宋体" w:eastAsia="宋体" w:cs="宋体"/>
          <w:b/>
          <w:bCs/>
          <w:color w:val="auto"/>
          <w:kern w:val="44"/>
          <w:sz w:val="36"/>
          <w:szCs w:val="36"/>
          <w:highlight w:val="none"/>
          <w:lang w:val="en-US" w:eastAsia="zh-CN" w:bidi="ar-SA"/>
        </w:rPr>
        <w:t xml:space="preserve">第五章 </w:t>
      </w:r>
      <w:r>
        <w:rPr>
          <w:rFonts w:hint="eastAsia" w:ascii="宋体" w:hAnsi="宋体" w:eastAsia="宋体" w:cs="宋体"/>
          <w:b/>
          <w:bCs/>
          <w:color w:val="auto"/>
          <w:kern w:val="44"/>
          <w:sz w:val="36"/>
          <w:szCs w:val="36"/>
          <w:highlight w:val="none"/>
          <w:lang w:val="zh-CN" w:eastAsia="zh-CN" w:bidi="ar-SA"/>
        </w:rPr>
        <w:t>合同草案</w:t>
      </w:r>
      <w:bookmarkEnd w:id="481"/>
      <w:bookmarkEnd w:id="482"/>
      <w:bookmarkEnd w:id="483"/>
    </w:p>
    <w:p w14:paraId="0F73DEB3">
      <w:pPr>
        <w:wordWrap w:val="0"/>
        <w:spacing w:line="240" w:lineRule="auto"/>
        <w:ind w:firstLine="480" w:firstLineChars="200"/>
        <w:jc w:val="left"/>
        <w:rPr>
          <w:rFonts w:hint="eastAsia" w:ascii="宋体" w:hAnsi="宋体" w:eastAsia="宋体" w:cs="宋体"/>
          <w:bCs/>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snapToGrid w:val="0"/>
          <w:color w:val="auto"/>
          <w:kern w:val="0"/>
          <w:sz w:val="24"/>
          <w:szCs w:val="24"/>
          <w:highlight w:val="none"/>
        </w:rPr>
        <w:t>参考住房城乡建设部、原国家工商行政管理总局制定的《建设工程施工合同（示范文本）（GF-2017-0201）</w:t>
      </w:r>
      <w:r>
        <w:rPr>
          <w:rFonts w:hint="eastAsia" w:ascii="宋体" w:hAnsi="宋体" w:eastAsia="宋体" w:cs="宋体"/>
          <w:i w:val="0"/>
          <w:iCs w:val="0"/>
          <w:snapToGrid w:val="0"/>
          <w:color w:val="auto"/>
          <w:kern w:val="0"/>
          <w:sz w:val="24"/>
          <w:szCs w:val="24"/>
          <w:highlight w:val="none"/>
          <w:lang w:eastAsia="zh-CN"/>
        </w:rPr>
        <w:t>，</w:t>
      </w:r>
      <w:r>
        <w:rPr>
          <w:rFonts w:hint="eastAsia" w:ascii="宋体" w:hAnsi="宋体" w:eastAsia="宋体" w:cs="宋体"/>
          <w:i w:val="0"/>
          <w:iCs w:val="0"/>
          <w:color w:val="auto"/>
          <w:sz w:val="24"/>
          <w:szCs w:val="24"/>
          <w:highlight w:val="none"/>
        </w:rPr>
        <w:t>此合同书仅作为签订正式合同时的参考，正式合同书应包括本参考格式的内容</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lang w:val="en-US" w:eastAsia="zh-CN"/>
        </w:rPr>
        <w:t xml:space="preserve"> </w:t>
      </w:r>
    </w:p>
    <w:p w14:paraId="51E629DD">
      <w:pPr>
        <w:wordWrap w:val="0"/>
        <w:spacing w:line="240" w:lineRule="auto"/>
        <w:rPr>
          <w:bCs/>
          <w:i w:val="0"/>
          <w:iCs w:val="0"/>
          <w:color w:val="auto"/>
          <w:sz w:val="28"/>
          <w:szCs w:val="28"/>
          <w:highlight w:val="none"/>
        </w:rPr>
      </w:pPr>
      <w:r>
        <w:rPr>
          <w:rFonts w:hint="eastAsia" w:ascii="宋体" w:hAnsi="宋体" w:eastAsia="宋体" w:cs="宋体"/>
          <w:bCs/>
          <w:i w:val="0"/>
          <w:iCs w:val="0"/>
          <w:color w:val="auto"/>
          <w:sz w:val="24"/>
          <w:szCs w:val="24"/>
          <w:highlight w:val="none"/>
          <w:lang w:val="zh-CN"/>
        </w:rPr>
        <w:t>合同编号：</w:t>
      </w:r>
      <w:r>
        <w:rPr>
          <w:rFonts w:hint="eastAsia" w:ascii="宋体" w:hAnsi="宋体" w:eastAsia="宋体" w:cs="宋体"/>
          <w:bCs/>
          <w:i w:val="0"/>
          <w:iCs w:val="0"/>
          <w:color w:val="auto"/>
          <w:sz w:val="24"/>
          <w:szCs w:val="24"/>
          <w:highlight w:val="none"/>
          <w:u w:val="single"/>
        </w:rPr>
        <w:t xml:space="preserve">              </w:t>
      </w:r>
    </w:p>
    <w:p w14:paraId="5C1E293D">
      <w:pPr>
        <w:snapToGrid w:val="0"/>
        <w:spacing w:line="240" w:lineRule="auto"/>
        <w:ind w:firstLine="480" w:firstLineChars="200"/>
        <w:jc w:val="left"/>
        <w:rPr>
          <w:rFonts w:hint="eastAsia" w:ascii="宋体" w:hAnsi="宋体" w:eastAsia="宋体"/>
          <w:i w:val="0"/>
          <w:iCs w:val="0"/>
          <w:snapToGrid w:val="0"/>
          <w:color w:val="auto"/>
          <w:kern w:val="0"/>
          <w:sz w:val="24"/>
          <w:szCs w:val="20"/>
          <w:highlight w:val="none"/>
        </w:rPr>
      </w:pPr>
      <w:bookmarkStart w:id="484" w:name="_Toc3995"/>
    </w:p>
    <w:p w14:paraId="515E6EB0">
      <w:pPr>
        <w:keepNext/>
        <w:keepLines/>
        <w:numPr>
          <w:ilvl w:val="1"/>
          <w:numId w:val="0"/>
        </w:numPr>
        <w:snapToGrid w:val="0"/>
        <w:spacing w:before="100" w:line="360" w:lineRule="auto"/>
        <w:jc w:val="center"/>
        <w:rPr>
          <w:rFonts w:ascii="宋体" w:hAnsi="宋体" w:cs="宋体"/>
          <w:b/>
          <w:bCs/>
          <w:i w:val="0"/>
          <w:iCs w:val="0"/>
          <w:snapToGrid w:val="0"/>
          <w:color w:val="auto"/>
          <w:kern w:val="44"/>
          <w:sz w:val="36"/>
          <w:szCs w:val="36"/>
          <w:highlight w:val="none"/>
        </w:rPr>
      </w:pPr>
      <w:bookmarkStart w:id="485" w:name="_Toc32130"/>
      <w:bookmarkStart w:id="486" w:name="_Toc97299497"/>
      <w:r>
        <w:rPr>
          <w:rFonts w:hint="eastAsia" w:ascii="宋体" w:hAnsi="宋体" w:cs="宋体"/>
          <w:b/>
          <w:bCs/>
          <w:i w:val="0"/>
          <w:iCs w:val="0"/>
          <w:snapToGrid w:val="0"/>
          <w:color w:val="auto"/>
          <w:kern w:val="44"/>
          <w:sz w:val="36"/>
          <w:szCs w:val="36"/>
          <w:highlight w:val="none"/>
        </w:rPr>
        <w:t>第一部分  合同协议书</w:t>
      </w:r>
      <w:bookmarkEnd w:id="485"/>
      <w:bookmarkEnd w:id="486"/>
    </w:p>
    <w:p w14:paraId="7F33F97F">
      <w:pPr>
        <w:snapToGrid w:val="0"/>
        <w:spacing w:line="360" w:lineRule="auto"/>
        <w:ind w:firstLine="470" w:firstLineChars="196"/>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发包人（全称）：</w:t>
      </w:r>
      <w:r>
        <w:rPr>
          <w:rFonts w:hint="eastAsia" w:ascii="宋体" w:hAnsi="宋体" w:cs="宋体"/>
          <w:i w:val="0"/>
          <w:iCs w:val="0"/>
          <w:snapToGrid w:val="0"/>
          <w:color w:val="auto"/>
          <w:kern w:val="0"/>
          <w:sz w:val="24"/>
          <w:highlight w:val="none"/>
          <w:u w:val="single"/>
        </w:rPr>
        <w:t xml:space="preserve">    </w:t>
      </w:r>
      <w:bookmarkStart w:id="487" w:name="SOA_hhxys_fbr"/>
      <w:r>
        <w:rPr>
          <w:rFonts w:hint="eastAsia" w:ascii="宋体" w:hAnsi="宋体" w:cs="宋体"/>
          <w:i w:val="0"/>
          <w:iCs w:val="0"/>
          <w:snapToGrid w:val="0"/>
          <w:color w:val="auto"/>
          <w:kern w:val="0"/>
          <w:sz w:val="24"/>
          <w:highlight w:val="none"/>
          <w:u w:val="single"/>
        </w:rPr>
        <w:t xml:space="preserve">                  </w:t>
      </w:r>
      <w:bookmarkEnd w:id="487"/>
      <w:r>
        <w:rPr>
          <w:rFonts w:hint="eastAsia" w:ascii="宋体" w:hAnsi="宋体" w:cs="宋体"/>
          <w:i w:val="0"/>
          <w:iCs w:val="0"/>
          <w:snapToGrid w:val="0"/>
          <w:color w:val="auto"/>
          <w:kern w:val="0"/>
          <w:sz w:val="24"/>
          <w:highlight w:val="none"/>
          <w:u w:val="single"/>
        </w:rPr>
        <w:t xml:space="preserve"> </w:t>
      </w:r>
    </w:p>
    <w:p w14:paraId="38EF0FE7">
      <w:pPr>
        <w:snapToGrid w:val="0"/>
        <w:spacing w:line="360" w:lineRule="auto"/>
        <w:ind w:firstLine="470" w:firstLineChars="196"/>
        <w:rPr>
          <w:rFonts w:ascii="宋体" w:hAnsi="宋体" w:cs="宋体"/>
          <w:b/>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承包人（全称）：</w:t>
      </w:r>
      <w:r>
        <w:rPr>
          <w:rFonts w:hint="eastAsia" w:ascii="宋体" w:hAnsi="宋体" w:cs="宋体"/>
          <w:i w:val="0"/>
          <w:iCs w:val="0"/>
          <w:snapToGrid w:val="0"/>
          <w:color w:val="auto"/>
          <w:kern w:val="0"/>
          <w:sz w:val="24"/>
          <w:highlight w:val="none"/>
          <w:u w:val="single"/>
        </w:rPr>
        <w:t xml:space="preserve">                  </w:t>
      </w:r>
      <w:bookmarkStart w:id="488" w:name="SOA_hhxys_cbr"/>
      <w:r>
        <w:rPr>
          <w:rFonts w:hint="eastAsia" w:ascii="宋体" w:hAnsi="宋体" w:cs="宋体"/>
          <w:i w:val="0"/>
          <w:iCs w:val="0"/>
          <w:snapToGrid w:val="0"/>
          <w:color w:val="auto"/>
          <w:kern w:val="0"/>
          <w:sz w:val="24"/>
          <w:highlight w:val="none"/>
          <w:u w:val="single"/>
        </w:rPr>
        <w:t xml:space="preserve">  </w:t>
      </w:r>
      <w:r>
        <w:rPr>
          <w:rFonts w:hint="eastAsia" w:ascii="宋体" w:hAnsi="宋体" w:cs="宋体"/>
          <w:b/>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u w:val="single"/>
        </w:rPr>
        <w:t xml:space="preserve">    </w:t>
      </w:r>
      <w:bookmarkEnd w:id="488"/>
      <w:r>
        <w:rPr>
          <w:rFonts w:hint="eastAsia" w:ascii="宋体" w:hAnsi="宋体" w:cs="宋体"/>
          <w:i w:val="0"/>
          <w:iCs w:val="0"/>
          <w:snapToGrid w:val="0"/>
          <w:color w:val="auto"/>
          <w:kern w:val="0"/>
          <w:sz w:val="24"/>
          <w:highlight w:val="none"/>
          <w:u w:val="single"/>
        </w:rPr>
        <w:t xml:space="preserve">   </w:t>
      </w:r>
    </w:p>
    <w:p w14:paraId="47424FF0">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根据《中华人民共和国民法典》、《中华人民共和国建筑法》及有关法律规定，遵循平等、自愿、公平和诚实信用的原则，双方就</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工程施工及有关事项协商一致，共同达成如下协议：</w:t>
      </w:r>
    </w:p>
    <w:p w14:paraId="19628630">
      <w:pPr>
        <w:snapToGrid w:val="0"/>
        <w:spacing w:before="24" w:beforeLines="10" w:after="24" w:afterLines="10" w:line="360" w:lineRule="auto"/>
        <w:outlineLvl w:val="1"/>
        <w:rPr>
          <w:rFonts w:ascii="宋体" w:hAnsi="宋体" w:cs="宋体"/>
          <w:b/>
          <w:bCs/>
          <w:i w:val="0"/>
          <w:iCs w:val="0"/>
          <w:snapToGrid w:val="0"/>
          <w:color w:val="auto"/>
          <w:kern w:val="0"/>
          <w:sz w:val="24"/>
          <w:highlight w:val="none"/>
        </w:rPr>
      </w:pPr>
      <w:bookmarkStart w:id="489" w:name="_Toc5398"/>
      <w:bookmarkStart w:id="490" w:name="_Toc11451"/>
      <w:bookmarkStart w:id="491" w:name="_Toc97299498"/>
      <w:bookmarkStart w:id="492" w:name="_Toc361220410"/>
      <w:bookmarkStart w:id="493" w:name="_Toc25677"/>
      <w:bookmarkStart w:id="494" w:name="_Toc15844"/>
      <w:r>
        <w:rPr>
          <w:rFonts w:hint="eastAsia" w:ascii="宋体" w:hAnsi="宋体" w:cs="宋体"/>
          <w:b/>
          <w:bCs/>
          <w:i w:val="0"/>
          <w:iCs w:val="0"/>
          <w:snapToGrid w:val="0"/>
          <w:color w:val="auto"/>
          <w:kern w:val="0"/>
          <w:sz w:val="24"/>
          <w:highlight w:val="none"/>
        </w:rPr>
        <w:t>一、工程概况</w:t>
      </w:r>
      <w:bookmarkEnd w:id="489"/>
      <w:bookmarkEnd w:id="490"/>
      <w:bookmarkEnd w:id="491"/>
      <w:bookmarkEnd w:id="492"/>
      <w:bookmarkEnd w:id="493"/>
      <w:bookmarkEnd w:id="494"/>
    </w:p>
    <w:p w14:paraId="09411BC5">
      <w:pPr>
        <w:snapToGrid w:val="0"/>
        <w:spacing w:line="360" w:lineRule="auto"/>
        <w:ind w:firstLine="470" w:firstLineChars="196"/>
        <w:rPr>
          <w:rFonts w:ascii="宋体" w:hAnsi="宋体" w:cs="宋体"/>
          <w:i w:val="0"/>
          <w:iCs w:val="0"/>
          <w:snapToGrid w:val="0"/>
          <w:color w:val="auto"/>
          <w:kern w:val="0"/>
          <w:sz w:val="24"/>
          <w:highlight w:val="none"/>
          <w:u w:val="single"/>
        </w:rPr>
      </w:pPr>
      <w:r>
        <w:rPr>
          <w:rFonts w:hint="eastAsia" w:ascii="宋体" w:hAnsi="宋体" w:cs="宋体"/>
          <w:bCs/>
          <w:i w:val="0"/>
          <w:iCs w:val="0"/>
          <w:snapToGrid w:val="0"/>
          <w:color w:val="auto"/>
          <w:kern w:val="0"/>
          <w:sz w:val="24"/>
          <w:highlight w:val="none"/>
        </w:rPr>
        <w:t>1.工程名称</w:t>
      </w:r>
      <w:r>
        <w:rPr>
          <w:rFonts w:hint="eastAsia" w:ascii="宋体" w:hAnsi="宋体" w:cs="宋体"/>
          <w:i w:val="0"/>
          <w:iCs w:val="0"/>
          <w:snapToGrid w:val="0"/>
          <w:color w:val="auto"/>
          <w:kern w:val="0"/>
          <w:sz w:val="24"/>
          <w:highlight w:val="none"/>
        </w:rPr>
        <w:t>：</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5DE332EB">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2.工程地点：</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59121CED">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3.工程立项批准文号：</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w:t>
      </w:r>
    </w:p>
    <w:p w14:paraId="405FCAF8">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4.资金来源：</w:t>
      </w:r>
      <w:r>
        <w:rPr>
          <w:rFonts w:hint="eastAsia" w:ascii="宋体" w:hAnsi="宋体" w:cs="宋体"/>
          <w:i w:val="0"/>
          <w:iCs w:val="0"/>
          <w:snapToGrid w:val="0"/>
          <w:color w:val="auto"/>
          <w:kern w:val="0"/>
          <w:sz w:val="24"/>
          <w:highlight w:val="none"/>
          <w:u w:val="single"/>
        </w:rPr>
        <w:t>        </w:t>
      </w:r>
      <w:r>
        <w:rPr>
          <w:rFonts w:hint="eastAsia" w:ascii="宋体" w:hAnsi="宋体" w:cs="宋体"/>
          <w:bCs/>
          <w:i w:val="0"/>
          <w:iCs w:val="0"/>
          <w:snapToGrid w:val="0"/>
          <w:color w:val="auto"/>
          <w:kern w:val="0"/>
          <w:sz w:val="24"/>
          <w:highlight w:val="none"/>
        </w:rPr>
        <w:t>。</w:t>
      </w:r>
    </w:p>
    <w:p w14:paraId="4C2AA162">
      <w:pPr>
        <w:snapToGrid w:val="0"/>
        <w:spacing w:line="360" w:lineRule="auto"/>
        <w:ind w:firstLine="463" w:firstLineChars="193"/>
        <w:rPr>
          <w:rFonts w:ascii="宋体" w:hAnsi="宋体" w:cs="宋体"/>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 xml:space="preserve">5.工程内容：                           </w:t>
      </w:r>
      <w:r>
        <w:rPr>
          <w:rFonts w:hint="eastAsia" w:ascii="宋体" w:hAnsi="宋体" w:cs="宋体"/>
          <w:i w:val="0"/>
          <w:iCs w:val="0"/>
          <w:snapToGrid w:val="0"/>
          <w:color w:val="auto"/>
          <w:kern w:val="0"/>
          <w:sz w:val="24"/>
          <w:highlight w:val="none"/>
        </w:rPr>
        <w:t xml:space="preserve"> </w:t>
      </w:r>
    </w:p>
    <w:p w14:paraId="3EE9B044">
      <w:pPr>
        <w:snapToGrid w:val="0"/>
        <w:spacing w:line="360" w:lineRule="auto"/>
        <w:ind w:firstLine="470" w:firstLineChars="196"/>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6.工程承包范围：</w:t>
      </w:r>
    </w:p>
    <w:p w14:paraId="01ACADCB">
      <w:pPr>
        <w:snapToGrid w:val="0"/>
        <w:spacing w:line="360" w:lineRule="auto"/>
        <w:outlineLvl w:val="1"/>
        <w:rPr>
          <w:rFonts w:ascii="宋体" w:hAnsi="宋体" w:cs="宋体"/>
          <w:b/>
          <w:bCs/>
          <w:i w:val="0"/>
          <w:iCs w:val="0"/>
          <w:snapToGrid w:val="0"/>
          <w:color w:val="auto"/>
          <w:kern w:val="0"/>
          <w:sz w:val="24"/>
          <w:highlight w:val="none"/>
        </w:rPr>
      </w:pPr>
      <w:bookmarkStart w:id="495" w:name="_Toc30507"/>
      <w:bookmarkStart w:id="496" w:name="_Toc28219"/>
      <w:bookmarkStart w:id="497" w:name="_Toc5479"/>
      <w:bookmarkStart w:id="498" w:name="_Toc16581"/>
      <w:bookmarkStart w:id="499" w:name="_Toc97299499"/>
      <w:bookmarkStart w:id="500" w:name="_Toc361220411"/>
      <w:r>
        <w:rPr>
          <w:rFonts w:hint="eastAsia" w:ascii="宋体" w:hAnsi="宋体" w:cs="宋体"/>
          <w:b/>
          <w:bCs/>
          <w:i w:val="0"/>
          <w:iCs w:val="0"/>
          <w:snapToGrid w:val="0"/>
          <w:color w:val="auto"/>
          <w:kern w:val="0"/>
          <w:sz w:val="24"/>
          <w:highlight w:val="none"/>
        </w:rPr>
        <w:t>二、合同工期</w:t>
      </w:r>
      <w:bookmarkEnd w:id="495"/>
      <w:bookmarkEnd w:id="496"/>
      <w:bookmarkEnd w:id="497"/>
      <w:bookmarkEnd w:id="498"/>
      <w:bookmarkEnd w:id="499"/>
      <w:bookmarkEnd w:id="500"/>
    </w:p>
    <w:p w14:paraId="152C4E24">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计划开工日期：</w:t>
      </w:r>
      <w:r>
        <w:rPr>
          <w:rFonts w:hint="eastAsia" w:cs="宋体"/>
          <w:i w:val="0"/>
          <w:iCs w:val="0"/>
          <w:snapToGrid w:val="0"/>
          <w:color w:val="auto"/>
          <w:kern w:val="0"/>
          <w:sz w:val="24"/>
          <w:highlight w:val="none"/>
          <w:u w:val="single"/>
          <w:lang w:val="en-US" w:eastAsia="zh-CN"/>
        </w:rPr>
        <w:t xml:space="preserve">   </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年</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月</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日；</w:t>
      </w:r>
    </w:p>
    <w:p w14:paraId="45FA3E38">
      <w:pPr>
        <w:snapToGrid w:val="0"/>
        <w:spacing w:line="360" w:lineRule="auto"/>
        <w:ind w:firstLine="459"/>
        <w:rPr>
          <w:rFonts w:ascii="宋体" w:hAnsi="宋体" w:cs="宋体"/>
          <w:i w:val="0"/>
          <w:iCs w:val="0"/>
          <w:snapToGrid w:val="0"/>
          <w:color w:val="auto"/>
          <w:kern w:val="0"/>
          <w:sz w:val="24"/>
          <w:highlight w:val="none"/>
        </w:rPr>
      </w:pPr>
      <w:bookmarkStart w:id="501" w:name="SOA_hhxys_jgn"/>
      <w:r>
        <w:rPr>
          <w:rFonts w:hint="eastAsia" w:ascii="宋体" w:hAnsi="宋体" w:cs="宋体"/>
          <w:i w:val="0"/>
          <w:iCs w:val="0"/>
          <w:snapToGrid w:val="0"/>
          <w:color w:val="auto"/>
          <w:kern w:val="0"/>
          <w:sz w:val="24"/>
          <w:highlight w:val="none"/>
        </w:rPr>
        <w:t>计划竣工日期：</w:t>
      </w:r>
      <w:r>
        <w:rPr>
          <w:rFonts w:hint="eastAsia" w:cs="宋体"/>
          <w:i w:val="0"/>
          <w:iCs w:val="0"/>
          <w:snapToGrid w:val="0"/>
          <w:color w:val="auto"/>
          <w:kern w:val="0"/>
          <w:sz w:val="24"/>
          <w:highlight w:val="none"/>
          <w:u w:val="single"/>
          <w:lang w:val="en-US" w:eastAsia="zh-CN"/>
        </w:rPr>
        <w:t xml:space="preserve">   </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年</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月</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日；</w:t>
      </w:r>
      <w:bookmarkEnd w:id="501"/>
    </w:p>
    <w:p w14:paraId="407B3DD0">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工期总日历天数：</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天。工期总日历天数与根据前述计划开竣工日期计算的工期天数不一致的，以工期总日历天数为准。</w:t>
      </w:r>
    </w:p>
    <w:p w14:paraId="46F2E2FB">
      <w:pPr>
        <w:snapToGrid w:val="0"/>
        <w:spacing w:line="360" w:lineRule="auto"/>
        <w:outlineLvl w:val="1"/>
        <w:rPr>
          <w:rFonts w:ascii="宋体" w:hAnsi="宋体" w:cs="宋体"/>
          <w:b/>
          <w:bCs/>
          <w:i w:val="0"/>
          <w:iCs w:val="0"/>
          <w:snapToGrid w:val="0"/>
          <w:color w:val="auto"/>
          <w:kern w:val="0"/>
          <w:sz w:val="24"/>
          <w:highlight w:val="none"/>
        </w:rPr>
      </w:pPr>
      <w:bookmarkStart w:id="502" w:name="_Toc5206"/>
      <w:bookmarkStart w:id="503" w:name="_Toc24261"/>
      <w:bookmarkStart w:id="504" w:name="_Toc361220412"/>
      <w:bookmarkStart w:id="505" w:name="_Toc19674"/>
      <w:bookmarkStart w:id="506" w:name="_Toc16576"/>
      <w:bookmarkStart w:id="507" w:name="_Toc97299500"/>
      <w:r>
        <w:rPr>
          <w:rFonts w:hint="eastAsia" w:ascii="宋体" w:hAnsi="宋体" w:cs="宋体"/>
          <w:b/>
          <w:bCs/>
          <w:i w:val="0"/>
          <w:iCs w:val="0"/>
          <w:snapToGrid w:val="0"/>
          <w:color w:val="auto"/>
          <w:kern w:val="0"/>
          <w:sz w:val="24"/>
          <w:highlight w:val="none"/>
        </w:rPr>
        <w:t>三、质量标准</w:t>
      </w:r>
      <w:bookmarkEnd w:id="502"/>
      <w:bookmarkEnd w:id="503"/>
      <w:bookmarkEnd w:id="504"/>
      <w:bookmarkEnd w:id="505"/>
      <w:bookmarkEnd w:id="506"/>
      <w:bookmarkEnd w:id="507"/>
    </w:p>
    <w:p w14:paraId="0F052729">
      <w:pPr>
        <w:snapToGrid w:val="0"/>
        <w:spacing w:line="360" w:lineRule="auto"/>
        <w:ind w:firstLine="459"/>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工程质量符合</w:t>
      </w:r>
      <w:r>
        <w:rPr>
          <w:rFonts w:hint="eastAsia" w:ascii="宋体" w:hAnsi="宋体" w:cs="宋体"/>
          <w:i w:val="0"/>
          <w:iCs w:val="0"/>
          <w:snapToGrid w:val="0"/>
          <w:color w:val="auto"/>
          <w:kern w:val="0"/>
          <w:sz w:val="24"/>
          <w:highlight w:val="none"/>
          <w:u w:val="single"/>
        </w:rPr>
        <w:t></w:t>
      </w:r>
      <w:bookmarkStart w:id="508" w:name="SOA_hhxys_zlbz"/>
      <w:r>
        <w:rPr>
          <w:rFonts w:hint="eastAsia" w:ascii="宋体" w:hAnsi="宋体" w:cs="宋体"/>
          <w:i w:val="0"/>
          <w:iCs w:val="0"/>
          <w:snapToGrid w:val="0"/>
          <w:color w:val="auto"/>
          <w:kern w:val="0"/>
          <w:sz w:val="24"/>
          <w:highlight w:val="none"/>
          <w:u w:val="single"/>
        </w:rPr>
        <w:t xml:space="preserve">       </w:t>
      </w:r>
      <w:bookmarkEnd w:id="508"/>
      <w:r>
        <w:rPr>
          <w:rFonts w:hint="eastAsia" w:ascii="宋体" w:hAnsi="宋体" w:cs="宋体"/>
          <w:i w:val="0"/>
          <w:iCs w:val="0"/>
          <w:snapToGrid w:val="0"/>
          <w:color w:val="auto"/>
          <w:kern w:val="0"/>
          <w:sz w:val="24"/>
          <w:highlight w:val="none"/>
          <w:u w:val="single"/>
        </w:rPr>
        <w:t></w:t>
      </w:r>
      <w:r>
        <w:rPr>
          <w:rFonts w:hint="eastAsia" w:ascii="宋体" w:hAnsi="宋体" w:cs="宋体"/>
          <w:i w:val="0"/>
          <w:iCs w:val="0"/>
          <w:snapToGrid w:val="0"/>
          <w:color w:val="auto"/>
          <w:kern w:val="0"/>
          <w:sz w:val="24"/>
          <w:highlight w:val="none"/>
        </w:rPr>
        <w:t>标准。</w:t>
      </w:r>
    </w:p>
    <w:p w14:paraId="394C2841">
      <w:pPr>
        <w:snapToGrid w:val="0"/>
        <w:spacing w:line="360" w:lineRule="auto"/>
        <w:outlineLvl w:val="1"/>
        <w:rPr>
          <w:rFonts w:ascii="宋体" w:hAnsi="宋体" w:cs="宋体"/>
          <w:b/>
          <w:bCs/>
          <w:i w:val="0"/>
          <w:iCs w:val="0"/>
          <w:snapToGrid w:val="0"/>
          <w:color w:val="auto"/>
          <w:kern w:val="0"/>
          <w:sz w:val="24"/>
          <w:highlight w:val="none"/>
        </w:rPr>
      </w:pPr>
      <w:bookmarkStart w:id="509" w:name="_Toc361220413"/>
      <w:bookmarkStart w:id="510" w:name="_Toc22369"/>
      <w:bookmarkStart w:id="511" w:name="_Toc21689"/>
      <w:bookmarkStart w:id="512" w:name="_Toc97299501"/>
      <w:bookmarkStart w:id="513" w:name="_Toc13713"/>
      <w:bookmarkStart w:id="514" w:name="_Toc7337"/>
      <w:r>
        <w:rPr>
          <w:rFonts w:hint="eastAsia" w:ascii="宋体" w:hAnsi="宋体" w:cs="宋体"/>
          <w:b/>
          <w:bCs/>
          <w:i w:val="0"/>
          <w:iCs w:val="0"/>
          <w:snapToGrid w:val="0"/>
          <w:color w:val="auto"/>
          <w:kern w:val="0"/>
          <w:sz w:val="24"/>
          <w:highlight w:val="none"/>
        </w:rPr>
        <w:t>四、签约合同价与合同价格形式</w:t>
      </w:r>
      <w:bookmarkEnd w:id="509"/>
      <w:bookmarkEnd w:id="510"/>
      <w:bookmarkEnd w:id="511"/>
      <w:bookmarkEnd w:id="512"/>
      <w:bookmarkEnd w:id="513"/>
      <w:bookmarkEnd w:id="514"/>
    </w:p>
    <w:p w14:paraId="73B3EAD9">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1.签约合同价为：</w:t>
      </w:r>
    </w:p>
    <w:p w14:paraId="79A46C83">
      <w:pPr>
        <w:snapToGrid w:val="0"/>
        <w:spacing w:line="360" w:lineRule="auto"/>
        <w:ind w:firstLine="600" w:firstLineChars="25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人民币（大写）</w:t>
      </w:r>
      <w:bookmarkStart w:id="515" w:name="SOA_hhxys_htjdx"/>
      <w:r>
        <w:rPr>
          <w:rFonts w:hint="eastAsia" w:ascii="宋体" w:hAnsi="宋体" w:cs="宋体"/>
          <w:i w:val="0"/>
          <w:iCs w:val="0"/>
          <w:snapToGrid w:val="0"/>
          <w:color w:val="auto"/>
          <w:kern w:val="0"/>
          <w:sz w:val="24"/>
          <w:highlight w:val="none"/>
          <w:u w:val="single"/>
        </w:rPr>
        <w:t xml:space="preserve">                   </w:t>
      </w:r>
      <w:bookmarkEnd w:id="515"/>
      <w:r>
        <w:rPr>
          <w:rFonts w:hint="eastAsia" w:ascii="宋体" w:hAnsi="宋体" w:cs="宋体"/>
          <w:i w:val="0"/>
          <w:iCs w:val="0"/>
          <w:snapToGrid w:val="0"/>
          <w:color w:val="auto"/>
          <w:kern w:val="0"/>
          <w:sz w:val="24"/>
          <w:highlight w:val="none"/>
        </w:rPr>
        <w:t>(¥</w:t>
      </w:r>
      <w:r>
        <w:rPr>
          <w:rFonts w:hint="eastAsia" w:ascii="宋体" w:hAnsi="宋体" w:cs="宋体"/>
          <w:i w:val="0"/>
          <w:iCs w:val="0"/>
          <w:snapToGrid w:val="0"/>
          <w:color w:val="auto"/>
          <w:kern w:val="0"/>
          <w:sz w:val="24"/>
          <w:highlight w:val="none"/>
          <w:u w:val="single"/>
        </w:rPr>
        <w:t xml:space="preserve"> </w:t>
      </w:r>
      <w:bookmarkStart w:id="516" w:name="SOA_hhxys_htjxx"/>
      <w:r>
        <w:rPr>
          <w:rFonts w:hint="eastAsia" w:ascii="宋体" w:hAnsi="宋体" w:cs="宋体"/>
          <w:i w:val="0"/>
          <w:iCs w:val="0"/>
          <w:snapToGrid w:val="0"/>
          <w:color w:val="auto"/>
          <w:kern w:val="0"/>
          <w:sz w:val="24"/>
          <w:highlight w:val="none"/>
          <w:u w:val="single"/>
        </w:rPr>
        <w:t xml:space="preserve">            </w:t>
      </w:r>
      <w:bookmarkEnd w:id="516"/>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元)；</w:t>
      </w:r>
    </w:p>
    <w:p w14:paraId="39AEEDD2">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其中：</w:t>
      </w:r>
    </w:p>
    <w:p w14:paraId="62DB156E">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（1）安全文明施工费：</w:t>
      </w:r>
    </w:p>
    <w:p w14:paraId="0978259E">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517" w:name="SOA_hhxys_wmsgfdx"/>
      <w:r>
        <w:rPr>
          <w:rFonts w:hint="eastAsia" w:ascii="宋体" w:hAnsi="宋体" w:cs="宋体"/>
          <w:i w:val="0"/>
          <w:iCs w:val="0"/>
          <w:snapToGrid w:val="0"/>
          <w:color w:val="auto"/>
          <w:kern w:val="0"/>
          <w:sz w:val="24"/>
          <w:highlight w:val="none"/>
          <w:u w:val="single"/>
        </w:rPr>
        <w:t xml:space="preserve">                </w:t>
      </w:r>
      <w:bookmarkEnd w:id="517"/>
      <w:r>
        <w:rPr>
          <w:rFonts w:hint="eastAsia" w:ascii="宋体" w:hAnsi="宋体" w:cs="宋体"/>
          <w:i w:val="0"/>
          <w:iCs w:val="0"/>
          <w:snapToGrid w:val="0"/>
          <w:color w:val="auto"/>
          <w:kern w:val="0"/>
          <w:sz w:val="24"/>
          <w:highlight w:val="none"/>
        </w:rPr>
        <w:t>(¥</w:t>
      </w:r>
      <w:bookmarkStart w:id="518" w:name="SOA_hhxys_wmsgfxx"/>
      <w:r>
        <w:rPr>
          <w:rFonts w:hint="eastAsia" w:ascii="宋体" w:hAnsi="宋体" w:cs="宋体"/>
          <w:i w:val="0"/>
          <w:iCs w:val="0"/>
          <w:snapToGrid w:val="0"/>
          <w:color w:val="auto"/>
          <w:kern w:val="0"/>
          <w:sz w:val="24"/>
          <w:highlight w:val="none"/>
          <w:u w:val="single"/>
        </w:rPr>
        <w:t xml:space="preserve">                  </w:t>
      </w:r>
      <w:bookmarkEnd w:id="518"/>
      <w:r>
        <w:rPr>
          <w:rFonts w:hint="eastAsia" w:ascii="宋体" w:hAnsi="宋体" w:cs="宋体"/>
          <w:i w:val="0"/>
          <w:iCs w:val="0"/>
          <w:snapToGrid w:val="0"/>
          <w:color w:val="auto"/>
          <w:kern w:val="0"/>
          <w:sz w:val="24"/>
          <w:highlight w:val="none"/>
        </w:rPr>
        <w:t>元)；</w:t>
      </w:r>
    </w:p>
    <w:p w14:paraId="3BC2C1B8">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（2）材料和工程设备暂估价金额：</w:t>
      </w:r>
    </w:p>
    <w:p w14:paraId="0F60F132">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519" w:name="SOA_hhxys_sbzgjdx"/>
      <w:r>
        <w:rPr>
          <w:rFonts w:hint="eastAsia" w:ascii="宋体" w:hAnsi="宋体" w:cs="宋体"/>
          <w:i w:val="0"/>
          <w:iCs w:val="0"/>
          <w:snapToGrid w:val="0"/>
          <w:color w:val="auto"/>
          <w:kern w:val="0"/>
          <w:sz w:val="24"/>
          <w:highlight w:val="none"/>
          <w:u w:val="single"/>
        </w:rPr>
        <w:t xml:space="preserve">       </w:t>
      </w:r>
      <w:bookmarkEnd w:id="519"/>
      <w:r>
        <w:rPr>
          <w:rFonts w:hint="eastAsia" w:ascii="宋体" w:hAnsi="宋体" w:cs="宋体"/>
          <w:i w:val="0"/>
          <w:iCs w:val="0"/>
          <w:snapToGrid w:val="0"/>
          <w:color w:val="auto"/>
          <w:kern w:val="0"/>
          <w:sz w:val="24"/>
          <w:highlight w:val="none"/>
        </w:rPr>
        <w:t>(¥</w:t>
      </w:r>
      <w:bookmarkStart w:id="520" w:name="SOA_hhxys_sbzgjxx"/>
      <w:r>
        <w:rPr>
          <w:rFonts w:hint="eastAsia" w:ascii="宋体" w:hAnsi="宋体" w:cs="宋体"/>
          <w:i w:val="0"/>
          <w:iCs w:val="0"/>
          <w:snapToGrid w:val="0"/>
          <w:color w:val="auto"/>
          <w:kern w:val="0"/>
          <w:sz w:val="24"/>
          <w:highlight w:val="none"/>
          <w:u w:val="single"/>
        </w:rPr>
        <w:t xml:space="preserve">      </w:t>
      </w:r>
      <w:bookmarkEnd w:id="520"/>
      <w:r>
        <w:rPr>
          <w:rFonts w:hint="eastAsia" w:ascii="宋体" w:hAnsi="宋体" w:cs="宋体"/>
          <w:i w:val="0"/>
          <w:iCs w:val="0"/>
          <w:snapToGrid w:val="0"/>
          <w:color w:val="auto"/>
          <w:kern w:val="0"/>
          <w:sz w:val="24"/>
          <w:highlight w:val="none"/>
        </w:rPr>
        <w:t>元)；</w:t>
      </w:r>
    </w:p>
    <w:p w14:paraId="57398F34">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（3）专业工程暂估价金额：</w:t>
      </w:r>
    </w:p>
    <w:p w14:paraId="0ED52EE4">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人民币（大写）</w:t>
      </w:r>
      <w:bookmarkStart w:id="521" w:name="SOA_hhxys_gczgjdx"/>
      <w:r>
        <w:rPr>
          <w:rFonts w:hint="eastAsia" w:ascii="宋体" w:hAnsi="宋体" w:cs="宋体"/>
          <w:i w:val="0"/>
          <w:iCs w:val="0"/>
          <w:snapToGrid w:val="0"/>
          <w:color w:val="auto"/>
          <w:kern w:val="0"/>
          <w:sz w:val="24"/>
          <w:highlight w:val="none"/>
          <w:u w:val="single"/>
        </w:rPr>
        <w:t xml:space="preserve">       </w:t>
      </w:r>
      <w:bookmarkEnd w:id="521"/>
      <w:r>
        <w:rPr>
          <w:rFonts w:hint="eastAsia" w:ascii="宋体" w:hAnsi="宋体" w:cs="宋体"/>
          <w:i w:val="0"/>
          <w:iCs w:val="0"/>
          <w:snapToGrid w:val="0"/>
          <w:color w:val="auto"/>
          <w:kern w:val="0"/>
          <w:sz w:val="24"/>
          <w:highlight w:val="none"/>
        </w:rPr>
        <w:t>(¥</w:t>
      </w:r>
      <w:bookmarkStart w:id="522" w:name="SOA_hhxys_gczgjxx"/>
      <w:r>
        <w:rPr>
          <w:rFonts w:hint="eastAsia" w:ascii="宋体" w:hAnsi="宋体" w:cs="宋体"/>
          <w:i w:val="0"/>
          <w:iCs w:val="0"/>
          <w:snapToGrid w:val="0"/>
          <w:color w:val="auto"/>
          <w:kern w:val="0"/>
          <w:sz w:val="24"/>
          <w:highlight w:val="none"/>
          <w:u w:val="single"/>
        </w:rPr>
        <w:t xml:space="preserve">       </w:t>
      </w:r>
      <w:bookmarkEnd w:id="522"/>
      <w:r>
        <w:rPr>
          <w:rFonts w:hint="eastAsia" w:ascii="宋体" w:hAnsi="宋体" w:cs="宋体"/>
          <w:i w:val="0"/>
          <w:iCs w:val="0"/>
          <w:snapToGrid w:val="0"/>
          <w:color w:val="auto"/>
          <w:kern w:val="0"/>
          <w:sz w:val="24"/>
          <w:highlight w:val="none"/>
        </w:rPr>
        <w:t>元)；</w:t>
      </w:r>
    </w:p>
    <w:p w14:paraId="1BA638F3">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（4）暂列金额：</w:t>
      </w:r>
    </w:p>
    <w:p w14:paraId="714CA6D3">
      <w:pPr>
        <w:snapToGrid w:val="0"/>
        <w:spacing w:line="360" w:lineRule="auto"/>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    </w:t>
      </w:r>
      <w:r>
        <w:rPr>
          <w:rFonts w:hint="eastAsia" w:cs="宋体"/>
          <w:i w:val="0"/>
          <w:iCs w:val="0"/>
          <w:snapToGrid w:val="0"/>
          <w:color w:val="auto"/>
          <w:kern w:val="0"/>
          <w:sz w:val="24"/>
          <w:highlight w:val="none"/>
          <w:lang w:val="en-US" w:eastAsia="zh-CN"/>
        </w:rPr>
        <w:t xml:space="preserve">    </w:t>
      </w:r>
      <w:r>
        <w:rPr>
          <w:rFonts w:hint="eastAsia" w:ascii="宋体" w:hAnsi="宋体" w:cs="宋体"/>
          <w:i w:val="0"/>
          <w:iCs w:val="0"/>
          <w:snapToGrid w:val="0"/>
          <w:color w:val="auto"/>
          <w:kern w:val="0"/>
          <w:sz w:val="24"/>
          <w:highlight w:val="none"/>
        </w:rPr>
        <w:t xml:space="preserve"> 人民币（大写）</w:t>
      </w:r>
      <w:bookmarkStart w:id="523" w:name="SOA_hhxys_zljedx"/>
      <w:r>
        <w:rPr>
          <w:rFonts w:hint="eastAsia" w:ascii="宋体" w:hAnsi="宋体" w:cs="宋体"/>
          <w:i w:val="0"/>
          <w:iCs w:val="0"/>
          <w:snapToGrid w:val="0"/>
          <w:color w:val="auto"/>
          <w:kern w:val="0"/>
          <w:sz w:val="24"/>
          <w:highlight w:val="none"/>
          <w:u w:val="single"/>
        </w:rPr>
        <w:t xml:space="preserve">       </w:t>
      </w:r>
      <w:bookmarkEnd w:id="523"/>
      <w:r>
        <w:rPr>
          <w:rFonts w:hint="eastAsia" w:ascii="宋体" w:hAnsi="宋体" w:cs="宋体"/>
          <w:i w:val="0"/>
          <w:iCs w:val="0"/>
          <w:snapToGrid w:val="0"/>
          <w:color w:val="auto"/>
          <w:kern w:val="0"/>
          <w:sz w:val="24"/>
          <w:highlight w:val="none"/>
        </w:rPr>
        <w:t>(¥</w:t>
      </w:r>
      <w:bookmarkStart w:id="524" w:name="SOA_hhxys_zljexx"/>
      <w:r>
        <w:rPr>
          <w:rFonts w:hint="eastAsia" w:ascii="宋体" w:hAnsi="宋体" w:cs="宋体"/>
          <w:i w:val="0"/>
          <w:iCs w:val="0"/>
          <w:snapToGrid w:val="0"/>
          <w:color w:val="auto"/>
          <w:kern w:val="0"/>
          <w:sz w:val="24"/>
          <w:highlight w:val="none"/>
          <w:u w:val="single"/>
        </w:rPr>
        <w:t xml:space="preserve">        </w:t>
      </w:r>
      <w:bookmarkEnd w:id="524"/>
      <w:r>
        <w:rPr>
          <w:rFonts w:hint="eastAsia" w:ascii="宋体" w:hAnsi="宋体" w:cs="宋体"/>
          <w:i w:val="0"/>
          <w:iCs w:val="0"/>
          <w:snapToGrid w:val="0"/>
          <w:color w:val="auto"/>
          <w:kern w:val="0"/>
          <w:sz w:val="24"/>
          <w:highlight w:val="none"/>
        </w:rPr>
        <w:t>元)。</w:t>
      </w:r>
    </w:p>
    <w:p w14:paraId="635BFF11">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2.合同价格形式：</w:t>
      </w:r>
      <w:r>
        <w:rPr>
          <w:rFonts w:hint="eastAsia" w:ascii="宋体" w:hAnsi="宋体" w:cs="宋体"/>
          <w:i w:val="0"/>
          <w:iCs w:val="0"/>
          <w:snapToGrid w:val="0"/>
          <w:color w:val="auto"/>
          <w:kern w:val="0"/>
          <w:sz w:val="24"/>
          <w:highlight w:val="none"/>
          <w:u w:val="single"/>
        </w:rPr>
        <w:t></w:t>
      </w:r>
      <w:bookmarkStart w:id="525" w:name="SOA_hhxys_htjgxs"/>
      <w:r>
        <w:rPr>
          <w:rFonts w:hint="eastAsia" w:ascii="宋体" w:hAnsi="宋体" w:cs="宋体"/>
          <w:i w:val="0"/>
          <w:iCs w:val="0"/>
          <w:snapToGrid w:val="0"/>
          <w:color w:val="auto"/>
          <w:kern w:val="0"/>
          <w:sz w:val="24"/>
          <w:highlight w:val="none"/>
          <w:u w:val="single"/>
        </w:rPr>
        <w:t xml:space="preserve">  </w:t>
      </w:r>
      <w:bookmarkEnd w:id="525"/>
      <w:r>
        <w:rPr>
          <w:rFonts w:hint="eastAsia" w:ascii="宋体" w:hAnsi="宋体" w:cs="宋体"/>
          <w:i w:val="0"/>
          <w:iCs w:val="0"/>
          <w:snapToGrid w:val="0"/>
          <w:color w:val="auto"/>
          <w:kern w:val="0"/>
          <w:sz w:val="24"/>
          <w:highlight w:val="none"/>
          <w:u w:val="single"/>
        </w:rPr>
        <w:t xml:space="preserve">      </w:t>
      </w:r>
      <w:r>
        <w:rPr>
          <w:rFonts w:hint="eastAsia" w:ascii="宋体" w:hAnsi="宋体" w:cs="宋体"/>
          <w:i w:val="0"/>
          <w:iCs w:val="0"/>
          <w:snapToGrid w:val="0"/>
          <w:color w:val="auto"/>
          <w:kern w:val="0"/>
          <w:sz w:val="24"/>
          <w:highlight w:val="none"/>
        </w:rPr>
        <w:t>。</w:t>
      </w:r>
    </w:p>
    <w:p w14:paraId="2CEB4D83">
      <w:pPr>
        <w:snapToGrid w:val="0"/>
        <w:spacing w:line="360" w:lineRule="auto"/>
        <w:outlineLvl w:val="1"/>
        <w:rPr>
          <w:rFonts w:ascii="宋体" w:hAnsi="宋体" w:cs="宋体"/>
          <w:b/>
          <w:bCs/>
          <w:i w:val="0"/>
          <w:iCs w:val="0"/>
          <w:snapToGrid w:val="0"/>
          <w:color w:val="auto"/>
          <w:kern w:val="0"/>
          <w:sz w:val="24"/>
          <w:highlight w:val="none"/>
        </w:rPr>
      </w:pPr>
      <w:bookmarkStart w:id="526" w:name="_Toc361220414"/>
      <w:bookmarkStart w:id="527" w:name="_Toc97299502"/>
      <w:bookmarkStart w:id="528" w:name="_Toc20121"/>
      <w:bookmarkStart w:id="529" w:name="_Toc17938"/>
      <w:bookmarkStart w:id="530" w:name="_Toc1909"/>
      <w:bookmarkStart w:id="531" w:name="_Toc28857"/>
      <w:r>
        <w:rPr>
          <w:rFonts w:hint="eastAsia" w:ascii="宋体" w:hAnsi="宋体" w:cs="宋体"/>
          <w:b/>
          <w:bCs/>
          <w:i w:val="0"/>
          <w:iCs w:val="0"/>
          <w:snapToGrid w:val="0"/>
          <w:color w:val="auto"/>
          <w:kern w:val="0"/>
          <w:sz w:val="24"/>
          <w:highlight w:val="none"/>
        </w:rPr>
        <w:t>五、项目经理</w:t>
      </w:r>
      <w:bookmarkEnd w:id="526"/>
      <w:bookmarkEnd w:id="527"/>
      <w:bookmarkEnd w:id="528"/>
      <w:bookmarkEnd w:id="529"/>
      <w:bookmarkEnd w:id="530"/>
      <w:bookmarkEnd w:id="531"/>
    </w:p>
    <w:p w14:paraId="6F44B125">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承包人项目经理：</w:t>
      </w:r>
      <w:r>
        <w:rPr>
          <w:rFonts w:hint="eastAsia" w:ascii="宋体" w:hAnsi="宋体" w:cs="宋体"/>
          <w:i w:val="0"/>
          <w:iCs w:val="0"/>
          <w:snapToGrid w:val="0"/>
          <w:color w:val="auto"/>
          <w:kern w:val="0"/>
          <w:sz w:val="24"/>
          <w:highlight w:val="none"/>
          <w:u w:val="single"/>
        </w:rPr>
        <w:t></w:t>
      </w:r>
      <w:bookmarkStart w:id="532" w:name="SOA_hhxys_cbrxmjl"/>
      <w:r>
        <w:rPr>
          <w:rFonts w:hint="eastAsia" w:ascii="宋体" w:hAnsi="宋体" w:cs="宋体"/>
          <w:i w:val="0"/>
          <w:iCs w:val="0"/>
          <w:snapToGrid w:val="0"/>
          <w:color w:val="auto"/>
          <w:kern w:val="0"/>
          <w:sz w:val="24"/>
          <w:highlight w:val="none"/>
          <w:u w:val="single"/>
        </w:rPr>
        <w:t xml:space="preserve">        </w:t>
      </w:r>
      <w:bookmarkEnd w:id="532"/>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w:t>
      </w:r>
    </w:p>
    <w:p w14:paraId="249DCCBC">
      <w:pPr>
        <w:snapToGrid w:val="0"/>
        <w:spacing w:line="360" w:lineRule="auto"/>
        <w:outlineLvl w:val="1"/>
        <w:rPr>
          <w:rFonts w:ascii="宋体" w:hAnsi="宋体" w:cs="宋体"/>
          <w:b/>
          <w:bCs/>
          <w:i w:val="0"/>
          <w:iCs w:val="0"/>
          <w:snapToGrid w:val="0"/>
          <w:color w:val="auto"/>
          <w:kern w:val="0"/>
          <w:sz w:val="24"/>
          <w:highlight w:val="none"/>
        </w:rPr>
      </w:pPr>
      <w:bookmarkStart w:id="533" w:name="_Toc11242"/>
      <w:bookmarkStart w:id="534" w:name="_Toc19145"/>
      <w:bookmarkStart w:id="535" w:name="_Toc361220415"/>
      <w:bookmarkStart w:id="536" w:name="_Toc18072"/>
      <w:bookmarkStart w:id="537" w:name="_Toc16981"/>
      <w:bookmarkStart w:id="538" w:name="_Toc97299503"/>
      <w:r>
        <w:rPr>
          <w:rFonts w:hint="eastAsia" w:ascii="宋体" w:hAnsi="宋体" w:cs="宋体"/>
          <w:b/>
          <w:bCs/>
          <w:i w:val="0"/>
          <w:iCs w:val="0"/>
          <w:snapToGrid w:val="0"/>
          <w:color w:val="auto"/>
          <w:kern w:val="0"/>
          <w:sz w:val="24"/>
          <w:highlight w:val="none"/>
        </w:rPr>
        <w:t>六、合同文件构成</w:t>
      </w:r>
      <w:bookmarkEnd w:id="533"/>
      <w:bookmarkEnd w:id="534"/>
      <w:bookmarkEnd w:id="535"/>
      <w:bookmarkEnd w:id="536"/>
      <w:bookmarkEnd w:id="537"/>
      <w:bookmarkEnd w:id="538"/>
    </w:p>
    <w:p w14:paraId="6F61A73A">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本协议书与下列文件一起构成合同文件：</w:t>
      </w:r>
    </w:p>
    <w:p w14:paraId="30A8861D">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（1）成交通知书（如果有）；</w:t>
      </w:r>
    </w:p>
    <w:p w14:paraId="58358F46">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 xml:space="preserve">（2）响应函及其附录（如果有）； </w:t>
      </w:r>
    </w:p>
    <w:p w14:paraId="197C32B8">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（3）专用合同条款及其附件；</w:t>
      </w:r>
    </w:p>
    <w:p w14:paraId="6E5121B8">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（4）通用合同条款；</w:t>
      </w:r>
    </w:p>
    <w:p w14:paraId="7C357E14">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（5）技术标准和要求；</w:t>
      </w:r>
    </w:p>
    <w:p w14:paraId="7BCD769A">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（6）图纸；</w:t>
      </w:r>
    </w:p>
    <w:p w14:paraId="4973F6AA">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（7）已标价工程量清单或预算书；</w:t>
      </w:r>
    </w:p>
    <w:p w14:paraId="23400E7C">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（8）其他合同文件。</w:t>
      </w:r>
    </w:p>
    <w:p w14:paraId="379CEF91">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在合同订立及履行过程中形成的与合同有关的文件均构成合同文件组成部分。</w:t>
      </w:r>
    </w:p>
    <w:p w14:paraId="5475BFB3">
      <w:pPr>
        <w:autoSpaceDE w:val="0"/>
        <w:autoSpaceDN w:val="0"/>
        <w:snapToGrid w:val="0"/>
        <w:spacing w:line="360" w:lineRule="auto"/>
        <w:ind w:firstLine="480" w:firstLineChars="200"/>
        <w:jc w:val="left"/>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37E62229">
      <w:pPr>
        <w:snapToGrid w:val="0"/>
        <w:spacing w:line="360" w:lineRule="auto"/>
        <w:outlineLvl w:val="1"/>
        <w:rPr>
          <w:rFonts w:ascii="宋体" w:hAnsi="宋体" w:cs="宋体"/>
          <w:b/>
          <w:bCs/>
          <w:i w:val="0"/>
          <w:iCs w:val="0"/>
          <w:snapToGrid w:val="0"/>
          <w:color w:val="auto"/>
          <w:kern w:val="0"/>
          <w:sz w:val="24"/>
          <w:highlight w:val="none"/>
        </w:rPr>
      </w:pPr>
      <w:bookmarkStart w:id="539" w:name="_Toc31598"/>
      <w:bookmarkStart w:id="540" w:name="_Toc361220416"/>
      <w:bookmarkStart w:id="541" w:name="_Toc10643"/>
      <w:bookmarkStart w:id="542" w:name="_Toc2817"/>
      <w:bookmarkStart w:id="543" w:name="_Toc97299504"/>
      <w:bookmarkStart w:id="544" w:name="_Toc18348"/>
      <w:r>
        <w:rPr>
          <w:rFonts w:hint="eastAsia" w:ascii="宋体" w:hAnsi="宋体" w:cs="宋体"/>
          <w:b/>
          <w:bCs/>
          <w:i w:val="0"/>
          <w:iCs w:val="0"/>
          <w:snapToGrid w:val="0"/>
          <w:color w:val="auto"/>
          <w:kern w:val="0"/>
          <w:sz w:val="24"/>
          <w:highlight w:val="none"/>
        </w:rPr>
        <w:t>七、承诺</w:t>
      </w:r>
      <w:bookmarkEnd w:id="539"/>
      <w:bookmarkEnd w:id="540"/>
      <w:bookmarkEnd w:id="541"/>
      <w:bookmarkEnd w:id="542"/>
      <w:bookmarkEnd w:id="543"/>
      <w:bookmarkEnd w:id="544"/>
    </w:p>
    <w:p w14:paraId="64644888">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1.发包人承诺按照法律规定履行项目审批手续、筹集工程建设资金并按照合同约定的期限和方式支付合同价款。</w:t>
      </w:r>
    </w:p>
    <w:p w14:paraId="33DFCE87">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152B17E5">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3.发包人和承包人通过</w:t>
      </w:r>
      <w:r>
        <w:rPr>
          <w:rFonts w:hint="eastAsia"/>
          <w:i w:val="0"/>
          <w:iCs w:val="0"/>
          <w:color w:val="auto"/>
          <w:highlight w:val="none"/>
        </w:rPr>
        <w:t>政府采购</w:t>
      </w:r>
      <w:r>
        <w:rPr>
          <w:rFonts w:hint="eastAsia" w:ascii="宋体" w:hAnsi="宋体" w:cs="宋体"/>
          <w:bCs/>
          <w:i w:val="0"/>
          <w:iCs w:val="0"/>
          <w:snapToGrid w:val="0"/>
          <w:color w:val="auto"/>
          <w:kern w:val="0"/>
          <w:sz w:val="24"/>
          <w:highlight w:val="none"/>
        </w:rPr>
        <w:t>形式签订合同的，双方理解并承诺不再就同一工程另行签订与合同实质性内容相背离的协议。</w:t>
      </w:r>
    </w:p>
    <w:p w14:paraId="0363D6D6">
      <w:pPr>
        <w:snapToGrid w:val="0"/>
        <w:spacing w:line="360" w:lineRule="auto"/>
        <w:outlineLvl w:val="1"/>
        <w:rPr>
          <w:rFonts w:ascii="宋体" w:hAnsi="宋体" w:cs="宋体"/>
          <w:b/>
          <w:bCs/>
          <w:i w:val="0"/>
          <w:iCs w:val="0"/>
          <w:snapToGrid w:val="0"/>
          <w:color w:val="auto"/>
          <w:kern w:val="0"/>
          <w:sz w:val="24"/>
          <w:highlight w:val="none"/>
        </w:rPr>
      </w:pPr>
      <w:bookmarkStart w:id="545" w:name="_Toc361220417"/>
      <w:bookmarkStart w:id="546" w:name="_Toc23478"/>
      <w:bookmarkStart w:id="547" w:name="_Toc13293"/>
      <w:bookmarkStart w:id="548" w:name="_Toc97299505"/>
      <w:bookmarkStart w:id="549" w:name="_Toc18613"/>
      <w:bookmarkStart w:id="550" w:name="_Toc2901"/>
      <w:r>
        <w:rPr>
          <w:rFonts w:hint="eastAsia" w:ascii="宋体" w:hAnsi="宋体" w:cs="宋体"/>
          <w:b/>
          <w:bCs/>
          <w:i w:val="0"/>
          <w:iCs w:val="0"/>
          <w:snapToGrid w:val="0"/>
          <w:color w:val="auto"/>
          <w:kern w:val="0"/>
          <w:sz w:val="24"/>
          <w:highlight w:val="none"/>
        </w:rPr>
        <w:t>八、词语含义</w:t>
      </w:r>
      <w:bookmarkEnd w:id="545"/>
      <w:bookmarkEnd w:id="546"/>
      <w:bookmarkEnd w:id="547"/>
      <w:bookmarkEnd w:id="548"/>
      <w:bookmarkEnd w:id="549"/>
      <w:bookmarkEnd w:id="550"/>
    </w:p>
    <w:p w14:paraId="20FBC850">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本协议书中词语含义与第二部分通用合同条款中赋予的含义相同。</w:t>
      </w:r>
    </w:p>
    <w:p w14:paraId="36924867">
      <w:pPr>
        <w:snapToGrid w:val="0"/>
        <w:spacing w:line="360" w:lineRule="auto"/>
        <w:outlineLvl w:val="1"/>
        <w:rPr>
          <w:rFonts w:ascii="宋体" w:hAnsi="宋体" w:cs="宋体"/>
          <w:b/>
          <w:bCs/>
          <w:i w:val="0"/>
          <w:iCs w:val="0"/>
          <w:snapToGrid w:val="0"/>
          <w:color w:val="auto"/>
          <w:kern w:val="0"/>
          <w:sz w:val="24"/>
          <w:highlight w:val="none"/>
        </w:rPr>
      </w:pPr>
      <w:bookmarkStart w:id="551" w:name="_Toc15378"/>
      <w:bookmarkStart w:id="552" w:name="_Toc32369"/>
      <w:bookmarkStart w:id="553" w:name="_Toc361220418"/>
      <w:bookmarkStart w:id="554" w:name="_Toc7741"/>
      <w:bookmarkStart w:id="555" w:name="_Toc12331"/>
      <w:bookmarkStart w:id="556" w:name="_Toc97299506"/>
      <w:r>
        <w:rPr>
          <w:rFonts w:hint="eastAsia" w:ascii="宋体" w:hAnsi="宋体" w:cs="宋体"/>
          <w:b/>
          <w:bCs/>
          <w:i w:val="0"/>
          <w:iCs w:val="0"/>
          <w:snapToGrid w:val="0"/>
          <w:color w:val="auto"/>
          <w:kern w:val="0"/>
          <w:sz w:val="24"/>
          <w:highlight w:val="none"/>
        </w:rPr>
        <w:t>九、签订时间</w:t>
      </w:r>
      <w:bookmarkEnd w:id="551"/>
      <w:bookmarkEnd w:id="552"/>
      <w:bookmarkEnd w:id="553"/>
      <w:bookmarkEnd w:id="554"/>
      <w:bookmarkEnd w:id="555"/>
      <w:bookmarkEnd w:id="556"/>
    </w:p>
    <w:p w14:paraId="6F6CA562">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本合同于</w:t>
      </w:r>
      <w:bookmarkStart w:id="557" w:name="SOA_hhxys_htqdn"/>
      <w:r>
        <w:rPr>
          <w:rFonts w:hint="eastAsia" w:ascii="宋体" w:hAnsi="宋体" w:cs="宋体"/>
          <w:bCs/>
          <w:i w:val="0"/>
          <w:iCs w:val="0"/>
          <w:snapToGrid w:val="0"/>
          <w:color w:val="auto"/>
          <w:kern w:val="0"/>
          <w:sz w:val="24"/>
          <w:highlight w:val="none"/>
          <w:u w:val="single"/>
        </w:rPr>
        <w:t xml:space="preserve">      </w:t>
      </w:r>
      <w:bookmarkEnd w:id="557"/>
      <w:r>
        <w:rPr>
          <w:rFonts w:hint="eastAsia" w:ascii="宋体" w:hAnsi="宋体" w:cs="宋体"/>
          <w:bCs/>
          <w:i w:val="0"/>
          <w:iCs w:val="0"/>
          <w:snapToGrid w:val="0"/>
          <w:color w:val="auto"/>
          <w:kern w:val="0"/>
          <w:sz w:val="24"/>
          <w:highlight w:val="none"/>
        </w:rPr>
        <w:t>年</w:t>
      </w:r>
      <w:bookmarkStart w:id="558" w:name="SOA_hhxys_htqdy"/>
      <w:r>
        <w:rPr>
          <w:rFonts w:hint="eastAsia" w:ascii="宋体" w:hAnsi="宋体" w:cs="宋体"/>
          <w:bCs/>
          <w:i w:val="0"/>
          <w:iCs w:val="0"/>
          <w:snapToGrid w:val="0"/>
          <w:color w:val="auto"/>
          <w:kern w:val="0"/>
          <w:sz w:val="24"/>
          <w:highlight w:val="none"/>
          <w:u w:val="single"/>
        </w:rPr>
        <w:t xml:space="preserve">      </w:t>
      </w:r>
      <w:bookmarkEnd w:id="558"/>
      <w:r>
        <w:rPr>
          <w:rFonts w:hint="eastAsia" w:ascii="宋体" w:hAnsi="宋体" w:cs="宋体"/>
          <w:bCs/>
          <w:i w:val="0"/>
          <w:iCs w:val="0"/>
          <w:snapToGrid w:val="0"/>
          <w:color w:val="auto"/>
          <w:kern w:val="0"/>
          <w:sz w:val="24"/>
          <w:highlight w:val="none"/>
        </w:rPr>
        <w:t>月</w:t>
      </w:r>
      <w:bookmarkStart w:id="559" w:name="SOA_hhxys_htqdr"/>
      <w:r>
        <w:rPr>
          <w:rFonts w:hint="eastAsia" w:ascii="宋体" w:hAnsi="宋体" w:cs="宋体"/>
          <w:bCs/>
          <w:i w:val="0"/>
          <w:iCs w:val="0"/>
          <w:snapToGrid w:val="0"/>
          <w:color w:val="auto"/>
          <w:kern w:val="0"/>
          <w:sz w:val="24"/>
          <w:highlight w:val="none"/>
          <w:u w:val="single"/>
        </w:rPr>
        <w:t xml:space="preserve">      </w:t>
      </w:r>
      <w:bookmarkEnd w:id="559"/>
      <w:r>
        <w:rPr>
          <w:rFonts w:hint="eastAsia" w:ascii="宋体" w:hAnsi="宋体" w:cs="宋体"/>
          <w:bCs/>
          <w:i w:val="0"/>
          <w:iCs w:val="0"/>
          <w:snapToGrid w:val="0"/>
          <w:color w:val="auto"/>
          <w:kern w:val="0"/>
          <w:sz w:val="24"/>
          <w:highlight w:val="none"/>
        </w:rPr>
        <w:t>日签订。</w:t>
      </w:r>
    </w:p>
    <w:p w14:paraId="4D0182F0">
      <w:pPr>
        <w:snapToGrid w:val="0"/>
        <w:spacing w:line="360" w:lineRule="auto"/>
        <w:outlineLvl w:val="1"/>
        <w:rPr>
          <w:rFonts w:ascii="宋体" w:hAnsi="宋体" w:cs="宋体"/>
          <w:b/>
          <w:bCs/>
          <w:i w:val="0"/>
          <w:iCs w:val="0"/>
          <w:snapToGrid w:val="0"/>
          <w:color w:val="auto"/>
          <w:kern w:val="0"/>
          <w:sz w:val="24"/>
          <w:highlight w:val="none"/>
        </w:rPr>
      </w:pPr>
      <w:bookmarkStart w:id="560" w:name="_Toc97299507"/>
      <w:bookmarkStart w:id="561" w:name="_Toc3647"/>
      <w:bookmarkStart w:id="562" w:name="_Toc1299"/>
      <w:bookmarkStart w:id="563" w:name="_Toc31502"/>
      <w:bookmarkStart w:id="564" w:name="_Toc6113"/>
      <w:bookmarkStart w:id="565" w:name="_Toc361220419"/>
      <w:r>
        <w:rPr>
          <w:rFonts w:hint="eastAsia" w:ascii="宋体" w:hAnsi="宋体" w:cs="宋体"/>
          <w:b/>
          <w:bCs/>
          <w:i w:val="0"/>
          <w:iCs w:val="0"/>
          <w:snapToGrid w:val="0"/>
          <w:color w:val="auto"/>
          <w:kern w:val="0"/>
          <w:sz w:val="24"/>
          <w:highlight w:val="none"/>
        </w:rPr>
        <w:t>十、签订地点</w:t>
      </w:r>
      <w:bookmarkEnd w:id="560"/>
      <w:bookmarkEnd w:id="561"/>
      <w:bookmarkEnd w:id="562"/>
      <w:bookmarkEnd w:id="563"/>
      <w:bookmarkEnd w:id="564"/>
      <w:bookmarkEnd w:id="565"/>
    </w:p>
    <w:p w14:paraId="65ABA8B1">
      <w:pPr>
        <w:snapToGrid w:val="0"/>
        <w:spacing w:line="360" w:lineRule="auto"/>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 xml:space="preserve">    本合同在</w:t>
      </w:r>
      <w:r>
        <w:rPr>
          <w:rFonts w:hint="eastAsia" w:ascii="宋体" w:hAnsi="宋体" w:cs="宋体"/>
          <w:bCs/>
          <w:i w:val="0"/>
          <w:iCs w:val="0"/>
          <w:snapToGrid w:val="0"/>
          <w:color w:val="auto"/>
          <w:kern w:val="0"/>
          <w:sz w:val="24"/>
          <w:highlight w:val="none"/>
          <w:u w:val="single"/>
        </w:rPr>
        <w:t xml:space="preserve">   </w:t>
      </w:r>
      <w:bookmarkStart w:id="566" w:name="SOA_zyht_htqddd"/>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u w:val="single"/>
          <w:lang w:val="en-US" w:eastAsia="zh-CN"/>
        </w:rPr>
        <w:t xml:space="preserve">   </w:t>
      </w:r>
      <w:r>
        <w:rPr>
          <w:rFonts w:hint="eastAsia" w:ascii="宋体" w:hAnsi="宋体" w:cs="宋体"/>
          <w:bCs/>
          <w:i w:val="0"/>
          <w:iCs w:val="0"/>
          <w:snapToGrid w:val="0"/>
          <w:color w:val="auto"/>
          <w:kern w:val="0"/>
          <w:sz w:val="24"/>
          <w:highlight w:val="none"/>
          <w:u w:val="single"/>
        </w:rPr>
        <w:t xml:space="preserve">   </w:t>
      </w:r>
      <w:bookmarkEnd w:id="566"/>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签订。</w:t>
      </w:r>
    </w:p>
    <w:p w14:paraId="0593BD86">
      <w:pPr>
        <w:snapToGrid w:val="0"/>
        <w:spacing w:line="360" w:lineRule="auto"/>
        <w:outlineLvl w:val="1"/>
        <w:rPr>
          <w:rFonts w:ascii="宋体" w:hAnsi="宋体" w:cs="宋体"/>
          <w:b/>
          <w:bCs/>
          <w:i w:val="0"/>
          <w:iCs w:val="0"/>
          <w:snapToGrid w:val="0"/>
          <w:color w:val="auto"/>
          <w:kern w:val="0"/>
          <w:sz w:val="24"/>
          <w:highlight w:val="none"/>
        </w:rPr>
      </w:pPr>
      <w:bookmarkStart w:id="567" w:name="_Toc361220420"/>
      <w:bookmarkStart w:id="568" w:name="_Toc28785"/>
      <w:bookmarkStart w:id="569" w:name="_Toc32656"/>
      <w:bookmarkStart w:id="570" w:name="_Toc14573"/>
      <w:bookmarkStart w:id="571" w:name="_Toc9191"/>
      <w:bookmarkStart w:id="572" w:name="_Toc97299508"/>
      <w:r>
        <w:rPr>
          <w:rFonts w:hint="eastAsia" w:ascii="宋体" w:hAnsi="宋体" w:cs="宋体"/>
          <w:b/>
          <w:bCs/>
          <w:i w:val="0"/>
          <w:iCs w:val="0"/>
          <w:snapToGrid w:val="0"/>
          <w:color w:val="auto"/>
          <w:kern w:val="0"/>
          <w:sz w:val="24"/>
          <w:highlight w:val="none"/>
        </w:rPr>
        <w:t>十一、补充协议</w:t>
      </w:r>
      <w:bookmarkEnd w:id="567"/>
      <w:bookmarkEnd w:id="568"/>
      <w:bookmarkEnd w:id="569"/>
      <w:bookmarkEnd w:id="570"/>
      <w:bookmarkEnd w:id="571"/>
      <w:bookmarkEnd w:id="572"/>
    </w:p>
    <w:p w14:paraId="1EE2D987">
      <w:pPr>
        <w:snapToGrid w:val="0"/>
        <w:spacing w:line="360" w:lineRule="auto"/>
        <w:ind w:firstLine="480" w:firstLineChars="200"/>
        <w:rPr>
          <w:rFonts w:ascii="宋体" w:hAnsi="宋体" w:cs="宋体"/>
          <w:b/>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合同未尽事宜，合同当事人另行签订补充协议，补充协议是合同的组成部分。</w:t>
      </w:r>
    </w:p>
    <w:p w14:paraId="5896CC47">
      <w:pPr>
        <w:snapToGrid w:val="0"/>
        <w:spacing w:line="360" w:lineRule="auto"/>
        <w:outlineLvl w:val="1"/>
        <w:rPr>
          <w:rFonts w:ascii="宋体" w:hAnsi="宋体" w:cs="宋体"/>
          <w:b/>
          <w:bCs/>
          <w:i w:val="0"/>
          <w:iCs w:val="0"/>
          <w:snapToGrid w:val="0"/>
          <w:color w:val="auto"/>
          <w:kern w:val="0"/>
          <w:sz w:val="24"/>
          <w:highlight w:val="none"/>
        </w:rPr>
      </w:pPr>
      <w:bookmarkStart w:id="573" w:name="_Toc19606"/>
      <w:bookmarkStart w:id="574" w:name="_Toc97299509"/>
      <w:bookmarkStart w:id="575" w:name="_Toc4021"/>
      <w:bookmarkStart w:id="576" w:name="_Toc361220421"/>
      <w:bookmarkStart w:id="577" w:name="_Toc18525"/>
      <w:bookmarkStart w:id="578" w:name="_Toc18291"/>
      <w:r>
        <w:rPr>
          <w:rFonts w:hint="eastAsia" w:ascii="宋体" w:hAnsi="宋体" w:cs="宋体"/>
          <w:b/>
          <w:bCs/>
          <w:i w:val="0"/>
          <w:iCs w:val="0"/>
          <w:snapToGrid w:val="0"/>
          <w:color w:val="auto"/>
          <w:kern w:val="0"/>
          <w:sz w:val="24"/>
          <w:highlight w:val="none"/>
        </w:rPr>
        <w:t>十二、合同生效</w:t>
      </w:r>
      <w:bookmarkEnd w:id="573"/>
      <w:bookmarkEnd w:id="574"/>
      <w:bookmarkEnd w:id="575"/>
      <w:bookmarkEnd w:id="576"/>
      <w:bookmarkEnd w:id="577"/>
      <w:bookmarkEnd w:id="578"/>
    </w:p>
    <w:p w14:paraId="304533CE">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本合同自</w:t>
      </w:r>
      <w:r>
        <w:rPr>
          <w:rFonts w:hint="eastAsia" w:ascii="宋体" w:hAnsi="宋体" w:cs="宋体"/>
          <w:bCs/>
          <w:i w:val="0"/>
          <w:iCs w:val="0"/>
          <w:snapToGrid w:val="0"/>
          <w:color w:val="auto"/>
          <w:kern w:val="0"/>
          <w:sz w:val="24"/>
          <w:highlight w:val="none"/>
          <w:u w:val="single"/>
        </w:rPr>
        <w:t xml:space="preserve">  </w:t>
      </w:r>
      <w:bookmarkStart w:id="579" w:name="SOA_hhxys_htsx"/>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u w:val="single"/>
        </w:rPr>
        <w:t xml:space="preserve">   </w:t>
      </w:r>
      <w:bookmarkEnd w:id="579"/>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生效。</w:t>
      </w:r>
    </w:p>
    <w:p w14:paraId="441A508F">
      <w:pPr>
        <w:snapToGrid w:val="0"/>
        <w:spacing w:line="360" w:lineRule="auto"/>
        <w:outlineLvl w:val="1"/>
        <w:rPr>
          <w:rFonts w:ascii="宋体" w:hAnsi="宋体" w:cs="宋体"/>
          <w:b/>
          <w:bCs/>
          <w:i w:val="0"/>
          <w:iCs w:val="0"/>
          <w:snapToGrid w:val="0"/>
          <w:color w:val="auto"/>
          <w:kern w:val="0"/>
          <w:sz w:val="24"/>
          <w:highlight w:val="none"/>
        </w:rPr>
      </w:pPr>
      <w:bookmarkStart w:id="580" w:name="_Toc8220"/>
      <w:bookmarkStart w:id="581" w:name="_Toc97299510"/>
      <w:bookmarkStart w:id="582" w:name="_Toc361220422"/>
      <w:bookmarkStart w:id="583" w:name="_Toc4357"/>
      <w:bookmarkStart w:id="584" w:name="_Toc19675"/>
      <w:bookmarkStart w:id="585" w:name="_Toc11011"/>
      <w:r>
        <w:rPr>
          <w:rFonts w:hint="eastAsia" w:ascii="宋体" w:hAnsi="宋体" w:cs="宋体"/>
          <w:b/>
          <w:bCs/>
          <w:i w:val="0"/>
          <w:iCs w:val="0"/>
          <w:snapToGrid w:val="0"/>
          <w:color w:val="auto"/>
          <w:kern w:val="0"/>
          <w:sz w:val="24"/>
          <w:highlight w:val="none"/>
        </w:rPr>
        <w:t>十三、合同份数</w:t>
      </w:r>
      <w:bookmarkEnd w:id="580"/>
      <w:bookmarkEnd w:id="581"/>
      <w:bookmarkEnd w:id="582"/>
      <w:bookmarkEnd w:id="583"/>
      <w:bookmarkEnd w:id="584"/>
      <w:bookmarkEnd w:id="585"/>
    </w:p>
    <w:p w14:paraId="27CE0E25">
      <w:pPr>
        <w:snapToGrid w:val="0"/>
        <w:spacing w:line="360" w:lineRule="auto"/>
        <w:ind w:left="240" w:leftChars="100" w:firstLine="240" w:firstLineChars="100"/>
        <w:rPr>
          <w:rFonts w:ascii="宋体" w:hAnsi="宋体" w:cs="宋体"/>
          <w:bCs/>
          <w:i w:val="0"/>
          <w:iCs w:val="0"/>
          <w:snapToGrid w:val="0"/>
          <w:color w:val="auto"/>
          <w:kern w:val="0"/>
          <w:sz w:val="24"/>
          <w:highlight w:val="none"/>
        </w:rPr>
      </w:pPr>
      <w:r>
        <w:rPr>
          <w:rFonts w:hint="eastAsia" w:ascii="宋体" w:hAnsi="宋体" w:cs="宋体"/>
          <w:bCs/>
          <w:i w:val="0"/>
          <w:iCs w:val="0"/>
          <w:snapToGrid w:val="0"/>
          <w:color w:val="auto"/>
          <w:kern w:val="0"/>
          <w:sz w:val="24"/>
          <w:highlight w:val="none"/>
        </w:rPr>
        <w:t>本合同一式</w:t>
      </w:r>
      <w:r>
        <w:rPr>
          <w:rFonts w:hint="eastAsia" w:ascii="宋体" w:hAnsi="宋体" w:cs="宋体"/>
          <w:b/>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份，均具有同等法律效力，发包人执</w:t>
      </w:r>
      <w:r>
        <w:rPr>
          <w:rFonts w:hint="eastAsia" w:ascii="宋体" w:hAnsi="宋体" w:cs="宋体"/>
          <w:bCs/>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份，承包人执</w:t>
      </w:r>
      <w:r>
        <w:rPr>
          <w:rFonts w:hint="eastAsia" w:ascii="宋体" w:hAnsi="宋体" w:cs="宋体"/>
          <w:b/>
          <w:i w:val="0"/>
          <w:iCs w:val="0"/>
          <w:snapToGrid w:val="0"/>
          <w:color w:val="auto"/>
          <w:kern w:val="0"/>
          <w:sz w:val="24"/>
          <w:highlight w:val="none"/>
          <w:u w:val="single"/>
        </w:rPr>
        <w:t xml:space="preserve">  </w:t>
      </w:r>
      <w:r>
        <w:rPr>
          <w:rFonts w:hint="eastAsia" w:ascii="宋体" w:hAnsi="宋体" w:cs="宋体"/>
          <w:bCs/>
          <w:i w:val="0"/>
          <w:iCs w:val="0"/>
          <w:snapToGrid w:val="0"/>
          <w:color w:val="auto"/>
          <w:kern w:val="0"/>
          <w:sz w:val="24"/>
          <w:highlight w:val="none"/>
        </w:rPr>
        <w:t>份。</w:t>
      </w:r>
    </w:p>
    <w:p w14:paraId="04342E85">
      <w:pPr>
        <w:snapToGrid w:val="0"/>
        <w:spacing w:line="240" w:lineRule="auto"/>
        <w:ind w:firstLine="480" w:firstLineChars="200"/>
        <w:rPr>
          <w:rFonts w:ascii="宋体" w:hAnsi="宋体" w:cs="宋体"/>
          <w:i w:val="0"/>
          <w:iCs w:val="0"/>
          <w:snapToGrid w:val="0"/>
          <w:color w:val="auto"/>
          <w:kern w:val="0"/>
          <w:sz w:val="24"/>
          <w:highlight w:val="none"/>
        </w:rPr>
      </w:pPr>
    </w:p>
    <w:p w14:paraId="5E925518">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发包人：  (公章)</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承包人：  (公章)</w:t>
      </w:r>
    </w:p>
    <w:p w14:paraId="28690781">
      <w:pPr>
        <w:snapToGrid w:val="0"/>
        <w:spacing w:line="360" w:lineRule="auto"/>
        <w:ind w:firstLine="480" w:firstLineChars="200"/>
        <w:rPr>
          <w:rFonts w:ascii="宋体" w:hAnsi="宋体" w:cs="宋体"/>
          <w:bCs/>
          <w:i w:val="0"/>
          <w:iCs w:val="0"/>
          <w:snapToGrid w:val="0"/>
          <w:color w:val="auto"/>
          <w:kern w:val="0"/>
          <w:sz w:val="24"/>
          <w:highlight w:val="none"/>
        </w:rPr>
      </w:pPr>
      <w:r>
        <w:rPr>
          <w:rFonts w:hint="eastAsia" w:ascii="宋体" w:hAnsi="宋体" w:cs="宋体"/>
          <w:i w:val="0"/>
          <w:iCs w:val="0"/>
          <w:snapToGrid w:val="0"/>
          <w:color w:val="auto"/>
          <w:kern w:val="0"/>
          <w:sz w:val="24"/>
          <w:highlight w:val="none"/>
        </w:rPr>
        <w:t>法定代表人或其委托代理人：</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法定代表人或其委托代理人：</w:t>
      </w:r>
    </w:p>
    <w:p w14:paraId="401364E4">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（签字）</w:t>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ab/>
      </w:r>
      <w:r>
        <w:rPr>
          <w:rFonts w:hint="eastAsia" w:ascii="宋体" w:hAnsi="宋体" w:cs="宋体"/>
          <w:i w:val="0"/>
          <w:iCs w:val="0"/>
          <w:snapToGrid w:val="0"/>
          <w:color w:val="auto"/>
          <w:kern w:val="0"/>
          <w:sz w:val="24"/>
          <w:highlight w:val="none"/>
        </w:rPr>
        <w:t>（签字）</w:t>
      </w:r>
    </w:p>
    <w:p w14:paraId="39E290F1">
      <w:pPr>
        <w:snapToGrid w:val="0"/>
        <w:spacing w:line="360" w:lineRule="auto"/>
        <w:ind w:firstLine="480" w:firstLineChars="200"/>
        <w:rPr>
          <w:rFonts w:ascii="宋体" w:hAnsi="宋体" w:cs="宋体"/>
          <w:i w:val="0"/>
          <w:iCs w:val="0"/>
          <w:snapToGrid w:val="0"/>
          <w:color w:val="auto"/>
          <w:kern w:val="0"/>
          <w:sz w:val="24"/>
          <w:highlight w:val="none"/>
        </w:rPr>
      </w:pPr>
      <w:r>
        <w:rPr>
          <w:rFonts w:hint="eastAsia" w:ascii="宋体" w:hAnsi="宋体" w:cs="宋体"/>
          <w:i w:val="0"/>
          <w:iCs w:val="0"/>
          <w:snapToGrid w:val="0"/>
          <w:color w:val="auto"/>
          <w:kern w:val="0"/>
          <w:sz w:val="24"/>
          <w:highlight w:val="none"/>
        </w:rPr>
        <w:t>组织机构代码：</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组织机构代码：</w:t>
      </w:r>
      <w:bookmarkStart w:id="586" w:name="SOA_hhxys_zjjgdm1"/>
      <w:r>
        <w:rPr>
          <w:rFonts w:hint="eastAsia" w:ascii="宋体" w:hAnsi="宋体" w:cs="宋体"/>
          <w:i w:val="0"/>
          <w:iCs w:val="0"/>
          <w:snapToGrid w:val="0"/>
          <w:color w:val="auto"/>
          <w:kern w:val="0"/>
          <w:sz w:val="24"/>
          <w:highlight w:val="none"/>
          <w:u w:val="single"/>
        </w:rPr>
        <w:t xml:space="preserve">      </w:t>
      </w:r>
      <w:bookmarkEnd w:id="586"/>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696AA923">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地  址：</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地  址：</w:t>
      </w:r>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5BD90B8E">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邮政编码：</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邮政编码：</w:t>
      </w:r>
      <w:bookmarkStart w:id="587" w:name="SOA_hhxys_cbryb"/>
      <w:r>
        <w:rPr>
          <w:rFonts w:hint="eastAsia" w:ascii="宋体" w:hAnsi="宋体" w:cs="宋体"/>
          <w:i w:val="0"/>
          <w:iCs w:val="0"/>
          <w:snapToGrid w:val="0"/>
          <w:color w:val="auto"/>
          <w:kern w:val="0"/>
          <w:sz w:val="24"/>
          <w:highlight w:val="none"/>
          <w:u w:val="single"/>
        </w:rPr>
        <w:t xml:space="preserve">             </w:t>
      </w:r>
      <w:bookmarkEnd w:id="587"/>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699A114F">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法定代表人：</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法定代表人：</w:t>
      </w:r>
      <w:bookmarkStart w:id="588" w:name="SOA_hhxys_fddbr1"/>
      <w:r>
        <w:rPr>
          <w:rFonts w:hint="eastAsia" w:ascii="宋体" w:hAnsi="宋体" w:cs="宋体"/>
          <w:i w:val="0"/>
          <w:iCs w:val="0"/>
          <w:snapToGrid w:val="0"/>
          <w:color w:val="auto"/>
          <w:kern w:val="0"/>
          <w:sz w:val="24"/>
          <w:highlight w:val="none"/>
          <w:u w:val="single"/>
        </w:rPr>
        <w:t xml:space="preserve">     </w:t>
      </w:r>
      <w:bookmarkEnd w:id="588"/>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218DD656">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委托代理人：</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委托代理人：</w:t>
      </w:r>
      <w:bookmarkStart w:id="589" w:name="SOA_hhxys_wtdlr1"/>
      <w:r>
        <w:rPr>
          <w:rFonts w:hint="eastAsia" w:ascii="宋体" w:hAnsi="宋体" w:cs="宋体"/>
          <w:i w:val="0"/>
          <w:iCs w:val="0"/>
          <w:snapToGrid w:val="0"/>
          <w:color w:val="auto"/>
          <w:kern w:val="0"/>
          <w:sz w:val="24"/>
          <w:highlight w:val="none"/>
          <w:u w:val="single"/>
        </w:rPr>
        <w:t xml:space="preserve">    </w:t>
      </w:r>
      <w:bookmarkEnd w:id="589"/>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7B9421DF">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电  话：</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电  话：</w:t>
      </w:r>
      <w:bookmarkStart w:id="590" w:name="SOA_hhxys_cbrdh"/>
      <w:r>
        <w:rPr>
          <w:rFonts w:hint="eastAsia" w:ascii="宋体" w:hAnsi="宋体" w:cs="宋体"/>
          <w:i w:val="0"/>
          <w:iCs w:val="0"/>
          <w:snapToGrid w:val="0"/>
          <w:color w:val="auto"/>
          <w:kern w:val="0"/>
          <w:sz w:val="24"/>
          <w:highlight w:val="none"/>
          <w:u w:val="single"/>
        </w:rPr>
        <w:t xml:space="preserve">            </w:t>
      </w:r>
      <w:bookmarkEnd w:id="590"/>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350B1205">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传  真：</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传  真：</w:t>
      </w:r>
      <w:bookmarkStart w:id="591" w:name="SOA_hhxys_cbrcz"/>
      <w:r>
        <w:rPr>
          <w:rFonts w:hint="eastAsia" w:ascii="宋体" w:hAnsi="宋体" w:cs="宋体"/>
          <w:i w:val="0"/>
          <w:iCs w:val="0"/>
          <w:snapToGrid w:val="0"/>
          <w:color w:val="auto"/>
          <w:kern w:val="0"/>
          <w:sz w:val="24"/>
          <w:highlight w:val="none"/>
          <w:u w:val="single"/>
        </w:rPr>
        <w:t xml:space="preserve">              </w:t>
      </w:r>
      <w:bookmarkEnd w:id="591"/>
      <w:r>
        <w:rPr>
          <w:rFonts w:hint="eastAsia" w:ascii="宋体" w:hAnsi="宋体" w:cs="宋体"/>
          <w:i w:val="0"/>
          <w:iCs w:val="0"/>
          <w:snapToGrid w:val="0"/>
          <w:color w:val="auto"/>
          <w:kern w:val="0"/>
          <w:sz w:val="24"/>
          <w:highlight w:val="none"/>
          <w:u w:val="single"/>
        </w:rPr>
        <w:t xml:space="preserve"> </w:t>
      </w:r>
      <w:r>
        <w:rPr>
          <w:rFonts w:hint="eastAsia" w:ascii="宋体" w:hAnsi="宋体" w:cs="宋体"/>
          <w:i w:val="0"/>
          <w:iCs w:val="0"/>
          <w:snapToGrid w:val="0"/>
          <w:color w:val="auto"/>
          <w:kern w:val="0"/>
          <w:sz w:val="24"/>
          <w:highlight w:val="none"/>
        </w:rPr>
        <w:t xml:space="preserve">     </w:t>
      </w:r>
    </w:p>
    <w:p w14:paraId="02444A1A">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电子信箱：</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电子信箱：</w:t>
      </w:r>
      <w:bookmarkStart w:id="592" w:name="SOA_hhxys_cbrdzxx"/>
      <w:r>
        <w:rPr>
          <w:rFonts w:hint="eastAsia" w:ascii="宋体" w:hAnsi="宋体" w:cs="宋体"/>
          <w:i w:val="0"/>
          <w:iCs w:val="0"/>
          <w:snapToGrid w:val="0"/>
          <w:color w:val="auto"/>
          <w:kern w:val="0"/>
          <w:sz w:val="24"/>
          <w:highlight w:val="none"/>
          <w:u w:val="single"/>
        </w:rPr>
        <w:t xml:space="preserve">      </w:t>
      </w:r>
      <w:bookmarkEnd w:id="592"/>
      <w:r>
        <w:rPr>
          <w:rFonts w:hint="eastAsia" w:ascii="宋体" w:hAnsi="宋体" w:cs="宋体"/>
          <w:i w:val="0"/>
          <w:iCs w:val="0"/>
          <w:snapToGrid w:val="0"/>
          <w:color w:val="auto"/>
          <w:kern w:val="0"/>
          <w:sz w:val="24"/>
          <w:highlight w:val="none"/>
          <w:u w:val="single"/>
        </w:rPr>
        <w:t xml:space="preserve">  </w:t>
      </w:r>
    </w:p>
    <w:p w14:paraId="1386A444">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开户银行：</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开户银行：</w:t>
      </w:r>
      <w:r>
        <w:rPr>
          <w:rFonts w:hint="eastAsia" w:ascii="宋体" w:hAnsi="宋体" w:cs="宋体"/>
          <w:i w:val="0"/>
          <w:iCs w:val="0"/>
          <w:snapToGrid w:val="0"/>
          <w:color w:val="auto"/>
          <w:kern w:val="0"/>
          <w:sz w:val="24"/>
          <w:highlight w:val="none"/>
          <w:u w:val="single"/>
        </w:rPr>
        <w:t xml:space="preserve">                 </w:t>
      </w:r>
    </w:p>
    <w:p w14:paraId="409CFABA">
      <w:pPr>
        <w:snapToGrid w:val="0"/>
        <w:spacing w:line="360" w:lineRule="auto"/>
        <w:ind w:firstLine="480" w:firstLineChars="200"/>
        <w:rPr>
          <w:rFonts w:ascii="宋体" w:hAnsi="宋体" w:cs="宋体"/>
          <w:i w:val="0"/>
          <w:iCs w:val="0"/>
          <w:snapToGrid w:val="0"/>
          <w:color w:val="auto"/>
          <w:kern w:val="0"/>
          <w:sz w:val="24"/>
          <w:highlight w:val="none"/>
          <w:u w:val="single"/>
        </w:rPr>
      </w:pPr>
      <w:r>
        <w:rPr>
          <w:rFonts w:hint="eastAsia" w:ascii="宋体" w:hAnsi="宋体" w:cs="宋体"/>
          <w:i w:val="0"/>
          <w:iCs w:val="0"/>
          <w:snapToGrid w:val="0"/>
          <w:color w:val="auto"/>
          <w:kern w:val="0"/>
          <w:sz w:val="24"/>
          <w:highlight w:val="none"/>
        </w:rPr>
        <w:t>账  号：</w:t>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u w:val="single"/>
        </w:rPr>
        <w:tab/>
      </w:r>
      <w:r>
        <w:rPr>
          <w:rFonts w:hint="eastAsia" w:ascii="宋体" w:hAnsi="宋体" w:cs="宋体"/>
          <w:i w:val="0"/>
          <w:iCs w:val="0"/>
          <w:snapToGrid w:val="0"/>
          <w:color w:val="auto"/>
          <w:kern w:val="0"/>
          <w:sz w:val="24"/>
          <w:highlight w:val="none"/>
        </w:rPr>
        <w:t>账  号：</w:t>
      </w:r>
      <w:r>
        <w:rPr>
          <w:rFonts w:hint="eastAsia" w:ascii="宋体" w:hAnsi="宋体" w:cs="宋体"/>
          <w:i w:val="0"/>
          <w:iCs w:val="0"/>
          <w:snapToGrid w:val="0"/>
          <w:color w:val="auto"/>
          <w:kern w:val="0"/>
          <w:sz w:val="24"/>
          <w:highlight w:val="none"/>
          <w:u w:val="single"/>
        </w:rPr>
        <w:t></w:t>
      </w:r>
      <w:bookmarkStart w:id="593" w:name="SOA_hhxys_cbrzh"/>
      <w:r>
        <w:rPr>
          <w:rFonts w:hint="eastAsia" w:ascii="宋体" w:hAnsi="宋体" w:cs="宋体"/>
          <w:i w:val="0"/>
          <w:iCs w:val="0"/>
          <w:snapToGrid w:val="0"/>
          <w:color w:val="auto"/>
          <w:kern w:val="0"/>
          <w:sz w:val="24"/>
          <w:highlight w:val="none"/>
          <w:u w:val="single"/>
        </w:rPr>
        <w:t xml:space="preserve"> </w:t>
      </w:r>
      <w:bookmarkEnd w:id="593"/>
      <w:r>
        <w:rPr>
          <w:rFonts w:hint="eastAsia" w:ascii="宋体" w:hAnsi="宋体" w:cs="宋体"/>
          <w:i w:val="0"/>
          <w:iCs w:val="0"/>
          <w:snapToGrid w:val="0"/>
          <w:color w:val="auto"/>
          <w:kern w:val="0"/>
          <w:sz w:val="24"/>
          <w:highlight w:val="none"/>
          <w:u w:val="single"/>
        </w:rPr>
        <w:t xml:space="preserve">        </w:t>
      </w:r>
    </w:p>
    <w:p w14:paraId="67E9E842">
      <w:pPr>
        <w:keepNext/>
        <w:keepLines/>
        <w:numPr>
          <w:ilvl w:val="1"/>
          <w:numId w:val="0"/>
        </w:numPr>
        <w:spacing w:before="100" w:line="240" w:lineRule="auto"/>
        <w:jc w:val="center"/>
        <w:outlineLvl w:val="1"/>
        <w:rPr>
          <w:rFonts w:ascii="宋体" w:hAnsi="宋体" w:cs="宋体"/>
          <w:b/>
          <w:bCs/>
          <w:i w:val="0"/>
          <w:iCs w:val="0"/>
          <w:snapToGrid w:val="0"/>
          <w:color w:val="auto"/>
          <w:kern w:val="44"/>
          <w:sz w:val="36"/>
          <w:szCs w:val="36"/>
          <w:highlight w:val="none"/>
        </w:rPr>
      </w:pPr>
      <w:r>
        <w:rPr>
          <w:rFonts w:hint="eastAsia" w:ascii="宋体" w:hAnsi="宋体" w:cs="宋体"/>
          <w:i w:val="0"/>
          <w:iCs w:val="0"/>
          <w:snapToGrid w:val="0"/>
          <w:color w:val="auto"/>
          <w:kern w:val="0"/>
          <w:sz w:val="24"/>
          <w:highlight w:val="none"/>
        </w:rPr>
        <w:br w:type="page"/>
      </w:r>
      <w:bookmarkStart w:id="594" w:name="_Toc69485879"/>
      <w:bookmarkStart w:id="595" w:name="_Toc97299511"/>
      <w:bookmarkStart w:id="596" w:name="_Toc10514"/>
      <w:bookmarkStart w:id="597" w:name="_Toc1528"/>
      <w:bookmarkStart w:id="598" w:name="_Toc19850"/>
      <w:bookmarkStart w:id="599" w:name="_Toc31640"/>
      <w:bookmarkStart w:id="600" w:name="_Toc10835"/>
      <w:r>
        <w:rPr>
          <w:rFonts w:hint="eastAsia" w:ascii="宋体" w:hAnsi="宋体" w:cs="宋体"/>
          <w:b/>
          <w:bCs/>
          <w:i w:val="0"/>
          <w:iCs w:val="0"/>
          <w:snapToGrid w:val="0"/>
          <w:color w:val="auto"/>
          <w:kern w:val="44"/>
          <w:sz w:val="36"/>
          <w:szCs w:val="36"/>
          <w:highlight w:val="none"/>
        </w:rPr>
        <w:t>第二部分  通用</w:t>
      </w:r>
      <w:r>
        <w:rPr>
          <w:rFonts w:hint="eastAsia" w:cs="宋体"/>
          <w:b/>
          <w:bCs/>
          <w:i w:val="0"/>
          <w:iCs w:val="0"/>
          <w:snapToGrid w:val="0"/>
          <w:color w:val="auto"/>
          <w:kern w:val="44"/>
          <w:sz w:val="36"/>
          <w:szCs w:val="36"/>
          <w:highlight w:val="none"/>
          <w:lang w:val="en-US" w:eastAsia="zh-CN"/>
        </w:rPr>
        <w:t>合同</w:t>
      </w:r>
      <w:r>
        <w:rPr>
          <w:rFonts w:hint="eastAsia" w:ascii="宋体" w:hAnsi="宋体" w:cs="宋体"/>
          <w:b/>
          <w:bCs/>
          <w:i w:val="0"/>
          <w:iCs w:val="0"/>
          <w:snapToGrid w:val="0"/>
          <w:color w:val="auto"/>
          <w:kern w:val="44"/>
          <w:sz w:val="36"/>
          <w:szCs w:val="36"/>
          <w:highlight w:val="none"/>
        </w:rPr>
        <w:t>条款（略）</w:t>
      </w:r>
      <w:bookmarkEnd w:id="594"/>
      <w:bookmarkEnd w:id="595"/>
      <w:bookmarkEnd w:id="596"/>
      <w:bookmarkEnd w:id="597"/>
      <w:bookmarkEnd w:id="598"/>
      <w:bookmarkEnd w:id="599"/>
      <w:bookmarkEnd w:id="600"/>
    </w:p>
    <w:p w14:paraId="51227EAC">
      <w:pPr>
        <w:keepNext/>
        <w:keepLines/>
        <w:numPr>
          <w:ilvl w:val="1"/>
          <w:numId w:val="0"/>
        </w:numPr>
        <w:spacing w:before="100" w:line="240" w:lineRule="auto"/>
        <w:jc w:val="center"/>
        <w:outlineLvl w:val="1"/>
        <w:rPr>
          <w:rFonts w:ascii="宋体" w:hAnsi="宋体" w:cs="宋体"/>
          <w:b/>
          <w:bCs/>
          <w:i w:val="0"/>
          <w:iCs w:val="0"/>
          <w:snapToGrid w:val="0"/>
          <w:color w:val="auto"/>
          <w:kern w:val="44"/>
          <w:sz w:val="36"/>
          <w:szCs w:val="36"/>
          <w:highlight w:val="none"/>
        </w:rPr>
      </w:pPr>
      <w:bookmarkStart w:id="601" w:name="_Toc21336"/>
      <w:bookmarkStart w:id="602" w:name="_Toc18493"/>
      <w:bookmarkStart w:id="603" w:name="_Toc15365"/>
      <w:bookmarkStart w:id="604" w:name="_Toc69485880"/>
      <w:bookmarkStart w:id="605" w:name="_Toc8278"/>
      <w:bookmarkStart w:id="606" w:name="_Toc97299512"/>
      <w:bookmarkStart w:id="607" w:name="_Toc10659"/>
      <w:r>
        <w:rPr>
          <w:rFonts w:hint="eastAsia" w:ascii="宋体" w:hAnsi="宋体" w:cs="宋体"/>
          <w:b/>
          <w:bCs/>
          <w:i w:val="0"/>
          <w:iCs w:val="0"/>
          <w:snapToGrid w:val="0"/>
          <w:color w:val="auto"/>
          <w:kern w:val="44"/>
          <w:sz w:val="36"/>
          <w:szCs w:val="36"/>
          <w:highlight w:val="none"/>
        </w:rPr>
        <w:t>第三部分  专用</w:t>
      </w:r>
      <w:r>
        <w:rPr>
          <w:rFonts w:hint="eastAsia" w:cs="宋体"/>
          <w:b/>
          <w:bCs/>
          <w:i w:val="0"/>
          <w:iCs w:val="0"/>
          <w:snapToGrid w:val="0"/>
          <w:color w:val="auto"/>
          <w:kern w:val="44"/>
          <w:sz w:val="36"/>
          <w:szCs w:val="36"/>
          <w:highlight w:val="none"/>
          <w:lang w:val="en-US" w:eastAsia="zh-CN"/>
        </w:rPr>
        <w:t>合同</w:t>
      </w:r>
      <w:r>
        <w:rPr>
          <w:rFonts w:hint="eastAsia" w:ascii="宋体" w:hAnsi="宋体" w:cs="宋体"/>
          <w:b/>
          <w:bCs/>
          <w:i w:val="0"/>
          <w:iCs w:val="0"/>
          <w:snapToGrid w:val="0"/>
          <w:color w:val="auto"/>
          <w:kern w:val="44"/>
          <w:sz w:val="36"/>
          <w:szCs w:val="36"/>
          <w:highlight w:val="none"/>
        </w:rPr>
        <w:t>条款</w:t>
      </w:r>
      <w:bookmarkEnd w:id="601"/>
      <w:bookmarkEnd w:id="602"/>
      <w:bookmarkEnd w:id="603"/>
      <w:bookmarkEnd w:id="604"/>
      <w:bookmarkEnd w:id="605"/>
      <w:bookmarkEnd w:id="606"/>
      <w:bookmarkEnd w:id="607"/>
    </w:p>
    <w:p w14:paraId="2A7D2666">
      <w:pPr>
        <w:keepNext/>
        <w:numPr>
          <w:ilvl w:val="3"/>
          <w:numId w:val="0"/>
        </w:numPr>
        <w:tabs>
          <w:tab w:val="left" w:pos="864"/>
        </w:tabs>
        <w:snapToGrid w:val="0"/>
        <w:spacing w:line="360" w:lineRule="auto"/>
        <w:ind w:left="426" w:hanging="420"/>
        <w:outlineLvl w:val="3"/>
        <w:rPr>
          <w:rFonts w:ascii="宋体" w:hAnsi="宋体"/>
          <w:b/>
          <w:i w:val="0"/>
          <w:iCs w:val="0"/>
          <w:color w:val="auto"/>
          <w:szCs w:val="21"/>
          <w:highlight w:val="none"/>
        </w:rPr>
      </w:pPr>
      <w:bookmarkStart w:id="608" w:name="_Toc351203633"/>
      <w:r>
        <w:rPr>
          <w:rFonts w:hint="eastAsia" w:ascii="宋体" w:hAnsi="宋体"/>
          <w:b/>
          <w:i w:val="0"/>
          <w:iCs w:val="0"/>
          <w:color w:val="auto"/>
          <w:szCs w:val="21"/>
          <w:highlight w:val="none"/>
        </w:rPr>
        <w:t>1</w:t>
      </w:r>
      <w:bookmarkStart w:id="609" w:name="_Toc296503156"/>
      <w:bookmarkStart w:id="610" w:name="_Toc296347155"/>
      <w:bookmarkStart w:id="611" w:name="_Toc296944495"/>
      <w:bookmarkStart w:id="612" w:name="_Toc296891196"/>
      <w:bookmarkStart w:id="613" w:name="_Toc292559361"/>
      <w:bookmarkStart w:id="614" w:name="_Toc297048342"/>
      <w:bookmarkStart w:id="615" w:name="_Toc292559866"/>
      <w:bookmarkStart w:id="616" w:name="_Toc297120456"/>
      <w:bookmarkStart w:id="617" w:name="_Toc296890984"/>
      <w:bookmarkStart w:id="618" w:name="_Toc296346657"/>
      <w:r>
        <w:rPr>
          <w:rFonts w:hint="eastAsia" w:ascii="宋体" w:hAnsi="宋体"/>
          <w:b/>
          <w:i w:val="0"/>
          <w:iCs w:val="0"/>
          <w:color w:val="auto"/>
          <w:szCs w:val="21"/>
          <w:highlight w:val="none"/>
        </w:rPr>
        <w:t>. 一般约定</w:t>
      </w:r>
      <w:bookmarkEnd w:id="608"/>
    </w:p>
    <w:bookmarkEnd w:id="609"/>
    <w:bookmarkEnd w:id="610"/>
    <w:bookmarkEnd w:id="611"/>
    <w:bookmarkEnd w:id="612"/>
    <w:bookmarkEnd w:id="613"/>
    <w:bookmarkEnd w:id="614"/>
    <w:bookmarkEnd w:id="615"/>
    <w:bookmarkEnd w:id="616"/>
    <w:bookmarkEnd w:id="617"/>
    <w:bookmarkEnd w:id="618"/>
    <w:p w14:paraId="3C712BE1">
      <w:pPr>
        <w:snapToGrid w:val="0"/>
        <w:spacing w:line="360" w:lineRule="auto"/>
        <w:ind w:firstLine="420" w:firstLineChars="175"/>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 词语定义</w:t>
      </w:r>
    </w:p>
    <w:p w14:paraId="2C54F627">
      <w:pPr>
        <w:snapToGrid w:val="0"/>
        <w:spacing w:line="360" w:lineRule="auto"/>
        <w:ind w:firstLine="420" w:firstLineChars="175"/>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1.1.1合同</w:t>
      </w:r>
    </w:p>
    <w:p w14:paraId="3F69F0F8">
      <w:pPr>
        <w:shd w:val="clear" w:color="auto" w:fill="FAFAFA"/>
        <w:snapToGrid w:val="0"/>
        <w:spacing w:line="360" w:lineRule="auto"/>
        <w:ind w:firstLine="470" w:firstLineChars="196"/>
        <w:rPr>
          <w:rFonts w:ascii="宋体" w:hAnsi="宋体"/>
          <w:b/>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1.1.1.10其他合同文件包括：</w:t>
      </w:r>
      <w:r>
        <w:rPr>
          <w:rFonts w:hint="eastAsia" w:ascii="宋体" w:hAnsi="宋体"/>
          <w:i w:val="0"/>
          <w:iCs w:val="0"/>
          <w:snapToGrid w:val="0"/>
          <w:color w:val="auto"/>
          <w:kern w:val="0"/>
          <w:szCs w:val="21"/>
          <w:highlight w:val="none"/>
          <w:u w:val="single"/>
        </w:rPr>
        <w:t xml:space="preserve">                             </w:t>
      </w:r>
    </w:p>
    <w:p w14:paraId="6306CA7F">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1.1.2 合同当事人及其他相关方</w:t>
      </w:r>
    </w:p>
    <w:p w14:paraId="007556F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1.1.2.4监理人：</w:t>
      </w:r>
    </w:p>
    <w:p w14:paraId="53A77E3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名    称：</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4B02B89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资质类别和等级：</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164D3B6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2B02DF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6E41AE7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BE2BE64">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1.1.2.5 设计人：</w:t>
      </w:r>
    </w:p>
    <w:p w14:paraId="3FDB59D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名    称：</w:t>
      </w:r>
      <w:r>
        <w:rPr>
          <w:rFonts w:hint="eastAsia" w:ascii="宋体" w:hAnsi="宋体" w:cs="仿宋_GB2312"/>
          <w:i w:val="0"/>
          <w:iCs w:val="0"/>
          <w:snapToGrid w:val="0"/>
          <w:color w:val="auto"/>
          <w:kern w:val="0"/>
          <w:szCs w:val="21"/>
          <w:highlight w:val="none"/>
          <w:u w:val="single"/>
        </w:rPr>
        <w:t xml:space="preserve">                       </w:t>
      </w:r>
      <w:r>
        <w:rPr>
          <w:rFonts w:hint="eastAsia" w:cs="仿宋_GB2312"/>
          <w:i w:val="0"/>
          <w:iCs w:val="0"/>
          <w:snapToGrid w:val="0"/>
          <w:color w:val="auto"/>
          <w:kern w:val="0"/>
          <w:szCs w:val="21"/>
          <w:highlight w:val="none"/>
          <w:u w:val="single"/>
          <w:lang w:val="en-US" w:eastAsia="zh-CN"/>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2FD5F111">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资质类别和等级：</w:t>
      </w:r>
      <w:r>
        <w:rPr>
          <w:rFonts w:hint="eastAsia" w:ascii="宋体" w:hAnsi="宋体" w:cs="仿宋_GB2312"/>
          <w:i w:val="0"/>
          <w:iCs w:val="0"/>
          <w:snapToGrid w:val="0"/>
          <w:color w:val="auto"/>
          <w:kern w:val="0"/>
          <w:szCs w:val="21"/>
          <w:highlight w:val="none"/>
          <w:u w:val="single"/>
        </w:rPr>
        <w:t xml:space="preserve">                  </w:t>
      </w:r>
      <w:r>
        <w:rPr>
          <w:rFonts w:hint="eastAsia" w:cs="仿宋_GB2312"/>
          <w:i w:val="0"/>
          <w:iCs w:val="0"/>
          <w:snapToGrid w:val="0"/>
          <w:color w:val="auto"/>
          <w:kern w:val="0"/>
          <w:szCs w:val="21"/>
          <w:highlight w:val="none"/>
          <w:u w:val="single"/>
          <w:lang w:val="en-US" w:eastAsia="zh-CN"/>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0"/>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rPr>
        <w:t>；</w:t>
      </w:r>
    </w:p>
    <w:p w14:paraId="613079C7">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联系电话：</w:t>
      </w:r>
      <w:r>
        <w:rPr>
          <w:rFonts w:hint="eastAsia" w:ascii="宋体" w:hAnsi="宋体" w:cs="仿宋_GB2312"/>
          <w:i w:val="0"/>
          <w:iCs w:val="0"/>
          <w:snapToGrid w:val="0"/>
          <w:color w:val="auto"/>
          <w:kern w:val="0"/>
          <w:szCs w:val="21"/>
          <w:highlight w:val="none"/>
          <w:u w:val="single"/>
        </w:rPr>
        <w:t>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09EC5F02">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电子信箱：</w:t>
      </w:r>
      <w:r>
        <w:rPr>
          <w:rFonts w:hint="eastAsia" w:ascii="宋体" w:hAnsi="宋体" w:cs="仿宋_GB2312"/>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7FC1BE71">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通信地址：</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rPr>
        <w:t>。</w:t>
      </w:r>
    </w:p>
    <w:p w14:paraId="65378AB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 工程和设备</w:t>
      </w:r>
    </w:p>
    <w:p w14:paraId="6D3685D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1.1.3.7 作为施工现场组成部分的其他场所包括：</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rPr>
        <w:t>。</w:t>
      </w:r>
    </w:p>
    <w:p w14:paraId="0162226C">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1.1.3.9 永久占地包括：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607DBB11">
      <w:pPr>
        <w:adjustRightInd/>
        <w:snapToGrid w:val="0"/>
        <w:spacing w:line="360" w:lineRule="auto"/>
        <w:ind w:firstLine="480" w:firstLineChars="200"/>
        <w:jc w:val="left"/>
        <w:rPr>
          <w:rFonts w:ascii="宋体" w:hAnsi="宋体" w:cs="宋体"/>
          <w:i w:val="0"/>
          <w:iCs w:val="0"/>
          <w:snapToGrid w:val="0"/>
          <w:color w:val="auto"/>
          <w:kern w:val="0"/>
          <w:szCs w:val="21"/>
          <w:highlight w:val="none"/>
        </w:rPr>
      </w:pPr>
      <w:r>
        <w:rPr>
          <w:rFonts w:hint="eastAsia" w:ascii="宋体" w:hAnsi="宋体" w:cs="宋体"/>
          <w:i w:val="0"/>
          <w:iCs w:val="0"/>
          <w:color w:val="auto"/>
          <w:kern w:val="0"/>
          <w:szCs w:val="21"/>
          <w:highlight w:val="none"/>
        </w:rPr>
        <w:t>1.1.3.10 临时占地包括：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443DC4E5">
      <w:pPr>
        <w:snapToGrid w:val="0"/>
        <w:spacing w:line="360" w:lineRule="auto"/>
        <w:ind w:firstLine="480" w:firstLineChars="200"/>
        <w:rPr>
          <w:rFonts w:ascii="宋体" w:hAnsi="宋体" w:cs="宋体"/>
          <w:i w:val="0"/>
          <w:iCs w:val="0"/>
          <w:snapToGrid w:val="0"/>
          <w:color w:val="auto"/>
          <w:kern w:val="0"/>
          <w:szCs w:val="21"/>
          <w:highlight w:val="none"/>
        </w:rPr>
      </w:pPr>
      <w:r>
        <w:rPr>
          <w:rFonts w:hint="eastAsia" w:ascii="宋体" w:hAnsi="宋体" w:cs="宋体"/>
          <w:i w:val="0"/>
          <w:iCs w:val="0"/>
          <w:snapToGrid w:val="0"/>
          <w:color w:val="auto"/>
          <w:kern w:val="0"/>
          <w:szCs w:val="21"/>
          <w:highlight w:val="none"/>
        </w:rPr>
        <w:t xml:space="preserve">1.3法律 </w:t>
      </w:r>
    </w:p>
    <w:p w14:paraId="414B7E84">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适用于合同的其他规范性文件：</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A36EB97">
      <w:pPr>
        <w:autoSpaceDE w:val="0"/>
        <w:autoSpaceDN w:val="0"/>
        <w:snapToGrid w:val="0"/>
        <w:spacing w:line="360" w:lineRule="auto"/>
        <w:ind w:firstLine="480" w:firstLineChars="200"/>
        <w:jc w:val="left"/>
        <w:rPr>
          <w:rFonts w:ascii="宋体" w:hAnsi="宋体" w:cs="宋体"/>
          <w:i w:val="0"/>
          <w:iCs w:val="0"/>
          <w:snapToGrid w:val="0"/>
          <w:color w:val="auto"/>
          <w:kern w:val="0"/>
          <w:szCs w:val="21"/>
          <w:highlight w:val="none"/>
        </w:rPr>
      </w:pPr>
      <w:r>
        <w:rPr>
          <w:rFonts w:hint="eastAsia" w:ascii="宋体" w:hAnsi="宋体" w:cs="宋体"/>
          <w:i w:val="0"/>
          <w:iCs w:val="0"/>
          <w:snapToGrid w:val="0"/>
          <w:color w:val="auto"/>
          <w:kern w:val="0"/>
          <w:szCs w:val="21"/>
          <w:highlight w:val="none"/>
        </w:rPr>
        <w:t>1.4 标准和规范</w:t>
      </w:r>
    </w:p>
    <w:p w14:paraId="735980BF">
      <w:pPr>
        <w:snapToGrid w:val="0"/>
        <w:spacing w:line="360" w:lineRule="auto"/>
        <w:ind w:firstLine="480" w:firstLineChars="200"/>
        <w:rPr>
          <w:rFonts w:ascii="宋体" w:hAnsi="宋体"/>
          <w:b/>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1.4.1适用于工程的标准规范包括：</w:t>
      </w:r>
      <w:r>
        <w:rPr>
          <w:rFonts w:hint="eastAsia" w:ascii="宋体" w:hAnsi="宋体"/>
          <w:b/>
          <w:i w:val="0"/>
          <w:iCs w:val="0"/>
          <w:snapToGrid w:val="0"/>
          <w:color w:val="auto"/>
          <w:kern w:val="0"/>
          <w:szCs w:val="21"/>
          <w:highlight w:val="none"/>
          <w:u w:val="single"/>
        </w:rPr>
        <w:t xml:space="preserve">    </w:t>
      </w:r>
      <w:r>
        <w:rPr>
          <w:rFonts w:hint="eastAsia" w:ascii="宋体" w:hAnsi="宋体"/>
          <w:b/>
          <w:i w:val="0"/>
          <w:iCs w:val="0"/>
          <w:snapToGrid w:val="0"/>
          <w:color w:val="auto"/>
          <w:kern w:val="0"/>
          <w:szCs w:val="21"/>
          <w:highlight w:val="none"/>
          <w:u w:val="single"/>
          <w:lang w:val="en-US" w:eastAsia="zh-CN"/>
        </w:rPr>
        <w:t xml:space="preserve">                </w:t>
      </w:r>
      <w:r>
        <w:rPr>
          <w:rFonts w:hint="eastAsia" w:ascii="宋体" w:hAnsi="宋体"/>
          <w:b/>
          <w:i w:val="0"/>
          <w:iCs w:val="0"/>
          <w:snapToGrid w:val="0"/>
          <w:color w:val="auto"/>
          <w:kern w:val="0"/>
          <w:szCs w:val="21"/>
          <w:highlight w:val="none"/>
          <w:u w:val="single"/>
        </w:rPr>
        <w:t xml:space="preserve">   </w:t>
      </w:r>
      <w:r>
        <w:rPr>
          <w:rFonts w:hint="eastAsia" w:ascii="Arial" w:hAnsi="Arial" w:cs="Arial"/>
          <w:i w:val="0"/>
          <w:iCs w:val="0"/>
          <w:snapToGrid w:val="0"/>
          <w:color w:val="auto"/>
          <w:kern w:val="0"/>
          <w:szCs w:val="21"/>
          <w:highlight w:val="none"/>
          <w:u w:val="none"/>
        </w:rPr>
        <w:t>。</w:t>
      </w:r>
    </w:p>
    <w:p w14:paraId="0EE4202E">
      <w:pPr>
        <w:snapToGrid w:val="0"/>
        <w:spacing w:line="360" w:lineRule="auto"/>
        <w:ind w:firstLine="480" w:firstLineChars="200"/>
        <w:rPr>
          <w:rFonts w:ascii="宋体" w:hAnsi="宋体"/>
          <w:i w:val="0"/>
          <w:iCs w:val="0"/>
          <w:snapToGrid w:val="0"/>
          <w:color w:val="auto"/>
          <w:kern w:val="0"/>
          <w:szCs w:val="21"/>
          <w:highlight w:val="none"/>
          <w:u w:val="single"/>
        </w:rPr>
      </w:pPr>
      <w:r>
        <w:rPr>
          <w:rFonts w:hint="eastAsia" w:ascii="宋体" w:hAnsi="宋体"/>
          <w:i w:val="0"/>
          <w:iCs w:val="0"/>
          <w:snapToGrid w:val="0"/>
          <w:color w:val="auto"/>
          <w:kern w:val="0"/>
          <w:szCs w:val="21"/>
          <w:highlight w:val="none"/>
        </w:rPr>
        <w:t>1.4.2 发包人提供国外标准、规范的名称：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2F38071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发包人提供国外标准、规范的份数：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3275CA0E">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发包人提供国外标准、规范的名称：</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16E38D46">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1.4.3发包人对工程的技术标准和功能要求的特殊要求：</w:t>
      </w:r>
      <w:r>
        <w:rPr>
          <w:rFonts w:hint="eastAsia" w:ascii="宋体" w:hAnsi="宋体" w:cs="仿宋_GB2312"/>
          <w:i w:val="0"/>
          <w:iCs w:val="0"/>
          <w:snapToGrid w:val="0"/>
          <w:color w:val="auto"/>
          <w:kern w:val="0"/>
          <w:szCs w:val="21"/>
          <w:highlight w:val="none"/>
          <w:u w:val="single"/>
        </w:rPr>
        <w:t></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u w:val="single"/>
          <w:lang w:val="en-US" w:eastAsia="zh-CN"/>
        </w:rPr>
        <w:t xml:space="preserve">      </w:t>
      </w:r>
      <w:r>
        <w:rPr>
          <w:rFonts w:hint="eastAsia" w:ascii="宋体" w:hAnsi="宋体"/>
          <w:i w:val="0"/>
          <w:iCs w:val="0"/>
          <w:snapToGrid w:val="0"/>
          <w:color w:val="auto"/>
          <w:kern w:val="0"/>
          <w:szCs w:val="21"/>
          <w:highlight w:val="none"/>
          <w:u w:val="single"/>
        </w:rPr>
        <w:t xml:space="preserve"> </w:t>
      </w:r>
      <w:r>
        <w:rPr>
          <w:rFonts w:hint="eastAsia" w:ascii="宋体" w:hAnsi="宋体"/>
          <w:i w:val="0"/>
          <w:iCs w:val="0"/>
          <w:snapToGrid w:val="0"/>
          <w:color w:val="auto"/>
          <w:kern w:val="0"/>
          <w:szCs w:val="21"/>
          <w:highlight w:val="none"/>
        </w:rPr>
        <w:t>。</w:t>
      </w:r>
    </w:p>
    <w:p w14:paraId="466A1633">
      <w:pPr>
        <w:snapToGrid w:val="0"/>
        <w:spacing w:line="360" w:lineRule="auto"/>
        <w:ind w:firstLine="480" w:firstLineChars="200"/>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1.5 合同文件的优先顺序</w:t>
      </w:r>
    </w:p>
    <w:p w14:paraId="40AED7D2">
      <w:pPr>
        <w:autoSpaceDE w:val="0"/>
        <w:autoSpaceDN w:val="0"/>
        <w:snapToGrid w:val="0"/>
        <w:spacing w:line="360" w:lineRule="auto"/>
        <w:ind w:firstLine="480" w:firstLineChars="200"/>
        <w:jc w:val="left"/>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合同文件组成及优先顺序为：</w:t>
      </w:r>
    </w:p>
    <w:p w14:paraId="65238E71">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（1）合同协议书</w:t>
      </w:r>
      <w:r>
        <w:rPr>
          <w:rFonts w:hint="eastAsia" w:ascii="宋体" w:hAnsi="宋体"/>
          <w:b/>
          <w:i w:val="0"/>
          <w:iCs w:val="0"/>
          <w:snapToGrid w:val="0"/>
          <w:color w:val="auto"/>
          <w:kern w:val="0"/>
          <w:szCs w:val="21"/>
          <w:highlight w:val="none"/>
        </w:rPr>
        <w:t>；</w:t>
      </w:r>
    </w:p>
    <w:p w14:paraId="42A226EB">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（2）成交通知书（或项目发承包基本情况表）</w:t>
      </w:r>
      <w:r>
        <w:rPr>
          <w:rFonts w:hint="eastAsia" w:ascii="宋体" w:hAnsi="宋体"/>
          <w:b/>
          <w:i w:val="0"/>
          <w:iCs w:val="0"/>
          <w:snapToGrid w:val="0"/>
          <w:color w:val="auto"/>
          <w:kern w:val="0"/>
          <w:szCs w:val="21"/>
          <w:highlight w:val="none"/>
        </w:rPr>
        <w:t>；</w:t>
      </w:r>
    </w:p>
    <w:p w14:paraId="2B6E5F8B">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（3）磋商响应文件及磋商记录（如果有）</w:t>
      </w:r>
      <w:r>
        <w:rPr>
          <w:rFonts w:hint="eastAsia" w:ascii="宋体" w:hAnsi="宋体"/>
          <w:b/>
          <w:i w:val="0"/>
          <w:iCs w:val="0"/>
          <w:snapToGrid w:val="0"/>
          <w:color w:val="auto"/>
          <w:kern w:val="0"/>
          <w:szCs w:val="21"/>
          <w:highlight w:val="none"/>
        </w:rPr>
        <w:t>；</w:t>
      </w:r>
    </w:p>
    <w:p w14:paraId="39D7B199">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（4）专用合同条款及其附件</w:t>
      </w:r>
      <w:r>
        <w:rPr>
          <w:rFonts w:hint="eastAsia" w:ascii="宋体" w:hAnsi="宋体"/>
          <w:b/>
          <w:i w:val="0"/>
          <w:iCs w:val="0"/>
          <w:snapToGrid w:val="0"/>
          <w:color w:val="auto"/>
          <w:kern w:val="0"/>
          <w:szCs w:val="21"/>
          <w:highlight w:val="none"/>
        </w:rPr>
        <w:t>；</w:t>
      </w:r>
    </w:p>
    <w:p w14:paraId="4635D5A1">
      <w:pPr>
        <w:autoSpaceDE w:val="0"/>
        <w:autoSpaceDN w:val="0"/>
        <w:snapToGrid w:val="0"/>
        <w:spacing w:line="360" w:lineRule="auto"/>
        <w:ind w:firstLine="477" w:firstLineChars="198"/>
        <w:jc w:val="left"/>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（5）通用合同条款</w:t>
      </w:r>
      <w:r>
        <w:rPr>
          <w:rFonts w:hint="eastAsia" w:ascii="宋体" w:hAnsi="宋体"/>
          <w:b/>
          <w:i w:val="0"/>
          <w:iCs w:val="0"/>
          <w:snapToGrid w:val="0"/>
          <w:color w:val="auto"/>
          <w:kern w:val="0"/>
          <w:szCs w:val="21"/>
          <w:highlight w:val="none"/>
        </w:rPr>
        <w:t>；</w:t>
      </w:r>
    </w:p>
    <w:p w14:paraId="3207F971">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（6）技术标准和要求</w:t>
      </w:r>
      <w:r>
        <w:rPr>
          <w:rFonts w:hint="eastAsia" w:ascii="宋体" w:hAnsi="宋体"/>
          <w:b/>
          <w:i w:val="0"/>
          <w:iCs w:val="0"/>
          <w:snapToGrid w:val="0"/>
          <w:color w:val="auto"/>
          <w:kern w:val="0"/>
          <w:szCs w:val="21"/>
          <w:highlight w:val="none"/>
        </w:rPr>
        <w:t>；</w:t>
      </w:r>
    </w:p>
    <w:p w14:paraId="738EB4B4">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（7）图纸（如有） ；</w:t>
      </w:r>
    </w:p>
    <w:p w14:paraId="1B5240AF">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（8）已标价工程量清单或预算书</w:t>
      </w:r>
      <w:r>
        <w:rPr>
          <w:rFonts w:hint="eastAsia" w:ascii="宋体" w:hAnsi="宋体"/>
          <w:b/>
          <w:i w:val="0"/>
          <w:iCs w:val="0"/>
          <w:snapToGrid w:val="0"/>
          <w:color w:val="auto"/>
          <w:kern w:val="0"/>
          <w:szCs w:val="21"/>
          <w:highlight w:val="none"/>
        </w:rPr>
        <w:t>；</w:t>
      </w:r>
    </w:p>
    <w:p w14:paraId="4472C2C4">
      <w:pPr>
        <w:snapToGrid w:val="0"/>
        <w:spacing w:line="360" w:lineRule="auto"/>
        <w:ind w:firstLine="477" w:firstLineChars="1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（9）其他合同文件</w:t>
      </w:r>
      <w:r>
        <w:rPr>
          <w:rFonts w:hint="eastAsia" w:ascii="宋体" w:hAnsi="宋体"/>
          <w:b/>
          <w:i w:val="0"/>
          <w:iCs w:val="0"/>
          <w:snapToGrid w:val="0"/>
          <w:color w:val="auto"/>
          <w:kern w:val="0"/>
          <w:szCs w:val="21"/>
          <w:highlight w:val="none"/>
        </w:rPr>
        <w:t>：</w:t>
      </w:r>
    </w:p>
    <w:p w14:paraId="17447732">
      <w:pPr>
        <w:snapToGrid w:val="0"/>
        <w:spacing w:line="360" w:lineRule="auto"/>
        <w:ind w:firstLine="718" w:firstLineChars="2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①施工组织设计</w:t>
      </w:r>
      <w:r>
        <w:rPr>
          <w:rFonts w:hint="eastAsia" w:ascii="宋体" w:hAnsi="宋体"/>
          <w:b/>
          <w:i w:val="0"/>
          <w:iCs w:val="0"/>
          <w:snapToGrid w:val="0"/>
          <w:color w:val="auto"/>
          <w:kern w:val="0"/>
          <w:szCs w:val="21"/>
          <w:highlight w:val="none"/>
        </w:rPr>
        <w:t>；</w:t>
      </w:r>
    </w:p>
    <w:p w14:paraId="29D92021">
      <w:pPr>
        <w:snapToGrid w:val="0"/>
        <w:spacing w:line="360" w:lineRule="auto"/>
        <w:ind w:firstLine="718" w:firstLineChars="298"/>
        <w:rPr>
          <w:rFonts w:ascii="宋体" w:hAnsi="宋体"/>
          <w:b/>
          <w:i w:val="0"/>
          <w:iCs w:val="0"/>
          <w:snapToGrid w:val="0"/>
          <w:color w:val="auto"/>
          <w:kern w:val="0"/>
          <w:szCs w:val="21"/>
          <w:highlight w:val="none"/>
          <w:u w:val="single"/>
        </w:rPr>
      </w:pPr>
      <w:r>
        <w:rPr>
          <w:rFonts w:hint="eastAsia" w:ascii="宋体" w:hAnsi="宋体"/>
          <w:b/>
          <w:i w:val="0"/>
          <w:iCs w:val="0"/>
          <w:snapToGrid w:val="0"/>
          <w:color w:val="auto"/>
          <w:kern w:val="0"/>
          <w:szCs w:val="21"/>
          <w:highlight w:val="none"/>
          <w:u w:val="single"/>
        </w:rPr>
        <w:t>②其他：采购文件（含采购工程量清单）及采购答疑（如果有）。</w:t>
      </w:r>
    </w:p>
    <w:p w14:paraId="557F9532">
      <w:pPr>
        <w:snapToGrid w:val="0"/>
        <w:spacing w:line="360" w:lineRule="auto"/>
        <w:ind w:firstLine="480" w:firstLineChars="200"/>
        <w:outlineLvl w:val="0"/>
        <w:rPr>
          <w:rFonts w:ascii="宋体" w:hAnsi="宋体" w:cs="宋体"/>
          <w:i w:val="0"/>
          <w:iCs w:val="0"/>
          <w:color w:val="auto"/>
          <w:szCs w:val="21"/>
          <w:highlight w:val="none"/>
        </w:rPr>
      </w:pPr>
      <w:bookmarkStart w:id="619" w:name="_Toc5008"/>
      <w:bookmarkStart w:id="620" w:name="_Toc19887"/>
      <w:bookmarkStart w:id="621" w:name="_Toc1998"/>
      <w:bookmarkStart w:id="622" w:name="_Toc14278"/>
      <w:r>
        <w:rPr>
          <w:rFonts w:hint="eastAsia" w:ascii="宋体" w:hAnsi="宋体" w:cs="宋体"/>
          <w:i w:val="0"/>
          <w:iCs w:val="0"/>
          <w:color w:val="auto"/>
          <w:szCs w:val="21"/>
          <w:highlight w:val="none"/>
        </w:rPr>
        <w:t>1.6 图纸和承包人文件</w:t>
      </w:r>
      <w:bookmarkEnd w:id="619"/>
      <w:bookmarkEnd w:id="620"/>
      <w:bookmarkEnd w:id="621"/>
      <w:bookmarkEnd w:id="622"/>
      <w:r>
        <w:rPr>
          <w:rFonts w:hint="eastAsia" w:ascii="宋体" w:hAnsi="宋体" w:cs="宋体"/>
          <w:i w:val="0"/>
          <w:iCs w:val="0"/>
          <w:color w:val="auto"/>
          <w:szCs w:val="21"/>
          <w:highlight w:val="none"/>
        </w:rPr>
        <w:tab/>
      </w:r>
    </w:p>
    <w:p w14:paraId="5C8ABF1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1.6.1 图纸的提供</w:t>
      </w:r>
    </w:p>
    <w:p w14:paraId="7F8201D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rPr>
        <w:t>；</w:t>
      </w:r>
    </w:p>
    <w:p w14:paraId="47B74D2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发包人向承包人提供图纸的数量：</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D31E4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发包人向承包人提供图纸的内容：</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BC5194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1.6.4 承包人文件</w:t>
      </w:r>
    </w:p>
    <w:p w14:paraId="119C250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需要由承包人提供的文件，包括：</w:t>
      </w:r>
      <w:r>
        <w:rPr>
          <w:rFonts w:hint="eastAsia" w:ascii="宋体" w:hAnsi="宋体" w:cs="宋体"/>
          <w:i w:val="0"/>
          <w:iCs w:val="0"/>
          <w:color w:val="auto"/>
          <w:szCs w:val="21"/>
          <w:highlight w:val="none"/>
          <w:u w:val="single"/>
        </w:rPr>
        <w:t></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E9E7EB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承包人提供的文件的期限为：</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155146E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承包人提供的文件的数量为：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10D24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承包人提供的文件的形式为：</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w:t>
      </w:r>
      <w:r>
        <w:rPr>
          <w:rFonts w:hint="eastAsia" w:ascii="宋体" w:hAnsi="宋体" w:cs="宋体"/>
          <w:i w:val="0"/>
          <w:iCs w:val="0"/>
          <w:color w:val="auto"/>
          <w:szCs w:val="21"/>
          <w:highlight w:val="none"/>
        </w:rPr>
        <w:t>；</w:t>
      </w:r>
    </w:p>
    <w:p w14:paraId="42FDE73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发包人审批承包人文件的期限：</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EA6DF0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1.6.5 现场图纸准备</w:t>
      </w:r>
    </w:p>
    <w:p w14:paraId="14B59BC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关于现场图纸准备的约定：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445BE49C">
      <w:pPr>
        <w:snapToGrid w:val="0"/>
        <w:spacing w:line="360" w:lineRule="auto"/>
        <w:ind w:firstLine="480" w:firstLineChars="200"/>
        <w:outlineLvl w:val="0"/>
        <w:rPr>
          <w:rFonts w:ascii="宋体" w:hAnsi="宋体" w:cs="宋体"/>
          <w:i w:val="0"/>
          <w:iCs w:val="0"/>
          <w:color w:val="auto"/>
          <w:szCs w:val="21"/>
          <w:highlight w:val="none"/>
        </w:rPr>
      </w:pPr>
      <w:bookmarkStart w:id="623" w:name="_Toc32692"/>
      <w:bookmarkStart w:id="624" w:name="_Toc5316"/>
      <w:bookmarkStart w:id="625" w:name="_Toc10813"/>
      <w:bookmarkStart w:id="626" w:name="_Toc30534"/>
      <w:r>
        <w:rPr>
          <w:rFonts w:hint="eastAsia" w:ascii="宋体" w:hAnsi="宋体" w:cs="宋体"/>
          <w:i w:val="0"/>
          <w:iCs w:val="0"/>
          <w:color w:val="auto"/>
          <w:szCs w:val="21"/>
          <w:highlight w:val="none"/>
        </w:rPr>
        <w:t>1.7 联络</w:t>
      </w:r>
      <w:bookmarkEnd w:id="623"/>
      <w:bookmarkEnd w:id="624"/>
      <w:bookmarkEnd w:id="625"/>
      <w:bookmarkEnd w:id="626"/>
    </w:p>
    <w:p w14:paraId="03B0AF8F">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1.7.1发包人和承包人应当在</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天内将与合同有关的通知、批准、证明、证书、指示、指令、要求、请求、同意、意见、确定和决定等书面函件送达对方当事人。</w:t>
      </w:r>
    </w:p>
    <w:p w14:paraId="0E1BB0AA">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1.7.2 发包人接收文件的地点：</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3F9B7486">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发包人指定的接收人为：</w:t>
      </w:r>
      <w:r>
        <w:rPr>
          <w:rFonts w:hint="eastAsia" w:ascii="宋体" w:hAnsi="宋体" w:cs="宋体"/>
          <w:i w:val="0"/>
          <w:iCs w:val="0"/>
          <w:color w:val="auto"/>
          <w:szCs w:val="21"/>
          <w:highlight w:val="none"/>
          <w:u w:val="single"/>
        </w:rPr>
        <w:t>               </w:t>
      </w:r>
      <w:r>
        <w:rPr>
          <w:rFonts w:hint="eastAsia" w:ascii="宋体" w:hAnsi="宋体" w:cs="宋体"/>
          <w:i w:val="0"/>
          <w:iCs w:val="0"/>
          <w:color w:val="auto"/>
          <w:kern w:val="0"/>
          <w:szCs w:val="21"/>
          <w:highlight w:val="none"/>
        </w:rPr>
        <w:t>。</w:t>
      </w:r>
    </w:p>
    <w:p w14:paraId="7A0D013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承包人接收文件的地点：</w:t>
      </w:r>
      <w:r>
        <w:rPr>
          <w:rFonts w:hint="eastAsia" w:ascii="宋体" w:hAnsi="宋体" w:cs="宋体"/>
          <w:i w:val="0"/>
          <w:iCs w:val="0"/>
          <w:color w:val="auto"/>
          <w:szCs w:val="21"/>
          <w:highlight w:val="none"/>
          <w:u w:val="single"/>
        </w:rPr>
        <w:t>             </w:t>
      </w:r>
      <w:r>
        <w:rPr>
          <w:rFonts w:hint="eastAsia" w:ascii="宋体" w:hAnsi="宋体" w:cs="宋体"/>
          <w:i w:val="0"/>
          <w:iCs w:val="0"/>
          <w:color w:val="auto"/>
          <w:kern w:val="0"/>
          <w:szCs w:val="21"/>
          <w:highlight w:val="none"/>
        </w:rPr>
        <w:t>；</w:t>
      </w:r>
    </w:p>
    <w:p w14:paraId="19315D74">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承包人指定的接收人为：</w:t>
      </w:r>
      <w:r>
        <w:rPr>
          <w:rFonts w:hint="eastAsia" w:ascii="宋体" w:hAnsi="宋体" w:cs="宋体"/>
          <w:i w:val="0"/>
          <w:iCs w:val="0"/>
          <w:color w:val="auto"/>
          <w:szCs w:val="21"/>
          <w:highlight w:val="none"/>
          <w:u w:val="single"/>
        </w:rPr>
        <w:t>             </w:t>
      </w:r>
      <w:r>
        <w:rPr>
          <w:rFonts w:hint="eastAsia" w:ascii="宋体" w:hAnsi="宋体" w:cs="宋体"/>
          <w:i w:val="0"/>
          <w:iCs w:val="0"/>
          <w:color w:val="auto"/>
          <w:kern w:val="0"/>
          <w:szCs w:val="21"/>
          <w:highlight w:val="none"/>
        </w:rPr>
        <w:t>。</w:t>
      </w:r>
    </w:p>
    <w:p w14:paraId="40050EA0">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监理人接收文件的地点：</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1128288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监理人指定的接收人为：</w:t>
      </w:r>
      <w:r>
        <w:rPr>
          <w:rFonts w:hint="eastAsia" w:ascii="宋体" w:hAnsi="宋体" w:cs="宋体"/>
          <w:i w:val="0"/>
          <w:iCs w:val="0"/>
          <w:color w:val="auto"/>
          <w:szCs w:val="21"/>
          <w:highlight w:val="none"/>
          <w:u w:val="single"/>
        </w:rPr>
        <w:t>            </w:t>
      </w:r>
      <w:r>
        <w:rPr>
          <w:rFonts w:hint="eastAsia" w:ascii="宋体" w:hAnsi="宋体" w:cs="宋体"/>
          <w:i w:val="0"/>
          <w:iCs w:val="0"/>
          <w:color w:val="auto"/>
          <w:kern w:val="0"/>
          <w:szCs w:val="21"/>
          <w:highlight w:val="none"/>
        </w:rPr>
        <w:t>。</w:t>
      </w:r>
    </w:p>
    <w:p w14:paraId="0E3C3170">
      <w:pPr>
        <w:snapToGrid w:val="0"/>
        <w:spacing w:line="360" w:lineRule="auto"/>
        <w:ind w:firstLine="480" w:firstLineChars="200"/>
        <w:outlineLvl w:val="0"/>
        <w:rPr>
          <w:rFonts w:ascii="宋体" w:hAnsi="宋体" w:cs="宋体"/>
          <w:i w:val="0"/>
          <w:iCs w:val="0"/>
          <w:color w:val="auto"/>
          <w:szCs w:val="21"/>
          <w:highlight w:val="none"/>
        </w:rPr>
      </w:pPr>
      <w:bookmarkStart w:id="627" w:name="_Toc28348"/>
      <w:bookmarkStart w:id="628" w:name="_Toc27960"/>
      <w:bookmarkStart w:id="629" w:name="_Toc15220"/>
      <w:bookmarkStart w:id="630" w:name="_Toc1059"/>
      <w:r>
        <w:rPr>
          <w:rFonts w:hint="eastAsia" w:ascii="宋体" w:hAnsi="宋体" w:cs="宋体"/>
          <w:i w:val="0"/>
          <w:iCs w:val="0"/>
          <w:color w:val="auto"/>
          <w:szCs w:val="21"/>
          <w:highlight w:val="none"/>
        </w:rPr>
        <w:t>1.10 交通运输</w:t>
      </w:r>
      <w:bookmarkEnd w:id="627"/>
      <w:bookmarkEnd w:id="628"/>
      <w:bookmarkEnd w:id="629"/>
      <w:bookmarkEnd w:id="630"/>
    </w:p>
    <w:p w14:paraId="67997656">
      <w:pPr>
        <w:snapToGrid w:val="0"/>
        <w:spacing w:line="360" w:lineRule="auto"/>
        <w:ind w:firstLine="480" w:firstLineChars="200"/>
        <w:outlineLvl w:val="0"/>
        <w:rPr>
          <w:rFonts w:ascii="宋体" w:hAnsi="宋体" w:cs="宋体"/>
          <w:i w:val="0"/>
          <w:iCs w:val="0"/>
          <w:color w:val="auto"/>
          <w:szCs w:val="21"/>
          <w:highlight w:val="none"/>
        </w:rPr>
      </w:pPr>
      <w:bookmarkStart w:id="631" w:name="_Toc9702"/>
      <w:bookmarkStart w:id="632" w:name="_Toc19309"/>
      <w:bookmarkStart w:id="633" w:name="_Toc2695"/>
      <w:bookmarkStart w:id="634" w:name="_Toc32181"/>
      <w:r>
        <w:rPr>
          <w:rFonts w:hint="eastAsia" w:ascii="宋体" w:hAnsi="宋体" w:cs="宋体"/>
          <w:i w:val="0"/>
          <w:iCs w:val="0"/>
          <w:color w:val="auto"/>
          <w:szCs w:val="21"/>
          <w:highlight w:val="none"/>
        </w:rPr>
        <w:t>1</w:t>
      </w:r>
      <w:bookmarkStart w:id="635" w:name="_Toc304295521"/>
      <w:bookmarkStart w:id="636" w:name="_Toc318581155"/>
      <w:bookmarkStart w:id="637" w:name="_Toc303539100"/>
      <w:bookmarkStart w:id="638" w:name="_Toc312677986"/>
      <w:bookmarkStart w:id="639" w:name="_Toc300934943"/>
      <w:r>
        <w:rPr>
          <w:rFonts w:hint="eastAsia" w:ascii="宋体" w:hAnsi="宋体" w:cs="宋体"/>
          <w:i w:val="0"/>
          <w:iCs w:val="0"/>
          <w:color w:val="auto"/>
          <w:szCs w:val="21"/>
          <w:highlight w:val="none"/>
        </w:rPr>
        <w:t>.10.1 出入现场的权利</w:t>
      </w:r>
      <w:bookmarkEnd w:id="631"/>
      <w:bookmarkEnd w:id="632"/>
      <w:bookmarkEnd w:id="633"/>
      <w:bookmarkEnd w:id="634"/>
    </w:p>
    <w:p w14:paraId="43A3216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关于出入现场的权利的约定：</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bookmarkEnd w:id="635"/>
    <w:bookmarkEnd w:id="636"/>
    <w:bookmarkEnd w:id="637"/>
    <w:bookmarkEnd w:id="638"/>
    <w:bookmarkEnd w:id="639"/>
    <w:p w14:paraId="4D9C9B36">
      <w:pPr>
        <w:snapToGrid w:val="0"/>
        <w:spacing w:line="360" w:lineRule="auto"/>
        <w:ind w:firstLine="480" w:firstLineChars="200"/>
        <w:jc w:val="left"/>
        <w:outlineLvl w:val="0"/>
        <w:rPr>
          <w:rFonts w:ascii="宋体" w:hAnsi="宋体" w:cs="宋体"/>
          <w:i w:val="0"/>
          <w:iCs w:val="0"/>
          <w:color w:val="auto"/>
          <w:szCs w:val="21"/>
          <w:highlight w:val="none"/>
        </w:rPr>
      </w:pPr>
      <w:bookmarkStart w:id="640" w:name="_Toc32081"/>
      <w:bookmarkStart w:id="641" w:name="_Toc23198"/>
      <w:bookmarkStart w:id="642" w:name="_Toc5214"/>
      <w:bookmarkStart w:id="643" w:name="_Toc19931"/>
      <w:r>
        <w:rPr>
          <w:rFonts w:hint="eastAsia" w:ascii="宋体" w:hAnsi="宋体" w:cs="宋体"/>
          <w:i w:val="0"/>
          <w:iCs w:val="0"/>
          <w:color w:val="auto"/>
          <w:szCs w:val="21"/>
          <w:highlight w:val="none"/>
        </w:rPr>
        <w:t>1</w:t>
      </w:r>
      <w:bookmarkStart w:id="644" w:name="_Toc312677987"/>
      <w:bookmarkStart w:id="645" w:name="_Toc300934944"/>
      <w:bookmarkStart w:id="646" w:name="_Toc304295522"/>
      <w:bookmarkStart w:id="647" w:name="_Toc303539101"/>
      <w:bookmarkStart w:id="648" w:name="_Toc318581156"/>
      <w:r>
        <w:rPr>
          <w:rFonts w:hint="eastAsia" w:ascii="宋体" w:hAnsi="宋体" w:cs="宋体"/>
          <w:i w:val="0"/>
          <w:iCs w:val="0"/>
          <w:color w:val="auto"/>
          <w:szCs w:val="21"/>
          <w:highlight w:val="none"/>
        </w:rPr>
        <w:t>.10.3 场内交通</w:t>
      </w:r>
      <w:bookmarkEnd w:id="640"/>
      <w:bookmarkEnd w:id="641"/>
      <w:bookmarkEnd w:id="642"/>
      <w:bookmarkEnd w:id="643"/>
    </w:p>
    <w:p w14:paraId="0BFBECE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关于场外交通和场内交通的边界的约定：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68B3B6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关于发包人向承包人免费提供满足工程施工需要的场内道路和交通设施的约定：</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bookmarkEnd w:id="644"/>
      <w:bookmarkEnd w:id="645"/>
      <w:bookmarkEnd w:id="646"/>
      <w:bookmarkEnd w:id="647"/>
      <w:bookmarkEnd w:id="648"/>
      <w:r>
        <w:rPr>
          <w:rFonts w:hint="eastAsia" w:ascii="宋体" w:hAnsi="宋体" w:cs="宋体"/>
          <w:i w:val="0"/>
          <w:iCs w:val="0"/>
          <w:color w:val="auto"/>
          <w:szCs w:val="21"/>
          <w:highlight w:val="none"/>
        </w:rPr>
        <w:t xml:space="preserve">  </w:t>
      </w:r>
      <w:bookmarkStart w:id="649" w:name="_Toc318581157"/>
    </w:p>
    <w:p w14:paraId="4EC14B0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1.10.4超大件和超重件的运输</w:t>
      </w:r>
    </w:p>
    <w:p w14:paraId="5CC98DF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运输超大件或超重件所需的道路和桥梁临时加固改造费用和其他有关费用由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承担。</w:t>
      </w:r>
    </w:p>
    <w:bookmarkEnd w:id="649"/>
    <w:p w14:paraId="0141343D">
      <w:pPr>
        <w:snapToGrid w:val="0"/>
        <w:spacing w:line="360" w:lineRule="auto"/>
        <w:ind w:firstLine="480" w:firstLineChars="200"/>
        <w:outlineLvl w:val="0"/>
        <w:rPr>
          <w:rFonts w:ascii="宋体" w:hAnsi="宋体" w:cs="宋体"/>
          <w:i w:val="0"/>
          <w:iCs w:val="0"/>
          <w:color w:val="auto"/>
          <w:szCs w:val="21"/>
          <w:highlight w:val="none"/>
        </w:rPr>
      </w:pPr>
      <w:bookmarkStart w:id="650" w:name="_Toc7213"/>
      <w:bookmarkStart w:id="651" w:name="_Toc17655"/>
      <w:bookmarkStart w:id="652" w:name="_Toc2088"/>
      <w:bookmarkStart w:id="653" w:name="_Toc27354"/>
      <w:r>
        <w:rPr>
          <w:rFonts w:hint="eastAsia" w:ascii="宋体" w:hAnsi="宋体" w:cs="宋体"/>
          <w:i w:val="0"/>
          <w:iCs w:val="0"/>
          <w:color w:val="auto"/>
          <w:szCs w:val="21"/>
          <w:highlight w:val="none"/>
        </w:rPr>
        <w:t>1.11 知识产权</w:t>
      </w:r>
      <w:bookmarkEnd w:id="650"/>
      <w:bookmarkEnd w:id="651"/>
      <w:bookmarkEnd w:id="652"/>
      <w:bookmarkEnd w:id="653"/>
    </w:p>
    <w:p w14:paraId="29FC937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i w:val="0"/>
          <w:iCs w:val="0"/>
          <w:color w:val="auto"/>
          <w:szCs w:val="21"/>
          <w:highlight w:val="none"/>
          <w:u w:val="single"/>
        </w:rPr>
        <w:t xml:space="preserve">                                             </w:t>
      </w:r>
      <w:r>
        <w:rPr>
          <w:rFonts w:hint="eastAsia" w:ascii="宋体" w:hAnsi="宋体" w:cs="宋体"/>
          <w:i w:val="0"/>
          <w:iCs w:val="0"/>
          <w:color w:val="auto"/>
          <w:szCs w:val="21"/>
          <w:highlight w:val="none"/>
        </w:rPr>
        <w:t>。</w:t>
      </w:r>
    </w:p>
    <w:p w14:paraId="75768CD5">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关于发包人提供的上述文件的使用限制的要求：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AB2C8E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1.11.2 关于承包人为实施工程所编制文件的著作权的归属：</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712DE1E">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关于承包人提供的上述文件的使用限制的要求：</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9FA9557">
      <w:pPr>
        <w:snapToGrid w:val="0"/>
        <w:spacing w:line="360" w:lineRule="auto"/>
        <w:ind w:firstLine="480" w:firstLineChars="200"/>
        <w:outlineLvl w:val="0"/>
        <w:rPr>
          <w:rFonts w:ascii="宋体" w:hAnsi="宋体" w:cs="宋体"/>
          <w:i w:val="0"/>
          <w:iCs w:val="0"/>
          <w:color w:val="auto"/>
          <w:kern w:val="0"/>
          <w:szCs w:val="21"/>
          <w:highlight w:val="none"/>
        </w:rPr>
      </w:pPr>
      <w:bookmarkStart w:id="654" w:name="_Toc15541"/>
      <w:bookmarkStart w:id="655" w:name="_Toc10463"/>
      <w:bookmarkStart w:id="656" w:name="_Toc32619"/>
      <w:bookmarkStart w:id="657" w:name="_Toc19090"/>
      <w:r>
        <w:rPr>
          <w:rFonts w:hint="eastAsia" w:ascii="宋体" w:hAnsi="宋体" w:cs="宋体"/>
          <w:i w:val="0"/>
          <w:iCs w:val="0"/>
          <w:color w:val="auto"/>
          <w:szCs w:val="21"/>
          <w:highlight w:val="none"/>
        </w:rPr>
        <w:t>1.11.4 承包人在施工过程中所采用的专利、专有技术、技术秘密的使用费的承担方式：</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bookmarkEnd w:id="654"/>
      <w:bookmarkEnd w:id="655"/>
      <w:bookmarkEnd w:id="656"/>
      <w:bookmarkEnd w:id="657"/>
    </w:p>
    <w:p w14:paraId="57289F2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1.13工程量清单错误的修正</w:t>
      </w:r>
    </w:p>
    <w:p w14:paraId="117AE25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出现工程量清单错误时，是否调整合同价格：</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3C989C8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允许调整合同价格的工程量偏差范围：</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kern w:val="0"/>
          <w:szCs w:val="21"/>
          <w:highlight w:val="none"/>
        </w:rPr>
        <w:t>。</w:t>
      </w:r>
    </w:p>
    <w:p w14:paraId="4E38D810">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58" w:name="_Toc351203634"/>
      <w:r>
        <w:rPr>
          <w:rFonts w:hint="eastAsia" w:ascii="宋体" w:hAnsi="宋体" w:eastAsia="宋体"/>
          <w:b/>
          <w:i w:val="0"/>
          <w:iCs w:val="0"/>
          <w:color w:val="auto"/>
          <w:szCs w:val="21"/>
          <w:highlight w:val="none"/>
        </w:rPr>
        <w:t>2</w:t>
      </w:r>
      <w:bookmarkStart w:id="659" w:name="_Toc296347156"/>
      <w:bookmarkStart w:id="660" w:name="_Toc296891197"/>
      <w:bookmarkStart w:id="661" w:name="_Toc296944496"/>
      <w:bookmarkStart w:id="662" w:name="_Toc297120457"/>
      <w:bookmarkStart w:id="663" w:name="_Toc292559867"/>
      <w:bookmarkStart w:id="664" w:name="_Toc296890985"/>
      <w:bookmarkStart w:id="665" w:name="_Toc296503157"/>
      <w:bookmarkStart w:id="666" w:name="_Toc292559362"/>
      <w:bookmarkStart w:id="667" w:name="_Toc297048343"/>
      <w:bookmarkStart w:id="668" w:name="_Toc296346658"/>
      <w:r>
        <w:rPr>
          <w:rFonts w:hint="eastAsia" w:ascii="宋体" w:hAnsi="宋体" w:eastAsia="宋体"/>
          <w:b/>
          <w:i w:val="0"/>
          <w:iCs w:val="0"/>
          <w:color w:val="auto"/>
          <w:szCs w:val="21"/>
          <w:highlight w:val="none"/>
        </w:rPr>
        <w:t>. 发包人</w:t>
      </w:r>
      <w:bookmarkEnd w:id="658"/>
    </w:p>
    <w:bookmarkEnd w:id="659"/>
    <w:bookmarkEnd w:id="660"/>
    <w:bookmarkEnd w:id="661"/>
    <w:bookmarkEnd w:id="662"/>
    <w:bookmarkEnd w:id="663"/>
    <w:bookmarkEnd w:id="664"/>
    <w:bookmarkEnd w:id="665"/>
    <w:bookmarkEnd w:id="666"/>
    <w:bookmarkEnd w:id="667"/>
    <w:bookmarkEnd w:id="668"/>
    <w:p w14:paraId="63847A8E">
      <w:pPr>
        <w:snapToGrid w:val="0"/>
        <w:spacing w:line="360" w:lineRule="auto"/>
        <w:ind w:firstLine="480" w:firstLineChars="200"/>
        <w:outlineLvl w:val="0"/>
        <w:rPr>
          <w:rFonts w:ascii="宋体" w:hAnsi="宋体" w:cs="宋体"/>
          <w:i w:val="0"/>
          <w:iCs w:val="0"/>
          <w:color w:val="auto"/>
          <w:szCs w:val="21"/>
          <w:highlight w:val="none"/>
        </w:rPr>
      </w:pPr>
      <w:bookmarkStart w:id="669" w:name="_Toc16537"/>
      <w:bookmarkStart w:id="670" w:name="_Toc25018"/>
      <w:bookmarkStart w:id="671" w:name="_Toc29901"/>
      <w:bookmarkStart w:id="672" w:name="_Toc21435"/>
      <w:r>
        <w:rPr>
          <w:rFonts w:hint="eastAsia" w:ascii="宋体" w:hAnsi="宋体" w:cs="宋体"/>
          <w:i w:val="0"/>
          <w:iCs w:val="0"/>
          <w:color w:val="auto"/>
          <w:szCs w:val="21"/>
          <w:highlight w:val="none"/>
        </w:rPr>
        <w:t>2.2 发包人代表</w:t>
      </w:r>
      <w:bookmarkEnd w:id="669"/>
      <w:bookmarkEnd w:id="670"/>
      <w:bookmarkEnd w:id="671"/>
      <w:bookmarkEnd w:id="672"/>
    </w:p>
    <w:p w14:paraId="53E2C11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发包人代表：</w:t>
      </w:r>
    </w:p>
    <w:p w14:paraId="6CF0925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63CB1E3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身份证号：</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6F25704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职    务：</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106615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p>
    <w:p w14:paraId="524B7F0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  </w:t>
      </w:r>
      <w:r>
        <w:rPr>
          <w:rFonts w:hint="eastAsia" w:ascii="宋体" w:hAnsi="宋体" w:cs="宋体"/>
          <w:i w:val="0"/>
          <w:iCs w:val="0"/>
          <w:color w:val="auto"/>
          <w:szCs w:val="21"/>
          <w:highlight w:val="none"/>
        </w:rPr>
        <w:t>；</w:t>
      </w:r>
    </w:p>
    <w:p w14:paraId="39384D1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A2F3015">
      <w:pPr>
        <w:snapToGrid w:val="0"/>
        <w:spacing w:line="360" w:lineRule="auto"/>
        <w:ind w:firstLine="480" w:firstLineChars="200"/>
        <w:rPr>
          <w:rFonts w:ascii="宋体" w:hAnsi="宋体" w:cs="宋体"/>
          <w:b/>
          <w:i w:val="0"/>
          <w:iCs w:val="0"/>
          <w:color w:val="auto"/>
          <w:szCs w:val="21"/>
          <w:highlight w:val="none"/>
        </w:rPr>
      </w:pPr>
      <w:r>
        <w:rPr>
          <w:rFonts w:hint="eastAsia" w:ascii="宋体" w:hAnsi="宋体" w:cs="宋体"/>
          <w:i w:val="0"/>
          <w:iCs w:val="0"/>
          <w:color w:val="auto"/>
          <w:szCs w:val="21"/>
          <w:highlight w:val="none"/>
        </w:rPr>
        <w:t>发包人对发包人代表的授权范围如下：</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08EDACF">
      <w:pPr>
        <w:snapToGrid w:val="0"/>
        <w:spacing w:line="360" w:lineRule="auto"/>
        <w:ind w:firstLine="480" w:firstLineChars="200"/>
        <w:outlineLvl w:val="0"/>
        <w:rPr>
          <w:rFonts w:ascii="宋体" w:hAnsi="宋体" w:cs="宋体"/>
          <w:i w:val="0"/>
          <w:iCs w:val="0"/>
          <w:color w:val="auto"/>
          <w:szCs w:val="21"/>
          <w:highlight w:val="none"/>
        </w:rPr>
      </w:pPr>
      <w:bookmarkStart w:id="673" w:name="_Toc27550"/>
      <w:bookmarkStart w:id="674" w:name="_Toc4452"/>
      <w:bookmarkStart w:id="675" w:name="_Toc24867"/>
      <w:bookmarkStart w:id="676" w:name="_Toc5374"/>
      <w:r>
        <w:rPr>
          <w:rFonts w:hint="eastAsia" w:ascii="宋体" w:hAnsi="宋体" w:cs="宋体"/>
          <w:i w:val="0"/>
          <w:iCs w:val="0"/>
          <w:color w:val="auto"/>
          <w:szCs w:val="21"/>
          <w:highlight w:val="none"/>
        </w:rPr>
        <w:t>2.4 施工现场、施工条件和基础资料的提供</w:t>
      </w:r>
      <w:bookmarkEnd w:id="673"/>
      <w:bookmarkEnd w:id="674"/>
      <w:bookmarkEnd w:id="675"/>
      <w:bookmarkEnd w:id="676"/>
    </w:p>
    <w:p w14:paraId="1C617C5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2.4.1 提供施工现场</w:t>
      </w:r>
    </w:p>
    <w:p w14:paraId="23FE037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关于发包人移交施工现场的期限要求：</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281D477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2.4.2 提供施工条件</w:t>
      </w:r>
    </w:p>
    <w:p w14:paraId="2BD74CD5">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关于发包人应负责提供施工所需要的条件，包括：</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6326BB2B">
      <w:pPr>
        <w:snapToGrid w:val="0"/>
        <w:spacing w:line="360" w:lineRule="auto"/>
        <w:ind w:firstLine="480" w:firstLineChars="200"/>
        <w:outlineLvl w:val="0"/>
        <w:rPr>
          <w:rFonts w:ascii="宋体" w:hAnsi="宋体" w:cs="宋体"/>
          <w:i w:val="0"/>
          <w:iCs w:val="0"/>
          <w:color w:val="auto"/>
          <w:szCs w:val="21"/>
          <w:highlight w:val="none"/>
        </w:rPr>
      </w:pPr>
      <w:bookmarkStart w:id="677" w:name="_Toc7511"/>
      <w:bookmarkStart w:id="678" w:name="_Toc11685"/>
      <w:bookmarkStart w:id="679" w:name="_Toc7660"/>
      <w:bookmarkStart w:id="680" w:name="_Toc23225"/>
      <w:r>
        <w:rPr>
          <w:rFonts w:hint="eastAsia" w:ascii="宋体" w:hAnsi="宋体" w:cs="宋体"/>
          <w:i w:val="0"/>
          <w:iCs w:val="0"/>
          <w:color w:val="auto"/>
          <w:szCs w:val="21"/>
          <w:highlight w:val="none"/>
        </w:rPr>
        <w:t>2.5 资金来源证明及支付担保</w:t>
      </w:r>
      <w:bookmarkEnd w:id="677"/>
      <w:bookmarkEnd w:id="678"/>
      <w:bookmarkEnd w:id="679"/>
      <w:bookmarkEnd w:id="680"/>
    </w:p>
    <w:p w14:paraId="55D95DC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发包人提供资金来源证明的期限要求：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0D0BFA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发包人是否提供支付担保：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8766388">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发包人提供支付担保的形式：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4FF7C46">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681" w:name="_Toc351203635"/>
      <w:r>
        <w:rPr>
          <w:rFonts w:hint="eastAsia" w:ascii="宋体" w:hAnsi="宋体" w:eastAsia="宋体"/>
          <w:b/>
          <w:i w:val="0"/>
          <w:iCs w:val="0"/>
          <w:color w:val="auto"/>
          <w:szCs w:val="21"/>
          <w:highlight w:val="none"/>
        </w:rPr>
        <w:t>3</w:t>
      </w:r>
      <w:bookmarkStart w:id="682" w:name="_Toc296891198"/>
      <w:bookmarkStart w:id="683" w:name="_Toc292559868"/>
      <w:bookmarkStart w:id="684" w:name="_Toc297120458"/>
      <w:bookmarkStart w:id="685" w:name="_Toc297048344"/>
      <w:bookmarkStart w:id="686" w:name="_Toc296346659"/>
      <w:bookmarkStart w:id="687" w:name="_Toc296890986"/>
      <w:bookmarkStart w:id="688" w:name="_Toc296944497"/>
      <w:bookmarkStart w:id="689" w:name="_Toc296347157"/>
      <w:bookmarkStart w:id="690" w:name="_Toc296503158"/>
      <w:bookmarkStart w:id="691" w:name="_Toc292559363"/>
      <w:r>
        <w:rPr>
          <w:rFonts w:hint="eastAsia" w:ascii="宋体" w:hAnsi="宋体" w:eastAsia="宋体"/>
          <w:b/>
          <w:i w:val="0"/>
          <w:iCs w:val="0"/>
          <w:color w:val="auto"/>
          <w:szCs w:val="21"/>
          <w:highlight w:val="none"/>
        </w:rPr>
        <w:t>. 承包人</w:t>
      </w:r>
      <w:bookmarkEnd w:id="681"/>
    </w:p>
    <w:bookmarkEnd w:id="682"/>
    <w:bookmarkEnd w:id="683"/>
    <w:bookmarkEnd w:id="684"/>
    <w:bookmarkEnd w:id="685"/>
    <w:bookmarkEnd w:id="686"/>
    <w:bookmarkEnd w:id="687"/>
    <w:bookmarkEnd w:id="688"/>
    <w:bookmarkEnd w:id="689"/>
    <w:bookmarkEnd w:id="690"/>
    <w:bookmarkEnd w:id="691"/>
    <w:p w14:paraId="55B0159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3.1 承包人的一般义务</w:t>
      </w:r>
    </w:p>
    <w:p w14:paraId="3FE9237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（9）</w:t>
      </w:r>
      <w:r>
        <w:rPr>
          <w:rFonts w:hint="eastAsia" w:ascii="宋体" w:hAnsi="宋体" w:cs="宋体"/>
          <w:i w:val="0"/>
          <w:iCs w:val="0"/>
          <w:color w:val="auto"/>
          <w:szCs w:val="21"/>
          <w:highlight w:val="none"/>
        </w:rPr>
        <w:t>承包人提交的竣工资料的内容：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C99943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承包人需要提交的竣工资料套数：</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E9112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承包人提交的竣工资料的费用承担：</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C4C52C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承包人提交的竣工资料移交时间：</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2C04B0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承包人提交的竣工资料形式要求：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3E99C4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（10）承包人应履行的其他义务：</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7977E8D">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3.2 项目经理</w:t>
      </w:r>
    </w:p>
    <w:p w14:paraId="0647B85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 xml:space="preserve">3.2.1 </w:t>
      </w:r>
      <w:r>
        <w:rPr>
          <w:rFonts w:hint="eastAsia" w:ascii="宋体" w:hAnsi="宋体" w:cs="宋体"/>
          <w:i w:val="0"/>
          <w:iCs w:val="0"/>
          <w:color w:val="auto"/>
          <w:szCs w:val="21"/>
          <w:highlight w:val="none"/>
        </w:rPr>
        <w:t>项目经理：</w:t>
      </w:r>
    </w:p>
    <w:p w14:paraId="256B3BE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3E1D65B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身份证号：</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1376FAB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建造师执业资格等级：</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1A86E24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建造师注册证书号：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3C739B0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建造师执业印章号：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365ECA81">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安全生产考核合格证书号：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6F039582">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 </w:t>
      </w:r>
      <w:r>
        <w:rPr>
          <w:rFonts w:hint="eastAsia" w:ascii="宋体" w:hAnsi="宋体" w:cs="宋体"/>
          <w:i w:val="0"/>
          <w:iCs w:val="0"/>
          <w:color w:val="auto"/>
          <w:szCs w:val="21"/>
          <w:highlight w:val="none"/>
        </w:rPr>
        <w:t>；</w:t>
      </w:r>
    </w:p>
    <w:p w14:paraId="7C40A81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2DBB1AF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421EB37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承包人对项目经理的授权范围如下：</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51850D2">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关于项目经理每月在施工现场的时间要求：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CF219ED">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承包人未提交劳动合同，以及没有为项目经理缴纳社会保险证明的违约责任：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1637C32C">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项目经理未经批准，擅自离开施工现场的违约责任：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AD300E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3.2.3 承包人擅自更换项目经理的违约责任：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p>
    <w:p w14:paraId="3E4E0BF8">
      <w:pPr>
        <w:snapToGrid w:val="0"/>
        <w:spacing w:line="360" w:lineRule="auto"/>
        <w:outlineLvl w:val="0"/>
        <w:rPr>
          <w:rFonts w:ascii="宋体" w:hAnsi="宋体" w:cs="宋体"/>
          <w:i w:val="0"/>
          <w:iCs w:val="0"/>
          <w:color w:val="auto"/>
          <w:szCs w:val="21"/>
          <w:highlight w:val="none"/>
        </w:rPr>
      </w:pPr>
      <w:r>
        <w:rPr>
          <w:rFonts w:hint="eastAsia" w:ascii="宋体" w:hAnsi="宋体" w:cs="宋体"/>
          <w:i w:val="0"/>
          <w:iCs w:val="0"/>
          <w:color w:val="auto"/>
          <w:szCs w:val="21"/>
          <w:highlight w:val="none"/>
        </w:rPr>
        <w:t xml:space="preserve">    </w:t>
      </w:r>
      <w:bookmarkStart w:id="692" w:name="_Toc3742"/>
      <w:bookmarkStart w:id="693" w:name="_Toc13439"/>
      <w:bookmarkStart w:id="694" w:name="_Toc16397"/>
      <w:bookmarkStart w:id="695" w:name="_Toc19383"/>
      <w:r>
        <w:rPr>
          <w:rFonts w:hint="eastAsia" w:ascii="宋体" w:hAnsi="宋体" w:cs="宋体"/>
          <w:i w:val="0"/>
          <w:iCs w:val="0"/>
          <w:color w:val="auto"/>
          <w:szCs w:val="21"/>
          <w:highlight w:val="none"/>
        </w:rPr>
        <w:t>3.2.4 承包人无正当理由拒绝更换项目经理的违约责任：</w:t>
      </w:r>
      <w:r>
        <w:rPr>
          <w:rFonts w:hint="eastAsia" w:ascii="宋体" w:hAnsi="宋体" w:cs="宋体"/>
          <w:i w:val="0"/>
          <w:iCs w:val="0"/>
          <w:color w:val="auto"/>
          <w:szCs w:val="21"/>
          <w:highlight w:val="none"/>
          <w:u w:val="single"/>
        </w:rPr>
        <w:t xml:space="preserve">           </w:t>
      </w:r>
      <w:r>
        <w:rPr>
          <w:rFonts w:hint="eastAsia" w:ascii="宋体" w:hAnsi="宋体" w:cs="宋体"/>
          <w:i w:val="0"/>
          <w:iCs w:val="0"/>
          <w:color w:val="auto"/>
          <w:szCs w:val="21"/>
          <w:highlight w:val="none"/>
        </w:rPr>
        <w:t>。</w:t>
      </w:r>
      <w:bookmarkEnd w:id="692"/>
      <w:bookmarkEnd w:id="693"/>
      <w:bookmarkEnd w:id="694"/>
      <w:bookmarkEnd w:id="695"/>
    </w:p>
    <w:p w14:paraId="137C447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 承包人人员</w:t>
      </w:r>
    </w:p>
    <w:p w14:paraId="32DDCEB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3.3.1 承包人提交项目管理机构及施工现场管理人员安排报告的期限：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4BF9D1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3.3.3 承包人无正当理由拒绝撤换主要施工管理人员的违约责任：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8F16032">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3.3.4 承包人主要施工管理人员离开施工现场的批准要求：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F74303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3.3.5承包人擅自更换主要施工管理人员的违约责任：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C559B8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承包人主要施工管理人员擅自离开施工现场的违约责任：</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C09239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w:t>
      </w:r>
      <w:bookmarkStart w:id="696" w:name="_Toc292559364"/>
      <w:bookmarkStart w:id="697" w:name="_Toc303539102"/>
      <w:bookmarkStart w:id="698" w:name="_Toc296503159"/>
      <w:bookmarkStart w:id="699" w:name="_Toc297048345"/>
      <w:bookmarkStart w:id="700" w:name="_Toc297120459"/>
      <w:bookmarkStart w:id="701" w:name="_Toc304295523"/>
      <w:bookmarkStart w:id="702" w:name="_Toc296890987"/>
      <w:bookmarkStart w:id="703" w:name="_Toc297123492"/>
      <w:bookmarkStart w:id="704" w:name="_Toc296891199"/>
      <w:bookmarkStart w:id="705" w:name="_Toc296346660"/>
      <w:bookmarkStart w:id="706" w:name="_Toc296347158"/>
      <w:bookmarkStart w:id="707" w:name="_Toc296944498"/>
      <w:bookmarkStart w:id="708" w:name="_Toc297216151"/>
      <w:bookmarkStart w:id="709" w:name="_Toc300934945"/>
      <w:bookmarkStart w:id="710" w:name="_Toc312677988"/>
      <w:bookmarkStart w:id="711" w:name="_Toc292559869"/>
      <w:r>
        <w:rPr>
          <w:rFonts w:hint="eastAsia" w:ascii="宋体" w:hAnsi="宋体" w:cs="宋体"/>
          <w:i w:val="0"/>
          <w:iCs w:val="0"/>
          <w:color w:val="auto"/>
          <w:szCs w:val="21"/>
          <w:highlight w:val="none"/>
        </w:rPr>
        <w:t>.5 分包</w:t>
      </w:r>
    </w:p>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67E88EE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w:t>
      </w:r>
      <w:bookmarkStart w:id="712" w:name="_Toc296891200"/>
      <w:bookmarkStart w:id="713" w:name="_Toc296347159"/>
      <w:bookmarkStart w:id="714" w:name="_Toc292559365"/>
      <w:bookmarkStart w:id="715" w:name="_Toc303539103"/>
      <w:bookmarkStart w:id="716" w:name="_Toc296503160"/>
      <w:bookmarkStart w:id="717" w:name="_Toc292559870"/>
      <w:bookmarkStart w:id="718" w:name="_Toc297048346"/>
      <w:bookmarkStart w:id="719" w:name="_Toc297216152"/>
      <w:bookmarkStart w:id="720" w:name="_Toc300934946"/>
      <w:bookmarkStart w:id="721" w:name="_Toc297123493"/>
      <w:bookmarkStart w:id="722" w:name="_Toc304295524"/>
      <w:bookmarkStart w:id="723" w:name="_Toc296890988"/>
      <w:bookmarkStart w:id="724" w:name="_Toc296346661"/>
      <w:bookmarkStart w:id="725" w:name="_Toc296944499"/>
      <w:bookmarkStart w:id="726" w:name="_Toc297120460"/>
      <w:bookmarkStart w:id="727" w:name="_Toc312677989"/>
      <w:bookmarkStart w:id="728" w:name="_Toc318581158"/>
      <w:r>
        <w:rPr>
          <w:rFonts w:hint="eastAsia" w:ascii="宋体" w:hAnsi="宋体" w:cs="宋体"/>
          <w:i w:val="0"/>
          <w:iCs w:val="0"/>
          <w:color w:val="auto"/>
          <w:szCs w:val="21"/>
          <w:highlight w:val="none"/>
        </w:rPr>
        <w:t>.5.1 分包的一般约定</w:t>
      </w:r>
    </w:p>
    <w:p w14:paraId="0147483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禁止分包的工程包括：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D34490E">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主体结构、关键性工作的范围：</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Start w:id="729" w:name="_Toc296890989"/>
      <w:bookmarkStart w:id="730" w:name="_Toc296944500"/>
      <w:bookmarkStart w:id="731" w:name="_Toc296346662"/>
      <w:bookmarkStart w:id="732" w:name="_Toc300934947"/>
      <w:bookmarkStart w:id="733" w:name="_Toc297048347"/>
      <w:bookmarkStart w:id="734" w:name="_Toc304295525"/>
      <w:bookmarkStart w:id="735" w:name="_Toc303539104"/>
      <w:bookmarkStart w:id="736" w:name="_Toc296891201"/>
      <w:bookmarkStart w:id="737" w:name="_Toc296347160"/>
      <w:bookmarkStart w:id="738" w:name="_Toc297120461"/>
      <w:bookmarkStart w:id="739" w:name="_Toc297123494"/>
      <w:bookmarkStart w:id="740" w:name="_Toc296503161"/>
      <w:bookmarkStart w:id="741" w:name="_Toc297216153"/>
    </w:p>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14:paraId="01A5B7AE">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rPr>
        <w:t xml:space="preserve">    3</w:t>
      </w:r>
      <w:bookmarkStart w:id="742" w:name="_Toc312677990"/>
      <w:bookmarkStart w:id="743" w:name="_Toc318581159"/>
      <w:r>
        <w:rPr>
          <w:rFonts w:hint="eastAsia" w:ascii="宋体" w:hAnsi="宋体" w:cs="宋体"/>
          <w:i w:val="0"/>
          <w:iCs w:val="0"/>
          <w:color w:val="auto"/>
          <w:szCs w:val="21"/>
          <w:highlight w:val="none"/>
        </w:rPr>
        <w:t>.5.2分包的确定</w:t>
      </w:r>
    </w:p>
    <w:p w14:paraId="0130AEFF">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允许分包的专业工程包括：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7B52C1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其他关于分包的约定：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42D325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3.5.4 分包合同价款</w:t>
      </w:r>
    </w:p>
    <w:p w14:paraId="64B0BE8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关于分包合同价款支付的约定：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742"/>
    <w:bookmarkEnd w:id="743"/>
    <w:p w14:paraId="41E000E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3.6 工程照管与成品、半成品保护</w:t>
      </w:r>
    </w:p>
    <w:p w14:paraId="4E1A39AF">
      <w:pPr>
        <w:snapToGrid w:val="0"/>
        <w:spacing w:line="360" w:lineRule="auto"/>
        <w:ind w:firstLine="480" w:firstLineChars="200"/>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承包人负责照管工程及工程相关的材料、工程设备的起始时间：</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9AE8A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3.7 履约担保</w:t>
      </w:r>
    </w:p>
    <w:p w14:paraId="42ADE16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承包人是否提供履约担保：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B226BE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承包人提供履约担保的形式、金额及期限的：</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6DD0C45">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44" w:name="_Toc351203636"/>
      <w:r>
        <w:rPr>
          <w:rFonts w:hint="eastAsia" w:ascii="宋体" w:hAnsi="宋体" w:eastAsia="宋体"/>
          <w:b/>
          <w:i w:val="0"/>
          <w:iCs w:val="0"/>
          <w:color w:val="auto"/>
          <w:szCs w:val="21"/>
          <w:highlight w:val="none"/>
        </w:rPr>
        <w:t>4</w:t>
      </w:r>
      <w:bookmarkStart w:id="745" w:name="_Toc297048348"/>
      <w:bookmarkStart w:id="746" w:name="_Toc292559871"/>
      <w:bookmarkStart w:id="747" w:name="_Toc267251413"/>
      <w:bookmarkStart w:id="748" w:name="_Toc296891202"/>
      <w:bookmarkStart w:id="749" w:name="_Toc296347161"/>
      <w:bookmarkStart w:id="750" w:name="_Toc292559366"/>
      <w:bookmarkStart w:id="751" w:name="_Toc296346663"/>
      <w:bookmarkStart w:id="752" w:name="_Toc296503162"/>
      <w:bookmarkStart w:id="753" w:name="_Toc297120462"/>
      <w:bookmarkStart w:id="754" w:name="_Toc296944501"/>
      <w:bookmarkStart w:id="755" w:name="_Toc296890990"/>
      <w:r>
        <w:rPr>
          <w:rFonts w:hint="eastAsia" w:ascii="宋体" w:hAnsi="宋体" w:eastAsia="宋体"/>
          <w:b/>
          <w:i w:val="0"/>
          <w:iCs w:val="0"/>
          <w:color w:val="auto"/>
          <w:szCs w:val="21"/>
          <w:highlight w:val="none"/>
        </w:rPr>
        <w:t>. 监</w:t>
      </w:r>
      <w:bookmarkEnd w:id="745"/>
      <w:bookmarkEnd w:id="746"/>
      <w:bookmarkEnd w:id="747"/>
      <w:bookmarkEnd w:id="748"/>
      <w:bookmarkEnd w:id="749"/>
      <w:bookmarkEnd w:id="750"/>
      <w:bookmarkEnd w:id="751"/>
      <w:bookmarkEnd w:id="752"/>
      <w:bookmarkEnd w:id="753"/>
      <w:bookmarkEnd w:id="754"/>
      <w:bookmarkEnd w:id="755"/>
      <w:r>
        <w:rPr>
          <w:rFonts w:hint="eastAsia" w:ascii="宋体" w:hAnsi="宋体" w:eastAsia="宋体"/>
          <w:b/>
          <w:i w:val="0"/>
          <w:iCs w:val="0"/>
          <w:color w:val="auto"/>
          <w:szCs w:val="21"/>
          <w:highlight w:val="none"/>
        </w:rPr>
        <w:t>理人</w:t>
      </w:r>
      <w:bookmarkEnd w:id="744"/>
    </w:p>
    <w:p w14:paraId="21D4D19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4.1监理人的一般规定</w:t>
      </w:r>
    </w:p>
    <w:p w14:paraId="11F6DF5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关于监理人的监理内容：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1A5069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关于监理人的监理权限：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54B9CEFA">
      <w:pPr>
        <w:snapToGrid w:val="0"/>
        <w:spacing w:line="360" w:lineRule="auto"/>
        <w:ind w:firstLine="480" w:firstLineChars="200"/>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关于监理人在施工现场的办公场所、生活场所的提供和费用承担的约定：</w:t>
      </w:r>
      <w:r>
        <w:rPr>
          <w:rFonts w:hint="eastAsia" w:ascii="宋体" w:hAnsi="宋体" w:cs="宋体"/>
          <w:i w:val="0"/>
          <w:iCs w:val="0"/>
          <w:color w:val="auto"/>
          <w:szCs w:val="21"/>
          <w:highlight w:val="none"/>
          <w:u w:val="single"/>
        </w:rPr>
        <w:t xml:space="preserve">                                                </w:t>
      </w:r>
    </w:p>
    <w:p w14:paraId="62AA2673">
      <w:pPr>
        <w:snapToGrid w:val="0"/>
        <w:spacing w:line="360" w:lineRule="auto"/>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7F081C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4.2 监理人员</w:t>
      </w:r>
    </w:p>
    <w:p w14:paraId="6D33F04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总监理工程师：</w:t>
      </w:r>
    </w:p>
    <w:p w14:paraId="63D3938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姓    名：</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460662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职    务：</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6C097FF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监理工程师执业资格证书号：</w:t>
      </w:r>
      <w:r>
        <w:rPr>
          <w:rFonts w:hint="eastAsia" w:ascii="宋体" w:hAnsi="宋体" w:cs="宋体"/>
          <w:i w:val="0"/>
          <w:iCs w:val="0"/>
          <w:color w:val="auto"/>
          <w:szCs w:val="21"/>
          <w:highlight w:val="none"/>
          <w:u w:val="single"/>
        </w:rPr>
        <w:t> </w:t>
      </w:r>
      <w:r>
        <w:rPr>
          <w:rFonts w:hint="eastAsia" w:ascii="宋体" w:hAnsi="宋体" w:cs="宋体"/>
          <w:i w:val="0"/>
          <w:iCs w:val="0"/>
          <w:color w:val="auto"/>
          <w:szCs w:val="21"/>
          <w:highlight w:val="none"/>
        </w:rPr>
        <w:t>；</w:t>
      </w:r>
    </w:p>
    <w:p w14:paraId="70C253D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联系电话：</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5DA7527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电子信箱：</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08843FB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通信地址：</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39C5F0C5">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关于监理人的其他约定：</w:t>
      </w:r>
      <w:r>
        <w:rPr>
          <w:rFonts w:hint="eastAsia" w:ascii="宋体" w:hAnsi="宋体" w:cs="宋体"/>
          <w:i w:val="0"/>
          <w:iCs w:val="0"/>
          <w:color w:val="auto"/>
          <w:szCs w:val="21"/>
          <w:highlight w:val="none"/>
          <w:u w:val="single"/>
        </w:rPr>
        <w:t>   </w:t>
      </w:r>
      <w:r>
        <w:rPr>
          <w:rFonts w:hint="eastAsia" w:ascii="宋体" w:hAnsi="宋体" w:cs="宋体"/>
          <w:i w:val="0"/>
          <w:iCs w:val="0"/>
          <w:color w:val="auto"/>
          <w:szCs w:val="21"/>
          <w:highlight w:val="none"/>
        </w:rPr>
        <w:t>。</w:t>
      </w:r>
    </w:p>
    <w:p w14:paraId="3BFA350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4.4 商定或确定</w:t>
      </w:r>
    </w:p>
    <w:p w14:paraId="66D05D7E">
      <w:pPr>
        <w:snapToGrid w:val="0"/>
        <w:spacing w:line="360" w:lineRule="auto"/>
        <w:ind w:firstLine="480" w:firstLineChars="200"/>
        <w:rPr>
          <w:rFonts w:ascii="宋体" w:hAnsi="宋体" w:cs="宋体"/>
          <w:i w:val="0"/>
          <w:iCs w:val="0"/>
          <w:color w:val="auto"/>
          <w:szCs w:val="21"/>
          <w:highlight w:val="none"/>
        </w:rPr>
      </w:pPr>
      <w:bookmarkStart w:id="756" w:name="_Toc267251418"/>
      <w:r>
        <w:rPr>
          <w:rFonts w:hint="eastAsia" w:ascii="宋体" w:hAnsi="宋体" w:cs="宋体"/>
          <w:i w:val="0"/>
          <w:iCs w:val="0"/>
          <w:color w:val="auto"/>
          <w:szCs w:val="21"/>
          <w:highlight w:val="none"/>
        </w:rPr>
        <w:t>在发包人和承包人不能通过协商达成一致意见时，发包人授权监理人对以下事项进行确定：</w:t>
      </w:r>
    </w:p>
    <w:p w14:paraId="2A4799E6">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02975B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444419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1BF7C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57" w:name="_Toc351203637"/>
      <w:r>
        <w:rPr>
          <w:rFonts w:hint="eastAsia" w:ascii="宋体" w:hAnsi="宋体" w:eastAsia="宋体"/>
          <w:b/>
          <w:i w:val="0"/>
          <w:iCs w:val="0"/>
          <w:color w:val="auto"/>
          <w:szCs w:val="21"/>
          <w:highlight w:val="none"/>
        </w:rPr>
        <w:t>5</w:t>
      </w:r>
      <w:bookmarkEnd w:id="756"/>
      <w:bookmarkStart w:id="758" w:name="_Toc296346664"/>
      <w:bookmarkStart w:id="759" w:name="_Toc296891203"/>
      <w:bookmarkStart w:id="760" w:name="_Toc296347162"/>
      <w:bookmarkStart w:id="761" w:name="_Toc296503163"/>
      <w:bookmarkStart w:id="762" w:name="_Toc296890991"/>
      <w:bookmarkStart w:id="763" w:name="_Toc292559367"/>
      <w:bookmarkStart w:id="764" w:name="_Toc297120463"/>
      <w:bookmarkStart w:id="765" w:name="_Toc297048349"/>
      <w:bookmarkStart w:id="766" w:name="_Toc296944502"/>
      <w:bookmarkStart w:id="767" w:name="_Toc292559872"/>
      <w:r>
        <w:rPr>
          <w:rFonts w:hint="eastAsia" w:ascii="宋体" w:hAnsi="宋体" w:eastAsia="宋体"/>
          <w:b/>
          <w:i w:val="0"/>
          <w:iCs w:val="0"/>
          <w:color w:val="auto"/>
          <w:szCs w:val="21"/>
          <w:highlight w:val="none"/>
        </w:rPr>
        <w:t>. 工程质量</w:t>
      </w:r>
      <w:bookmarkEnd w:id="757"/>
    </w:p>
    <w:p w14:paraId="1FBF1D66">
      <w:pPr>
        <w:snapToGrid w:val="0"/>
        <w:spacing w:line="360" w:lineRule="auto"/>
        <w:ind w:firstLine="480" w:firstLineChars="200"/>
        <w:outlineLvl w:val="0"/>
        <w:rPr>
          <w:rFonts w:ascii="宋体" w:hAnsi="宋体" w:cs="宋体"/>
          <w:i w:val="0"/>
          <w:iCs w:val="0"/>
          <w:color w:val="auto"/>
          <w:szCs w:val="21"/>
          <w:highlight w:val="none"/>
        </w:rPr>
      </w:pPr>
      <w:bookmarkStart w:id="768" w:name="_Toc15283"/>
      <w:bookmarkStart w:id="769" w:name="_Toc23547"/>
      <w:bookmarkStart w:id="770" w:name="_Toc5717"/>
      <w:bookmarkStart w:id="771" w:name="_Toc24234"/>
      <w:r>
        <w:rPr>
          <w:rFonts w:hint="eastAsia" w:ascii="宋体" w:hAnsi="宋体" w:cs="宋体"/>
          <w:i w:val="0"/>
          <w:iCs w:val="0"/>
          <w:color w:val="auto"/>
          <w:szCs w:val="21"/>
          <w:highlight w:val="none"/>
        </w:rPr>
        <w:t>5.1 质量要求</w:t>
      </w:r>
      <w:bookmarkEnd w:id="768"/>
      <w:bookmarkEnd w:id="769"/>
      <w:bookmarkEnd w:id="770"/>
      <w:bookmarkEnd w:id="771"/>
    </w:p>
    <w:p w14:paraId="620E353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5</w:t>
      </w:r>
      <w:bookmarkStart w:id="772" w:name="_Toc312677997"/>
      <w:bookmarkStart w:id="773" w:name="_Toc303539106"/>
      <w:bookmarkStart w:id="774" w:name="_Toc304295527"/>
      <w:bookmarkStart w:id="775" w:name="_Toc297123496"/>
      <w:bookmarkStart w:id="776" w:name="_Toc297216155"/>
      <w:bookmarkStart w:id="777" w:name="_Toc318581164"/>
      <w:bookmarkStart w:id="778" w:name="_Toc300934949"/>
      <w:r>
        <w:rPr>
          <w:rFonts w:hint="eastAsia" w:ascii="宋体" w:hAnsi="宋体" w:cs="宋体"/>
          <w:i w:val="0"/>
          <w:iCs w:val="0"/>
          <w:color w:val="auto"/>
          <w:szCs w:val="21"/>
          <w:highlight w:val="none"/>
        </w:rPr>
        <w:t>.1.1 特殊质量标准和要求：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005F3E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关于工程奖项的约定：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A78BAD2">
      <w:pPr>
        <w:snapToGrid w:val="0"/>
        <w:spacing w:line="360" w:lineRule="auto"/>
        <w:ind w:firstLine="480" w:firstLineChars="200"/>
        <w:outlineLvl w:val="0"/>
        <w:rPr>
          <w:rFonts w:ascii="宋体" w:hAnsi="宋体" w:cs="宋体"/>
          <w:i w:val="0"/>
          <w:iCs w:val="0"/>
          <w:color w:val="auto"/>
          <w:szCs w:val="21"/>
          <w:highlight w:val="none"/>
        </w:rPr>
      </w:pPr>
      <w:bookmarkStart w:id="779" w:name="_Toc2265"/>
      <w:bookmarkStart w:id="780" w:name="_Toc31019"/>
      <w:bookmarkStart w:id="781" w:name="_Toc130"/>
      <w:bookmarkStart w:id="782" w:name="_Toc12499"/>
      <w:r>
        <w:rPr>
          <w:rFonts w:hint="eastAsia" w:ascii="宋体" w:hAnsi="宋体" w:cs="宋体"/>
          <w:i w:val="0"/>
          <w:iCs w:val="0"/>
          <w:color w:val="auto"/>
          <w:szCs w:val="21"/>
          <w:highlight w:val="none"/>
        </w:rPr>
        <w:t>5.3 隐蔽工程检查</w:t>
      </w:r>
      <w:bookmarkEnd w:id="779"/>
      <w:bookmarkEnd w:id="780"/>
      <w:bookmarkEnd w:id="781"/>
      <w:bookmarkEnd w:id="782"/>
    </w:p>
    <w:p w14:paraId="68D7D97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5.3.2承包人提前通知监理人隐蔽工程检查的期限的约定：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1300C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监理人不能按时进行检查时，应提前</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小时提交书面延期要求。</w:t>
      </w:r>
    </w:p>
    <w:p w14:paraId="6A67D38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关于延期最长不得超过：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w:t>
      </w:r>
    </w:p>
    <w:p w14:paraId="4170AE1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83" w:name="_Toc351203638"/>
      <w:r>
        <w:rPr>
          <w:rFonts w:hint="eastAsia" w:ascii="宋体" w:hAnsi="宋体" w:eastAsia="宋体"/>
          <w:b/>
          <w:i w:val="0"/>
          <w:iCs w:val="0"/>
          <w:color w:val="auto"/>
          <w:szCs w:val="21"/>
          <w:highlight w:val="none"/>
        </w:rPr>
        <w:t>6. 安全文明施工与环境保护</w:t>
      </w:r>
      <w:bookmarkEnd w:id="783"/>
    </w:p>
    <w:p w14:paraId="62BBD7D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6.1安全文明施工</w:t>
      </w:r>
    </w:p>
    <w:p w14:paraId="2EB90A4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6.1.1 项目安全生产的达标目标及相应事项的约定：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B69BAB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6.1.4 关于治安保卫的特别约定：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3E2ADF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关于编制施工场地治安管理计划的约定：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EB56B0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6.1.5 文明施工</w:t>
      </w:r>
    </w:p>
    <w:p w14:paraId="5B6ADCC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合同当事人对文明施工的要求：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EEFE3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6.1.6 关于安全文明施工费支付比例和支付期限的约定：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772"/>
    <w:bookmarkEnd w:id="773"/>
    <w:bookmarkEnd w:id="774"/>
    <w:bookmarkEnd w:id="775"/>
    <w:bookmarkEnd w:id="776"/>
    <w:bookmarkEnd w:id="777"/>
    <w:bookmarkEnd w:id="778"/>
    <w:p w14:paraId="75315CCD">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784" w:name="_Toc351203639"/>
      <w:r>
        <w:rPr>
          <w:rFonts w:hint="eastAsia" w:ascii="宋体" w:hAnsi="宋体" w:eastAsia="宋体"/>
          <w:b/>
          <w:i w:val="0"/>
          <w:iCs w:val="0"/>
          <w:color w:val="auto"/>
          <w:szCs w:val="21"/>
          <w:highlight w:val="none"/>
        </w:rPr>
        <w:t>7. 工期和进度</w:t>
      </w:r>
      <w:bookmarkEnd w:id="784"/>
    </w:p>
    <w:p w14:paraId="4E6055FF">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7.1 施工组织设计</w:t>
      </w:r>
    </w:p>
    <w:p w14:paraId="75F90055">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7.1.1 合</w:t>
      </w:r>
      <w:r>
        <w:rPr>
          <w:rFonts w:hint="eastAsia" w:ascii="宋体" w:hAnsi="宋体" w:cs="宋体"/>
          <w:i w:val="0"/>
          <w:iCs w:val="0"/>
          <w:color w:val="auto"/>
          <w:kern w:val="0"/>
          <w:szCs w:val="21"/>
          <w:highlight w:val="none"/>
        </w:rPr>
        <w:t>同当事人约定的施工组织设计应包括的其他内容：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6F2581">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 xml:space="preserve">7.1.2 </w:t>
      </w:r>
      <w:r>
        <w:rPr>
          <w:rFonts w:hint="eastAsia" w:ascii="宋体" w:hAnsi="宋体" w:cs="宋体"/>
          <w:i w:val="0"/>
          <w:iCs w:val="0"/>
          <w:color w:val="auto"/>
          <w:kern w:val="0"/>
          <w:szCs w:val="21"/>
          <w:highlight w:val="none"/>
        </w:rPr>
        <w:t>施工组织设计的提交和修改</w:t>
      </w:r>
    </w:p>
    <w:p w14:paraId="5C3DC281">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承包人提交详细施工组织设计的期限的约定：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000ECA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发包人和监理人在收到详细的施工组织设计后确认或提出修改意见的期限：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CB92CF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785" w:name="_Toc303539123"/>
      <w:bookmarkStart w:id="786" w:name="_Toc312678005"/>
      <w:bookmarkStart w:id="787" w:name="_Toc300934966"/>
      <w:bookmarkStart w:id="788" w:name="_Toc297216173"/>
      <w:bookmarkStart w:id="789" w:name="_Toc304295541"/>
      <w:bookmarkStart w:id="790" w:name="_Toc312677479"/>
      <w:bookmarkStart w:id="791" w:name="_Toc297123514"/>
      <w:r>
        <w:rPr>
          <w:rFonts w:hint="eastAsia" w:ascii="宋体" w:hAnsi="宋体" w:cs="宋体"/>
          <w:i w:val="0"/>
          <w:iCs w:val="0"/>
          <w:color w:val="auto"/>
          <w:szCs w:val="21"/>
          <w:highlight w:val="none"/>
        </w:rPr>
        <w:t>.2 施工进度计划</w:t>
      </w:r>
    </w:p>
    <w:p w14:paraId="6D020F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7.2.2 施工进度计划的修订</w:t>
      </w:r>
    </w:p>
    <w:p w14:paraId="6B2A95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发包人和监理人在收到修订的施工进度计划后确认或提出修改意见的期限：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467F62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7.3 开工</w:t>
      </w:r>
    </w:p>
    <w:p w14:paraId="60A37C0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7.3.1 开工准备</w:t>
      </w:r>
    </w:p>
    <w:p w14:paraId="794EA85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关于承包人提交</w:t>
      </w:r>
      <w:r>
        <w:rPr>
          <w:rFonts w:hint="eastAsia" w:ascii="宋体" w:hAnsi="宋体" w:cs="宋体"/>
          <w:i w:val="0"/>
          <w:iCs w:val="0"/>
          <w:color w:val="auto"/>
          <w:kern w:val="0"/>
          <w:szCs w:val="21"/>
          <w:highlight w:val="none"/>
        </w:rPr>
        <w:t>工程开工报审表的期限：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E4BB16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关于发包人应完成的其他开工准备工作及期限：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30438B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关于承包人应完成的其他开工准备工作及期限：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FF295F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7.3.2开工通知</w:t>
      </w:r>
    </w:p>
    <w:p w14:paraId="2E36C50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因发包人原因造成监理人未能在计划开工日期之日起</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天内发出开工通知的，承包人有权提出价格调整要求，或者解除合同。</w:t>
      </w:r>
    </w:p>
    <w:bookmarkEnd w:id="785"/>
    <w:bookmarkEnd w:id="786"/>
    <w:bookmarkEnd w:id="787"/>
    <w:bookmarkEnd w:id="788"/>
    <w:bookmarkEnd w:id="789"/>
    <w:bookmarkEnd w:id="790"/>
    <w:bookmarkEnd w:id="791"/>
    <w:p w14:paraId="2F7E5AE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7.4 测量放线</w:t>
      </w:r>
    </w:p>
    <w:p w14:paraId="22682B9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7.4.1发包人通过监理人向承包人提供测量基准点、基准线和水准点及其书面资料的期限：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41D9672">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792" w:name="_Toc312678010"/>
      <w:bookmarkStart w:id="793" w:name="_Toc300934968"/>
      <w:bookmarkStart w:id="794" w:name="_Toc312677484"/>
      <w:bookmarkStart w:id="795" w:name="_Toc304295546"/>
      <w:bookmarkStart w:id="796" w:name="_Toc297123516"/>
      <w:bookmarkStart w:id="797" w:name="_Toc303539125"/>
      <w:bookmarkStart w:id="798" w:name="_Toc297216175"/>
      <w:r>
        <w:rPr>
          <w:rFonts w:hint="eastAsia" w:ascii="宋体" w:hAnsi="宋体" w:cs="宋体"/>
          <w:i w:val="0"/>
          <w:iCs w:val="0"/>
          <w:color w:val="auto"/>
          <w:szCs w:val="21"/>
          <w:highlight w:val="none"/>
        </w:rPr>
        <w:t>.5 工期延误</w:t>
      </w:r>
    </w:p>
    <w:bookmarkEnd w:id="792"/>
    <w:bookmarkEnd w:id="793"/>
    <w:bookmarkEnd w:id="794"/>
    <w:bookmarkEnd w:id="795"/>
    <w:bookmarkEnd w:id="796"/>
    <w:bookmarkEnd w:id="797"/>
    <w:bookmarkEnd w:id="798"/>
    <w:p w14:paraId="2688631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7.5.1 因发包人原因导致工期延误</w:t>
      </w:r>
    </w:p>
    <w:p w14:paraId="0756082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（7）因发包人原因导致工期延误的其他情形：</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76F3B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799" w:name="_Toc312677486"/>
      <w:bookmarkStart w:id="800" w:name="_Toc312678012"/>
      <w:bookmarkStart w:id="801" w:name="_Toc318581169"/>
      <w:bookmarkStart w:id="802" w:name="_Toc300934970"/>
      <w:bookmarkStart w:id="803" w:name="_Toc297123518"/>
      <w:bookmarkStart w:id="804" w:name="_Toc303539127"/>
      <w:bookmarkStart w:id="805" w:name="_Toc297216177"/>
      <w:bookmarkStart w:id="806" w:name="_Toc304295548"/>
      <w:r>
        <w:rPr>
          <w:rFonts w:hint="eastAsia" w:ascii="宋体" w:hAnsi="宋体" w:cs="宋体"/>
          <w:i w:val="0"/>
          <w:iCs w:val="0"/>
          <w:color w:val="auto"/>
          <w:szCs w:val="21"/>
          <w:highlight w:val="none"/>
        </w:rPr>
        <w:t>.5.2 因承包人原因导致工期延误</w:t>
      </w:r>
    </w:p>
    <w:bookmarkEnd w:id="799"/>
    <w:bookmarkEnd w:id="800"/>
    <w:bookmarkEnd w:id="801"/>
    <w:p w14:paraId="326C6F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w:t>
      </w:r>
      <w:bookmarkStart w:id="807" w:name="_Toc312677487"/>
      <w:bookmarkStart w:id="808" w:name="_Toc312678013"/>
      <w:bookmarkStart w:id="809" w:name="_Toc318581170"/>
      <w:r>
        <w:rPr>
          <w:rFonts w:hint="eastAsia" w:ascii="宋体" w:hAnsi="宋体" w:cs="宋体"/>
          <w:i w:val="0"/>
          <w:iCs w:val="0"/>
          <w:color w:val="auto"/>
          <w:szCs w:val="21"/>
          <w:highlight w:val="none"/>
        </w:rPr>
        <w:t>承包人原因造成工期延误，逾期竣工违约金的计算方法为：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802"/>
      <w:bookmarkEnd w:id="803"/>
      <w:bookmarkEnd w:id="804"/>
      <w:bookmarkEnd w:id="805"/>
      <w:bookmarkEnd w:id="806"/>
      <w:bookmarkEnd w:id="807"/>
      <w:bookmarkEnd w:id="808"/>
    </w:p>
    <w:bookmarkEnd w:id="809"/>
    <w:p w14:paraId="37E1D8B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因承包人原因造成工期延误，逾</w:t>
      </w:r>
      <w:bookmarkStart w:id="810" w:name="_Toc318581171"/>
      <w:bookmarkStart w:id="811" w:name="_Toc312678014"/>
      <w:r>
        <w:rPr>
          <w:rFonts w:hint="eastAsia" w:ascii="宋体" w:hAnsi="宋体" w:cs="宋体"/>
          <w:i w:val="0"/>
          <w:iCs w:val="0"/>
          <w:color w:val="auto"/>
          <w:szCs w:val="21"/>
          <w:highlight w:val="none"/>
        </w:rPr>
        <w:t>期竣工违约金的上限：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10"/>
    <w:bookmarkEnd w:id="811"/>
    <w:p w14:paraId="759D4440">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812" w:name="_Toc304295549"/>
      <w:bookmarkStart w:id="813" w:name="_Toc297123519"/>
      <w:bookmarkStart w:id="814" w:name="_Toc303539128"/>
      <w:bookmarkStart w:id="815" w:name="_Toc297216178"/>
      <w:bookmarkStart w:id="816" w:name="_Toc312678015"/>
      <w:bookmarkStart w:id="817" w:name="_Toc300934971"/>
      <w:r>
        <w:rPr>
          <w:rFonts w:hint="eastAsia" w:ascii="宋体" w:hAnsi="宋体" w:cs="宋体"/>
          <w:i w:val="0"/>
          <w:iCs w:val="0"/>
          <w:color w:val="auto"/>
          <w:szCs w:val="21"/>
          <w:highlight w:val="none"/>
        </w:rPr>
        <w:t>.6 不</w:t>
      </w:r>
      <w:bookmarkEnd w:id="812"/>
      <w:bookmarkEnd w:id="813"/>
      <w:bookmarkEnd w:id="814"/>
      <w:bookmarkEnd w:id="815"/>
      <w:bookmarkEnd w:id="816"/>
      <w:bookmarkEnd w:id="817"/>
      <w:r>
        <w:rPr>
          <w:rFonts w:hint="eastAsia" w:ascii="宋体" w:hAnsi="宋体" w:cs="宋体"/>
          <w:i w:val="0"/>
          <w:iCs w:val="0"/>
          <w:color w:val="auto"/>
          <w:szCs w:val="21"/>
          <w:highlight w:val="none"/>
        </w:rPr>
        <w:t>利物质条件</w:t>
      </w:r>
    </w:p>
    <w:p w14:paraId="33A5B349">
      <w:pPr>
        <w:snapToGrid w:val="0"/>
        <w:spacing w:line="360" w:lineRule="auto"/>
        <w:ind w:firstLine="480" w:firstLineChars="200"/>
        <w:jc w:val="left"/>
        <w:rPr>
          <w:rFonts w:ascii="宋体" w:hAnsi="宋体" w:cs="宋体"/>
          <w:i w:val="0"/>
          <w:iCs w:val="0"/>
          <w:color w:val="auto"/>
          <w:szCs w:val="21"/>
          <w:highlight w:val="none"/>
        </w:rPr>
      </w:pPr>
      <w:bookmarkStart w:id="818" w:name="_Toc303539129"/>
      <w:bookmarkStart w:id="819" w:name="_Toc297216179"/>
      <w:bookmarkStart w:id="820" w:name="_Toc304295550"/>
      <w:bookmarkStart w:id="821" w:name="_Toc318581172"/>
      <w:bookmarkStart w:id="822" w:name="_Toc312678016"/>
      <w:bookmarkStart w:id="823" w:name="_Toc300934972"/>
      <w:bookmarkStart w:id="824" w:name="_Toc297123520"/>
      <w:r>
        <w:rPr>
          <w:rFonts w:hint="eastAsia" w:ascii="宋体" w:hAnsi="宋体" w:cs="宋体"/>
          <w:i w:val="0"/>
          <w:iCs w:val="0"/>
          <w:color w:val="auto"/>
          <w:szCs w:val="21"/>
          <w:highlight w:val="none"/>
        </w:rPr>
        <w:t>不利物质条件的其他情形和有关约定：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18"/>
    <w:bookmarkEnd w:id="819"/>
    <w:bookmarkEnd w:id="820"/>
    <w:bookmarkEnd w:id="821"/>
    <w:bookmarkEnd w:id="822"/>
    <w:bookmarkEnd w:id="823"/>
    <w:bookmarkEnd w:id="824"/>
    <w:p w14:paraId="78052D07">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7</w:t>
      </w:r>
      <w:bookmarkStart w:id="825" w:name="_Toc312678017"/>
      <w:bookmarkStart w:id="826" w:name="_Toc297216180"/>
      <w:bookmarkStart w:id="827" w:name="_Toc300934973"/>
      <w:bookmarkStart w:id="828" w:name="_Toc303539130"/>
      <w:bookmarkStart w:id="829" w:name="_Toc304295551"/>
      <w:bookmarkStart w:id="830" w:name="_Toc297123521"/>
      <w:r>
        <w:rPr>
          <w:rFonts w:hint="eastAsia" w:ascii="宋体" w:hAnsi="宋体" w:cs="宋体"/>
          <w:i w:val="0"/>
          <w:iCs w:val="0"/>
          <w:color w:val="auto"/>
          <w:szCs w:val="21"/>
          <w:highlight w:val="none"/>
        </w:rPr>
        <w:t>.7异常恶劣的气候条件</w:t>
      </w:r>
    </w:p>
    <w:bookmarkEnd w:id="825"/>
    <w:bookmarkEnd w:id="826"/>
    <w:bookmarkEnd w:id="827"/>
    <w:bookmarkEnd w:id="828"/>
    <w:bookmarkEnd w:id="829"/>
    <w:bookmarkEnd w:id="830"/>
    <w:p w14:paraId="1F14D22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发包人和承包人同意以下情形视为异常恶劣的气候条件：</w:t>
      </w:r>
    </w:p>
    <w:p w14:paraId="60FAE74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5E46F2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928F07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（3）</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1C5BC2B">
      <w:pPr>
        <w:snapToGrid w:val="0"/>
        <w:spacing w:line="360" w:lineRule="auto"/>
        <w:ind w:firstLine="480" w:firstLineChars="200"/>
        <w:outlineLvl w:val="0"/>
        <w:rPr>
          <w:rFonts w:ascii="宋体" w:hAnsi="宋体" w:cs="宋体"/>
          <w:i w:val="0"/>
          <w:iCs w:val="0"/>
          <w:color w:val="auto"/>
          <w:szCs w:val="21"/>
          <w:highlight w:val="none"/>
        </w:rPr>
      </w:pPr>
      <w:bookmarkStart w:id="831" w:name="_Toc3208"/>
      <w:bookmarkStart w:id="832" w:name="_Toc25696"/>
      <w:bookmarkStart w:id="833" w:name="_Toc6588"/>
      <w:bookmarkStart w:id="834" w:name="_Toc6216"/>
      <w:r>
        <w:rPr>
          <w:rFonts w:hint="eastAsia" w:ascii="宋体" w:hAnsi="宋体" w:cs="宋体"/>
          <w:i w:val="0"/>
          <w:iCs w:val="0"/>
          <w:color w:val="auto"/>
          <w:szCs w:val="21"/>
          <w:highlight w:val="none"/>
        </w:rPr>
        <w:t>7.9 提前竣工的奖励</w:t>
      </w:r>
      <w:bookmarkEnd w:id="831"/>
      <w:bookmarkEnd w:id="832"/>
      <w:bookmarkEnd w:id="833"/>
      <w:bookmarkEnd w:id="834"/>
    </w:p>
    <w:p w14:paraId="4320DD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7.9.2提前竣工的奖励：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236766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835" w:name="_Toc351203640"/>
      <w:r>
        <w:rPr>
          <w:rFonts w:hint="eastAsia" w:ascii="宋体" w:hAnsi="宋体" w:eastAsia="宋体"/>
          <w:b/>
          <w:i w:val="0"/>
          <w:iCs w:val="0"/>
          <w:color w:val="auto"/>
          <w:szCs w:val="21"/>
          <w:highlight w:val="none"/>
        </w:rPr>
        <w:t>8. 材料与设备</w:t>
      </w:r>
      <w:bookmarkEnd w:id="835"/>
    </w:p>
    <w:bookmarkEnd w:id="758"/>
    <w:bookmarkEnd w:id="759"/>
    <w:bookmarkEnd w:id="760"/>
    <w:bookmarkEnd w:id="761"/>
    <w:bookmarkEnd w:id="762"/>
    <w:bookmarkEnd w:id="763"/>
    <w:bookmarkEnd w:id="764"/>
    <w:bookmarkEnd w:id="765"/>
    <w:bookmarkEnd w:id="766"/>
    <w:bookmarkEnd w:id="767"/>
    <w:p w14:paraId="4D14F466">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8</w:t>
      </w:r>
      <w:bookmarkStart w:id="836" w:name="_Toc296891207"/>
      <w:bookmarkStart w:id="837" w:name="_Toc312677493"/>
      <w:bookmarkStart w:id="838" w:name="_Toc292559877"/>
      <w:bookmarkStart w:id="839" w:name="_Toc297120467"/>
      <w:bookmarkStart w:id="840" w:name="_Toc297123527"/>
      <w:bookmarkStart w:id="841" w:name="_Toc297216186"/>
      <w:bookmarkStart w:id="842" w:name="_Toc280868654"/>
      <w:bookmarkStart w:id="843" w:name="_Toc296346668"/>
      <w:bookmarkStart w:id="844" w:name="_Toc297048353"/>
      <w:bookmarkStart w:id="845" w:name="_Toc296503167"/>
      <w:bookmarkStart w:id="846" w:name="_Toc292559372"/>
      <w:bookmarkStart w:id="847" w:name="_Toc296944506"/>
      <w:bookmarkStart w:id="848" w:name="_Toc312678019"/>
      <w:bookmarkStart w:id="849" w:name="_Toc303539136"/>
      <w:bookmarkStart w:id="850" w:name="_Toc300934979"/>
      <w:bookmarkStart w:id="851" w:name="_Toc304295556"/>
      <w:bookmarkStart w:id="852" w:name="_Toc296347166"/>
      <w:bookmarkStart w:id="853" w:name="_Toc296890995"/>
      <w:bookmarkStart w:id="854" w:name="_Toc267251424"/>
      <w:bookmarkStart w:id="855" w:name="_Toc280868655"/>
      <w:bookmarkStart w:id="856" w:name="_Toc280868656"/>
      <w:r>
        <w:rPr>
          <w:rFonts w:hint="eastAsia" w:ascii="宋体" w:hAnsi="宋体" w:cs="宋体"/>
          <w:i w:val="0"/>
          <w:iCs w:val="0"/>
          <w:color w:val="auto"/>
          <w:szCs w:val="21"/>
          <w:highlight w:val="none"/>
        </w:rPr>
        <w:t>.4材料与工程设备的保管与使用</w:t>
      </w:r>
    </w:p>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387A64D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8</w:t>
      </w:r>
      <w:bookmarkStart w:id="857" w:name="_Toc292559878"/>
      <w:bookmarkStart w:id="858" w:name="_Toc292559373"/>
      <w:bookmarkStart w:id="859" w:name="_Toc296891208"/>
      <w:bookmarkStart w:id="860" w:name="_Toc312678020"/>
      <w:bookmarkStart w:id="861" w:name="_Toc312677494"/>
      <w:bookmarkStart w:id="862" w:name="_Toc297216187"/>
      <w:bookmarkStart w:id="863" w:name="_Toc304295557"/>
      <w:bookmarkStart w:id="864" w:name="_Toc297048354"/>
      <w:bookmarkStart w:id="865" w:name="_Toc296346669"/>
      <w:bookmarkStart w:id="866" w:name="_Toc300934980"/>
      <w:bookmarkStart w:id="867" w:name="_Toc303539137"/>
      <w:bookmarkStart w:id="868" w:name="_Toc297120468"/>
      <w:bookmarkStart w:id="869" w:name="_Toc318581173"/>
      <w:bookmarkStart w:id="870" w:name="_Toc297123528"/>
      <w:bookmarkStart w:id="871" w:name="_Toc296347167"/>
      <w:bookmarkStart w:id="872" w:name="_Toc296944507"/>
      <w:bookmarkStart w:id="873" w:name="_Toc296503168"/>
      <w:bookmarkStart w:id="874" w:name="_Toc296890996"/>
      <w:r>
        <w:rPr>
          <w:rFonts w:hint="eastAsia" w:ascii="宋体" w:hAnsi="宋体" w:cs="宋体"/>
          <w:i w:val="0"/>
          <w:iCs w:val="0"/>
          <w:color w:val="auto"/>
          <w:szCs w:val="21"/>
          <w:highlight w:val="none"/>
        </w:rPr>
        <w:t>.4.1发包人供应的材料设备的保管费用的承担：</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bookmarkEnd w:id="857"/>
      <w:bookmarkEnd w:id="858"/>
    </w:p>
    <w:p w14:paraId="0D837672">
      <w:pPr>
        <w:snapToGrid w:val="0"/>
        <w:spacing w:line="360" w:lineRule="auto"/>
        <w:ind w:firstLine="480" w:firstLineChars="200"/>
        <w:outlineLvl w:val="0"/>
        <w:rPr>
          <w:rFonts w:ascii="宋体" w:hAnsi="宋体" w:cs="宋体"/>
          <w:i w:val="0"/>
          <w:iCs w:val="0"/>
          <w:color w:val="auto"/>
          <w:szCs w:val="21"/>
          <w:highlight w:val="none"/>
        </w:rPr>
      </w:pPr>
      <w:bookmarkStart w:id="875" w:name="_Toc23634"/>
      <w:bookmarkStart w:id="876" w:name="_Toc21829"/>
      <w:bookmarkStart w:id="877" w:name="_Toc6554"/>
      <w:bookmarkStart w:id="878" w:name="_Toc21250"/>
      <w:r>
        <w:rPr>
          <w:rFonts w:hint="eastAsia" w:ascii="宋体" w:hAnsi="宋体" w:cs="宋体"/>
          <w:i w:val="0"/>
          <w:iCs w:val="0"/>
          <w:color w:val="auto"/>
          <w:szCs w:val="21"/>
          <w:highlight w:val="none"/>
        </w:rPr>
        <w:t>8.6 样品</w:t>
      </w:r>
      <w:bookmarkEnd w:id="875"/>
      <w:bookmarkEnd w:id="876"/>
      <w:bookmarkEnd w:id="877"/>
      <w:bookmarkEnd w:id="878"/>
    </w:p>
    <w:p w14:paraId="01735D1B">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8.6.1</w:t>
      </w:r>
      <w:r>
        <w:rPr>
          <w:rFonts w:hint="eastAsia" w:ascii="宋体" w:hAnsi="宋体" w:cs="宋体"/>
          <w:i w:val="0"/>
          <w:iCs w:val="0"/>
          <w:color w:val="auto"/>
          <w:kern w:val="0"/>
          <w:szCs w:val="21"/>
          <w:highlight w:val="none"/>
        </w:rPr>
        <w:tab/>
      </w:r>
      <w:r>
        <w:rPr>
          <w:rFonts w:hint="eastAsia" w:ascii="宋体" w:hAnsi="宋体" w:cs="宋体"/>
          <w:i w:val="0"/>
          <w:iCs w:val="0"/>
          <w:color w:val="auto"/>
          <w:kern w:val="0"/>
          <w:szCs w:val="21"/>
          <w:highlight w:val="none"/>
        </w:rPr>
        <w:t>样品的报送与封存</w:t>
      </w:r>
    </w:p>
    <w:p w14:paraId="3196E917">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需要承包人报送样品的材料或工程设备，样品的种类、名称、规格、数量要求：</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860474C">
      <w:pPr>
        <w:snapToGrid w:val="0"/>
        <w:spacing w:line="360" w:lineRule="auto"/>
        <w:ind w:firstLine="480" w:firstLineChars="200"/>
        <w:outlineLvl w:val="0"/>
        <w:rPr>
          <w:rFonts w:ascii="宋体" w:hAnsi="宋体" w:cs="宋体"/>
          <w:i w:val="0"/>
          <w:iCs w:val="0"/>
          <w:color w:val="auto"/>
          <w:szCs w:val="21"/>
          <w:highlight w:val="none"/>
        </w:rPr>
      </w:pPr>
      <w:bookmarkStart w:id="879" w:name="_Toc783"/>
      <w:bookmarkStart w:id="880" w:name="_Toc16837"/>
      <w:bookmarkStart w:id="881" w:name="_Toc2563"/>
      <w:bookmarkStart w:id="882" w:name="_Toc8526"/>
      <w:r>
        <w:rPr>
          <w:rFonts w:hint="eastAsia" w:ascii="宋体" w:hAnsi="宋体" w:cs="宋体"/>
          <w:i w:val="0"/>
          <w:iCs w:val="0"/>
          <w:color w:val="auto"/>
          <w:szCs w:val="21"/>
          <w:highlight w:val="none"/>
        </w:rPr>
        <w:t>8.8 施工设备和临时设施</w:t>
      </w:r>
      <w:bookmarkEnd w:id="879"/>
      <w:bookmarkEnd w:id="880"/>
      <w:bookmarkEnd w:id="881"/>
      <w:bookmarkEnd w:id="882"/>
    </w:p>
    <w:p w14:paraId="6CF76ADE">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8.8.1 承包人提供的施工设备和临时设施</w:t>
      </w:r>
    </w:p>
    <w:p w14:paraId="2933B207">
      <w:pPr>
        <w:autoSpaceDE w:val="0"/>
        <w:autoSpaceDN w:val="0"/>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关于修建临时设施费用承担的约定：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14:paraId="52C2A70B">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883" w:name="_Toc351203641"/>
      <w:r>
        <w:rPr>
          <w:rFonts w:hint="eastAsia" w:ascii="宋体" w:hAnsi="宋体" w:eastAsia="宋体"/>
          <w:b/>
          <w:i w:val="0"/>
          <w:iCs w:val="0"/>
          <w:color w:val="auto"/>
          <w:szCs w:val="21"/>
          <w:highlight w:val="none"/>
        </w:rPr>
        <w:t>9</w:t>
      </w:r>
      <w:bookmarkEnd w:id="854"/>
      <w:bookmarkEnd w:id="855"/>
      <w:bookmarkEnd w:id="856"/>
      <w:bookmarkStart w:id="884" w:name="_Toc300934982"/>
      <w:bookmarkStart w:id="885" w:name="_Toc312678021"/>
      <w:bookmarkStart w:id="886" w:name="_Toc297216192"/>
      <w:bookmarkStart w:id="887" w:name="_Toc304295559"/>
      <w:bookmarkStart w:id="888" w:name="_Toc312677495"/>
      <w:bookmarkStart w:id="889" w:name="_Toc303539139"/>
      <w:bookmarkStart w:id="890" w:name="_Toc297123533"/>
      <w:bookmarkStart w:id="891" w:name="_Toc292559378"/>
      <w:bookmarkStart w:id="892" w:name="_Toc296891001"/>
      <w:bookmarkStart w:id="893" w:name="_Toc296944512"/>
      <w:bookmarkStart w:id="894" w:name="_Toc297048359"/>
      <w:bookmarkStart w:id="895" w:name="_Toc292559883"/>
      <w:bookmarkStart w:id="896" w:name="_Toc296503173"/>
      <w:bookmarkStart w:id="897" w:name="_Toc296346674"/>
      <w:bookmarkStart w:id="898" w:name="_Toc297120473"/>
      <w:bookmarkStart w:id="899" w:name="_Toc296347172"/>
      <w:bookmarkStart w:id="900" w:name="_Toc296891213"/>
      <w:bookmarkStart w:id="901" w:name="_Toc267251427"/>
      <w:bookmarkStart w:id="902" w:name="_Toc267251428"/>
      <w:r>
        <w:rPr>
          <w:rFonts w:hint="eastAsia" w:ascii="宋体" w:hAnsi="宋体" w:eastAsia="宋体"/>
          <w:b/>
          <w:i w:val="0"/>
          <w:iCs w:val="0"/>
          <w:color w:val="auto"/>
          <w:szCs w:val="21"/>
          <w:highlight w:val="none"/>
        </w:rPr>
        <w:t>. 试验与检验</w:t>
      </w:r>
      <w:bookmarkEnd w:id="883"/>
    </w:p>
    <w:bookmarkEnd w:id="884"/>
    <w:bookmarkEnd w:id="885"/>
    <w:bookmarkEnd w:id="886"/>
    <w:bookmarkEnd w:id="887"/>
    <w:bookmarkEnd w:id="888"/>
    <w:bookmarkEnd w:id="889"/>
    <w:bookmarkEnd w:id="890"/>
    <w:p w14:paraId="3028251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9</w:t>
      </w:r>
      <w:bookmarkStart w:id="903" w:name="_Toc297123534"/>
      <w:bookmarkStart w:id="904" w:name="_Toc303539140"/>
      <w:bookmarkStart w:id="905" w:name="_Toc297216193"/>
      <w:bookmarkStart w:id="906" w:name="_Toc300934983"/>
      <w:bookmarkStart w:id="907" w:name="_Toc312677496"/>
      <w:bookmarkStart w:id="908" w:name="_Toc304295560"/>
      <w:bookmarkStart w:id="909" w:name="_Toc312678022"/>
      <w:r>
        <w:rPr>
          <w:rFonts w:hint="eastAsia" w:ascii="宋体" w:hAnsi="宋体" w:cs="宋体"/>
          <w:i w:val="0"/>
          <w:iCs w:val="0"/>
          <w:color w:val="auto"/>
          <w:szCs w:val="21"/>
          <w:highlight w:val="none"/>
        </w:rPr>
        <w:t>.1试验设备与试验人员</w:t>
      </w:r>
    </w:p>
    <w:bookmarkEnd w:id="903"/>
    <w:bookmarkEnd w:id="904"/>
    <w:bookmarkEnd w:id="905"/>
    <w:bookmarkEnd w:id="906"/>
    <w:bookmarkEnd w:id="907"/>
    <w:bookmarkEnd w:id="908"/>
    <w:bookmarkEnd w:id="909"/>
    <w:p w14:paraId="0439538E">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9</w:t>
      </w:r>
      <w:bookmarkStart w:id="910" w:name="_Toc304295561"/>
      <w:bookmarkStart w:id="911" w:name="_Toc312678023"/>
      <w:bookmarkStart w:id="912" w:name="_Toc312677497"/>
      <w:bookmarkStart w:id="913" w:name="_Toc297216194"/>
      <w:bookmarkStart w:id="914" w:name="_Toc297123535"/>
      <w:bookmarkStart w:id="915" w:name="_Toc303539141"/>
      <w:bookmarkStart w:id="916" w:name="_Toc300934984"/>
      <w:bookmarkStart w:id="917" w:name="_Toc318581174"/>
      <w:r>
        <w:rPr>
          <w:rFonts w:hint="eastAsia" w:ascii="宋体" w:hAnsi="宋体" w:cs="宋体"/>
          <w:i w:val="0"/>
          <w:iCs w:val="0"/>
          <w:color w:val="auto"/>
          <w:szCs w:val="21"/>
          <w:highlight w:val="none"/>
        </w:rPr>
        <w:t>.1.2 试验设备</w:t>
      </w:r>
    </w:p>
    <w:p w14:paraId="4452DB2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施工现场需要配置的试验场所：</w:t>
      </w:r>
      <w:bookmarkEnd w:id="910"/>
      <w:bookmarkEnd w:id="911"/>
      <w:bookmarkEnd w:id="912"/>
      <w:bookmarkEnd w:id="913"/>
      <w:bookmarkEnd w:id="914"/>
      <w:bookmarkEnd w:id="915"/>
      <w:bookmarkEnd w:id="916"/>
      <w:bookmarkStart w:id="918" w:name="_Toc312678024"/>
      <w:bookmarkStart w:id="919" w:name="_Toc297216195"/>
      <w:bookmarkStart w:id="920" w:name="_Toc300934985"/>
      <w:bookmarkStart w:id="921" w:name="_Toc304295562"/>
      <w:bookmarkStart w:id="922" w:name="_Toc303539142"/>
      <w:bookmarkStart w:id="923" w:name="_Toc297123536"/>
      <w:bookmarkStart w:id="924" w:name="_Toc312677498"/>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49A2634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施工现场需要配备的试验设备：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E29C7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施工现场需要具备的其他试验条件：</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DEDBC2">
      <w:pPr>
        <w:snapToGrid w:val="0"/>
        <w:spacing w:line="360" w:lineRule="auto"/>
        <w:ind w:firstLine="480" w:firstLineChars="200"/>
        <w:outlineLvl w:val="0"/>
        <w:rPr>
          <w:rFonts w:ascii="宋体" w:hAnsi="宋体" w:cs="宋体"/>
          <w:i w:val="0"/>
          <w:iCs w:val="0"/>
          <w:color w:val="auto"/>
          <w:szCs w:val="21"/>
          <w:highlight w:val="none"/>
        </w:rPr>
      </w:pPr>
      <w:bookmarkStart w:id="925" w:name="_Toc8958"/>
      <w:bookmarkStart w:id="926" w:name="_Toc18778"/>
      <w:bookmarkStart w:id="927" w:name="_Toc9965"/>
      <w:bookmarkStart w:id="928" w:name="_Toc13940"/>
      <w:r>
        <w:rPr>
          <w:rFonts w:hint="eastAsia" w:ascii="宋体" w:hAnsi="宋体" w:cs="宋体"/>
          <w:i w:val="0"/>
          <w:iCs w:val="0"/>
          <w:color w:val="auto"/>
          <w:szCs w:val="21"/>
          <w:highlight w:val="none"/>
        </w:rPr>
        <w:t>9.4 现场工艺试验</w:t>
      </w:r>
      <w:bookmarkEnd w:id="925"/>
      <w:bookmarkEnd w:id="926"/>
      <w:bookmarkEnd w:id="927"/>
      <w:bookmarkEnd w:id="928"/>
      <w:r>
        <w:rPr>
          <w:rFonts w:hint="eastAsia" w:ascii="宋体" w:hAnsi="宋体" w:cs="宋体"/>
          <w:i w:val="0"/>
          <w:iCs w:val="0"/>
          <w:color w:val="auto"/>
          <w:szCs w:val="21"/>
          <w:highlight w:val="none"/>
        </w:rPr>
        <w:t xml:space="preserve"> </w:t>
      </w:r>
    </w:p>
    <w:p w14:paraId="4EAE04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现场工艺试验的有关约定：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917"/>
    <w:bookmarkEnd w:id="918"/>
    <w:bookmarkEnd w:id="919"/>
    <w:bookmarkEnd w:id="920"/>
    <w:bookmarkEnd w:id="921"/>
    <w:bookmarkEnd w:id="922"/>
    <w:bookmarkEnd w:id="923"/>
    <w:bookmarkEnd w:id="924"/>
    <w:p w14:paraId="6F860306">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929" w:name="_Toc351203642"/>
      <w:r>
        <w:rPr>
          <w:rFonts w:hint="eastAsia" w:ascii="宋体" w:hAnsi="宋体" w:eastAsia="宋体"/>
          <w:b/>
          <w:i w:val="0"/>
          <w:iCs w:val="0"/>
          <w:color w:val="auto"/>
          <w:szCs w:val="21"/>
          <w:highlight w:val="none"/>
        </w:rPr>
        <w:t>1</w:t>
      </w:r>
      <w:bookmarkEnd w:id="891"/>
      <w:bookmarkEnd w:id="892"/>
      <w:bookmarkEnd w:id="893"/>
      <w:bookmarkEnd w:id="894"/>
      <w:bookmarkEnd w:id="895"/>
      <w:bookmarkEnd w:id="896"/>
      <w:bookmarkEnd w:id="897"/>
      <w:bookmarkEnd w:id="898"/>
      <w:bookmarkEnd w:id="899"/>
      <w:bookmarkEnd w:id="900"/>
      <w:bookmarkEnd w:id="901"/>
      <w:bookmarkEnd w:id="902"/>
      <w:bookmarkStart w:id="930" w:name="_Toc303539146"/>
      <w:bookmarkStart w:id="931" w:name="_Toc292559903"/>
      <w:bookmarkStart w:id="932" w:name="_Toc296891021"/>
      <w:bookmarkStart w:id="933" w:name="_Toc296347192"/>
      <w:bookmarkStart w:id="934" w:name="_Toc297120493"/>
      <w:bookmarkStart w:id="935" w:name="_Toc292559398"/>
      <w:bookmarkStart w:id="936" w:name="_Toc296891233"/>
      <w:bookmarkStart w:id="937" w:name="_Toc296346694"/>
      <w:bookmarkStart w:id="938" w:name="_Toc296503193"/>
      <w:bookmarkStart w:id="939" w:name="_Toc300934989"/>
      <w:bookmarkStart w:id="940" w:name="_Toc297123540"/>
      <w:bookmarkStart w:id="941" w:name="_Toc296944532"/>
      <w:bookmarkStart w:id="942" w:name="_Toc297048379"/>
      <w:bookmarkStart w:id="943" w:name="_Toc297216199"/>
      <w:bookmarkStart w:id="944" w:name="_Toc304295566"/>
      <w:bookmarkStart w:id="945" w:name="_Toc312677499"/>
      <w:bookmarkStart w:id="946" w:name="_Toc312678025"/>
      <w:bookmarkStart w:id="947" w:name="_Toc267251440"/>
      <w:bookmarkStart w:id="948" w:name="_Toc267251439"/>
      <w:bookmarkStart w:id="949" w:name="_Toc267251441"/>
      <w:bookmarkStart w:id="950" w:name="_Toc267251437"/>
      <w:bookmarkStart w:id="951" w:name="_Toc267251435"/>
      <w:bookmarkStart w:id="952" w:name="_Toc267251433"/>
      <w:bookmarkStart w:id="953" w:name="_Toc267251442"/>
      <w:r>
        <w:rPr>
          <w:rFonts w:hint="eastAsia" w:ascii="宋体" w:hAnsi="宋体" w:eastAsia="宋体"/>
          <w:b/>
          <w:i w:val="0"/>
          <w:iCs w:val="0"/>
          <w:color w:val="auto"/>
          <w:szCs w:val="21"/>
          <w:highlight w:val="none"/>
        </w:rPr>
        <w:t>0. 变更</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p>
    <w:bookmarkEnd w:id="945"/>
    <w:bookmarkEnd w:id="946"/>
    <w:p w14:paraId="5D8A800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Start w:id="954" w:name="_Toc297123541"/>
      <w:bookmarkStart w:id="955" w:name="_Toc296503194"/>
      <w:bookmarkStart w:id="956" w:name="_Toc300934990"/>
      <w:bookmarkStart w:id="957" w:name="_Toc303539147"/>
      <w:bookmarkStart w:id="958" w:name="_Toc296891022"/>
      <w:bookmarkStart w:id="959" w:name="_Toc297120494"/>
      <w:bookmarkStart w:id="960" w:name="_Toc312678026"/>
      <w:bookmarkStart w:id="961" w:name="_Toc292559399"/>
      <w:bookmarkStart w:id="962" w:name="_Toc304295567"/>
      <w:bookmarkStart w:id="963" w:name="_Toc312677500"/>
      <w:bookmarkStart w:id="964" w:name="_Toc297048380"/>
      <w:bookmarkStart w:id="965" w:name="_Toc296944533"/>
      <w:bookmarkStart w:id="966" w:name="_Toc297216200"/>
      <w:bookmarkStart w:id="967" w:name="_Toc296346695"/>
      <w:bookmarkStart w:id="968" w:name="_Toc292559904"/>
      <w:bookmarkStart w:id="969" w:name="_Toc296347193"/>
      <w:bookmarkStart w:id="970" w:name="_Toc296891234"/>
      <w:r>
        <w:rPr>
          <w:rFonts w:hint="eastAsia" w:ascii="宋体" w:hAnsi="宋体" w:cs="宋体"/>
          <w:i w:val="0"/>
          <w:iCs w:val="0"/>
          <w:color w:val="auto"/>
          <w:szCs w:val="21"/>
          <w:highlight w:val="none"/>
        </w:rPr>
        <w:t>0.1变更的范围</w:t>
      </w:r>
    </w:p>
    <w:p w14:paraId="5D446C4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关于变更的范围的约定：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053B732">
      <w:pPr>
        <w:snapToGrid w:val="0"/>
        <w:spacing w:line="360" w:lineRule="auto"/>
        <w:ind w:firstLine="480" w:firstLineChars="200"/>
        <w:outlineLvl w:val="0"/>
        <w:rPr>
          <w:rFonts w:ascii="宋体" w:hAnsi="宋体" w:cs="宋体"/>
          <w:i w:val="0"/>
          <w:iCs w:val="0"/>
          <w:color w:val="auto"/>
          <w:szCs w:val="21"/>
          <w:highlight w:val="none"/>
        </w:rPr>
      </w:pPr>
      <w:bookmarkStart w:id="971" w:name="_Toc27500"/>
      <w:bookmarkStart w:id="972" w:name="_Toc16140"/>
      <w:bookmarkStart w:id="973" w:name="_Toc887"/>
      <w:bookmarkStart w:id="974" w:name="_Toc20625"/>
      <w:r>
        <w:rPr>
          <w:rFonts w:hint="eastAsia" w:ascii="宋体" w:hAnsi="宋体" w:cs="宋体"/>
          <w:i w:val="0"/>
          <w:iCs w:val="0"/>
          <w:color w:val="auto"/>
          <w:szCs w:val="21"/>
          <w:highlight w:val="none"/>
        </w:rPr>
        <w:t>10.4 变更估价</w:t>
      </w:r>
      <w:bookmarkEnd w:id="971"/>
      <w:bookmarkEnd w:id="972"/>
      <w:bookmarkEnd w:id="973"/>
      <w:bookmarkEnd w:id="974"/>
    </w:p>
    <w:p w14:paraId="36792FE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10.4.1 变更估价原则</w:t>
      </w:r>
    </w:p>
    <w:p w14:paraId="5F9B4744">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 xml:space="preserve">关于变更估价的约定: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CBDFDD4">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Start w:id="975" w:name="_Toc296944536"/>
      <w:bookmarkStart w:id="976" w:name="_Toc297123544"/>
      <w:bookmarkStart w:id="977" w:name="_Toc296503197"/>
      <w:bookmarkStart w:id="978" w:name="_Toc296891025"/>
      <w:bookmarkStart w:id="979" w:name="_Toc297048383"/>
      <w:bookmarkStart w:id="980" w:name="_Toc292559402"/>
      <w:bookmarkStart w:id="981" w:name="_Toc296346698"/>
      <w:bookmarkStart w:id="982" w:name="_Toc296891237"/>
      <w:bookmarkStart w:id="983" w:name="_Toc303539150"/>
      <w:bookmarkStart w:id="984" w:name="_Toc297120497"/>
      <w:bookmarkStart w:id="985" w:name="_Toc296347196"/>
      <w:bookmarkStart w:id="986" w:name="_Toc297216203"/>
      <w:bookmarkStart w:id="987" w:name="_Toc300934993"/>
      <w:bookmarkStart w:id="988" w:name="_Toc292559907"/>
      <w:bookmarkStart w:id="989" w:name="_Toc312678029"/>
      <w:bookmarkStart w:id="990" w:name="_Toc304295570"/>
      <w:bookmarkStart w:id="991" w:name="_Toc312677503"/>
      <w:r>
        <w:rPr>
          <w:rFonts w:hint="eastAsia" w:ascii="宋体" w:hAnsi="宋体" w:cs="宋体"/>
          <w:i w:val="0"/>
          <w:iCs w:val="0"/>
          <w:color w:val="auto"/>
          <w:szCs w:val="21"/>
          <w:highlight w:val="none"/>
        </w:rPr>
        <w:t>0.5承</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Start w:id="992" w:name="_Toc296503203"/>
      <w:bookmarkStart w:id="993" w:name="_Toc300934994"/>
      <w:bookmarkStart w:id="994" w:name="_Toc297048389"/>
      <w:bookmarkStart w:id="995" w:name="_Toc292559408"/>
      <w:bookmarkStart w:id="996" w:name="_Toc297123545"/>
      <w:bookmarkStart w:id="997" w:name="_Toc292559913"/>
      <w:bookmarkStart w:id="998" w:name="_Toc296944542"/>
      <w:bookmarkStart w:id="999" w:name="_Toc297120503"/>
      <w:bookmarkStart w:id="1000" w:name="_Toc296346704"/>
      <w:bookmarkStart w:id="1001" w:name="_Toc296891031"/>
      <w:bookmarkStart w:id="1002" w:name="_Toc297216204"/>
      <w:bookmarkStart w:id="1003" w:name="_Toc303539151"/>
      <w:bookmarkStart w:id="1004" w:name="_Toc296891243"/>
      <w:bookmarkStart w:id="1005" w:name="_Toc296347202"/>
      <w:r>
        <w:rPr>
          <w:rFonts w:hint="eastAsia" w:ascii="宋体" w:hAnsi="宋体" w:cs="宋体"/>
          <w:i w:val="0"/>
          <w:iCs w:val="0"/>
          <w:color w:val="auto"/>
          <w:szCs w:val="21"/>
          <w:highlight w:val="none"/>
        </w:rPr>
        <w:t>包人的合理化建议</w:t>
      </w:r>
    </w:p>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14:paraId="4FA1B6A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监理人审查承包人合理化建议的期限：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840B1F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发包人审批承包人合理化建议的期限：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88A9B3">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w:t>
      </w:r>
      <w:bookmarkStart w:id="1006" w:name="_Toc297123546"/>
      <w:bookmarkStart w:id="1007" w:name="_Toc318581175"/>
      <w:bookmarkStart w:id="1008" w:name="_Toc312677504"/>
      <w:bookmarkStart w:id="1009" w:name="_Toc300934995"/>
      <w:bookmarkStart w:id="1010" w:name="_Toc303539152"/>
      <w:bookmarkStart w:id="1011" w:name="_Toc296891032"/>
      <w:bookmarkStart w:id="1012" w:name="_Toc296944543"/>
      <w:bookmarkStart w:id="1013" w:name="_Toc304295571"/>
      <w:bookmarkStart w:id="1014" w:name="_Toc296346705"/>
      <w:bookmarkStart w:id="1015" w:name="_Toc292559409"/>
      <w:bookmarkStart w:id="1016" w:name="_Toc296503204"/>
      <w:bookmarkStart w:id="1017" w:name="_Toc312678030"/>
      <w:bookmarkStart w:id="1018" w:name="_Toc297048390"/>
      <w:bookmarkStart w:id="1019" w:name="_Toc296891244"/>
      <w:bookmarkStart w:id="1020" w:name="_Toc296347203"/>
      <w:bookmarkStart w:id="1021" w:name="_Toc297216205"/>
      <w:bookmarkStart w:id="1022" w:name="_Toc297120504"/>
      <w:bookmarkStart w:id="1023" w:name="_Toc292559914"/>
      <w:r>
        <w:rPr>
          <w:rFonts w:hint="eastAsia" w:ascii="宋体" w:hAnsi="宋体" w:cs="宋体"/>
          <w:i w:val="0"/>
          <w:iCs w:val="0"/>
          <w:color w:val="auto"/>
          <w:szCs w:val="21"/>
          <w:highlight w:val="none"/>
        </w:rPr>
        <w:t>包人提出的合理化建议降低了合同价格或者提高了工程经济效益的奖励的方法和金额为：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p w14:paraId="7D40C3DF">
      <w:pPr>
        <w:snapToGrid w:val="0"/>
        <w:spacing w:line="360" w:lineRule="auto"/>
        <w:ind w:firstLine="480" w:firstLineChars="200"/>
        <w:outlineLvl w:val="0"/>
        <w:rPr>
          <w:rFonts w:ascii="宋体" w:hAnsi="宋体" w:cs="宋体"/>
          <w:i w:val="0"/>
          <w:iCs w:val="0"/>
          <w:color w:val="auto"/>
          <w:szCs w:val="21"/>
          <w:highlight w:val="none"/>
        </w:rPr>
      </w:pPr>
      <w:bookmarkStart w:id="1024" w:name="_Toc3772"/>
      <w:bookmarkStart w:id="1025" w:name="_Toc3686"/>
      <w:bookmarkStart w:id="1026" w:name="_Toc10453"/>
      <w:bookmarkStart w:id="1027" w:name="_Toc18020"/>
      <w:r>
        <w:rPr>
          <w:rFonts w:hint="eastAsia" w:ascii="宋体" w:hAnsi="宋体" w:cs="宋体"/>
          <w:i w:val="0"/>
          <w:iCs w:val="0"/>
          <w:color w:val="auto"/>
          <w:szCs w:val="21"/>
          <w:highlight w:val="none"/>
        </w:rPr>
        <w:t>1</w:t>
      </w:r>
      <w:bookmarkStart w:id="1028" w:name="_Toc297216207"/>
      <w:bookmarkStart w:id="1029" w:name="_Toc297120499"/>
      <w:bookmarkStart w:id="1030" w:name="_Toc303539154"/>
      <w:bookmarkStart w:id="1031" w:name="_Toc292559909"/>
      <w:bookmarkStart w:id="1032" w:name="_Toc304295574"/>
      <w:bookmarkStart w:id="1033" w:name="_Toc296891239"/>
      <w:bookmarkStart w:id="1034" w:name="_Toc296891027"/>
      <w:bookmarkStart w:id="1035" w:name="_Toc296503199"/>
      <w:bookmarkStart w:id="1036" w:name="_Toc297123548"/>
      <w:bookmarkStart w:id="1037" w:name="_Toc300934997"/>
      <w:bookmarkStart w:id="1038" w:name="_Toc296347198"/>
      <w:bookmarkStart w:id="1039" w:name="_Toc297048385"/>
      <w:bookmarkStart w:id="1040" w:name="_Toc312678033"/>
      <w:bookmarkStart w:id="1041" w:name="_Toc292559404"/>
      <w:bookmarkStart w:id="1042" w:name="_Toc312677507"/>
      <w:bookmarkStart w:id="1043" w:name="_Toc296944538"/>
      <w:bookmarkStart w:id="1044" w:name="_Toc296346700"/>
      <w:r>
        <w:rPr>
          <w:rFonts w:hint="eastAsia" w:ascii="宋体" w:hAnsi="宋体" w:cs="宋体"/>
          <w:i w:val="0"/>
          <w:iCs w:val="0"/>
          <w:color w:val="auto"/>
          <w:szCs w:val="21"/>
          <w:highlight w:val="none"/>
        </w:rPr>
        <w:t>0.7 暂估价</w:t>
      </w:r>
      <w:bookmarkEnd w:id="1024"/>
      <w:bookmarkEnd w:id="1025"/>
      <w:bookmarkEnd w:id="1026"/>
      <w:bookmarkEnd w:id="1027"/>
    </w:p>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p w14:paraId="09E4F3F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暂</w:t>
      </w:r>
      <w:bookmarkStart w:id="1045" w:name="_Toc318581176"/>
      <w:bookmarkStart w:id="1046" w:name="_Toc312677508"/>
      <w:bookmarkStart w:id="1047" w:name="_Toc312678034"/>
      <w:r>
        <w:rPr>
          <w:rFonts w:hint="eastAsia" w:ascii="宋体" w:hAnsi="宋体" w:cs="宋体"/>
          <w:i w:val="0"/>
          <w:iCs w:val="0"/>
          <w:color w:val="auto"/>
          <w:kern w:val="0"/>
          <w:szCs w:val="21"/>
          <w:highlight w:val="none"/>
        </w:rPr>
        <w:t>估价材料和工程设备的明细详见附件11：《</w:t>
      </w:r>
      <w:r>
        <w:rPr>
          <w:rFonts w:hint="eastAsia" w:ascii="宋体" w:hAnsi="宋体" w:cs="宋体"/>
          <w:i w:val="0"/>
          <w:iCs w:val="0"/>
          <w:color w:val="auto"/>
          <w:szCs w:val="21"/>
          <w:highlight w:val="none"/>
        </w:rPr>
        <w:t>暂估价一览表》</w:t>
      </w:r>
      <w:r>
        <w:rPr>
          <w:rFonts w:hint="eastAsia" w:ascii="宋体" w:hAnsi="宋体" w:cs="宋体"/>
          <w:i w:val="0"/>
          <w:iCs w:val="0"/>
          <w:color w:val="auto"/>
          <w:kern w:val="0"/>
          <w:szCs w:val="21"/>
          <w:highlight w:val="none"/>
        </w:rPr>
        <w:t>。</w:t>
      </w:r>
    </w:p>
    <w:bookmarkEnd w:id="1045"/>
    <w:bookmarkEnd w:id="1046"/>
    <w:bookmarkEnd w:id="1047"/>
    <w:p w14:paraId="4319A7A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Start w:id="1048" w:name="_Toc312678035"/>
      <w:bookmarkStart w:id="1049" w:name="_Toc318581177"/>
      <w:bookmarkStart w:id="1050" w:name="_Toc312677509"/>
      <w:r>
        <w:rPr>
          <w:rFonts w:hint="eastAsia" w:ascii="宋体" w:hAnsi="宋体" w:cs="宋体"/>
          <w:i w:val="0"/>
          <w:iCs w:val="0"/>
          <w:color w:val="auto"/>
          <w:szCs w:val="21"/>
          <w:highlight w:val="none"/>
        </w:rPr>
        <w:t>0.7.1 依法必须招标的暂估价项目</w:t>
      </w:r>
    </w:p>
    <w:bookmarkEnd w:id="1048"/>
    <w:bookmarkEnd w:id="1049"/>
    <w:bookmarkEnd w:id="1050"/>
    <w:p w14:paraId="583038C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对于依法必须招标的暂估价项目的确认和批准采取第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种方式确定。</w:t>
      </w:r>
    </w:p>
    <w:p w14:paraId="0FFE7AB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10.7.2 不属于依法必须招标的暂估价项目</w:t>
      </w:r>
    </w:p>
    <w:p w14:paraId="53AFFAC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对于不属于依法必须招标的暂估价项目的确认和批准采取第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种方式确定。</w:t>
      </w:r>
    </w:p>
    <w:p w14:paraId="628F6C56">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第3种方式：</w:t>
      </w:r>
      <w:r>
        <w:rPr>
          <w:rFonts w:hint="eastAsia" w:ascii="宋体" w:hAnsi="宋体" w:cs="宋体"/>
          <w:i w:val="0"/>
          <w:iCs w:val="0"/>
          <w:color w:val="auto"/>
          <w:kern w:val="0"/>
          <w:szCs w:val="21"/>
          <w:highlight w:val="none"/>
        </w:rPr>
        <w:t>承包人直接实施的暂估价项目</w:t>
      </w:r>
    </w:p>
    <w:p w14:paraId="6AB30BE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承包人直接实施的暂估价项目的约定：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1A4C7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10.8 暂列金额</w:t>
      </w:r>
    </w:p>
    <w:p w14:paraId="3FFD9575">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合同当事人关于暂列金额使用的约定：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5136B7F3">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51" w:name="_Toc351203643"/>
      <w:r>
        <w:rPr>
          <w:rFonts w:hint="eastAsia" w:ascii="宋体" w:hAnsi="宋体" w:eastAsia="宋体"/>
          <w:b/>
          <w:i w:val="0"/>
          <w:iCs w:val="0"/>
          <w:color w:val="auto"/>
          <w:szCs w:val="21"/>
          <w:highlight w:val="none"/>
        </w:rPr>
        <w:t>11. 价格调整</w:t>
      </w:r>
      <w:bookmarkEnd w:id="1051"/>
    </w:p>
    <w:p w14:paraId="0C5BD9DA">
      <w:pPr>
        <w:snapToGrid w:val="0"/>
        <w:spacing w:line="360" w:lineRule="auto"/>
        <w:ind w:firstLine="480" w:firstLineChars="200"/>
        <w:rPr>
          <w:rFonts w:ascii="宋体" w:hAnsi="宋体" w:cs="宋体"/>
          <w:i w:val="0"/>
          <w:iCs w:val="0"/>
          <w:color w:val="auto"/>
          <w:szCs w:val="21"/>
          <w:highlight w:val="none"/>
        </w:rPr>
      </w:pPr>
      <w:bookmarkStart w:id="1052" w:name="_Toc296944540"/>
      <w:bookmarkStart w:id="1053" w:name="_Toc297216209"/>
      <w:bookmarkStart w:id="1054" w:name="_Toc292559406"/>
      <w:bookmarkStart w:id="1055" w:name="_Toc300935000"/>
      <w:bookmarkStart w:id="1056" w:name="_Toc296891241"/>
      <w:bookmarkStart w:id="1057" w:name="_Toc296503201"/>
      <w:bookmarkStart w:id="1058" w:name="_Toc296347200"/>
      <w:bookmarkStart w:id="1059" w:name="_Toc297123550"/>
      <w:bookmarkStart w:id="1060" w:name="_Toc297048387"/>
      <w:bookmarkStart w:id="1061" w:name="_Toc303539157"/>
      <w:bookmarkStart w:id="1062" w:name="_Toc292559911"/>
      <w:bookmarkStart w:id="1063" w:name="_Toc296891029"/>
      <w:bookmarkStart w:id="1064" w:name="_Toc304295577"/>
      <w:bookmarkStart w:id="1065" w:name="_Toc297120501"/>
      <w:bookmarkStart w:id="1066" w:name="_Toc312678039"/>
      <w:bookmarkStart w:id="1067" w:name="_Toc296346702"/>
      <w:r>
        <w:rPr>
          <w:rFonts w:hint="eastAsia" w:ascii="宋体" w:hAnsi="宋体" w:cs="宋体"/>
          <w:i w:val="0"/>
          <w:iCs w:val="0"/>
          <w:color w:val="auto"/>
          <w:szCs w:val="21"/>
          <w:highlight w:val="none"/>
        </w:rPr>
        <w:t>11.1 市场价格波动引起的调整</w:t>
      </w:r>
    </w:p>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14:paraId="18E0986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市场价格波动是否调整合同价格的约定：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76BA40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因市场价格波动调整合同价格，采用以下第</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种方式对合同价格进行调整：</w:t>
      </w:r>
    </w:p>
    <w:p w14:paraId="6EB94BB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第1种方式：采用价格指数进行价格调整。</w:t>
      </w:r>
    </w:p>
    <w:p w14:paraId="49EC1F9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关于各可调因子、定值和变值权重，以及基本价格指数及其来源的约定：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28A45A1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第2种方式：采用造价信息进行价格调整。</w:t>
      </w:r>
    </w:p>
    <w:p w14:paraId="4A6934A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（2）关于基准价格的约定：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887665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%时，或材料单价跌幅以已标价工程量清单或预算书中载明材料单价为基础超过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3BDE1FA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%时，材料单价涨幅以已标价工程量清单或预算书中载明材料单价为基础超过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7D419138">
      <w:pPr>
        <w:snapToGrid w:val="0"/>
        <w:spacing w:line="360" w:lineRule="auto"/>
        <w:ind w:firstLine="64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%时，其超过部分据实调整。</w:t>
      </w:r>
    </w:p>
    <w:p w14:paraId="4470410E">
      <w:pPr>
        <w:snapToGrid w:val="0"/>
        <w:spacing w:line="360" w:lineRule="auto"/>
        <w:ind w:firstLine="645"/>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第3种方式：其他价格调整方式：</w:t>
      </w:r>
      <w:r>
        <w:rPr>
          <w:rFonts w:hint="eastAsia" w:ascii="宋体" w:hAnsi="宋体" w:cs="宋体"/>
          <w:i w:val="0"/>
          <w:iCs w:val="0"/>
          <w:color w:val="auto"/>
          <w:szCs w:val="21"/>
          <w:highlight w:val="none"/>
          <w:u w:val="single"/>
        </w:rPr>
        <w:t xml:space="preserve">                        </w:t>
      </w:r>
    </w:p>
    <w:p w14:paraId="581DFC13">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947"/>
    <w:bookmarkEnd w:id="948"/>
    <w:bookmarkEnd w:id="949"/>
    <w:bookmarkEnd w:id="950"/>
    <w:bookmarkEnd w:id="951"/>
    <w:bookmarkEnd w:id="952"/>
    <w:p w14:paraId="4C3ABED1">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068" w:name="_Toc292559410"/>
      <w:bookmarkStart w:id="1069" w:name="_Toc296346706"/>
      <w:bookmarkStart w:id="1070" w:name="_Toc296891033"/>
      <w:bookmarkStart w:id="1071" w:name="_Toc296503205"/>
      <w:bookmarkStart w:id="1072" w:name="_Toc297120505"/>
      <w:bookmarkStart w:id="1073" w:name="_Toc296891245"/>
      <w:bookmarkStart w:id="1074" w:name="_Toc297048391"/>
      <w:bookmarkStart w:id="1075" w:name="_Toc296944544"/>
      <w:bookmarkStart w:id="1076" w:name="_Toc296347204"/>
      <w:bookmarkStart w:id="1077" w:name="_Toc292559915"/>
      <w:bookmarkStart w:id="1078" w:name="_Toc351203644"/>
      <w:bookmarkStart w:id="1079" w:name="_Toc297123552"/>
      <w:bookmarkStart w:id="1080" w:name="_Toc304295579"/>
      <w:bookmarkStart w:id="1081" w:name="_Toc303539159"/>
      <w:bookmarkStart w:id="1082" w:name="_Toc300935002"/>
      <w:bookmarkStart w:id="1083" w:name="_Toc312678040"/>
      <w:bookmarkStart w:id="1084" w:name="_Toc297216211"/>
      <w:r>
        <w:rPr>
          <w:rFonts w:hint="eastAsia" w:ascii="宋体" w:hAnsi="宋体" w:eastAsia="宋体"/>
          <w:b/>
          <w:i w:val="0"/>
          <w:iCs w:val="0"/>
          <w:color w:val="auto"/>
          <w:szCs w:val="21"/>
          <w:highlight w:val="none"/>
        </w:rPr>
        <w:t xml:space="preserve">12. </w:t>
      </w:r>
      <w:bookmarkEnd w:id="1068"/>
      <w:bookmarkEnd w:id="1069"/>
      <w:bookmarkEnd w:id="1070"/>
      <w:bookmarkEnd w:id="1071"/>
      <w:bookmarkEnd w:id="1072"/>
      <w:bookmarkEnd w:id="1073"/>
      <w:bookmarkEnd w:id="1074"/>
      <w:bookmarkEnd w:id="1075"/>
      <w:bookmarkEnd w:id="1076"/>
      <w:bookmarkEnd w:id="1077"/>
      <w:r>
        <w:rPr>
          <w:rFonts w:hint="eastAsia" w:ascii="宋体" w:hAnsi="宋体" w:eastAsia="宋体"/>
          <w:b/>
          <w:i w:val="0"/>
          <w:iCs w:val="0"/>
          <w:color w:val="auto"/>
          <w:szCs w:val="21"/>
          <w:highlight w:val="none"/>
        </w:rPr>
        <w:t>合同价格、计量与支付</w:t>
      </w:r>
      <w:bookmarkEnd w:id="1078"/>
    </w:p>
    <w:bookmarkEnd w:id="1079"/>
    <w:bookmarkEnd w:id="1080"/>
    <w:bookmarkEnd w:id="1081"/>
    <w:bookmarkEnd w:id="1082"/>
    <w:bookmarkEnd w:id="1083"/>
    <w:bookmarkEnd w:id="1084"/>
    <w:p w14:paraId="1BC2F00F">
      <w:pPr>
        <w:snapToGrid w:val="0"/>
        <w:spacing w:line="360" w:lineRule="auto"/>
        <w:ind w:firstLine="480" w:firstLineChars="200"/>
        <w:rPr>
          <w:rFonts w:ascii="宋体" w:hAnsi="宋体" w:cs="宋体"/>
          <w:i w:val="0"/>
          <w:iCs w:val="0"/>
          <w:color w:val="auto"/>
          <w:szCs w:val="21"/>
          <w:highlight w:val="none"/>
        </w:rPr>
      </w:pPr>
      <w:bookmarkStart w:id="1085" w:name="_Toc292559411"/>
      <w:bookmarkStart w:id="1086" w:name="_Toc267251461"/>
      <w:bookmarkStart w:id="1087" w:name="_Toc292559916"/>
      <w:bookmarkStart w:id="1088" w:name="_Toc296347205"/>
      <w:bookmarkStart w:id="1089" w:name="_Toc296944545"/>
      <w:bookmarkStart w:id="1090" w:name="_Toc297120506"/>
      <w:bookmarkStart w:id="1091" w:name="_Toc297048392"/>
      <w:bookmarkStart w:id="1092" w:name="_Toc296346707"/>
      <w:bookmarkStart w:id="1093" w:name="_Toc296891246"/>
      <w:bookmarkStart w:id="1094" w:name="_Toc296891034"/>
      <w:bookmarkStart w:id="1095" w:name="_Toc296503206"/>
      <w:bookmarkStart w:id="1096" w:name="_Toc297123553"/>
      <w:bookmarkStart w:id="1097" w:name="_Toc297216212"/>
      <w:bookmarkStart w:id="1098" w:name="_Toc304295580"/>
      <w:bookmarkStart w:id="1099" w:name="_Toc303539160"/>
      <w:bookmarkStart w:id="1100" w:name="_Toc300935003"/>
      <w:bookmarkStart w:id="1101" w:name="_Toc312678041"/>
      <w:r>
        <w:rPr>
          <w:rFonts w:hint="eastAsia" w:ascii="宋体" w:hAnsi="宋体" w:cs="宋体"/>
          <w:i w:val="0"/>
          <w:iCs w:val="0"/>
          <w:color w:val="auto"/>
          <w:szCs w:val="21"/>
          <w:highlight w:val="none"/>
        </w:rPr>
        <w:t>12.1 合</w:t>
      </w:r>
      <w:bookmarkEnd w:id="1085"/>
      <w:bookmarkEnd w:id="1086"/>
      <w:bookmarkEnd w:id="1087"/>
      <w:r>
        <w:rPr>
          <w:rFonts w:hint="eastAsia" w:ascii="宋体" w:hAnsi="宋体" w:cs="宋体"/>
          <w:i w:val="0"/>
          <w:iCs w:val="0"/>
          <w:color w:val="auto"/>
          <w:szCs w:val="21"/>
          <w:highlight w:val="none"/>
        </w:rPr>
        <w:t>同价</w:t>
      </w:r>
      <w:bookmarkEnd w:id="1088"/>
      <w:bookmarkEnd w:id="1089"/>
      <w:bookmarkEnd w:id="1090"/>
      <w:bookmarkEnd w:id="1091"/>
      <w:bookmarkEnd w:id="1092"/>
      <w:bookmarkEnd w:id="1093"/>
      <w:bookmarkEnd w:id="1094"/>
      <w:bookmarkEnd w:id="1095"/>
      <w:r>
        <w:rPr>
          <w:rFonts w:hint="eastAsia" w:ascii="宋体" w:hAnsi="宋体" w:cs="宋体"/>
          <w:i w:val="0"/>
          <w:iCs w:val="0"/>
          <w:color w:val="auto"/>
          <w:szCs w:val="21"/>
          <w:highlight w:val="none"/>
        </w:rPr>
        <w:t>格形式</w:t>
      </w:r>
    </w:p>
    <w:bookmarkEnd w:id="1096"/>
    <w:bookmarkEnd w:id="1097"/>
    <w:bookmarkEnd w:id="1098"/>
    <w:bookmarkEnd w:id="1099"/>
    <w:bookmarkEnd w:id="1100"/>
    <w:bookmarkEnd w:id="1101"/>
    <w:p w14:paraId="0C76C09C">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1、单价合同。</w:t>
      </w:r>
    </w:p>
    <w:p w14:paraId="70CB70F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综合单价包含的风险范围：</w:t>
      </w:r>
      <w:r>
        <w:rPr>
          <w:rFonts w:hint="eastAsia" w:ascii="宋体" w:hAnsi="宋体" w:cs="宋体"/>
          <w:i w:val="0"/>
          <w:iCs w:val="0"/>
          <w:color w:val="auto"/>
          <w:szCs w:val="21"/>
          <w:highlight w:val="none"/>
          <w:u w:val="single"/>
        </w:rPr>
        <w:t xml:space="preserve">                               </w:t>
      </w:r>
    </w:p>
    <w:p w14:paraId="35258551">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E75DF0">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风险费用的计算方法：</w:t>
      </w:r>
      <w:r>
        <w:rPr>
          <w:rFonts w:hint="eastAsia" w:ascii="宋体" w:hAnsi="宋体" w:cs="宋体"/>
          <w:i w:val="0"/>
          <w:iCs w:val="0"/>
          <w:color w:val="auto"/>
          <w:szCs w:val="21"/>
          <w:highlight w:val="none"/>
          <w:u w:val="single"/>
        </w:rPr>
        <w:t xml:space="preserve">                                  </w:t>
      </w:r>
    </w:p>
    <w:p w14:paraId="4506895D">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447B80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风险范围以外合同价格的调整方法：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493F0E5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4DD17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2、总价合同。</w:t>
      </w:r>
    </w:p>
    <w:p w14:paraId="140EBF9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总价包含的风险范围：</w:t>
      </w:r>
      <w:r>
        <w:rPr>
          <w:rFonts w:hint="eastAsia" w:ascii="宋体" w:hAnsi="宋体" w:cs="宋体"/>
          <w:i w:val="0"/>
          <w:iCs w:val="0"/>
          <w:color w:val="auto"/>
          <w:szCs w:val="21"/>
          <w:highlight w:val="none"/>
          <w:u w:val="single"/>
        </w:rPr>
        <w:t xml:space="preserve">                                   </w:t>
      </w:r>
    </w:p>
    <w:p w14:paraId="1E6D5234">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8228B28">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风险费用的计算方法：</w:t>
      </w:r>
      <w:r>
        <w:rPr>
          <w:rFonts w:hint="eastAsia" w:ascii="宋体" w:hAnsi="宋体" w:cs="宋体"/>
          <w:i w:val="0"/>
          <w:iCs w:val="0"/>
          <w:color w:val="auto"/>
          <w:szCs w:val="21"/>
          <w:highlight w:val="none"/>
          <w:u w:val="single"/>
        </w:rPr>
        <w:t xml:space="preserve">                                   </w:t>
      </w:r>
    </w:p>
    <w:p w14:paraId="44274B51">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D680F4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风险范围以外合同价格的调整方法：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15BBE046">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F107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3、其他价格方式：</w:t>
      </w:r>
      <w:r>
        <w:rPr>
          <w:rFonts w:hint="eastAsia" w:ascii="宋体" w:hAnsi="宋体" w:cs="宋体"/>
          <w:i w:val="0"/>
          <w:iCs w:val="0"/>
          <w:color w:val="auto"/>
          <w:szCs w:val="21"/>
          <w:highlight w:val="none"/>
          <w:u w:val="single"/>
        </w:rPr>
        <w:t xml:space="preserve">                                     </w:t>
      </w:r>
    </w:p>
    <w:p w14:paraId="65BBDF15">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3CB6FD">
      <w:pPr>
        <w:snapToGrid w:val="0"/>
        <w:spacing w:line="360" w:lineRule="auto"/>
        <w:ind w:firstLine="480" w:firstLineChars="200"/>
        <w:rPr>
          <w:rFonts w:ascii="宋体" w:hAnsi="宋体" w:cs="宋体"/>
          <w:i w:val="0"/>
          <w:iCs w:val="0"/>
          <w:color w:val="auto"/>
          <w:szCs w:val="21"/>
          <w:highlight w:val="none"/>
        </w:rPr>
      </w:pPr>
      <w:bookmarkStart w:id="1102" w:name="_Toc300935004"/>
      <w:bookmarkStart w:id="1103" w:name="_Toc312678042"/>
      <w:bookmarkStart w:id="1104" w:name="_Toc297123554"/>
      <w:bookmarkStart w:id="1105" w:name="_Toc304295581"/>
      <w:bookmarkStart w:id="1106" w:name="_Toc297216213"/>
      <w:bookmarkStart w:id="1107" w:name="_Toc303539161"/>
      <w:bookmarkStart w:id="1108" w:name="_Toc297120507"/>
      <w:bookmarkStart w:id="1109" w:name="_Toc296503207"/>
      <w:bookmarkStart w:id="1110" w:name="_Toc296347206"/>
      <w:bookmarkStart w:id="1111" w:name="_Toc296346708"/>
      <w:bookmarkStart w:id="1112" w:name="_Toc296891035"/>
      <w:bookmarkStart w:id="1113" w:name="_Toc292559412"/>
      <w:bookmarkStart w:id="1114" w:name="_Toc297048393"/>
      <w:bookmarkStart w:id="1115" w:name="_Toc296944546"/>
      <w:bookmarkStart w:id="1116" w:name="_Toc292559917"/>
      <w:bookmarkStart w:id="1117" w:name="_Toc296891247"/>
      <w:r>
        <w:rPr>
          <w:rFonts w:hint="eastAsia" w:ascii="宋体" w:hAnsi="宋体" w:cs="宋体"/>
          <w:i w:val="0"/>
          <w:iCs w:val="0"/>
          <w:color w:val="auto"/>
          <w:szCs w:val="21"/>
          <w:highlight w:val="none"/>
        </w:rPr>
        <w:t>12.2 预付款</w:t>
      </w:r>
    </w:p>
    <w:bookmarkEnd w:id="1102"/>
    <w:bookmarkEnd w:id="1103"/>
    <w:bookmarkEnd w:id="1104"/>
    <w:bookmarkEnd w:id="1105"/>
    <w:bookmarkEnd w:id="1106"/>
    <w:bookmarkEnd w:id="1107"/>
    <w:p w14:paraId="6EEDF83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12.2.1 预付款的支付</w:t>
      </w:r>
    </w:p>
    <w:p w14:paraId="4F6FCB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预付款支付比例或金额：</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7658E5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预付款支付期限：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72A584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预付款扣回的方式：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E053F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12.2.2 预付款担保</w:t>
      </w:r>
    </w:p>
    <w:p w14:paraId="220ED00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承包人提交预付款担保的期限：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D7965A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预付款担保的形式为：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108"/>
    <w:bookmarkEnd w:id="1109"/>
    <w:bookmarkEnd w:id="1110"/>
    <w:bookmarkEnd w:id="1111"/>
    <w:bookmarkEnd w:id="1112"/>
    <w:bookmarkEnd w:id="1113"/>
    <w:bookmarkEnd w:id="1114"/>
    <w:bookmarkEnd w:id="1115"/>
    <w:bookmarkEnd w:id="1116"/>
    <w:bookmarkEnd w:id="1117"/>
    <w:p w14:paraId="2352CDC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12.3 计量</w:t>
      </w:r>
    </w:p>
    <w:p w14:paraId="0BA1F9E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12.3.1 计量原则</w:t>
      </w:r>
    </w:p>
    <w:p w14:paraId="31DAE2B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工程量计算规则：</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40C85C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12.3.2 计量周期</w:t>
      </w:r>
    </w:p>
    <w:p w14:paraId="4287A1D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关于计量周期的约定：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1B2741E">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12.3.3 单价合同的计量</w:t>
      </w:r>
    </w:p>
    <w:p w14:paraId="72358AD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关于单价合同计量的约定：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6D030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12.3.4 总价合同的计量</w:t>
      </w:r>
    </w:p>
    <w:p w14:paraId="33AA15F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关于总价合同计量的约定：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E5FEDF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12.3.5总价合同采用支付分解表计量支付的，是否适用第</w:t>
      </w:r>
      <w:r>
        <w:rPr>
          <w:rFonts w:hint="eastAsia" w:ascii="宋体" w:hAnsi="宋体" w:cs="宋体"/>
          <w:i w:val="0"/>
          <w:iCs w:val="0"/>
          <w:color w:val="auto"/>
          <w:kern w:val="0"/>
          <w:szCs w:val="21"/>
          <w:highlight w:val="none"/>
        </w:rPr>
        <w:t xml:space="preserve">12.3.4 </w:t>
      </w:r>
      <w:r>
        <w:rPr>
          <w:rFonts w:hint="eastAsia" w:ascii="宋体" w:hAnsi="宋体" w:cs="宋体"/>
          <w:i w:val="0"/>
          <w:iCs w:val="0"/>
          <w:color w:val="auto"/>
          <w:szCs w:val="21"/>
          <w:highlight w:val="none"/>
        </w:rPr>
        <w:t>项</w:t>
      </w:r>
      <w:r>
        <w:rPr>
          <w:rFonts w:hint="eastAsia" w:ascii="宋体" w:hAnsi="宋体" w:cs="宋体"/>
          <w:i w:val="0"/>
          <w:iCs w:val="0"/>
          <w:color w:val="auto"/>
          <w:kern w:val="0"/>
          <w:szCs w:val="21"/>
          <w:highlight w:val="none"/>
        </w:rPr>
        <w:t>〔总价合同的计量〕</w:t>
      </w:r>
      <w:r>
        <w:rPr>
          <w:rFonts w:hint="eastAsia" w:ascii="宋体" w:hAnsi="宋体" w:cs="宋体"/>
          <w:i w:val="0"/>
          <w:iCs w:val="0"/>
          <w:color w:val="auto"/>
          <w:szCs w:val="21"/>
          <w:highlight w:val="none"/>
        </w:rPr>
        <w:t>约定进行计量：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F8219F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12.3.6 其他价格形式合同的计量</w:t>
      </w:r>
    </w:p>
    <w:p w14:paraId="4852639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其他价格形式的计量方式和程序：</w:t>
      </w:r>
      <w:r>
        <w:rPr>
          <w:rFonts w:hint="eastAsia" w:ascii="宋体" w:hAnsi="宋体" w:cs="宋体"/>
          <w:i w:val="0"/>
          <w:iCs w:val="0"/>
          <w:color w:val="auto"/>
          <w:szCs w:val="21"/>
          <w:highlight w:val="none"/>
          <w:u w:val="single"/>
        </w:rPr>
        <w:t xml:space="preserve">                         </w:t>
      </w:r>
    </w:p>
    <w:p w14:paraId="1826AE7E">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6B5F608">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12.4 工程进度款支付</w:t>
      </w:r>
    </w:p>
    <w:p w14:paraId="012EA391">
      <w:pPr>
        <w:snapToGrid w:val="0"/>
        <w:spacing w:line="360" w:lineRule="auto"/>
        <w:ind w:firstLine="480" w:firstLineChars="200"/>
        <w:jc w:val="left"/>
        <w:rPr>
          <w:rFonts w:ascii="宋体" w:hAnsi="宋体" w:cs="宋体"/>
          <w:i w:val="0"/>
          <w:iCs w:val="0"/>
          <w:color w:val="auto"/>
          <w:szCs w:val="21"/>
          <w:highlight w:val="none"/>
        </w:rPr>
      </w:pPr>
      <w:bookmarkStart w:id="1118" w:name="_Toc297216215"/>
      <w:bookmarkStart w:id="1119" w:name="_Toc296891251"/>
      <w:bookmarkStart w:id="1120" w:name="_Toc292559416"/>
      <w:bookmarkStart w:id="1121" w:name="_Toc300935006"/>
      <w:bookmarkStart w:id="1122" w:name="_Toc296944550"/>
      <w:bookmarkStart w:id="1123" w:name="_Toc296347210"/>
      <w:bookmarkStart w:id="1124" w:name="_Toc303539163"/>
      <w:bookmarkStart w:id="1125" w:name="_Toc296346712"/>
      <w:bookmarkStart w:id="1126" w:name="_Toc292559921"/>
      <w:bookmarkStart w:id="1127" w:name="_Toc296503211"/>
      <w:bookmarkStart w:id="1128" w:name="_Toc297120511"/>
      <w:bookmarkStart w:id="1129" w:name="_Toc297123556"/>
      <w:bookmarkStart w:id="1130" w:name="_Toc296891039"/>
      <w:bookmarkStart w:id="1131" w:name="_Toc297048397"/>
      <w:r>
        <w:rPr>
          <w:rFonts w:hint="eastAsia" w:ascii="宋体" w:hAnsi="宋体" w:cs="宋体"/>
          <w:i w:val="0"/>
          <w:iCs w:val="0"/>
          <w:color w:val="auto"/>
          <w:szCs w:val="21"/>
          <w:highlight w:val="none"/>
        </w:rPr>
        <w:t>12.4.1 付款周期</w:t>
      </w:r>
    </w:p>
    <w:p w14:paraId="2485F66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关于付款周期的约定：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697E70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12.4.2 进度付款申请单的编制</w:t>
      </w:r>
    </w:p>
    <w:p w14:paraId="5D690BBA">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关于进度付款申请单编制的约定：</w:t>
      </w:r>
      <w:r>
        <w:rPr>
          <w:rFonts w:hint="eastAsia" w:ascii="宋体" w:hAnsi="宋体" w:cs="宋体"/>
          <w:i w:val="0"/>
          <w:iCs w:val="0"/>
          <w:color w:val="auto"/>
          <w:szCs w:val="21"/>
          <w:highlight w:val="none"/>
          <w:u w:val="single"/>
        </w:rPr>
        <w:t xml:space="preserve">                       </w:t>
      </w:r>
    </w:p>
    <w:p w14:paraId="4C593DC3">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A4573C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Pr>
          <w:rFonts w:hint="eastAsia" w:ascii="宋体" w:hAnsi="宋体" w:cs="宋体"/>
          <w:i w:val="0"/>
          <w:iCs w:val="0"/>
          <w:color w:val="auto"/>
          <w:szCs w:val="21"/>
          <w:highlight w:val="none"/>
        </w:rPr>
        <w:t>2.4.3 进度付款申请单的提交</w:t>
      </w:r>
    </w:p>
    <w:p w14:paraId="257B99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（1）单价合同进度付款申请单提交的约定：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0836D8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（2）总价合同进度付款申请单提交的约定：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FA8E0F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（3）其他价格形式合同进度付款申请单提交的约定：</w:t>
      </w:r>
      <w:r>
        <w:rPr>
          <w:rFonts w:hint="eastAsia" w:ascii="宋体" w:hAnsi="宋体" w:cs="宋体"/>
          <w:i w:val="0"/>
          <w:iCs w:val="0"/>
          <w:color w:val="auto"/>
          <w:szCs w:val="21"/>
          <w:highlight w:val="none"/>
          <w:u w:val="single"/>
        </w:rPr>
        <w:t xml:space="preserve">       </w:t>
      </w:r>
    </w:p>
    <w:p w14:paraId="668FAA4F">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6BAE7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12.4.4 进度款审核和支付</w:t>
      </w:r>
    </w:p>
    <w:p w14:paraId="52F9B2C8">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（1）监理人审查并报送发包人的期限：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97C7A2C">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发包人完成审批并签发进度款支付证书的期限：</w:t>
      </w:r>
      <w:r>
        <w:rPr>
          <w:rFonts w:hint="eastAsia" w:ascii="宋体" w:hAnsi="宋体" w:cs="宋体"/>
          <w:i w:val="0"/>
          <w:iCs w:val="0"/>
          <w:color w:val="auto"/>
          <w:szCs w:val="21"/>
          <w:highlight w:val="none"/>
          <w:u w:val="single"/>
        </w:rPr>
        <w:t xml:space="preserve">           </w:t>
      </w:r>
    </w:p>
    <w:p w14:paraId="3E27D142">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867DE5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（2）发包人支付进度款的期限：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6C4529C">
      <w:pPr>
        <w:snapToGrid w:val="0"/>
        <w:spacing w:line="360" w:lineRule="auto"/>
        <w:ind w:firstLine="600" w:firstLineChars="25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发包人逾期支付进度款的违约金的计算方式：</w:t>
      </w:r>
      <w:r>
        <w:rPr>
          <w:rFonts w:hint="eastAsia" w:ascii="宋体" w:hAnsi="宋体" w:cs="宋体"/>
          <w:i w:val="0"/>
          <w:iCs w:val="0"/>
          <w:color w:val="auto"/>
          <w:szCs w:val="21"/>
          <w:highlight w:val="none"/>
          <w:u w:val="single"/>
        </w:rPr>
        <w:t xml:space="preserve">            </w:t>
      </w:r>
    </w:p>
    <w:p w14:paraId="69C1773B">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15BAE5B">
      <w:pPr>
        <w:snapToGrid w:val="0"/>
        <w:spacing w:line="360" w:lineRule="auto"/>
        <w:ind w:firstLine="600" w:firstLineChars="25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12.4.6 支付分解表的编制</w:t>
      </w:r>
    </w:p>
    <w:p w14:paraId="2DDE1BC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2、总价合同支付分解表的编制与审批：</w:t>
      </w:r>
      <w:r>
        <w:rPr>
          <w:rFonts w:hint="eastAsia" w:ascii="宋体" w:hAnsi="宋体" w:cs="宋体"/>
          <w:i w:val="0"/>
          <w:iCs w:val="0"/>
          <w:color w:val="auto"/>
          <w:szCs w:val="21"/>
          <w:highlight w:val="none"/>
          <w:u w:val="single"/>
        </w:rPr>
        <w:t xml:space="preserve">                  </w:t>
      </w:r>
    </w:p>
    <w:p w14:paraId="14F10967">
      <w:pPr>
        <w:snapToGrid w:val="0"/>
        <w:spacing w:line="360" w:lineRule="auto"/>
        <w:ind w:left="4200" w:hanging="4800" w:hangingChars="20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B372442">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3、单价合同的总价项目支付分解表的编制与审批：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212255B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953"/>
    <w:p w14:paraId="31C266F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32" w:name="_Toc351203645"/>
      <w:bookmarkStart w:id="1133" w:name="_Toc312678053"/>
      <w:bookmarkStart w:id="1134" w:name="_Toc297216223"/>
      <w:bookmarkStart w:id="1135" w:name="_Toc297120519"/>
      <w:bookmarkStart w:id="1136" w:name="_Toc300935015"/>
      <w:bookmarkStart w:id="1137" w:name="_Toc304295593"/>
      <w:bookmarkStart w:id="1138" w:name="_Toc296944558"/>
      <w:bookmarkStart w:id="1139" w:name="_Toc292559929"/>
      <w:bookmarkStart w:id="1140" w:name="_Toc297048405"/>
      <w:bookmarkStart w:id="1141" w:name="_Toc297123564"/>
      <w:bookmarkStart w:id="1142" w:name="_Toc296346720"/>
      <w:bookmarkStart w:id="1143" w:name="_Toc296503219"/>
      <w:bookmarkStart w:id="1144" w:name="_Toc296891047"/>
      <w:bookmarkStart w:id="1145" w:name="_Toc296347218"/>
      <w:bookmarkStart w:id="1146" w:name="_Toc292559424"/>
      <w:bookmarkStart w:id="1147" w:name="_Toc303539172"/>
      <w:bookmarkStart w:id="1148" w:name="_Toc296891259"/>
      <w:r>
        <w:rPr>
          <w:rFonts w:hint="eastAsia" w:ascii="宋体" w:hAnsi="宋体" w:eastAsia="宋体"/>
          <w:b/>
          <w:i w:val="0"/>
          <w:iCs w:val="0"/>
          <w:color w:val="auto"/>
          <w:szCs w:val="21"/>
          <w:highlight w:val="none"/>
        </w:rPr>
        <w:t>13. 验收和工程试车</w:t>
      </w:r>
      <w:bookmarkEnd w:id="1132"/>
    </w:p>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14:paraId="23DF6C0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13.1 分部分项工程验收</w:t>
      </w:r>
    </w:p>
    <w:p w14:paraId="67C80103">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13.1.2监理人不能按时进行验收时，应提前</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小时提交书面延期要求。</w:t>
      </w:r>
    </w:p>
    <w:p w14:paraId="7834726D">
      <w:pPr>
        <w:snapToGrid w:val="0"/>
        <w:spacing w:line="360" w:lineRule="auto"/>
        <w:ind w:firstLine="480" w:firstLineChars="200"/>
        <w:jc w:val="left"/>
        <w:rPr>
          <w:rFonts w:ascii="宋体" w:hAnsi="宋体" w:cs="宋体"/>
          <w:b/>
          <w:i w:val="0"/>
          <w:iCs w:val="0"/>
          <w:color w:val="auto"/>
          <w:szCs w:val="21"/>
          <w:highlight w:val="none"/>
        </w:rPr>
      </w:pPr>
      <w:r>
        <w:rPr>
          <w:rFonts w:hint="eastAsia" w:ascii="宋体" w:hAnsi="宋体" w:cs="宋体"/>
          <w:i w:val="0"/>
          <w:iCs w:val="0"/>
          <w:color w:val="auto"/>
          <w:szCs w:val="21"/>
          <w:highlight w:val="none"/>
        </w:rPr>
        <w:t>关于延期最长不得超过：</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小时。</w:t>
      </w:r>
    </w:p>
    <w:p w14:paraId="2921B1B7">
      <w:pPr>
        <w:snapToGrid w:val="0"/>
        <w:spacing w:line="360" w:lineRule="auto"/>
        <w:ind w:firstLine="480" w:firstLineChars="200"/>
        <w:rPr>
          <w:rFonts w:ascii="宋体" w:hAnsi="宋体" w:cs="宋体"/>
          <w:i w:val="0"/>
          <w:iCs w:val="0"/>
          <w:color w:val="auto"/>
          <w:szCs w:val="21"/>
          <w:highlight w:val="none"/>
        </w:rPr>
      </w:pPr>
      <w:bookmarkStart w:id="1149" w:name="_Toc296891263"/>
      <w:bookmarkStart w:id="1150" w:name="_Toc292559428"/>
      <w:bookmarkStart w:id="1151" w:name="_Toc303539173"/>
      <w:bookmarkStart w:id="1152" w:name="_Toc304295596"/>
      <w:bookmarkStart w:id="1153" w:name="_Toc296346724"/>
      <w:bookmarkStart w:id="1154" w:name="_Toc300935016"/>
      <w:bookmarkStart w:id="1155" w:name="_Toc296347222"/>
      <w:bookmarkStart w:id="1156" w:name="_Toc292559933"/>
      <w:bookmarkStart w:id="1157" w:name="_Toc312678056"/>
      <w:bookmarkStart w:id="1158" w:name="_Toc296944562"/>
      <w:bookmarkStart w:id="1159" w:name="_Toc297216224"/>
      <w:bookmarkStart w:id="1160" w:name="_Toc296503223"/>
      <w:bookmarkStart w:id="1161" w:name="_Toc297123565"/>
      <w:bookmarkStart w:id="1162" w:name="_Toc297120523"/>
      <w:bookmarkStart w:id="1163" w:name="_Toc297048409"/>
      <w:bookmarkStart w:id="1164" w:name="_Toc296891051"/>
      <w:bookmarkStart w:id="1165" w:name="_Toc267251476"/>
      <w:bookmarkStart w:id="1166" w:name="_Toc267251471"/>
      <w:bookmarkStart w:id="1167" w:name="_Toc267251470"/>
      <w:bookmarkStart w:id="1168" w:name="_Toc267251472"/>
      <w:bookmarkStart w:id="1169" w:name="_Toc267251475"/>
      <w:bookmarkStart w:id="1170" w:name="_Toc267251474"/>
      <w:bookmarkStart w:id="1171" w:name="_Toc267251473"/>
      <w:r>
        <w:rPr>
          <w:rFonts w:hint="eastAsia" w:ascii="宋体" w:hAnsi="宋体" w:cs="宋体"/>
          <w:i w:val="0"/>
          <w:iCs w:val="0"/>
          <w:color w:val="auto"/>
          <w:szCs w:val="21"/>
          <w:highlight w:val="none"/>
        </w:rPr>
        <w:t>13.2 竣工验收</w:t>
      </w:r>
    </w:p>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14:paraId="5A8B9FF2">
      <w:pPr>
        <w:snapToGrid w:val="0"/>
        <w:spacing w:line="360" w:lineRule="auto"/>
        <w:ind w:firstLine="480" w:firstLineChars="200"/>
        <w:jc w:val="left"/>
        <w:rPr>
          <w:rFonts w:ascii="宋体" w:hAnsi="宋体" w:cs="宋体"/>
          <w:i w:val="0"/>
          <w:iCs w:val="0"/>
          <w:color w:val="auto"/>
          <w:szCs w:val="21"/>
          <w:highlight w:val="none"/>
        </w:rPr>
      </w:pPr>
      <w:bookmarkStart w:id="1172" w:name="_Toc280868704"/>
      <w:bookmarkStart w:id="1173" w:name="_Toc280868705"/>
      <w:bookmarkStart w:id="1174" w:name="_Toc280868706"/>
      <w:bookmarkStart w:id="1175" w:name="_Toc280868707"/>
      <w:bookmarkStart w:id="1176" w:name="_Toc280868708"/>
      <w:bookmarkStart w:id="1177" w:name="_Toc280868709"/>
      <w:r>
        <w:rPr>
          <w:rFonts w:hint="eastAsia" w:ascii="宋体" w:hAnsi="宋体" w:cs="宋体"/>
          <w:i w:val="0"/>
          <w:iCs w:val="0"/>
          <w:color w:val="auto"/>
          <w:szCs w:val="21"/>
          <w:highlight w:val="none"/>
        </w:rPr>
        <w:t>13.2.2竣工验收程序</w:t>
      </w:r>
    </w:p>
    <w:bookmarkEnd w:id="1172"/>
    <w:p w14:paraId="0F8DD929">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关于竣工验收程序的约定：</w:t>
      </w:r>
      <w:r>
        <w:rPr>
          <w:rFonts w:hint="eastAsia" w:ascii="宋体" w:hAnsi="宋体" w:cs="宋体"/>
          <w:i w:val="0"/>
          <w:iCs w:val="0"/>
          <w:color w:val="auto"/>
          <w:szCs w:val="21"/>
          <w:highlight w:val="none"/>
          <w:u w:val="single"/>
        </w:rPr>
        <w:t xml:space="preserve">                              </w:t>
      </w:r>
    </w:p>
    <w:p w14:paraId="0E272957">
      <w:pPr>
        <w:snapToGrid w:val="0"/>
        <w:spacing w:line="360" w:lineRule="auto"/>
        <w:ind w:left="4200" w:hanging="4800" w:hangingChars="20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0151F9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发包人不按照本项约定组织竣工验收、颁发工程接收证书的违约金的计算方法：</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173"/>
    <w:p w14:paraId="63708EF0">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13.2.5移交、接收全部与部分工程</w:t>
      </w:r>
    </w:p>
    <w:bookmarkEnd w:id="1174"/>
    <w:p w14:paraId="0790B352">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承包人向发包人移交工程的期限：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D6EDFA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发包人未按本合同约定接收全部或部分工程的，违约金的计算方法为：</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175"/>
    <w:p w14:paraId="71247AA6">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承包人未按时移交工程的，违约金的计算方法为：</w:t>
      </w:r>
      <w:r>
        <w:rPr>
          <w:rFonts w:hint="eastAsia" w:ascii="宋体" w:hAnsi="宋体" w:cs="宋体"/>
          <w:i w:val="0"/>
          <w:iCs w:val="0"/>
          <w:color w:val="auto"/>
          <w:szCs w:val="21"/>
          <w:highlight w:val="none"/>
          <w:u w:val="single"/>
        </w:rPr>
        <w:t xml:space="preserve">          </w:t>
      </w:r>
    </w:p>
    <w:p w14:paraId="3E7F6695">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6402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13.3 工程试车</w:t>
      </w:r>
    </w:p>
    <w:bookmarkEnd w:id="1176"/>
    <w:p w14:paraId="7DC2B95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13.3.1 试车程序</w:t>
      </w:r>
    </w:p>
    <w:p w14:paraId="4BA94431">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工程试车内容：</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35FACA3A">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（1）单机无负荷试车费用由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承担；</w:t>
      </w:r>
    </w:p>
    <w:p w14:paraId="7D228A9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（2）无负荷联动试车费用由</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承担。</w:t>
      </w:r>
    </w:p>
    <w:p w14:paraId="49AE890A">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13.3.3 投料试车</w:t>
      </w:r>
    </w:p>
    <w:p w14:paraId="237BD63D">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kern w:val="0"/>
          <w:szCs w:val="21"/>
          <w:highlight w:val="none"/>
        </w:rPr>
        <w:t>关于投料试车相关事项的约定：</w:t>
      </w:r>
      <w:r>
        <w:rPr>
          <w:rFonts w:hint="eastAsia" w:ascii="宋体" w:hAnsi="宋体" w:cs="宋体"/>
          <w:i w:val="0"/>
          <w:iCs w:val="0"/>
          <w:color w:val="auto"/>
          <w:szCs w:val="21"/>
          <w:highlight w:val="none"/>
          <w:u w:val="single"/>
        </w:rPr>
        <w:t xml:space="preserve">                           </w:t>
      </w:r>
    </w:p>
    <w:p w14:paraId="135DAAD4">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6011BD74">
      <w:pPr>
        <w:snapToGrid w:val="0"/>
        <w:spacing w:line="360" w:lineRule="auto"/>
        <w:ind w:firstLine="480" w:firstLineChars="200"/>
        <w:outlineLvl w:val="0"/>
        <w:rPr>
          <w:rFonts w:ascii="宋体" w:hAnsi="宋体" w:cs="宋体"/>
          <w:i w:val="0"/>
          <w:iCs w:val="0"/>
          <w:color w:val="auto"/>
          <w:szCs w:val="21"/>
          <w:highlight w:val="none"/>
        </w:rPr>
      </w:pPr>
      <w:bookmarkStart w:id="1178" w:name="_Toc3861"/>
      <w:bookmarkStart w:id="1179" w:name="_Toc19895"/>
      <w:bookmarkStart w:id="1180" w:name="_Toc15929"/>
      <w:bookmarkStart w:id="1181" w:name="_Toc28914"/>
      <w:r>
        <w:rPr>
          <w:rFonts w:hint="eastAsia" w:ascii="宋体" w:hAnsi="宋体" w:cs="宋体"/>
          <w:i w:val="0"/>
          <w:iCs w:val="0"/>
          <w:color w:val="auto"/>
          <w:szCs w:val="21"/>
          <w:highlight w:val="none"/>
        </w:rPr>
        <w:t>13.6 竣工退场</w:t>
      </w:r>
      <w:bookmarkEnd w:id="1178"/>
      <w:bookmarkEnd w:id="1179"/>
      <w:bookmarkEnd w:id="1180"/>
      <w:bookmarkEnd w:id="1181"/>
    </w:p>
    <w:p w14:paraId="340A645D">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13.6.1 竣工退场</w:t>
      </w:r>
    </w:p>
    <w:p w14:paraId="4ABFF4D3">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承包人完成竣工退场的期限：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kern w:val="0"/>
          <w:szCs w:val="21"/>
          <w:highlight w:val="none"/>
        </w:rPr>
        <w:t>。</w:t>
      </w:r>
    </w:p>
    <w:p w14:paraId="4422AF48">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82" w:name="_Toc351203646"/>
      <w:r>
        <w:rPr>
          <w:rFonts w:hint="eastAsia" w:ascii="宋体" w:hAnsi="宋体" w:eastAsia="宋体"/>
          <w:b/>
          <w:i w:val="0"/>
          <w:iCs w:val="0"/>
          <w:color w:val="auto"/>
          <w:szCs w:val="21"/>
          <w:highlight w:val="none"/>
        </w:rPr>
        <w:t>14. 竣工结算</w:t>
      </w:r>
      <w:bookmarkEnd w:id="1182"/>
    </w:p>
    <w:p w14:paraId="48CFCD9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14.1 竣工结算申请</w:t>
      </w:r>
    </w:p>
    <w:p w14:paraId="138E1411">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承包人提交竣工结算申请单的期限：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24B5C5">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竣工结算申请单应包括的内容：</w:t>
      </w:r>
      <w:r>
        <w:rPr>
          <w:rFonts w:hint="eastAsia" w:ascii="宋体" w:hAnsi="宋体" w:cs="宋体"/>
          <w:i w:val="0"/>
          <w:iCs w:val="0"/>
          <w:color w:val="auto"/>
          <w:szCs w:val="21"/>
          <w:highlight w:val="none"/>
          <w:u w:val="single"/>
        </w:rPr>
        <w:t xml:space="preserve">                        </w:t>
      </w:r>
    </w:p>
    <w:p w14:paraId="303A4E56">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7E69F0E3">
      <w:pPr>
        <w:snapToGrid w:val="0"/>
        <w:spacing w:line="360" w:lineRule="auto"/>
        <w:ind w:firstLine="480" w:firstLineChars="200"/>
        <w:outlineLvl w:val="0"/>
        <w:rPr>
          <w:rFonts w:ascii="宋体" w:hAnsi="宋体" w:cs="宋体"/>
          <w:i w:val="0"/>
          <w:iCs w:val="0"/>
          <w:color w:val="auto"/>
          <w:szCs w:val="21"/>
          <w:highlight w:val="none"/>
        </w:rPr>
      </w:pPr>
      <w:bookmarkStart w:id="1183" w:name="_Toc2624"/>
      <w:bookmarkStart w:id="1184" w:name="_Toc32723"/>
      <w:bookmarkStart w:id="1185" w:name="_Toc31836"/>
      <w:bookmarkStart w:id="1186" w:name="_Toc488"/>
      <w:r>
        <w:rPr>
          <w:rFonts w:hint="eastAsia" w:ascii="宋体" w:hAnsi="宋体" w:cs="宋体"/>
          <w:i w:val="0"/>
          <w:iCs w:val="0"/>
          <w:color w:val="auto"/>
          <w:szCs w:val="21"/>
          <w:highlight w:val="none"/>
        </w:rPr>
        <w:t>14.2 竣工结算审核</w:t>
      </w:r>
      <w:bookmarkEnd w:id="1183"/>
      <w:bookmarkEnd w:id="1184"/>
      <w:bookmarkEnd w:id="1185"/>
      <w:bookmarkEnd w:id="1186"/>
    </w:p>
    <w:p w14:paraId="2B909E1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发包人审批竣工付款申请单的期限：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39AE7E7">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发包人完成竣工付款的期限：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47192C93">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关于竣工付款证书异议部分复核的方式和程序：</w:t>
      </w:r>
      <w:r>
        <w:rPr>
          <w:rFonts w:hint="eastAsia" w:ascii="宋体" w:hAnsi="宋体" w:cs="宋体"/>
          <w:i w:val="0"/>
          <w:iCs w:val="0"/>
          <w:color w:val="auto"/>
          <w:szCs w:val="21"/>
          <w:highlight w:val="none"/>
          <w:u w:val="single"/>
        </w:rPr>
        <w:t xml:space="preserve">          </w:t>
      </w:r>
    </w:p>
    <w:p w14:paraId="1E5FB580">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CCBBADA">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14.4 最终结清</w:t>
      </w:r>
    </w:p>
    <w:p w14:paraId="775D7C28">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14.4.1 最终结清申请单</w:t>
      </w:r>
    </w:p>
    <w:p w14:paraId="6CA7EFE4">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承包人提交最终结清申请单的份数：</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8AB517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承包人提交最终结算申请单的期限：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0135148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14.4.2 最终结清证书和支付</w:t>
      </w:r>
    </w:p>
    <w:p w14:paraId="77FA90F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（1）发包人完成最终结清申请单的审批并颁发最终结清证书的期限：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B1C495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（2）发包人完成支付的期限：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165"/>
    <w:bookmarkEnd w:id="1166"/>
    <w:bookmarkEnd w:id="1167"/>
    <w:bookmarkEnd w:id="1168"/>
    <w:bookmarkEnd w:id="1169"/>
    <w:bookmarkEnd w:id="1170"/>
    <w:bookmarkEnd w:id="1171"/>
    <w:bookmarkEnd w:id="1177"/>
    <w:p w14:paraId="093A7D6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187" w:name="_Toc351203647"/>
      <w:bookmarkStart w:id="1188" w:name="_Toc267251483"/>
      <w:bookmarkStart w:id="1189" w:name="_Toc267251482"/>
      <w:bookmarkStart w:id="1190" w:name="_Toc267251484"/>
      <w:bookmarkStart w:id="1191" w:name="_Toc267251485"/>
      <w:bookmarkStart w:id="1192" w:name="_Toc267251486"/>
      <w:bookmarkStart w:id="1193" w:name="_Toc267251490"/>
      <w:bookmarkStart w:id="1194" w:name="_Toc267251489"/>
      <w:bookmarkStart w:id="1195" w:name="_Toc267251488"/>
      <w:bookmarkStart w:id="1196" w:name="_Toc267251494"/>
      <w:bookmarkStart w:id="1197" w:name="_Toc267251491"/>
      <w:bookmarkStart w:id="1198" w:name="_Toc267251498"/>
      <w:bookmarkStart w:id="1199" w:name="_Toc267251496"/>
      <w:bookmarkStart w:id="1200" w:name="_Toc267251497"/>
      <w:bookmarkStart w:id="1201" w:name="_Toc267251501"/>
      <w:bookmarkStart w:id="1202" w:name="_Toc267251492"/>
      <w:bookmarkStart w:id="1203" w:name="_Toc267251493"/>
      <w:bookmarkStart w:id="1204" w:name="_Toc267251495"/>
      <w:bookmarkStart w:id="1205" w:name="_Toc267251499"/>
      <w:bookmarkStart w:id="1206" w:name="_Toc267251503"/>
      <w:bookmarkStart w:id="1207" w:name="_Toc267251502"/>
      <w:bookmarkStart w:id="1208" w:name="_Toc267251506"/>
      <w:bookmarkStart w:id="1209" w:name="_Toc267251504"/>
      <w:bookmarkStart w:id="1210" w:name="_Toc267251507"/>
      <w:bookmarkStart w:id="1211" w:name="_Toc267251508"/>
      <w:bookmarkStart w:id="1212" w:name="_Toc267251510"/>
      <w:bookmarkStart w:id="1213" w:name="_Toc267251515"/>
      <w:bookmarkStart w:id="1214" w:name="_Toc267251513"/>
      <w:bookmarkStart w:id="1215" w:name="_Toc267251514"/>
      <w:bookmarkStart w:id="1216" w:name="_Toc267251509"/>
      <w:bookmarkStart w:id="1217" w:name="_Toc267251511"/>
      <w:r>
        <w:rPr>
          <w:rFonts w:hint="eastAsia" w:ascii="宋体" w:hAnsi="宋体" w:eastAsia="宋体"/>
          <w:b/>
          <w:i w:val="0"/>
          <w:iCs w:val="0"/>
          <w:color w:val="auto"/>
          <w:szCs w:val="21"/>
          <w:highlight w:val="none"/>
        </w:rPr>
        <w:t>15. 缺陷责任期与保修</w:t>
      </w:r>
      <w:bookmarkEnd w:id="1187"/>
    </w:p>
    <w:p w14:paraId="2759CA6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15.2缺陷责任期</w:t>
      </w:r>
      <w:bookmarkEnd w:id="1188"/>
    </w:p>
    <w:p w14:paraId="2C42CC2B">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缺陷责任期的具体期限：</w:t>
      </w:r>
      <w:r>
        <w:rPr>
          <w:rFonts w:hint="eastAsia" w:ascii="宋体" w:hAnsi="宋体" w:cs="宋体"/>
          <w:i w:val="0"/>
          <w:iCs w:val="0"/>
          <w:color w:val="auto"/>
          <w:szCs w:val="21"/>
          <w:highlight w:val="none"/>
          <w:u w:val="single"/>
        </w:rPr>
        <w:t xml:space="preserve">                                </w:t>
      </w:r>
    </w:p>
    <w:p w14:paraId="5960AAFF">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D537EAD">
      <w:pPr>
        <w:snapToGrid w:val="0"/>
        <w:spacing w:line="360" w:lineRule="auto"/>
        <w:ind w:firstLine="480" w:firstLineChars="200"/>
        <w:outlineLvl w:val="0"/>
        <w:rPr>
          <w:rFonts w:ascii="宋体" w:hAnsi="宋体" w:cs="宋体"/>
          <w:i w:val="0"/>
          <w:iCs w:val="0"/>
          <w:color w:val="auto"/>
          <w:szCs w:val="21"/>
          <w:highlight w:val="none"/>
        </w:rPr>
      </w:pPr>
      <w:bookmarkStart w:id="1218" w:name="_Toc16150"/>
      <w:bookmarkStart w:id="1219" w:name="_Toc27526"/>
      <w:bookmarkStart w:id="1220" w:name="_Toc16860"/>
      <w:bookmarkStart w:id="1221" w:name="_Toc8701"/>
      <w:r>
        <w:rPr>
          <w:rFonts w:hint="eastAsia" w:ascii="宋体" w:hAnsi="宋体" w:cs="宋体"/>
          <w:i w:val="0"/>
          <w:iCs w:val="0"/>
          <w:color w:val="auto"/>
          <w:szCs w:val="21"/>
          <w:highlight w:val="none"/>
        </w:rPr>
        <w:t>15.3 质量保证金</w:t>
      </w:r>
      <w:bookmarkEnd w:id="1218"/>
      <w:bookmarkEnd w:id="1219"/>
      <w:bookmarkEnd w:id="1220"/>
      <w:bookmarkEnd w:id="1221"/>
    </w:p>
    <w:p w14:paraId="37B0F46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关于是否扣留质量保证金的约定：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。在工程项目竣工前，承包人按专用合同条款第3.7条提供履约担保的，发包人不得同时预留工程质量保证金。</w:t>
      </w:r>
    </w:p>
    <w:p w14:paraId="622A1151">
      <w:pPr>
        <w:snapToGrid w:val="0"/>
        <w:spacing w:line="360" w:lineRule="auto"/>
        <w:ind w:firstLine="480" w:firstLineChars="200"/>
        <w:jc w:val="left"/>
        <w:outlineLvl w:val="0"/>
        <w:rPr>
          <w:rFonts w:ascii="宋体" w:hAnsi="宋体" w:cs="宋体"/>
          <w:i w:val="0"/>
          <w:iCs w:val="0"/>
          <w:color w:val="auto"/>
          <w:szCs w:val="21"/>
          <w:highlight w:val="none"/>
        </w:rPr>
      </w:pPr>
      <w:bookmarkStart w:id="1222" w:name="_Toc4490"/>
      <w:bookmarkStart w:id="1223" w:name="_Toc30152"/>
      <w:bookmarkStart w:id="1224" w:name="_Toc31189"/>
      <w:bookmarkStart w:id="1225" w:name="_Toc32618"/>
      <w:r>
        <w:rPr>
          <w:rFonts w:hint="eastAsia" w:ascii="宋体" w:hAnsi="宋体" w:cs="宋体"/>
          <w:i w:val="0"/>
          <w:iCs w:val="0"/>
          <w:color w:val="auto"/>
          <w:szCs w:val="21"/>
          <w:highlight w:val="none"/>
        </w:rPr>
        <w:t>15.3.1 承包人提供质量保证金的方式</w:t>
      </w:r>
      <w:bookmarkEnd w:id="1222"/>
      <w:bookmarkEnd w:id="1223"/>
      <w:bookmarkEnd w:id="1224"/>
      <w:bookmarkEnd w:id="1225"/>
    </w:p>
    <w:p w14:paraId="3B9814C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质量保证金采用以下第</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w:t>
      </w:r>
    </w:p>
    <w:p w14:paraId="4907FF4E">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（1）质量保证金保函，保证金额为：</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 xml:space="preserve">； </w:t>
      </w:r>
    </w:p>
    <w:p w14:paraId="2778D8B0">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%的工程款；</w:t>
      </w:r>
    </w:p>
    <w:p w14:paraId="612F1949">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（3）其他方式: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5B1068E5">
      <w:pPr>
        <w:snapToGrid w:val="0"/>
        <w:spacing w:line="360" w:lineRule="auto"/>
        <w:ind w:firstLine="480" w:firstLineChars="200"/>
        <w:jc w:val="left"/>
        <w:outlineLvl w:val="0"/>
        <w:rPr>
          <w:rFonts w:ascii="宋体" w:hAnsi="宋体" w:cs="宋体"/>
          <w:i w:val="0"/>
          <w:iCs w:val="0"/>
          <w:color w:val="auto"/>
          <w:szCs w:val="21"/>
          <w:highlight w:val="none"/>
        </w:rPr>
      </w:pPr>
      <w:bookmarkStart w:id="1226" w:name="_Toc30760"/>
      <w:bookmarkStart w:id="1227" w:name="_Toc29176"/>
      <w:bookmarkStart w:id="1228" w:name="_Toc27533"/>
      <w:bookmarkStart w:id="1229" w:name="_Toc19104"/>
      <w:r>
        <w:rPr>
          <w:rFonts w:hint="eastAsia" w:ascii="宋体" w:hAnsi="宋体" w:cs="宋体"/>
          <w:i w:val="0"/>
          <w:iCs w:val="0"/>
          <w:color w:val="auto"/>
          <w:szCs w:val="21"/>
          <w:highlight w:val="none"/>
        </w:rPr>
        <w:t>15.3.2 质量保证金的扣留</w:t>
      </w:r>
      <w:bookmarkEnd w:id="1226"/>
      <w:bookmarkEnd w:id="1227"/>
      <w:bookmarkEnd w:id="1228"/>
      <w:bookmarkEnd w:id="1229"/>
      <w:r>
        <w:rPr>
          <w:rFonts w:hint="eastAsia" w:ascii="宋体" w:hAnsi="宋体" w:cs="宋体"/>
          <w:i w:val="0"/>
          <w:iCs w:val="0"/>
          <w:color w:val="auto"/>
          <w:szCs w:val="21"/>
          <w:highlight w:val="none"/>
        </w:rPr>
        <w:t xml:space="preserve"> </w:t>
      </w:r>
    </w:p>
    <w:p w14:paraId="66F83BEA">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质量保证金的扣留采取以下第</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种方式：</w:t>
      </w:r>
    </w:p>
    <w:p w14:paraId="735C837C">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（1）在支付工程进度款时逐次扣留，在此情形下，质量保证金的计算基数不包括预付款的支付、扣回以及价格调整的金额；</w:t>
      </w:r>
    </w:p>
    <w:p w14:paraId="60E271F8">
      <w:pPr>
        <w:autoSpaceDE w:val="0"/>
        <w:autoSpaceDN w:val="0"/>
        <w:snapToGrid w:val="0"/>
        <w:spacing w:line="360" w:lineRule="auto"/>
        <w:ind w:firstLine="480" w:firstLineChars="200"/>
        <w:jc w:val="left"/>
        <w:outlineLvl w:val="0"/>
        <w:rPr>
          <w:rFonts w:ascii="宋体" w:hAnsi="宋体" w:cs="宋体"/>
          <w:i w:val="0"/>
          <w:iCs w:val="0"/>
          <w:color w:val="auto"/>
          <w:kern w:val="0"/>
          <w:szCs w:val="21"/>
          <w:highlight w:val="none"/>
        </w:rPr>
      </w:pPr>
      <w:bookmarkStart w:id="1230" w:name="_Toc22"/>
      <w:bookmarkStart w:id="1231" w:name="_Toc23743"/>
      <w:bookmarkStart w:id="1232" w:name="_Toc13323"/>
      <w:bookmarkStart w:id="1233" w:name="_Toc9998"/>
      <w:r>
        <w:rPr>
          <w:rFonts w:hint="eastAsia" w:ascii="宋体" w:hAnsi="宋体" w:cs="宋体"/>
          <w:i w:val="0"/>
          <w:iCs w:val="0"/>
          <w:color w:val="auto"/>
          <w:kern w:val="0"/>
          <w:szCs w:val="21"/>
          <w:highlight w:val="none"/>
        </w:rPr>
        <w:t>（2）工程竣工结算时一次性扣留质量保证金；</w:t>
      </w:r>
      <w:bookmarkEnd w:id="1230"/>
      <w:bookmarkEnd w:id="1231"/>
      <w:bookmarkEnd w:id="1232"/>
      <w:bookmarkEnd w:id="1233"/>
    </w:p>
    <w:p w14:paraId="125C4020">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（3）其他扣留方式: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51DA6116">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关于质量保证金的补充约定：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bookmarkEnd w:id="1189"/>
    <w:bookmarkEnd w:id="1190"/>
    <w:p w14:paraId="28C16D43">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15.4保修</w:t>
      </w:r>
    </w:p>
    <w:bookmarkEnd w:id="1191"/>
    <w:p w14:paraId="64C15439">
      <w:pPr>
        <w:snapToGrid w:val="0"/>
        <w:spacing w:line="360" w:lineRule="auto"/>
        <w:ind w:firstLine="468" w:firstLineChars="19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15.4.1 保修责任</w:t>
      </w:r>
    </w:p>
    <w:p w14:paraId="75D14E15">
      <w:pPr>
        <w:snapToGrid w:val="0"/>
        <w:spacing w:line="360" w:lineRule="auto"/>
        <w:ind w:firstLine="468" w:firstLineChars="195"/>
        <w:jc w:val="left"/>
        <w:rPr>
          <w:rFonts w:ascii="宋体" w:hAnsi="宋体" w:cs="宋体"/>
          <w:i w:val="0"/>
          <w:iCs w:val="0"/>
          <w:color w:val="auto"/>
          <w:kern w:val="0"/>
          <w:szCs w:val="21"/>
          <w:highlight w:val="none"/>
          <w:u w:val="single"/>
        </w:rPr>
      </w:pPr>
      <w:r>
        <w:rPr>
          <w:rFonts w:hint="eastAsia" w:ascii="宋体" w:hAnsi="宋体" w:cs="宋体"/>
          <w:i w:val="0"/>
          <w:iCs w:val="0"/>
          <w:color w:val="auto"/>
          <w:szCs w:val="21"/>
          <w:highlight w:val="none"/>
        </w:rPr>
        <w:t>工程保修期为：</w:t>
      </w:r>
      <w:r>
        <w:rPr>
          <w:rFonts w:hint="eastAsia" w:ascii="宋体" w:hAnsi="宋体" w:cs="宋体"/>
          <w:i w:val="0"/>
          <w:iCs w:val="0"/>
          <w:color w:val="auto"/>
          <w:kern w:val="0"/>
          <w:szCs w:val="21"/>
          <w:highlight w:val="none"/>
          <w:u w:val="single"/>
        </w:rPr>
        <w:t xml:space="preserve">                                        </w:t>
      </w:r>
    </w:p>
    <w:p w14:paraId="3999B7F8">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5C7051">
      <w:pPr>
        <w:snapToGrid w:val="0"/>
        <w:spacing w:line="360" w:lineRule="auto"/>
        <w:ind w:firstLine="468" w:firstLineChars="195"/>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15.4.3 修复通知</w:t>
      </w:r>
    </w:p>
    <w:p w14:paraId="2B3EC8A1">
      <w:pPr>
        <w:snapToGrid w:val="0"/>
        <w:spacing w:line="360" w:lineRule="auto"/>
        <w:ind w:firstLine="468" w:firstLineChars="195"/>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承包人收到保修通知并到达工程现场的合理时间：</w:t>
      </w:r>
      <w:r>
        <w:rPr>
          <w:rFonts w:hint="eastAsia" w:ascii="宋体" w:hAnsi="宋体" w:cs="宋体"/>
          <w:i w:val="0"/>
          <w:iCs w:val="0"/>
          <w:color w:val="auto"/>
          <w:kern w:val="0"/>
          <w:szCs w:val="21"/>
          <w:highlight w:val="none"/>
          <w:u w:val="single"/>
        </w:rPr>
        <w:t xml:space="preserve">          </w:t>
      </w:r>
    </w:p>
    <w:p w14:paraId="7B694E6D">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bookmarkEnd w:id="1192"/>
    <w:bookmarkEnd w:id="1193"/>
    <w:bookmarkEnd w:id="1194"/>
    <w:bookmarkEnd w:id="1195"/>
    <w:p w14:paraId="489CB4FD">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234" w:name="_Toc351203648"/>
      <w:bookmarkStart w:id="1235" w:name="_Toc280868717"/>
      <w:bookmarkStart w:id="1236" w:name="_Toc280868718"/>
      <w:r>
        <w:rPr>
          <w:rFonts w:hint="eastAsia" w:ascii="宋体" w:hAnsi="宋体" w:eastAsia="宋体"/>
          <w:b/>
          <w:i w:val="0"/>
          <w:iCs w:val="0"/>
          <w:color w:val="auto"/>
          <w:szCs w:val="21"/>
          <w:highlight w:val="none"/>
        </w:rPr>
        <w:t>16. 违约</w:t>
      </w:r>
      <w:bookmarkEnd w:id="1234"/>
    </w:p>
    <w:p w14:paraId="3DACB172">
      <w:pPr>
        <w:snapToGrid w:val="0"/>
        <w:spacing w:line="360" w:lineRule="auto"/>
        <w:ind w:firstLine="480" w:firstLineChars="200"/>
        <w:outlineLvl w:val="0"/>
        <w:rPr>
          <w:rFonts w:ascii="宋体" w:hAnsi="宋体" w:cs="宋体"/>
          <w:i w:val="0"/>
          <w:iCs w:val="0"/>
          <w:color w:val="auto"/>
          <w:szCs w:val="21"/>
          <w:highlight w:val="none"/>
        </w:rPr>
      </w:pPr>
      <w:bookmarkStart w:id="1237" w:name="_Toc29791"/>
      <w:bookmarkStart w:id="1238" w:name="_Toc29516"/>
      <w:bookmarkStart w:id="1239" w:name="_Toc8608"/>
      <w:bookmarkStart w:id="1240" w:name="_Toc10861"/>
      <w:r>
        <w:rPr>
          <w:rFonts w:hint="eastAsia" w:ascii="宋体" w:hAnsi="宋体" w:cs="宋体"/>
          <w:i w:val="0"/>
          <w:iCs w:val="0"/>
          <w:color w:val="auto"/>
          <w:szCs w:val="21"/>
          <w:highlight w:val="none"/>
        </w:rPr>
        <w:t>16.1 发包人违约</w:t>
      </w:r>
      <w:bookmarkEnd w:id="1237"/>
      <w:bookmarkEnd w:id="1238"/>
      <w:bookmarkEnd w:id="1239"/>
      <w:bookmarkEnd w:id="1240"/>
    </w:p>
    <w:p w14:paraId="4D50A88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16.1.1发包人违约的情形</w:t>
      </w:r>
    </w:p>
    <w:p w14:paraId="3A21ABD9">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发包人违约的其他情形：</w:t>
      </w:r>
      <w:r>
        <w:rPr>
          <w:rFonts w:hint="eastAsia" w:ascii="宋体" w:hAnsi="宋体" w:cs="宋体"/>
          <w:i w:val="0"/>
          <w:iCs w:val="0"/>
          <w:color w:val="auto"/>
          <w:kern w:val="0"/>
          <w:szCs w:val="21"/>
          <w:highlight w:val="none"/>
          <w:u w:val="single"/>
        </w:rPr>
        <w:t xml:space="preserve">                                </w:t>
      </w:r>
    </w:p>
    <w:p w14:paraId="66CCBD1A">
      <w:pPr>
        <w:snapToGrid w:val="0"/>
        <w:spacing w:line="360" w:lineRule="auto"/>
        <w:ind w:left="1050" w:hanging="1200" w:hangingChars="5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CEA46D0">
      <w:pPr>
        <w:snapToGrid w:val="0"/>
        <w:spacing w:line="360" w:lineRule="auto"/>
        <w:ind w:left="1050" w:hanging="1200" w:hangingChars="5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 xml:space="preserve">    16.1.2 发包人违约的责任</w:t>
      </w:r>
    </w:p>
    <w:p w14:paraId="34CA036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发包人违约责任的承担方式和计算方法：</w:t>
      </w:r>
    </w:p>
    <w:p w14:paraId="24656F9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（1）因发包人原因未能在计划开工日期前7天内下达开工通知的违约责任：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BF80215">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（2）因发包人原因未能按合同约定支付合同价款的违约责任：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9369F07">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（3）发包人违反第10.1款〔变更的范围〕第（2）项约定，自行实施被取消的工作或转由他人实施的违约责任：</w:t>
      </w:r>
      <w:r>
        <w:rPr>
          <w:rFonts w:hint="eastAsia" w:ascii="宋体" w:hAnsi="宋体" w:cs="宋体"/>
          <w:i w:val="0"/>
          <w:iCs w:val="0"/>
          <w:color w:val="auto"/>
          <w:kern w:val="0"/>
          <w:szCs w:val="21"/>
          <w:highlight w:val="none"/>
          <w:u w:val="single"/>
        </w:rPr>
        <w:t xml:space="preserve">              </w:t>
      </w:r>
    </w:p>
    <w:p w14:paraId="40BC0D57">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2C154AE">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96FAF7F">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（5）因发包人违反合同约定造成暂停施工的违约责任：</w:t>
      </w:r>
      <w:r>
        <w:rPr>
          <w:rFonts w:hint="eastAsia" w:ascii="宋体" w:hAnsi="宋体" w:cs="宋体"/>
          <w:i w:val="0"/>
          <w:iCs w:val="0"/>
          <w:color w:val="auto"/>
          <w:kern w:val="0"/>
          <w:szCs w:val="21"/>
          <w:highlight w:val="none"/>
          <w:u w:val="single"/>
        </w:rPr>
        <w:t xml:space="preserve">     </w:t>
      </w:r>
    </w:p>
    <w:p w14:paraId="1396F875">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7C708318">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（6）发包人无正当理由没有在约定期限内发出复工指示，导致承包人无法复工的违约责任：</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67FE2883">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（7）其他：</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7ED9E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16.1.3 因发包人违约解除合同</w:t>
      </w:r>
    </w:p>
    <w:p w14:paraId="002AE9CF">
      <w:pPr>
        <w:autoSpaceDE w:val="0"/>
        <w:autoSpaceDN w:val="0"/>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承包人按16.1.1项〔发包人违约的情形〕约定暂停施工满</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天后发包人仍不纠正其违约行为并致使合同目的不能实现的，承包人有权解除合同。</w:t>
      </w:r>
    </w:p>
    <w:p w14:paraId="084C6910">
      <w:pPr>
        <w:snapToGrid w:val="0"/>
        <w:spacing w:line="360" w:lineRule="auto"/>
        <w:ind w:firstLine="480" w:firstLineChars="200"/>
        <w:outlineLvl w:val="0"/>
        <w:rPr>
          <w:rFonts w:ascii="宋体" w:hAnsi="宋体" w:cs="宋体"/>
          <w:i w:val="0"/>
          <w:iCs w:val="0"/>
          <w:color w:val="auto"/>
          <w:szCs w:val="21"/>
          <w:highlight w:val="none"/>
        </w:rPr>
      </w:pPr>
      <w:bookmarkStart w:id="1241" w:name="_Toc26611"/>
      <w:bookmarkStart w:id="1242" w:name="_Toc7632"/>
      <w:bookmarkStart w:id="1243" w:name="_Toc22089"/>
      <w:bookmarkStart w:id="1244" w:name="_Toc7551"/>
      <w:r>
        <w:rPr>
          <w:rFonts w:hint="eastAsia" w:ascii="宋体" w:hAnsi="宋体" w:cs="宋体"/>
          <w:i w:val="0"/>
          <w:iCs w:val="0"/>
          <w:color w:val="auto"/>
          <w:szCs w:val="21"/>
          <w:highlight w:val="none"/>
        </w:rPr>
        <w:t>16.2 承包人违约</w:t>
      </w:r>
      <w:bookmarkEnd w:id="1241"/>
      <w:bookmarkEnd w:id="1242"/>
      <w:bookmarkEnd w:id="1243"/>
      <w:bookmarkEnd w:id="1244"/>
    </w:p>
    <w:p w14:paraId="51D3314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16.2.1 承包人违约的情形</w:t>
      </w:r>
    </w:p>
    <w:p w14:paraId="18409217">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承包人违约的其他情形：</w:t>
      </w:r>
      <w:r>
        <w:rPr>
          <w:rFonts w:hint="eastAsia" w:ascii="宋体" w:hAnsi="宋体" w:cs="宋体"/>
          <w:i w:val="0"/>
          <w:iCs w:val="0"/>
          <w:color w:val="auto"/>
          <w:kern w:val="0"/>
          <w:szCs w:val="21"/>
          <w:highlight w:val="none"/>
          <w:u w:val="single"/>
        </w:rPr>
        <w:t xml:space="preserve">                                </w:t>
      </w:r>
    </w:p>
    <w:p w14:paraId="431632CF">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855E5CD">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16.2.2承包人违约的责任</w:t>
      </w:r>
    </w:p>
    <w:p w14:paraId="151D706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承包人违约责任的承担方式和计算方法：</w:t>
      </w:r>
      <w:r>
        <w:rPr>
          <w:rFonts w:hint="eastAsia" w:ascii="宋体" w:hAnsi="宋体" w:cs="宋体"/>
          <w:i w:val="0"/>
          <w:iCs w:val="0"/>
          <w:color w:val="auto"/>
          <w:kern w:val="0"/>
          <w:szCs w:val="21"/>
          <w:highlight w:val="none"/>
          <w:u w:val="single"/>
        </w:rPr>
        <w:t xml:space="preserve">                  </w:t>
      </w:r>
    </w:p>
    <w:p w14:paraId="59A6AEE3">
      <w:pPr>
        <w:snapToGrid w:val="0"/>
        <w:spacing w:line="360" w:lineRule="auto"/>
        <w:ind w:left="1050" w:hanging="1200" w:hangingChars="500"/>
        <w:jc w:val="left"/>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r>
        <w:rPr>
          <w:rFonts w:hint="eastAsia" w:ascii="宋体" w:hAnsi="宋体" w:cs="宋体"/>
          <w:i w:val="0"/>
          <w:iCs w:val="0"/>
          <w:color w:val="auto"/>
          <w:szCs w:val="21"/>
          <w:highlight w:val="none"/>
        </w:rPr>
        <w:t xml:space="preserve">    </w:t>
      </w:r>
    </w:p>
    <w:p w14:paraId="32D0353B">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16.2.3 因承包人违约解除合同</w:t>
      </w:r>
    </w:p>
    <w:p w14:paraId="17A69F4B">
      <w:pPr>
        <w:snapToGrid w:val="0"/>
        <w:spacing w:line="360" w:lineRule="auto"/>
        <w:ind w:firstLine="480" w:firstLineChars="200"/>
        <w:rPr>
          <w:rFonts w:ascii="宋体" w:hAnsi="宋体" w:cs="宋体"/>
          <w:i w:val="0"/>
          <w:iCs w:val="0"/>
          <w:color w:val="auto"/>
          <w:kern w:val="0"/>
          <w:szCs w:val="21"/>
          <w:highlight w:val="none"/>
          <w:u w:val="single"/>
        </w:rPr>
      </w:pPr>
      <w:r>
        <w:rPr>
          <w:rFonts w:hint="eastAsia" w:ascii="宋体" w:hAnsi="宋体" w:cs="宋体"/>
          <w:i w:val="0"/>
          <w:iCs w:val="0"/>
          <w:color w:val="auto"/>
          <w:kern w:val="0"/>
          <w:szCs w:val="21"/>
          <w:highlight w:val="none"/>
        </w:rPr>
        <w:t>关于承包人违约解除合同的特别约定：</w:t>
      </w:r>
      <w:r>
        <w:rPr>
          <w:rFonts w:hint="eastAsia" w:ascii="宋体" w:hAnsi="宋体" w:cs="宋体"/>
          <w:i w:val="0"/>
          <w:iCs w:val="0"/>
          <w:color w:val="auto"/>
          <w:kern w:val="0"/>
          <w:szCs w:val="21"/>
          <w:highlight w:val="none"/>
          <w:u w:val="single"/>
        </w:rPr>
        <w:t xml:space="preserve">                    </w:t>
      </w:r>
    </w:p>
    <w:p w14:paraId="5428D23C">
      <w:pPr>
        <w:snapToGrid w:val="0"/>
        <w:spacing w:line="360" w:lineRule="auto"/>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16183CE">
      <w:pPr>
        <w:snapToGrid w:val="0"/>
        <w:spacing w:line="360" w:lineRule="auto"/>
        <w:ind w:firstLine="480" w:firstLineChars="200"/>
        <w:rPr>
          <w:rFonts w:ascii="宋体" w:hAnsi="宋体" w:cs="宋体"/>
          <w:i w:val="0"/>
          <w:iCs w:val="0"/>
          <w:color w:val="auto"/>
          <w:kern w:val="0"/>
          <w:szCs w:val="21"/>
          <w:highlight w:val="none"/>
        </w:rPr>
      </w:pPr>
      <w:r>
        <w:rPr>
          <w:rFonts w:hint="eastAsia" w:ascii="宋体" w:hAnsi="宋体" w:cs="宋体"/>
          <w:i w:val="0"/>
          <w:iCs w:val="0"/>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0500B5F3">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245" w:name="_Toc351203649"/>
      <w:r>
        <w:rPr>
          <w:rFonts w:hint="eastAsia" w:ascii="宋体" w:hAnsi="宋体" w:eastAsia="宋体"/>
          <w:b/>
          <w:i w:val="0"/>
          <w:iCs w:val="0"/>
          <w:color w:val="auto"/>
          <w:szCs w:val="21"/>
          <w:highlight w:val="none"/>
        </w:rPr>
        <w:t>17. 不可抗力</w:t>
      </w:r>
      <w:bookmarkEnd w:id="1245"/>
      <w:r>
        <w:rPr>
          <w:rFonts w:hint="eastAsia" w:ascii="宋体" w:hAnsi="宋体" w:eastAsia="宋体"/>
          <w:b/>
          <w:i w:val="0"/>
          <w:iCs w:val="0"/>
          <w:color w:val="auto"/>
          <w:szCs w:val="21"/>
          <w:highlight w:val="none"/>
        </w:rPr>
        <w:t xml:space="preserve"> </w:t>
      </w:r>
      <w:bookmarkEnd w:id="1235"/>
    </w:p>
    <w:p w14:paraId="2993CD49">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17.1 不可抗力的确认</w:t>
      </w:r>
    </w:p>
    <w:p w14:paraId="191C20ED">
      <w:pPr>
        <w:snapToGrid w:val="0"/>
        <w:spacing w:line="360" w:lineRule="auto"/>
        <w:ind w:firstLine="480" w:firstLineChars="200"/>
        <w:jc w:val="left"/>
        <w:rPr>
          <w:rFonts w:ascii="宋体" w:hAnsi="宋体" w:cs="宋体"/>
          <w:i w:val="0"/>
          <w:iCs w:val="0"/>
          <w:color w:val="auto"/>
          <w:kern w:val="0"/>
          <w:szCs w:val="21"/>
          <w:highlight w:val="none"/>
          <w:u w:val="single"/>
        </w:rPr>
      </w:pPr>
      <w:r>
        <w:rPr>
          <w:rFonts w:hint="eastAsia" w:ascii="宋体" w:hAnsi="宋体" w:cs="宋体"/>
          <w:i w:val="0"/>
          <w:iCs w:val="0"/>
          <w:color w:val="auto"/>
          <w:szCs w:val="21"/>
          <w:highlight w:val="none"/>
        </w:rPr>
        <w:t xml:space="preserve">除通用合同条款约定的不可抗力事件之外，视为不可抗力的其他情形： </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77C71C29">
      <w:pPr>
        <w:snapToGrid w:val="0"/>
        <w:spacing w:line="360" w:lineRule="auto"/>
        <w:ind w:firstLine="480" w:firstLineChars="200"/>
        <w:outlineLvl w:val="0"/>
        <w:rPr>
          <w:rFonts w:ascii="宋体" w:hAnsi="宋体" w:cs="宋体"/>
          <w:i w:val="0"/>
          <w:iCs w:val="0"/>
          <w:color w:val="auto"/>
          <w:szCs w:val="21"/>
          <w:highlight w:val="none"/>
        </w:rPr>
      </w:pPr>
      <w:bookmarkStart w:id="1246" w:name="_Toc30593"/>
      <w:bookmarkStart w:id="1247" w:name="_Toc530"/>
      <w:bookmarkStart w:id="1248" w:name="_Toc12425"/>
      <w:bookmarkStart w:id="1249" w:name="_Toc20126"/>
      <w:r>
        <w:rPr>
          <w:rFonts w:hint="eastAsia" w:ascii="宋体" w:hAnsi="宋体" w:cs="宋体"/>
          <w:i w:val="0"/>
          <w:iCs w:val="0"/>
          <w:color w:val="auto"/>
          <w:szCs w:val="21"/>
          <w:highlight w:val="none"/>
        </w:rPr>
        <w:t>17.4 因不可抗力解除合同</w:t>
      </w:r>
      <w:bookmarkEnd w:id="1246"/>
      <w:bookmarkEnd w:id="1247"/>
      <w:bookmarkEnd w:id="1248"/>
      <w:bookmarkEnd w:id="1249"/>
    </w:p>
    <w:p w14:paraId="7D7D878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合同解除后，发包人应在商定或确定发包人应支付款项后</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天内完成款项的支付。</w:t>
      </w:r>
    </w:p>
    <w:p w14:paraId="27AAD5EF">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250" w:name="_Toc351203650"/>
      <w:r>
        <w:rPr>
          <w:rFonts w:hint="eastAsia" w:ascii="宋体" w:hAnsi="宋体" w:eastAsia="宋体"/>
          <w:b/>
          <w:i w:val="0"/>
          <w:iCs w:val="0"/>
          <w:color w:val="auto"/>
          <w:szCs w:val="21"/>
          <w:highlight w:val="none"/>
        </w:rPr>
        <w:t>18. 保险</w:t>
      </w:r>
      <w:bookmarkEnd w:id="1250"/>
    </w:p>
    <w:bookmarkEnd w:id="1236"/>
    <w:p w14:paraId="71435C5B">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18.1 工程保险</w:t>
      </w:r>
    </w:p>
    <w:p w14:paraId="336B7A74">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关于工程保险的特别约定：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26D57F13">
      <w:pPr>
        <w:snapToGrid w:val="0"/>
        <w:spacing w:line="360" w:lineRule="auto"/>
        <w:ind w:firstLine="480" w:firstLineChars="200"/>
        <w:outlineLvl w:val="0"/>
        <w:rPr>
          <w:rFonts w:ascii="宋体" w:hAnsi="宋体" w:cs="宋体"/>
          <w:i w:val="0"/>
          <w:iCs w:val="0"/>
          <w:color w:val="auto"/>
          <w:szCs w:val="21"/>
          <w:highlight w:val="none"/>
        </w:rPr>
      </w:pPr>
      <w:bookmarkStart w:id="1251" w:name="_Toc13622"/>
      <w:bookmarkStart w:id="1252" w:name="_Toc14973"/>
      <w:bookmarkStart w:id="1253" w:name="_Toc13508"/>
      <w:bookmarkStart w:id="1254" w:name="_Toc28669"/>
      <w:r>
        <w:rPr>
          <w:rFonts w:hint="eastAsia" w:ascii="宋体" w:hAnsi="宋体" w:cs="宋体"/>
          <w:i w:val="0"/>
          <w:iCs w:val="0"/>
          <w:color w:val="auto"/>
          <w:szCs w:val="21"/>
          <w:highlight w:val="none"/>
        </w:rPr>
        <w:t>18.3 其他保险</w:t>
      </w:r>
      <w:bookmarkEnd w:id="1251"/>
      <w:bookmarkEnd w:id="1252"/>
      <w:bookmarkEnd w:id="1253"/>
      <w:bookmarkEnd w:id="1254"/>
    </w:p>
    <w:p w14:paraId="04243987">
      <w:pPr>
        <w:snapToGrid w:val="0"/>
        <w:spacing w:line="360" w:lineRule="auto"/>
        <w:ind w:firstLine="480" w:firstLineChars="200"/>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rPr>
        <w:t>关于其他保险的约定：</w:t>
      </w:r>
      <w:r>
        <w:rPr>
          <w:rFonts w:hint="eastAsia" w:ascii="宋体" w:hAnsi="宋体" w:cs="宋体"/>
          <w:i w:val="0"/>
          <w:iCs w:val="0"/>
          <w:color w:val="auto"/>
          <w:kern w:val="0"/>
          <w:szCs w:val="21"/>
          <w:highlight w:val="none"/>
          <w:u w:val="single"/>
        </w:rPr>
        <w:t xml:space="preserve">                                  </w:t>
      </w:r>
      <w:r>
        <w:rPr>
          <w:rFonts w:hint="eastAsia" w:ascii="宋体" w:hAnsi="宋体" w:cs="宋体"/>
          <w:i w:val="0"/>
          <w:iCs w:val="0"/>
          <w:color w:val="auto"/>
          <w:kern w:val="0"/>
          <w:szCs w:val="21"/>
          <w:highlight w:val="none"/>
        </w:rPr>
        <w:t>。</w:t>
      </w:r>
    </w:p>
    <w:p w14:paraId="48539230">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承包人是否应为其施工设备等办理财产保险：</w:t>
      </w:r>
      <w:r>
        <w:rPr>
          <w:rFonts w:hint="eastAsia" w:ascii="宋体" w:hAnsi="宋体" w:cs="宋体"/>
          <w:i w:val="0"/>
          <w:iCs w:val="0"/>
          <w:color w:val="auto"/>
          <w:szCs w:val="21"/>
          <w:highlight w:val="none"/>
          <w:u w:val="single"/>
        </w:rPr>
        <w:t xml:space="preserve">              </w:t>
      </w:r>
    </w:p>
    <w:p w14:paraId="3D5BC856">
      <w:pPr>
        <w:snapToGrid w:val="0"/>
        <w:spacing w:line="360" w:lineRule="auto"/>
        <w:jc w:val="left"/>
        <w:rPr>
          <w:rFonts w:ascii="宋体" w:hAnsi="宋体" w:cs="宋体"/>
          <w:i w:val="0"/>
          <w:iCs w:val="0"/>
          <w:color w:val="auto"/>
          <w:kern w:val="0"/>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DCE000C">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18.7 通知义务</w:t>
      </w:r>
    </w:p>
    <w:p w14:paraId="0CBF6B1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kern w:val="0"/>
          <w:szCs w:val="21"/>
          <w:highlight w:val="none"/>
        </w:rPr>
        <w:t>关于变更保险合同时的通知义务的约定：</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bookmarkEnd w:id="1196"/>
    <w:bookmarkEnd w:id="1197"/>
    <w:bookmarkEnd w:id="1198"/>
    <w:bookmarkEnd w:id="1199"/>
    <w:bookmarkEnd w:id="1200"/>
    <w:bookmarkEnd w:id="1201"/>
    <w:bookmarkEnd w:id="1202"/>
    <w:bookmarkEnd w:id="1203"/>
    <w:bookmarkEnd w:id="1204"/>
    <w:bookmarkEnd w:id="1205"/>
    <w:bookmarkEnd w:id="1206"/>
    <w:bookmarkEnd w:id="1207"/>
    <w:p w14:paraId="4DEC9C41">
      <w:pPr>
        <w:keepNext/>
        <w:numPr>
          <w:ilvl w:val="3"/>
          <w:numId w:val="0"/>
        </w:numPr>
        <w:tabs>
          <w:tab w:val="left" w:pos="864"/>
        </w:tabs>
        <w:snapToGrid w:val="0"/>
        <w:spacing w:line="360" w:lineRule="auto"/>
        <w:ind w:left="426" w:hanging="420"/>
        <w:outlineLvl w:val="3"/>
        <w:rPr>
          <w:rFonts w:hint="eastAsia" w:ascii="宋体" w:hAnsi="宋体" w:eastAsia="宋体"/>
          <w:b/>
          <w:i w:val="0"/>
          <w:iCs w:val="0"/>
          <w:color w:val="auto"/>
          <w:szCs w:val="21"/>
          <w:highlight w:val="none"/>
        </w:rPr>
      </w:pPr>
      <w:bookmarkStart w:id="1255" w:name="_Toc351203651"/>
      <w:r>
        <w:rPr>
          <w:rFonts w:hint="eastAsia" w:ascii="宋体" w:hAnsi="宋体" w:eastAsia="宋体"/>
          <w:b/>
          <w:i w:val="0"/>
          <w:iCs w:val="0"/>
          <w:color w:val="auto"/>
          <w:szCs w:val="21"/>
          <w:highlight w:val="none"/>
        </w:rPr>
        <w:t>20. 争议解决</w:t>
      </w:r>
      <w:bookmarkEnd w:id="1255"/>
    </w:p>
    <w:bookmarkEnd w:id="1208"/>
    <w:bookmarkEnd w:id="1209"/>
    <w:p w14:paraId="39D18971">
      <w:pPr>
        <w:snapToGrid w:val="0"/>
        <w:spacing w:line="360" w:lineRule="auto"/>
        <w:ind w:firstLine="480" w:firstLineChars="200"/>
        <w:outlineLvl w:val="0"/>
        <w:rPr>
          <w:rFonts w:ascii="宋体" w:hAnsi="宋体" w:cs="宋体"/>
          <w:i w:val="0"/>
          <w:iCs w:val="0"/>
          <w:color w:val="auto"/>
          <w:szCs w:val="21"/>
          <w:highlight w:val="none"/>
        </w:rPr>
      </w:pPr>
      <w:bookmarkStart w:id="1256" w:name="_Toc528"/>
      <w:bookmarkStart w:id="1257" w:name="_Toc30287"/>
      <w:bookmarkStart w:id="1258" w:name="_Toc28897"/>
      <w:bookmarkStart w:id="1259" w:name="_Toc27265"/>
      <w:r>
        <w:rPr>
          <w:rFonts w:hint="eastAsia" w:ascii="宋体" w:hAnsi="宋体" w:cs="宋体"/>
          <w:i w:val="0"/>
          <w:iCs w:val="0"/>
          <w:color w:val="auto"/>
          <w:szCs w:val="21"/>
          <w:highlight w:val="none"/>
        </w:rPr>
        <w:t>20.3 争</w:t>
      </w:r>
      <w:bookmarkEnd w:id="1210"/>
      <w:r>
        <w:rPr>
          <w:rFonts w:hint="eastAsia" w:ascii="宋体" w:hAnsi="宋体" w:cs="宋体"/>
          <w:i w:val="0"/>
          <w:iCs w:val="0"/>
          <w:color w:val="auto"/>
          <w:szCs w:val="21"/>
          <w:highlight w:val="none"/>
        </w:rPr>
        <w:t>议评审</w:t>
      </w:r>
      <w:bookmarkEnd w:id="1256"/>
      <w:bookmarkEnd w:id="1257"/>
      <w:bookmarkEnd w:id="1258"/>
      <w:bookmarkEnd w:id="1259"/>
    </w:p>
    <w:p w14:paraId="374E4B73">
      <w:pPr>
        <w:snapToGrid w:val="0"/>
        <w:spacing w:line="360" w:lineRule="auto"/>
        <w:ind w:left="170" w:leftChars="71" w:firstLine="360" w:firstLineChars="15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合同当事人是否同意将工程争议提交争议评审小组决定：</w:t>
      </w:r>
      <w:r>
        <w:rPr>
          <w:rFonts w:hint="eastAsia" w:ascii="宋体" w:hAnsi="宋体" w:cs="宋体"/>
          <w:i w:val="0"/>
          <w:iCs w:val="0"/>
          <w:color w:val="auto"/>
          <w:szCs w:val="21"/>
          <w:highlight w:val="none"/>
          <w:u w:val="single"/>
        </w:rPr>
        <w:t xml:space="preserve">    </w:t>
      </w:r>
    </w:p>
    <w:p w14:paraId="743A29B7">
      <w:pPr>
        <w:snapToGrid w:val="0"/>
        <w:spacing w:line="360" w:lineRule="auto"/>
        <w:jc w:val="left"/>
        <w:rPr>
          <w:rFonts w:ascii="宋体" w:hAnsi="宋体" w:cs="宋体"/>
          <w:i w:val="0"/>
          <w:iCs w:val="0"/>
          <w:color w:val="auto"/>
          <w:szCs w:val="21"/>
          <w:highlight w:val="none"/>
        </w:rPr>
      </w:pP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 xml:space="preserve">。  </w:t>
      </w:r>
    </w:p>
    <w:p w14:paraId="5422248A">
      <w:pPr>
        <w:snapToGrid w:val="0"/>
        <w:spacing w:line="360" w:lineRule="auto"/>
        <w:ind w:firstLine="480" w:firstLineChars="200"/>
        <w:jc w:val="left"/>
        <w:outlineLvl w:val="0"/>
        <w:rPr>
          <w:rFonts w:ascii="宋体" w:hAnsi="宋体" w:cs="宋体"/>
          <w:i w:val="0"/>
          <w:iCs w:val="0"/>
          <w:color w:val="auto"/>
          <w:szCs w:val="21"/>
          <w:highlight w:val="none"/>
        </w:rPr>
      </w:pPr>
      <w:bookmarkStart w:id="1260" w:name="_Toc20077"/>
      <w:bookmarkStart w:id="1261" w:name="_Toc14497"/>
      <w:bookmarkStart w:id="1262" w:name="_Toc21295"/>
      <w:bookmarkStart w:id="1263" w:name="_Toc26996"/>
      <w:r>
        <w:rPr>
          <w:rFonts w:hint="eastAsia" w:ascii="宋体" w:hAnsi="宋体" w:cs="宋体"/>
          <w:i w:val="0"/>
          <w:iCs w:val="0"/>
          <w:color w:val="auto"/>
          <w:szCs w:val="21"/>
          <w:highlight w:val="none"/>
        </w:rPr>
        <w:t>20.3.1 争议评审小组的确定</w:t>
      </w:r>
      <w:bookmarkEnd w:id="1260"/>
      <w:bookmarkEnd w:id="1261"/>
      <w:bookmarkEnd w:id="1262"/>
      <w:bookmarkEnd w:id="1263"/>
    </w:p>
    <w:p w14:paraId="18791145">
      <w:pPr>
        <w:snapToGrid w:val="0"/>
        <w:spacing w:line="360" w:lineRule="auto"/>
        <w:ind w:firstLine="480" w:firstLineChars="200"/>
        <w:jc w:val="left"/>
        <w:rPr>
          <w:rFonts w:ascii="宋体" w:hAnsi="宋体" w:cs="宋体"/>
          <w:i w:val="0"/>
          <w:iCs w:val="0"/>
          <w:color w:val="auto"/>
          <w:szCs w:val="21"/>
          <w:highlight w:val="none"/>
          <w:u w:val="single"/>
        </w:rPr>
      </w:pPr>
      <w:r>
        <w:rPr>
          <w:rFonts w:hint="eastAsia" w:ascii="宋体" w:hAnsi="宋体" w:cs="宋体"/>
          <w:i w:val="0"/>
          <w:iCs w:val="0"/>
          <w:color w:val="auto"/>
          <w:szCs w:val="21"/>
          <w:highlight w:val="none"/>
        </w:rPr>
        <w:t>争议评审小组成员的确定：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15084D49">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选定争议评审员的期限：</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46F4DB2">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争议评审小组成员的报酬承担方式：</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2A8A44A5">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其他事项的约定：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5AF3E96C">
      <w:pPr>
        <w:autoSpaceDE w:val="0"/>
        <w:autoSpaceDN w:val="0"/>
        <w:snapToGrid w:val="0"/>
        <w:spacing w:line="360" w:lineRule="auto"/>
        <w:ind w:firstLine="480" w:firstLineChars="200"/>
        <w:jc w:val="left"/>
        <w:outlineLvl w:val="0"/>
        <w:rPr>
          <w:rFonts w:ascii="宋体" w:hAnsi="宋体" w:cs="宋体"/>
          <w:i w:val="0"/>
          <w:iCs w:val="0"/>
          <w:color w:val="auto"/>
          <w:kern w:val="0"/>
          <w:szCs w:val="21"/>
          <w:highlight w:val="none"/>
        </w:rPr>
      </w:pPr>
      <w:bookmarkStart w:id="1264" w:name="_Toc6535"/>
      <w:bookmarkStart w:id="1265" w:name="_Toc21966"/>
      <w:bookmarkStart w:id="1266" w:name="_Toc27106"/>
      <w:bookmarkStart w:id="1267" w:name="_Toc24932"/>
      <w:r>
        <w:rPr>
          <w:rFonts w:hint="eastAsia" w:ascii="宋体" w:hAnsi="宋体" w:cs="宋体"/>
          <w:i w:val="0"/>
          <w:iCs w:val="0"/>
          <w:color w:val="auto"/>
          <w:kern w:val="0"/>
          <w:szCs w:val="21"/>
          <w:highlight w:val="none"/>
        </w:rPr>
        <w:t>20.3.2 争议评审小组的决定</w:t>
      </w:r>
      <w:bookmarkEnd w:id="1264"/>
      <w:bookmarkEnd w:id="1265"/>
      <w:bookmarkEnd w:id="1266"/>
      <w:bookmarkEnd w:id="1267"/>
    </w:p>
    <w:p w14:paraId="155E9CD8">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合同当事人关于本项的约定：</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w:t>
      </w:r>
    </w:p>
    <w:p w14:paraId="07F1BDE9">
      <w:pPr>
        <w:snapToGrid w:val="0"/>
        <w:spacing w:line="360" w:lineRule="auto"/>
        <w:ind w:firstLine="480" w:firstLineChars="200"/>
        <w:outlineLvl w:val="0"/>
        <w:rPr>
          <w:rFonts w:ascii="宋体" w:hAnsi="宋体" w:cs="宋体"/>
          <w:i w:val="0"/>
          <w:iCs w:val="0"/>
          <w:color w:val="auto"/>
          <w:szCs w:val="21"/>
          <w:highlight w:val="none"/>
        </w:rPr>
      </w:pPr>
      <w:bookmarkStart w:id="1268" w:name="_Toc22142"/>
      <w:bookmarkStart w:id="1269" w:name="_Toc204"/>
      <w:bookmarkStart w:id="1270" w:name="_Toc16751"/>
      <w:bookmarkStart w:id="1271" w:name="_Toc30771"/>
      <w:r>
        <w:rPr>
          <w:rFonts w:hint="eastAsia" w:ascii="宋体" w:hAnsi="宋体" w:cs="宋体"/>
          <w:i w:val="0"/>
          <w:iCs w:val="0"/>
          <w:color w:val="auto"/>
          <w:szCs w:val="21"/>
          <w:highlight w:val="none"/>
        </w:rPr>
        <w:t>20.4仲裁或诉讼</w:t>
      </w:r>
      <w:bookmarkEnd w:id="1211"/>
      <w:bookmarkEnd w:id="1268"/>
      <w:bookmarkEnd w:id="1269"/>
      <w:bookmarkEnd w:id="1270"/>
      <w:bookmarkEnd w:id="1271"/>
    </w:p>
    <w:p w14:paraId="49325C2E">
      <w:pPr>
        <w:snapToGrid w:val="0"/>
        <w:spacing w:line="360" w:lineRule="auto"/>
        <w:ind w:firstLine="480" w:firstLineChars="200"/>
        <w:rPr>
          <w:rFonts w:ascii="宋体" w:hAnsi="宋体" w:cs="宋体"/>
          <w:i w:val="0"/>
          <w:iCs w:val="0"/>
          <w:color w:val="auto"/>
          <w:szCs w:val="21"/>
          <w:highlight w:val="none"/>
        </w:rPr>
      </w:pPr>
      <w:r>
        <w:rPr>
          <w:rFonts w:hint="eastAsia" w:ascii="宋体" w:hAnsi="宋体" w:cs="宋体"/>
          <w:i w:val="0"/>
          <w:iCs w:val="0"/>
          <w:color w:val="auto"/>
          <w:szCs w:val="21"/>
          <w:highlight w:val="none"/>
        </w:rPr>
        <w:t>因合同及合同有关事项发生的争议，按下列第（1）种方式解决：</w:t>
      </w:r>
    </w:p>
    <w:p w14:paraId="0DDC48ED">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（1）向</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rPr>
        <w:t>仲裁委员会申请仲裁；</w:t>
      </w:r>
    </w:p>
    <w:p w14:paraId="1F8BDB4F">
      <w:pPr>
        <w:snapToGrid w:val="0"/>
        <w:spacing w:line="360" w:lineRule="auto"/>
        <w:ind w:firstLine="480" w:firstLineChars="200"/>
        <w:jc w:val="left"/>
        <w:rPr>
          <w:rFonts w:ascii="宋体" w:hAnsi="宋体" w:cs="宋体"/>
          <w:i w:val="0"/>
          <w:iCs w:val="0"/>
          <w:color w:val="auto"/>
          <w:szCs w:val="21"/>
          <w:highlight w:val="none"/>
        </w:rPr>
      </w:pPr>
      <w:r>
        <w:rPr>
          <w:rFonts w:hint="eastAsia" w:ascii="宋体" w:hAnsi="宋体" w:cs="宋体"/>
          <w:i w:val="0"/>
          <w:iCs w:val="0"/>
          <w:color w:val="auto"/>
          <w:szCs w:val="21"/>
          <w:highlight w:val="none"/>
        </w:rPr>
        <w:t>（2）向</w:t>
      </w:r>
      <w:r>
        <w:rPr>
          <w:rFonts w:hint="eastAsia" w:ascii="宋体" w:hAnsi="宋体" w:cs="宋体"/>
          <w:i w:val="0"/>
          <w:iCs w:val="0"/>
          <w:color w:val="auto"/>
          <w:szCs w:val="21"/>
          <w:highlight w:val="none"/>
          <w:u w:val="single"/>
        </w:rPr>
        <w:t xml:space="preserve">               </w:t>
      </w:r>
      <w:r>
        <w:rPr>
          <w:rFonts w:hint="eastAsia" w:cs="宋体"/>
          <w:i w:val="0"/>
          <w:iCs w:val="0"/>
          <w:color w:val="auto"/>
          <w:szCs w:val="21"/>
          <w:highlight w:val="none"/>
          <w:u w:val="single"/>
          <w:lang w:val="en-US" w:eastAsia="zh-CN"/>
        </w:rPr>
        <w:t xml:space="preserve"> </w:t>
      </w:r>
      <w:r>
        <w:rPr>
          <w:rFonts w:hint="eastAsia" w:ascii="宋体" w:hAnsi="宋体" w:cs="宋体"/>
          <w:i w:val="0"/>
          <w:iCs w:val="0"/>
          <w:color w:val="auto"/>
          <w:szCs w:val="21"/>
          <w:highlight w:val="none"/>
          <w:u w:val="single"/>
        </w:rPr>
        <w:t xml:space="preserve">      </w:t>
      </w:r>
      <w:r>
        <w:rPr>
          <w:rFonts w:hint="eastAsia" w:ascii="宋体" w:hAnsi="宋体" w:cs="宋体"/>
          <w:i w:val="0"/>
          <w:iCs w:val="0"/>
          <w:color w:val="auto"/>
          <w:szCs w:val="21"/>
          <w:highlight w:val="none"/>
        </w:rPr>
        <w:t>人民法院起诉。</w:t>
      </w:r>
      <w:bookmarkEnd w:id="1212"/>
      <w:bookmarkEnd w:id="1213"/>
      <w:bookmarkEnd w:id="1214"/>
      <w:bookmarkEnd w:id="1215"/>
      <w:bookmarkEnd w:id="1216"/>
      <w:bookmarkEnd w:id="1217"/>
    </w:p>
    <w:p w14:paraId="59CC7630">
      <w:pPr>
        <w:snapToGrid w:val="0"/>
        <w:spacing w:line="360" w:lineRule="auto"/>
        <w:ind w:firstLine="482"/>
        <w:rPr>
          <w:rFonts w:ascii="宋体" w:hAnsi="宋体"/>
          <w:i w:val="0"/>
          <w:iCs w:val="0"/>
          <w:color w:val="auto"/>
          <w:sz w:val="24"/>
          <w:szCs w:val="24"/>
          <w:highlight w:val="none"/>
        </w:rPr>
      </w:pPr>
      <w:r>
        <w:rPr>
          <w:rFonts w:hint="eastAsia" w:ascii="宋体" w:hAnsi="宋体"/>
          <w:b/>
          <w:i w:val="0"/>
          <w:iCs w:val="0"/>
          <w:color w:val="auto"/>
          <w:sz w:val="24"/>
          <w:szCs w:val="24"/>
          <w:highlight w:val="none"/>
        </w:rPr>
        <w:t>附件：</w:t>
      </w:r>
    </w:p>
    <w:p w14:paraId="3CF873D5">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协议书附件：</w:t>
      </w:r>
    </w:p>
    <w:p w14:paraId="29CF5039">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附件1：承包人承揽工程项目一览表</w:t>
      </w:r>
    </w:p>
    <w:p w14:paraId="405712F6">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专用合同条款附件：</w:t>
      </w:r>
    </w:p>
    <w:p w14:paraId="6291BAFD">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附件2：发包人供应材料设备一览表</w:t>
      </w:r>
    </w:p>
    <w:p w14:paraId="2D1D45D1">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附件3：工程质量保修书</w:t>
      </w:r>
    </w:p>
    <w:p w14:paraId="21E122D7">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附件4：主要建设工程文件目录</w:t>
      </w:r>
    </w:p>
    <w:p w14:paraId="1AEA519D">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附件5：承包人用于本工程施工的机械设备表</w:t>
      </w:r>
    </w:p>
    <w:p w14:paraId="5CEECA37">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附件6：承包人主要施工管理人员表</w:t>
      </w:r>
    </w:p>
    <w:p w14:paraId="02A642BF">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附件7：分包人主要施工管理人员表</w:t>
      </w:r>
    </w:p>
    <w:p w14:paraId="4FB36B9C">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附件8：履约担保格式</w:t>
      </w:r>
    </w:p>
    <w:p w14:paraId="38460D19">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附件9：预付款担保格式</w:t>
      </w:r>
    </w:p>
    <w:p w14:paraId="5E8C36EF">
      <w:pPr>
        <w:adjustRightInd/>
        <w:snapToGrid w:val="0"/>
        <w:spacing w:line="360" w:lineRule="auto"/>
        <w:ind w:firstLine="424" w:firstLineChars="177"/>
        <w:jc w:val="left"/>
        <w:rPr>
          <w:rFonts w:hint="eastAsia"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附件10：支付担保格式</w:t>
      </w:r>
    </w:p>
    <w:p w14:paraId="1AB7EDB8">
      <w:pPr>
        <w:adjustRightInd/>
        <w:snapToGrid w:val="0"/>
        <w:spacing w:line="360" w:lineRule="auto"/>
        <w:ind w:firstLine="424" w:firstLineChars="177"/>
        <w:jc w:val="left"/>
        <w:rPr>
          <w:rFonts w:ascii="宋体" w:hAnsi="宋体"/>
          <w:i w:val="0"/>
          <w:iCs w:val="0"/>
          <w:snapToGrid w:val="0"/>
          <w:color w:val="auto"/>
          <w:kern w:val="0"/>
          <w:szCs w:val="21"/>
          <w:highlight w:val="none"/>
        </w:rPr>
      </w:pPr>
      <w:r>
        <w:rPr>
          <w:rFonts w:hint="eastAsia" w:ascii="宋体" w:hAnsi="宋体"/>
          <w:i w:val="0"/>
          <w:iCs w:val="0"/>
          <w:snapToGrid w:val="0"/>
          <w:color w:val="auto"/>
          <w:kern w:val="0"/>
          <w:szCs w:val="21"/>
          <w:highlight w:val="none"/>
        </w:rPr>
        <w:t>附件11：暂估价一览表</w:t>
      </w:r>
    </w:p>
    <w:p w14:paraId="1B0E5B3D">
      <w:pPr>
        <w:adjustRightInd/>
        <w:ind w:firstLine="424" w:firstLineChars="177"/>
        <w:jc w:val="left"/>
        <w:rPr>
          <w:rFonts w:ascii="宋体" w:hAnsi="宋体"/>
          <w:i w:val="0"/>
          <w:iCs w:val="0"/>
          <w:snapToGrid w:val="0"/>
          <w:color w:val="auto"/>
          <w:kern w:val="0"/>
          <w:szCs w:val="21"/>
          <w:highlight w:val="none"/>
        </w:rPr>
        <w:sectPr>
          <w:headerReference r:id="rId8" w:type="default"/>
          <w:footerReference r:id="rId9" w:type="default"/>
          <w:pgSz w:w="11906" w:h="16838"/>
          <w:pgMar w:top="1440" w:right="1800" w:bottom="1440" w:left="1800" w:header="851" w:footer="992" w:gutter="0"/>
          <w:pgNumType w:fmt="numberInDash"/>
          <w:cols w:space="425" w:num="1"/>
          <w:docGrid w:type="lines" w:linePitch="312" w:charSpace="0"/>
        </w:sectPr>
      </w:pPr>
    </w:p>
    <w:p w14:paraId="2554825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附件1：</w:t>
      </w:r>
    </w:p>
    <w:p w14:paraId="3A9A2EF4">
      <w:pPr>
        <w:adjustRightInd/>
        <w:spacing w:before="120" w:beforeLines="50" w:after="120" w:afterLines="50" w:line="288" w:lineRule="auto"/>
        <w:jc w:val="center"/>
        <w:rPr>
          <w:rFonts w:hint="eastAsia"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承包人承揽工程项目一览表</w:t>
      </w:r>
    </w:p>
    <w:tbl>
      <w:tblPr>
        <w:tblStyle w:val="28"/>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083D78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14:paraId="4E1BE63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单位工程名称</w:t>
            </w:r>
          </w:p>
        </w:tc>
        <w:tc>
          <w:tcPr>
            <w:tcW w:w="1843" w:type="dxa"/>
            <w:tcBorders>
              <w:top w:val="single" w:color="auto" w:sz="12" w:space="0"/>
              <w:bottom w:val="double" w:color="auto" w:sz="6" w:space="0"/>
            </w:tcBorders>
            <w:noWrap w:val="0"/>
            <w:vAlign w:val="center"/>
          </w:tcPr>
          <w:p w14:paraId="68A1D7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建设规模</w:t>
            </w:r>
          </w:p>
        </w:tc>
        <w:tc>
          <w:tcPr>
            <w:tcW w:w="1417" w:type="dxa"/>
            <w:tcBorders>
              <w:top w:val="single" w:color="auto" w:sz="12" w:space="0"/>
              <w:bottom w:val="double" w:color="auto" w:sz="6" w:space="0"/>
            </w:tcBorders>
            <w:noWrap w:val="0"/>
            <w:vAlign w:val="center"/>
          </w:tcPr>
          <w:p w14:paraId="40147F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建筑面积(平方米)</w:t>
            </w:r>
          </w:p>
        </w:tc>
        <w:tc>
          <w:tcPr>
            <w:tcW w:w="2410" w:type="dxa"/>
            <w:tcBorders>
              <w:top w:val="single" w:color="auto" w:sz="12" w:space="0"/>
              <w:bottom w:val="double" w:color="auto" w:sz="6" w:space="0"/>
            </w:tcBorders>
            <w:noWrap w:val="0"/>
            <w:vAlign w:val="center"/>
          </w:tcPr>
          <w:p w14:paraId="2B4250A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结构形式</w:t>
            </w:r>
          </w:p>
        </w:tc>
        <w:tc>
          <w:tcPr>
            <w:tcW w:w="850" w:type="dxa"/>
            <w:tcBorders>
              <w:top w:val="single" w:color="auto" w:sz="12" w:space="0"/>
              <w:bottom w:val="double" w:color="auto" w:sz="6" w:space="0"/>
            </w:tcBorders>
            <w:noWrap w:val="0"/>
            <w:vAlign w:val="center"/>
          </w:tcPr>
          <w:p w14:paraId="10820C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层数</w:t>
            </w:r>
          </w:p>
        </w:tc>
        <w:tc>
          <w:tcPr>
            <w:tcW w:w="1560" w:type="dxa"/>
            <w:tcBorders>
              <w:top w:val="single" w:color="auto" w:sz="12" w:space="0"/>
              <w:bottom w:val="double" w:color="auto" w:sz="6" w:space="0"/>
            </w:tcBorders>
            <w:noWrap w:val="0"/>
            <w:vAlign w:val="center"/>
          </w:tcPr>
          <w:p w14:paraId="55980F7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2126" w:type="dxa"/>
            <w:tcBorders>
              <w:top w:val="single" w:color="auto" w:sz="12" w:space="0"/>
              <w:bottom w:val="double" w:color="auto" w:sz="6" w:space="0"/>
            </w:tcBorders>
            <w:noWrap w:val="0"/>
            <w:vAlign w:val="center"/>
          </w:tcPr>
          <w:p w14:paraId="5A65672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设备安装内容</w:t>
            </w:r>
          </w:p>
        </w:tc>
        <w:tc>
          <w:tcPr>
            <w:tcW w:w="1417" w:type="dxa"/>
            <w:tcBorders>
              <w:top w:val="single" w:color="auto" w:sz="12" w:space="0"/>
              <w:bottom w:val="double" w:color="auto" w:sz="6" w:space="0"/>
            </w:tcBorders>
            <w:noWrap w:val="0"/>
            <w:vAlign w:val="center"/>
          </w:tcPr>
          <w:p w14:paraId="43743B9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合同价格（元）</w:t>
            </w:r>
          </w:p>
        </w:tc>
        <w:tc>
          <w:tcPr>
            <w:tcW w:w="851" w:type="dxa"/>
            <w:tcBorders>
              <w:top w:val="single" w:color="auto" w:sz="12" w:space="0"/>
              <w:bottom w:val="double" w:color="auto" w:sz="6" w:space="0"/>
            </w:tcBorders>
            <w:noWrap w:val="0"/>
            <w:vAlign w:val="center"/>
          </w:tcPr>
          <w:p w14:paraId="3477400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开工日期</w:t>
            </w:r>
          </w:p>
        </w:tc>
        <w:tc>
          <w:tcPr>
            <w:tcW w:w="850" w:type="dxa"/>
            <w:tcBorders>
              <w:top w:val="single" w:color="auto" w:sz="12" w:space="0"/>
              <w:bottom w:val="double" w:color="auto" w:sz="6" w:space="0"/>
            </w:tcBorders>
            <w:noWrap w:val="0"/>
            <w:vAlign w:val="center"/>
          </w:tcPr>
          <w:p w14:paraId="09AF8C3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竣工日期</w:t>
            </w:r>
          </w:p>
        </w:tc>
      </w:tr>
      <w:tr w14:paraId="0D6FDE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14:paraId="487825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double" w:color="auto" w:sz="6" w:space="0"/>
              <w:bottom w:val="single" w:color="auto" w:sz="6" w:space="0"/>
            </w:tcBorders>
            <w:noWrap w:val="0"/>
            <w:vAlign w:val="center"/>
          </w:tcPr>
          <w:p w14:paraId="431C271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1A24803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double" w:color="auto" w:sz="6" w:space="0"/>
              <w:bottom w:val="single" w:color="auto" w:sz="6" w:space="0"/>
            </w:tcBorders>
            <w:noWrap w:val="0"/>
            <w:vAlign w:val="center"/>
          </w:tcPr>
          <w:p w14:paraId="4958B35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DD963B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double" w:color="auto" w:sz="6" w:space="0"/>
              <w:bottom w:val="single" w:color="auto" w:sz="6" w:space="0"/>
            </w:tcBorders>
            <w:noWrap w:val="0"/>
            <w:vAlign w:val="center"/>
          </w:tcPr>
          <w:p w14:paraId="45618E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double" w:color="auto" w:sz="6" w:space="0"/>
              <w:bottom w:val="single" w:color="auto" w:sz="6" w:space="0"/>
            </w:tcBorders>
            <w:noWrap w:val="0"/>
            <w:vAlign w:val="center"/>
          </w:tcPr>
          <w:p w14:paraId="693A730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double" w:color="auto" w:sz="6" w:space="0"/>
              <w:bottom w:val="single" w:color="auto" w:sz="6" w:space="0"/>
            </w:tcBorders>
            <w:noWrap w:val="0"/>
            <w:vAlign w:val="center"/>
          </w:tcPr>
          <w:p w14:paraId="66365F7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3A6AF92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06F0710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6A0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5E1042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F3EB32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10384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8D59E6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D16744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90A78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0159821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10E8F22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ACB39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CF1D3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9391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095D73B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1D6FD64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60F9A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49B1155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764C247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41A006B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7CF2026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B59E3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3B77D5F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33ECFA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A25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6F7CCB2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99B6E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5A3DE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3D5D074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8349E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710067A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4B5232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E52641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5FD66E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F86C42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1E063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3A6D69B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238D939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BC7988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27DE06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355501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1F17463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3D6B246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7F0125B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644BA7C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180783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FCB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41CAF3A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55F745D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065DB5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B72D56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09900A1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287CE6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59EB8E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7A6774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7F554E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3EE0657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D0D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335EC6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013255E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354C245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66C0A33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322E5D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4179B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41CA91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53E360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2C36902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5C29A87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D9CA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CBBE4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6946CA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40AB46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52F9EC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507167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DC6E2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787A95B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17B388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6D70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F7B46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FAE26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14:paraId="1E03522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tcBorders>
              <w:top w:val="nil"/>
            </w:tcBorders>
            <w:noWrap w:val="0"/>
            <w:vAlign w:val="center"/>
          </w:tcPr>
          <w:p w14:paraId="587F4F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06395A9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tcBorders>
              <w:top w:val="nil"/>
            </w:tcBorders>
            <w:noWrap w:val="0"/>
            <w:vAlign w:val="center"/>
          </w:tcPr>
          <w:p w14:paraId="1427F11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96105C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tcBorders>
              <w:top w:val="nil"/>
            </w:tcBorders>
            <w:noWrap w:val="0"/>
            <w:vAlign w:val="center"/>
          </w:tcPr>
          <w:p w14:paraId="5AD23F9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tcBorders>
              <w:top w:val="nil"/>
            </w:tcBorders>
            <w:noWrap w:val="0"/>
            <w:vAlign w:val="center"/>
          </w:tcPr>
          <w:p w14:paraId="504502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tcBorders>
              <w:top w:val="nil"/>
            </w:tcBorders>
            <w:noWrap w:val="0"/>
            <w:vAlign w:val="center"/>
          </w:tcPr>
          <w:p w14:paraId="4AEA401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040A222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4E5555A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EAC8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14:paraId="35712E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843" w:type="dxa"/>
            <w:noWrap w:val="0"/>
            <w:vAlign w:val="center"/>
          </w:tcPr>
          <w:p w14:paraId="35BC30B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6C28FF8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410" w:type="dxa"/>
            <w:noWrap w:val="0"/>
            <w:vAlign w:val="center"/>
          </w:tcPr>
          <w:p w14:paraId="2BA551A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10823DB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560" w:type="dxa"/>
            <w:noWrap w:val="0"/>
            <w:vAlign w:val="center"/>
          </w:tcPr>
          <w:p w14:paraId="375288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2126" w:type="dxa"/>
            <w:noWrap w:val="0"/>
            <w:vAlign w:val="center"/>
          </w:tcPr>
          <w:p w14:paraId="641A59D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7" w:type="dxa"/>
            <w:noWrap w:val="0"/>
            <w:vAlign w:val="center"/>
          </w:tcPr>
          <w:p w14:paraId="5E3B291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FE85AE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D7E6A0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0C87EE1A">
      <w:pPr>
        <w:adjustRightInd/>
        <w:ind w:firstLine="424" w:firstLineChars="177"/>
        <w:jc w:val="left"/>
        <w:rPr>
          <w:rFonts w:ascii="宋体" w:hAnsi="宋体"/>
          <w:i w:val="0"/>
          <w:iCs w:val="0"/>
          <w:snapToGrid w:val="0"/>
          <w:color w:val="auto"/>
          <w:kern w:val="0"/>
          <w:szCs w:val="21"/>
          <w:highlight w:val="none"/>
        </w:rPr>
      </w:pPr>
    </w:p>
    <w:p w14:paraId="2486E83A">
      <w:pPr>
        <w:spacing w:before="162" w:line="440" w:lineRule="exact"/>
        <w:ind w:firstLine="480"/>
        <w:rPr>
          <w:rFonts w:ascii="宋体" w:hAnsi="宋体"/>
          <w:i w:val="0"/>
          <w:iCs w:val="0"/>
          <w:color w:val="auto"/>
          <w:sz w:val="24"/>
          <w:highlight w:val="none"/>
          <w:u w:val="single"/>
        </w:rPr>
        <w:sectPr>
          <w:pgSz w:w="16838" w:h="11906" w:orient="landscape"/>
          <w:pgMar w:top="1803" w:right="1440" w:bottom="1803" w:left="1440" w:header="851" w:footer="992" w:gutter="0"/>
          <w:pgNumType w:fmt="numberInDash"/>
          <w:cols w:space="0" w:num="1"/>
          <w:rtlGutter w:val="0"/>
          <w:docGrid w:type="lines" w:linePitch="332" w:charSpace="0"/>
        </w:sectPr>
      </w:pPr>
    </w:p>
    <w:p w14:paraId="39AF96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272" w:name="_Toc296891053"/>
      <w:bookmarkStart w:id="1273" w:name="_Toc296891265"/>
      <w:bookmarkStart w:id="1274" w:name="_Toc296347224"/>
      <w:bookmarkStart w:id="1275" w:name="_Toc296944564"/>
      <w:bookmarkStart w:id="1276" w:name="_Toc296503225"/>
      <w:bookmarkStart w:id="1277" w:name="_Toc296346726"/>
      <w:bookmarkStart w:id="1278" w:name="_Toc267261692"/>
      <w:r>
        <w:rPr>
          <w:rFonts w:hint="eastAsia" w:ascii="宋体" w:hAnsi="宋体" w:eastAsia="宋体"/>
          <w:b/>
          <w:bCs/>
          <w:i w:val="0"/>
          <w:iCs w:val="0"/>
          <w:color w:val="auto"/>
          <w:sz w:val="24"/>
          <w:highlight w:val="none"/>
        </w:rPr>
        <w:t>件2：</w:t>
      </w:r>
    </w:p>
    <w:bookmarkEnd w:id="1272"/>
    <w:bookmarkEnd w:id="1273"/>
    <w:bookmarkEnd w:id="1274"/>
    <w:bookmarkEnd w:id="1275"/>
    <w:bookmarkEnd w:id="1276"/>
    <w:bookmarkEnd w:id="1277"/>
    <w:bookmarkEnd w:id="1278"/>
    <w:p w14:paraId="10E1D334">
      <w:pPr>
        <w:adjustRightInd/>
        <w:spacing w:before="120" w:beforeLines="50" w:after="120" w:afterLines="50" w:line="288" w:lineRule="auto"/>
        <w:jc w:val="center"/>
        <w:rPr>
          <w:rFonts w:hint="eastAsia"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发包人供应材料设备一览表</w:t>
      </w:r>
    </w:p>
    <w:tbl>
      <w:tblPr>
        <w:tblStyle w:val="28"/>
        <w:tblW w:w="98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203"/>
        <w:gridCol w:w="781"/>
        <w:gridCol w:w="851"/>
        <w:gridCol w:w="1044"/>
        <w:gridCol w:w="992"/>
        <w:gridCol w:w="851"/>
        <w:gridCol w:w="1228"/>
        <w:gridCol w:w="789"/>
      </w:tblGrid>
      <w:tr w14:paraId="359681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noWrap w:val="0"/>
            <w:vAlign w:val="center"/>
          </w:tcPr>
          <w:p w14:paraId="0DEC53D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276" w:type="dxa"/>
            <w:tcBorders>
              <w:top w:val="single" w:color="auto" w:sz="12" w:space="0"/>
              <w:bottom w:val="double" w:color="auto" w:sz="6" w:space="0"/>
            </w:tcBorders>
            <w:noWrap w:val="0"/>
            <w:vAlign w:val="center"/>
          </w:tcPr>
          <w:p w14:paraId="085FF9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 xml:space="preserve">  材料、</w:t>
            </w:r>
          </w:p>
          <w:p w14:paraId="39042CA8">
            <w:pPr>
              <w:pStyle w:val="12"/>
              <w:keepNext/>
              <w:spacing w:after="0" w:line="440" w:lineRule="exact"/>
              <w:ind w:left="0" w:leftChars="0" w:right="63"/>
              <w:jc w:val="both"/>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设备品种</w:t>
            </w:r>
          </w:p>
        </w:tc>
        <w:tc>
          <w:tcPr>
            <w:tcW w:w="1203" w:type="dxa"/>
            <w:tcBorders>
              <w:top w:val="single" w:color="auto" w:sz="12" w:space="0"/>
              <w:bottom w:val="double" w:color="auto" w:sz="6" w:space="0"/>
            </w:tcBorders>
            <w:noWrap w:val="0"/>
            <w:vAlign w:val="center"/>
          </w:tcPr>
          <w:p w14:paraId="69B0DE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781" w:type="dxa"/>
            <w:tcBorders>
              <w:top w:val="single" w:color="auto" w:sz="12" w:space="0"/>
              <w:bottom w:val="double" w:color="auto" w:sz="6" w:space="0"/>
            </w:tcBorders>
            <w:noWrap w:val="0"/>
            <w:vAlign w:val="center"/>
          </w:tcPr>
          <w:p w14:paraId="65C7EAD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851" w:type="dxa"/>
            <w:tcBorders>
              <w:top w:val="single" w:color="auto" w:sz="12" w:space="0"/>
              <w:bottom w:val="double" w:color="auto" w:sz="6" w:space="0"/>
            </w:tcBorders>
            <w:noWrap w:val="0"/>
            <w:vAlign w:val="center"/>
          </w:tcPr>
          <w:p w14:paraId="5BAFFB9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044" w:type="dxa"/>
            <w:tcBorders>
              <w:top w:val="single" w:color="auto" w:sz="12" w:space="0"/>
              <w:bottom w:val="double" w:color="auto" w:sz="6" w:space="0"/>
            </w:tcBorders>
            <w:noWrap w:val="0"/>
            <w:vAlign w:val="center"/>
          </w:tcPr>
          <w:p w14:paraId="170DEC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992" w:type="dxa"/>
            <w:tcBorders>
              <w:top w:val="single" w:color="auto" w:sz="12" w:space="0"/>
              <w:bottom w:val="double" w:color="auto" w:sz="6" w:space="0"/>
            </w:tcBorders>
            <w:noWrap w:val="0"/>
            <w:vAlign w:val="center"/>
          </w:tcPr>
          <w:p w14:paraId="7781674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质量等级</w:t>
            </w:r>
          </w:p>
        </w:tc>
        <w:tc>
          <w:tcPr>
            <w:tcW w:w="851" w:type="dxa"/>
            <w:tcBorders>
              <w:top w:val="single" w:color="auto" w:sz="12" w:space="0"/>
              <w:bottom w:val="double" w:color="auto" w:sz="6" w:space="0"/>
            </w:tcBorders>
            <w:noWrap w:val="0"/>
            <w:vAlign w:val="center"/>
          </w:tcPr>
          <w:p w14:paraId="18874B0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供应时间</w:t>
            </w:r>
          </w:p>
        </w:tc>
        <w:tc>
          <w:tcPr>
            <w:tcW w:w="1228" w:type="dxa"/>
            <w:tcBorders>
              <w:top w:val="single" w:color="auto" w:sz="12" w:space="0"/>
              <w:bottom w:val="double" w:color="auto" w:sz="6" w:space="0"/>
            </w:tcBorders>
            <w:noWrap w:val="0"/>
            <w:vAlign w:val="center"/>
          </w:tcPr>
          <w:p w14:paraId="2171531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送达地点</w:t>
            </w:r>
          </w:p>
        </w:tc>
        <w:tc>
          <w:tcPr>
            <w:tcW w:w="789" w:type="dxa"/>
            <w:tcBorders>
              <w:top w:val="single" w:color="auto" w:sz="12" w:space="0"/>
              <w:bottom w:val="double" w:color="auto" w:sz="6" w:space="0"/>
            </w:tcBorders>
            <w:noWrap w:val="0"/>
            <w:vAlign w:val="center"/>
          </w:tcPr>
          <w:p w14:paraId="709D59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2FC1F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noWrap w:val="0"/>
            <w:vAlign w:val="center"/>
          </w:tcPr>
          <w:p w14:paraId="269891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6827DE4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double" w:color="auto" w:sz="6" w:space="0"/>
              <w:bottom w:val="single" w:color="auto" w:sz="6" w:space="0"/>
            </w:tcBorders>
            <w:noWrap w:val="0"/>
            <w:vAlign w:val="center"/>
          </w:tcPr>
          <w:p w14:paraId="64976A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double" w:color="auto" w:sz="6" w:space="0"/>
              <w:bottom w:val="single" w:color="auto" w:sz="6" w:space="0"/>
            </w:tcBorders>
            <w:noWrap w:val="0"/>
            <w:vAlign w:val="center"/>
          </w:tcPr>
          <w:p w14:paraId="6073BD8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2EA2B35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double" w:color="auto" w:sz="6" w:space="0"/>
              <w:bottom w:val="single" w:color="auto" w:sz="6" w:space="0"/>
            </w:tcBorders>
            <w:noWrap w:val="0"/>
            <w:vAlign w:val="center"/>
          </w:tcPr>
          <w:p w14:paraId="545218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double" w:color="auto" w:sz="6" w:space="0"/>
              <w:bottom w:val="single" w:color="auto" w:sz="6" w:space="0"/>
            </w:tcBorders>
            <w:noWrap w:val="0"/>
            <w:vAlign w:val="center"/>
          </w:tcPr>
          <w:p w14:paraId="3B76C5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center"/>
          </w:tcPr>
          <w:p w14:paraId="4FDBED3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double" w:color="auto" w:sz="6" w:space="0"/>
              <w:bottom w:val="single" w:color="auto" w:sz="6" w:space="0"/>
            </w:tcBorders>
            <w:noWrap w:val="0"/>
            <w:vAlign w:val="center"/>
          </w:tcPr>
          <w:p w14:paraId="4D0C015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double" w:color="auto" w:sz="6" w:space="0"/>
              <w:bottom w:val="single" w:color="auto" w:sz="6" w:space="0"/>
            </w:tcBorders>
            <w:noWrap w:val="0"/>
            <w:vAlign w:val="center"/>
          </w:tcPr>
          <w:p w14:paraId="5802EF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7C4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noWrap w:val="0"/>
            <w:vAlign w:val="center"/>
          </w:tcPr>
          <w:p w14:paraId="0B6B6E3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1B299CD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tcBorders>
              <w:top w:val="nil"/>
            </w:tcBorders>
            <w:noWrap w:val="0"/>
            <w:vAlign w:val="center"/>
          </w:tcPr>
          <w:p w14:paraId="04A5AA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tcBorders>
              <w:top w:val="nil"/>
            </w:tcBorders>
            <w:noWrap w:val="0"/>
            <w:vAlign w:val="center"/>
          </w:tcPr>
          <w:p w14:paraId="7C3C5C0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74217FE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tcBorders>
              <w:top w:val="nil"/>
            </w:tcBorders>
            <w:noWrap w:val="0"/>
            <w:vAlign w:val="center"/>
          </w:tcPr>
          <w:p w14:paraId="47EDE05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tcBorders>
              <w:top w:val="nil"/>
            </w:tcBorders>
            <w:noWrap w:val="0"/>
            <w:vAlign w:val="center"/>
          </w:tcPr>
          <w:p w14:paraId="4D5EE5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center"/>
          </w:tcPr>
          <w:p w14:paraId="4C956B1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tcBorders>
              <w:top w:val="nil"/>
            </w:tcBorders>
            <w:noWrap w:val="0"/>
            <w:vAlign w:val="center"/>
          </w:tcPr>
          <w:p w14:paraId="6A3F864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tcBorders>
              <w:top w:val="nil"/>
            </w:tcBorders>
            <w:noWrap w:val="0"/>
            <w:vAlign w:val="center"/>
          </w:tcPr>
          <w:p w14:paraId="59909F5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805B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3AA6A4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AE86A5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558C4F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53C58D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70228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86946E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04BD2E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B747A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49215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D2BB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0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ABCE0A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5FA86F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213711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55F458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EC13E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97D91D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5D5563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D3CA61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10FB5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157B413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E548D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B72BA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BADD4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540B1D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A9B655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48738CC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11506C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D9CB0B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510E12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1EC802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0997614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D6AF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602272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D65F97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6B5FFF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2C4FC6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7BDA2B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653584D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0B79488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0991C8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6B1A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5D62EFC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12C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642808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6FD9997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37CE0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042E15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7B9F16B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0EBBFF6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15A6CC8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3715F7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780EACE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3E1C75F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EE97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D19B0C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545B72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45631E8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67AB77E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1C5863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2E7BBF0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27BB5F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0138F7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40206D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7AD60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D6A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1E0A9153">
            <w:pPr>
              <w:jc w:val="center"/>
              <w:rPr>
                <w:rFonts w:hint="eastAsia" w:ascii="宋体" w:hAnsi="宋体" w:eastAsia="宋体" w:cs="宋体"/>
                <w:i w:val="0"/>
                <w:iCs w:val="0"/>
                <w:color w:val="auto"/>
                <w:sz w:val="24"/>
                <w:szCs w:val="24"/>
                <w:highlight w:val="none"/>
              </w:rPr>
            </w:pPr>
          </w:p>
        </w:tc>
        <w:tc>
          <w:tcPr>
            <w:tcW w:w="1276" w:type="dxa"/>
            <w:noWrap w:val="0"/>
            <w:vAlign w:val="center"/>
          </w:tcPr>
          <w:p w14:paraId="567182A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B26CE9C">
            <w:pPr>
              <w:jc w:val="center"/>
              <w:rPr>
                <w:rFonts w:hint="eastAsia" w:ascii="宋体" w:hAnsi="宋体" w:eastAsia="宋体" w:cs="宋体"/>
                <w:i w:val="0"/>
                <w:iCs w:val="0"/>
                <w:color w:val="auto"/>
                <w:sz w:val="24"/>
                <w:szCs w:val="24"/>
                <w:highlight w:val="none"/>
              </w:rPr>
            </w:pPr>
          </w:p>
        </w:tc>
        <w:tc>
          <w:tcPr>
            <w:tcW w:w="781" w:type="dxa"/>
            <w:noWrap w:val="0"/>
            <w:vAlign w:val="center"/>
          </w:tcPr>
          <w:p w14:paraId="2B1A79CF">
            <w:pPr>
              <w:jc w:val="center"/>
              <w:rPr>
                <w:rFonts w:hint="eastAsia" w:ascii="宋体" w:hAnsi="宋体" w:eastAsia="宋体" w:cs="宋体"/>
                <w:i w:val="0"/>
                <w:iCs w:val="0"/>
                <w:color w:val="auto"/>
                <w:sz w:val="24"/>
                <w:szCs w:val="24"/>
                <w:highlight w:val="none"/>
              </w:rPr>
            </w:pPr>
          </w:p>
        </w:tc>
        <w:tc>
          <w:tcPr>
            <w:tcW w:w="851" w:type="dxa"/>
            <w:noWrap w:val="0"/>
            <w:vAlign w:val="center"/>
          </w:tcPr>
          <w:p w14:paraId="08A61E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EF18ABF">
            <w:pPr>
              <w:jc w:val="center"/>
              <w:rPr>
                <w:rFonts w:hint="eastAsia" w:ascii="宋体" w:hAnsi="宋体" w:eastAsia="宋体" w:cs="宋体"/>
                <w:i w:val="0"/>
                <w:iCs w:val="0"/>
                <w:color w:val="auto"/>
                <w:sz w:val="24"/>
                <w:szCs w:val="24"/>
                <w:highlight w:val="none"/>
              </w:rPr>
            </w:pPr>
          </w:p>
        </w:tc>
        <w:tc>
          <w:tcPr>
            <w:tcW w:w="992" w:type="dxa"/>
            <w:noWrap w:val="0"/>
            <w:vAlign w:val="center"/>
          </w:tcPr>
          <w:p w14:paraId="23B56081">
            <w:pPr>
              <w:jc w:val="center"/>
              <w:rPr>
                <w:rFonts w:hint="eastAsia" w:ascii="宋体" w:hAnsi="宋体" w:eastAsia="宋体" w:cs="宋体"/>
                <w:i w:val="0"/>
                <w:iCs w:val="0"/>
                <w:color w:val="auto"/>
                <w:sz w:val="24"/>
                <w:szCs w:val="24"/>
                <w:highlight w:val="none"/>
              </w:rPr>
            </w:pPr>
          </w:p>
        </w:tc>
        <w:tc>
          <w:tcPr>
            <w:tcW w:w="851" w:type="dxa"/>
            <w:noWrap w:val="0"/>
            <w:vAlign w:val="center"/>
          </w:tcPr>
          <w:p w14:paraId="0E2ED51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74BAF64">
            <w:pPr>
              <w:jc w:val="center"/>
              <w:rPr>
                <w:rFonts w:hint="eastAsia" w:ascii="宋体" w:hAnsi="宋体" w:eastAsia="宋体" w:cs="宋体"/>
                <w:i w:val="0"/>
                <w:iCs w:val="0"/>
                <w:color w:val="auto"/>
                <w:sz w:val="24"/>
                <w:szCs w:val="24"/>
                <w:highlight w:val="none"/>
              </w:rPr>
            </w:pPr>
          </w:p>
        </w:tc>
        <w:tc>
          <w:tcPr>
            <w:tcW w:w="789" w:type="dxa"/>
            <w:noWrap w:val="0"/>
            <w:vAlign w:val="center"/>
          </w:tcPr>
          <w:p w14:paraId="3605A544">
            <w:pPr>
              <w:jc w:val="center"/>
              <w:rPr>
                <w:rFonts w:hint="eastAsia" w:ascii="宋体" w:hAnsi="宋体" w:eastAsia="宋体" w:cs="宋体"/>
                <w:i w:val="0"/>
                <w:iCs w:val="0"/>
                <w:color w:val="auto"/>
                <w:sz w:val="24"/>
                <w:szCs w:val="24"/>
                <w:highlight w:val="none"/>
              </w:rPr>
            </w:pPr>
          </w:p>
        </w:tc>
      </w:tr>
      <w:tr w14:paraId="4380F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727998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B9787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03" w:type="dxa"/>
            <w:noWrap w:val="0"/>
            <w:vAlign w:val="center"/>
          </w:tcPr>
          <w:p w14:paraId="7337171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1" w:type="dxa"/>
            <w:noWrap w:val="0"/>
            <w:vAlign w:val="center"/>
          </w:tcPr>
          <w:p w14:paraId="4E9DAB4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2BC3E1A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44" w:type="dxa"/>
            <w:noWrap w:val="0"/>
            <w:vAlign w:val="center"/>
          </w:tcPr>
          <w:p w14:paraId="422EF6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92" w:type="dxa"/>
            <w:noWrap w:val="0"/>
            <w:vAlign w:val="center"/>
          </w:tcPr>
          <w:p w14:paraId="4D4E0F5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center"/>
          </w:tcPr>
          <w:p w14:paraId="68924EF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28" w:type="dxa"/>
            <w:noWrap w:val="0"/>
            <w:vAlign w:val="center"/>
          </w:tcPr>
          <w:p w14:paraId="5C83CAB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89" w:type="dxa"/>
            <w:noWrap w:val="0"/>
            <w:vAlign w:val="center"/>
          </w:tcPr>
          <w:p w14:paraId="216D3DB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49B0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27060466">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7F0D8E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4DF41E5C">
            <w:pPr>
              <w:jc w:val="center"/>
              <w:rPr>
                <w:rFonts w:hint="eastAsia" w:ascii="宋体" w:hAnsi="宋体" w:eastAsia="宋体" w:cs="宋体"/>
                <w:i w:val="0"/>
                <w:iCs w:val="0"/>
                <w:color w:val="auto"/>
                <w:sz w:val="24"/>
                <w:szCs w:val="24"/>
                <w:highlight w:val="none"/>
              </w:rPr>
            </w:pPr>
          </w:p>
        </w:tc>
        <w:tc>
          <w:tcPr>
            <w:tcW w:w="781" w:type="dxa"/>
            <w:noWrap w:val="0"/>
            <w:vAlign w:val="center"/>
          </w:tcPr>
          <w:p w14:paraId="69A946CD">
            <w:pPr>
              <w:jc w:val="center"/>
              <w:rPr>
                <w:rFonts w:hint="eastAsia" w:ascii="宋体" w:hAnsi="宋体" w:eastAsia="宋体" w:cs="宋体"/>
                <w:i w:val="0"/>
                <w:iCs w:val="0"/>
                <w:color w:val="auto"/>
                <w:sz w:val="24"/>
                <w:szCs w:val="24"/>
                <w:highlight w:val="none"/>
              </w:rPr>
            </w:pPr>
          </w:p>
        </w:tc>
        <w:tc>
          <w:tcPr>
            <w:tcW w:w="851" w:type="dxa"/>
            <w:noWrap w:val="0"/>
            <w:vAlign w:val="center"/>
          </w:tcPr>
          <w:p w14:paraId="1AFF91ED">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F0B1EEC">
            <w:pPr>
              <w:jc w:val="center"/>
              <w:rPr>
                <w:rFonts w:hint="eastAsia" w:ascii="宋体" w:hAnsi="宋体" w:eastAsia="宋体" w:cs="宋体"/>
                <w:i w:val="0"/>
                <w:iCs w:val="0"/>
                <w:color w:val="auto"/>
                <w:sz w:val="24"/>
                <w:szCs w:val="24"/>
                <w:highlight w:val="none"/>
              </w:rPr>
            </w:pPr>
          </w:p>
        </w:tc>
        <w:tc>
          <w:tcPr>
            <w:tcW w:w="992" w:type="dxa"/>
            <w:noWrap w:val="0"/>
            <w:vAlign w:val="center"/>
          </w:tcPr>
          <w:p w14:paraId="58236AA7">
            <w:pPr>
              <w:jc w:val="center"/>
              <w:rPr>
                <w:rFonts w:hint="eastAsia" w:ascii="宋体" w:hAnsi="宋体" w:eastAsia="宋体" w:cs="宋体"/>
                <w:i w:val="0"/>
                <w:iCs w:val="0"/>
                <w:color w:val="auto"/>
                <w:sz w:val="24"/>
                <w:szCs w:val="24"/>
                <w:highlight w:val="none"/>
              </w:rPr>
            </w:pPr>
          </w:p>
        </w:tc>
        <w:tc>
          <w:tcPr>
            <w:tcW w:w="851" w:type="dxa"/>
            <w:noWrap w:val="0"/>
            <w:vAlign w:val="center"/>
          </w:tcPr>
          <w:p w14:paraId="798F1D7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3F0A33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CDF3AB">
            <w:pPr>
              <w:jc w:val="center"/>
              <w:rPr>
                <w:rFonts w:hint="eastAsia" w:ascii="宋体" w:hAnsi="宋体" w:eastAsia="宋体" w:cs="宋体"/>
                <w:i w:val="0"/>
                <w:iCs w:val="0"/>
                <w:color w:val="auto"/>
                <w:sz w:val="24"/>
                <w:szCs w:val="24"/>
                <w:highlight w:val="none"/>
              </w:rPr>
            </w:pPr>
          </w:p>
        </w:tc>
      </w:tr>
      <w:tr w14:paraId="4AE5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6720E318">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44CF0C2">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078E9DC">
            <w:pPr>
              <w:jc w:val="center"/>
              <w:rPr>
                <w:rFonts w:hint="eastAsia" w:ascii="宋体" w:hAnsi="宋体" w:eastAsia="宋体" w:cs="宋体"/>
                <w:i w:val="0"/>
                <w:iCs w:val="0"/>
                <w:color w:val="auto"/>
                <w:sz w:val="24"/>
                <w:szCs w:val="24"/>
                <w:highlight w:val="none"/>
              </w:rPr>
            </w:pPr>
          </w:p>
        </w:tc>
        <w:tc>
          <w:tcPr>
            <w:tcW w:w="781" w:type="dxa"/>
            <w:noWrap w:val="0"/>
            <w:vAlign w:val="center"/>
          </w:tcPr>
          <w:p w14:paraId="1E39183F">
            <w:pPr>
              <w:jc w:val="center"/>
              <w:rPr>
                <w:rFonts w:hint="eastAsia" w:ascii="宋体" w:hAnsi="宋体" w:eastAsia="宋体" w:cs="宋体"/>
                <w:i w:val="0"/>
                <w:iCs w:val="0"/>
                <w:color w:val="auto"/>
                <w:sz w:val="24"/>
                <w:szCs w:val="24"/>
                <w:highlight w:val="none"/>
              </w:rPr>
            </w:pPr>
          </w:p>
        </w:tc>
        <w:tc>
          <w:tcPr>
            <w:tcW w:w="851" w:type="dxa"/>
            <w:noWrap w:val="0"/>
            <w:vAlign w:val="center"/>
          </w:tcPr>
          <w:p w14:paraId="2342B13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34D57641">
            <w:pPr>
              <w:jc w:val="center"/>
              <w:rPr>
                <w:rFonts w:hint="eastAsia" w:ascii="宋体" w:hAnsi="宋体" w:eastAsia="宋体" w:cs="宋体"/>
                <w:i w:val="0"/>
                <w:iCs w:val="0"/>
                <w:color w:val="auto"/>
                <w:sz w:val="24"/>
                <w:szCs w:val="24"/>
                <w:highlight w:val="none"/>
              </w:rPr>
            </w:pPr>
          </w:p>
        </w:tc>
        <w:tc>
          <w:tcPr>
            <w:tcW w:w="992" w:type="dxa"/>
            <w:noWrap w:val="0"/>
            <w:vAlign w:val="center"/>
          </w:tcPr>
          <w:p w14:paraId="09F8E9B1">
            <w:pPr>
              <w:jc w:val="center"/>
              <w:rPr>
                <w:rFonts w:hint="eastAsia" w:ascii="宋体" w:hAnsi="宋体" w:eastAsia="宋体" w:cs="宋体"/>
                <w:i w:val="0"/>
                <w:iCs w:val="0"/>
                <w:color w:val="auto"/>
                <w:sz w:val="24"/>
                <w:szCs w:val="24"/>
                <w:highlight w:val="none"/>
              </w:rPr>
            </w:pPr>
          </w:p>
        </w:tc>
        <w:tc>
          <w:tcPr>
            <w:tcW w:w="851" w:type="dxa"/>
            <w:noWrap w:val="0"/>
            <w:vAlign w:val="center"/>
          </w:tcPr>
          <w:p w14:paraId="65B392E8">
            <w:pPr>
              <w:jc w:val="center"/>
              <w:rPr>
                <w:rFonts w:hint="eastAsia" w:ascii="宋体" w:hAnsi="宋体" w:eastAsia="宋体" w:cs="宋体"/>
                <w:i w:val="0"/>
                <w:iCs w:val="0"/>
                <w:color w:val="auto"/>
                <w:sz w:val="24"/>
                <w:szCs w:val="24"/>
                <w:highlight w:val="none"/>
              </w:rPr>
            </w:pPr>
          </w:p>
        </w:tc>
        <w:tc>
          <w:tcPr>
            <w:tcW w:w="1228" w:type="dxa"/>
            <w:noWrap w:val="0"/>
            <w:vAlign w:val="center"/>
          </w:tcPr>
          <w:p w14:paraId="6A085F2B">
            <w:pPr>
              <w:jc w:val="center"/>
              <w:rPr>
                <w:rFonts w:hint="eastAsia" w:ascii="宋体" w:hAnsi="宋体" w:eastAsia="宋体" w:cs="宋体"/>
                <w:i w:val="0"/>
                <w:iCs w:val="0"/>
                <w:color w:val="auto"/>
                <w:sz w:val="24"/>
                <w:szCs w:val="24"/>
                <w:highlight w:val="none"/>
              </w:rPr>
            </w:pPr>
          </w:p>
        </w:tc>
        <w:tc>
          <w:tcPr>
            <w:tcW w:w="789" w:type="dxa"/>
            <w:noWrap w:val="0"/>
            <w:vAlign w:val="center"/>
          </w:tcPr>
          <w:p w14:paraId="43CA8FCB">
            <w:pPr>
              <w:jc w:val="center"/>
              <w:rPr>
                <w:rFonts w:hint="eastAsia" w:ascii="宋体" w:hAnsi="宋体" w:eastAsia="宋体" w:cs="宋体"/>
                <w:i w:val="0"/>
                <w:iCs w:val="0"/>
                <w:color w:val="auto"/>
                <w:sz w:val="24"/>
                <w:szCs w:val="24"/>
                <w:highlight w:val="none"/>
              </w:rPr>
            </w:pPr>
          </w:p>
        </w:tc>
      </w:tr>
      <w:tr w14:paraId="55E0AA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552FABE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7D4C50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11D81497">
            <w:pPr>
              <w:jc w:val="center"/>
              <w:rPr>
                <w:rFonts w:hint="eastAsia" w:ascii="宋体" w:hAnsi="宋体" w:eastAsia="宋体" w:cs="宋体"/>
                <w:i w:val="0"/>
                <w:iCs w:val="0"/>
                <w:color w:val="auto"/>
                <w:sz w:val="24"/>
                <w:szCs w:val="24"/>
                <w:highlight w:val="none"/>
              </w:rPr>
            </w:pPr>
          </w:p>
        </w:tc>
        <w:tc>
          <w:tcPr>
            <w:tcW w:w="781" w:type="dxa"/>
            <w:noWrap w:val="0"/>
            <w:vAlign w:val="center"/>
          </w:tcPr>
          <w:p w14:paraId="2EADD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5D0BC46E">
            <w:pPr>
              <w:jc w:val="center"/>
              <w:rPr>
                <w:rFonts w:hint="eastAsia" w:ascii="宋体" w:hAnsi="宋体" w:eastAsia="宋体" w:cs="宋体"/>
                <w:i w:val="0"/>
                <w:iCs w:val="0"/>
                <w:color w:val="auto"/>
                <w:sz w:val="24"/>
                <w:szCs w:val="24"/>
                <w:highlight w:val="none"/>
              </w:rPr>
            </w:pPr>
          </w:p>
        </w:tc>
        <w:tc>
          <w:tcPr>
            <w:tcW w:w="1044" w:type="dxa"/>
            <w:noWrap w:val="0"/>
            <w:vAlign w:val="center"/>
          </w:tcPr>
          <w:p w14:paraId="145BE9AB">
            <w:pPr>
              <w:jc w:val="center"/>
              <w:rPr>
                <w:rFonts w:hint="eastAsia" w:ascii="宋体" w:hAnsi="宋体" w:eastAsia="宋体" w:cs="宋体"/>
                <w:i w:val="0"/>
                <w:iCs w:val="0"/>
                <w:color w:val="auto"/>
                <w:sz w:val="24"/>
                <w:szCs w:val="24"/>
                <w:highlight w:val="none"/>
              </w:rPr>
            </w:pPr>
          </w:p>
        </w:tc>
        <w:tc>
          <w:tcPr>
            <w:tcW w:w="992" w:type="dxa"/>
            <w:noWrap w:val="0"/>
            <w:vAlign w:val="center"/>
          </w:tcPr>
          <w:p w14:paraId="50EE8AE2">
            <w:pPr>
              <w:jc w:val="center"/>
              <w:rPr>
                <w:rFonts w:hint="eastAsia" w:ascii="宋体" w:hAnsi="宋体" w:eastAsia="宋体" w:cs="宋体"/>
                <w:i w:val="0"/>
                <w:iCs w:val="0"/>
                <w:color w:val="auto"/>
                <w:sz w:val="24"/>
                <w:szCs w:val="24"/>
                <w:highlight w:val="none"/>
              </w:rPr>
            </w:pPr>
          </w:p>
        </w:tc>
        <w:tc>
          <w:tcPr>
            <w:tcW w:w="851" w:type="dxa"/>
            <w:noWrap w:val="0"/>
            <w:vAlign w:val="center"/>
          </w:tcPr>
          <w:p w14:paraId="0B39D8EC">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255A859">
            <w:pPr>
              <w:jc w:val="center"/>
              <w:rPr>
                <w:rFonts w:hint="eastAsia" w:ascii="宋体" w:hAnsi="宋体" w:eastAsia="宋体" w:cs="宋体"/>
                <w:i w:val="0"/>
                <w:iCs w:val="0"/>
                <w:color w:val="auto"/>
                <w:sz w:val="24"/>
                <w:szCs w:val="24"/>
                <w:highlight w:val="none"/>
              </w:rPr>
            </w:pPr>
          </w:p>
        </w:tc>
        <w:tc>
          <w:tcPr>
            <w:tcW w:w="789" w:type="dxa"/>
            <w:noWrap w:val="0"/>
            <w:vAlign w:val="center"/>
          </w:tcPr>
          <w:p w14:paraId="47DC6432">
            <w:pPr>
              <w:jc w:val="center"/>
              <w:rPr>
                <w:rFonts w:hint="eastAsia" w:ascii="宋体" w:hAnsi="宋体" w:eastAsia="宋体" w:cs="宋体"/>
                <w:i w:val="0"/>
                <w:iCs w:val="0"/>
                <w:color w:val="auto"/>
                <w:sz w:val="24"/>
                <w:szCs w:val="24"/>
                <w:highlight w:val="none"/>
              </w:rPr>
            </w:pPr>
          </w:p>
        </w:tc>
      </w:tr>
      <w:tr w14:paraId="539C2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3304F15C">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E608DA9">
            <w:pPr>
              <w:jc w:val="center"/>
              <w:rPr>
                <w:rFonts w:hint="eastAsia" w:ascii="宋体" w:hAnsi="宋体" w:eastAsia="宋体" w:cs="宋体"/>
                <w:i w:val="0"/>
                <w:iCs w:val="0"/>
                <w:color w:val="auto"/>
                <w:sz w:val="24"/>
                <w:szCs w:val="24"/>
                <w:highlight w:val="none"/>
              </w:rPr>
            </w:pPr>
          </w:p>
        </w:tc>
        <w:tc>
          <w:tcPr>
            <w:tcW w:w="1203" w:type="dxa"/>
            <w:noWrap w:val="0"/>
            <w:vAlign w:val="center"/>
          </w:tcPr>
          <w:p w14:paraId="353FA388">
            <w:pPr>
              <w:jc w:val="center"/>
              <w:rPr>
                <w:rFonts w:hint="eastAsia" w:ascii="宋体" w:hAnsi="宋体" w:eastAsia="宋体" w:cs="宋体"/>
                <w:i w:val="0"/>
                <w:iCs w:val="0"/>
                <w:color w:val="auto"/>
                <w:sz w:val="24"/>
                <w:szCs w:val="24"/>
                <w:highlight w:val="none"/>
              </w:rPr>
            </w:pPr>
          </w:p>
        </w:tc>
        <w:tc>
          <w:tcPr>
            <w:tcW w:w="781" w:type="dxa"/>
            <w:noWrap w:val="0"/>
            <w:vAlign w:val="center"/>
          </w:tcPr>
          <w:p w14:paraId="7A35BF5A">
            <w:pPr>
              <w:jc w:val="center"/>
              <w:rPr>
                <w:rFonts w:hint="eastAsia" w:ascii="宋体" w:hAnsi="宋体" w:eastAsia="宋体" w:cs="宋体"/>
                <w:i w:val="0"/>
                <w:iCs w:val="0"/>
                <w:color w:val="auto"/>
                <w:sz w:val="24"/>
                <w:szCs w:val="24"/>
                <w:highlight w:val="none"/>
              </w:rPr>
            </w:pPr>
          </w:p>
        </w:tc>
        <w:tc>
          <w:tcPr>
            <w:tcW w:w="851" w:type="dxa"/>
            <w:noWrap w:val="0"/>
            <w:vAlign w:val="center"/>
          </w:tcPr>
          <w:p w14:paraId="7699A66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33049F9">
            <w:pPr>
              <w:jc w:val="center"/>
              <w:rPr>
                <w:rFonts w:hint="eastAsia" w:ascii="宋体" w:hAnsi="宋体" w:eastAsia="宋体" w:cs="宋体"/>
                <w:i w:val="0"/>
                <w:iCs w:val="0"/>
                <w:color w:val="auto"/>
                <w:sz w:val="24"/>
                <w:szCs w:val="24"/>
                <w:highlight w:val="none"/>
              </w:rPr>
            </w:pPr>
          </w:p>
        </w:tc>
        <w:tc>
          <w:tcPr>
            <w:tcW w:w="992" w:type="dxa"/>
            <w:noWrap w:val="0"/>
            <w:vAlign w:val="center"/>
          </w:tcPr>
          <w:p w14:paraId="7408AD82">
            <w:pPr>
              <w:jc w:val="center"/>
              <w:rPr>
                <w:rFonts w:hint="eastAsia" w:ascii="宋体" w:hAnsi="宋体" w:eastAsia="宋体" w:cs="宋体"/>
                <w:i w:val="0"/>
                <w:iCs w:val="0"/>
                <w:color w:val="auto"/>
                <w:sz w:val="24"/>
                <w:szCs w:val="24"/>
                <w:highlight w:val="none"/>
              </w:rPr>
            </w:pPr>
          </w:p>
        </w:tc>
        <w:tc>
          <w:tcPr>
            <w:tcW w:w="851" w:type="dxa"/>
            <w:noWrap w:val="0"/>
            <w:vAlign w:val="center"/>
          </w:tcPr>
          <w:p w14:paraId="77CE376D">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283F2BF">
            <w:pPr>
              <w:jc w:val="center"/>
              <w:rPr>
                <w:rFonts w:hint="eastAsia" w:ascii="宋体" w:hAnsi="宋体" w:eastAsia="宋体" w:cs="宋体"/>
                <w:i w:val="0"/>
                <w:iCs w:val="0"/>
                <w:color w:val="auto"/>
                <w:sz w:val="24"/>
                <w:szCs w:val="24"/>
                <w:highlight w:val="none"/>
              </w:rPr>
            </w:pPr>
          </w:p>
        </w:tc>
        <w:tc>
          <w:tcPr>
            <w:tcW w:w="789" w:type="dxa"/>
            <w:noWrap w:val="0"/>
            <w:vAlign w:val="center"/>
          </w:tcPr>
          <w:p w14:paraId="3D7AE12A">
            <w:pPr>
              <w:jc w:val="center"/>
              <w:rPr>
                <w:rFonts w:hint="eastAsia" w:ascii="宋体" w:hAnsi="宋体" w:eastAsia="宋体" w:cs="宋体"/>
                <w:i w:val="0"/>
                <w:iCs w:val="0"/>
                <w:color w:val="auto"/>
                <w:sz w:val="24"/>
                <w:szCs w:val="24"/>
                <w:highlight w:val="none"/>
              </w:rPr>
            </w:pPr>
          </w:p>
        </w:tc>
      </w:tr>
      <w:tr w14:paraId="7AE3E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7176E5F">
            <w:pPr>
              <w:jc w:val="center"/>
              <w:rPr>
                <w:rFonts w:hint="eastAsia" w:ascii="宋体" w:hAnsi="宋体" w:eastAsia="宋体" w:cs="宋体"/>
                <w:i w:val="0"/>
                <w:iCs w:val="0"/>
                <w:color w:val="auto"/>
                <w:sz w:val="24"/>
                <w:szCs w:val="24"/>
                <w:highlight w:val="none"/>
              </w:rPr>
            </w:pPr>
          </w:p>
        </w:tc>
        <w:tc>
          <w:tcPr>
            <w:tcW w:w="1276" w:type="dxa"/>
            <w:noWrap w:val="0"/>
            <w:vAlign w:val="center"/>
          </w:tcPr>
          <w:p w14:paraId="088DE2D1">
            <w:pPr>
              <w:jc w:val="center"/>
              <w:rPr>
                <w:rFonts w:hint="eastAsia" w:ascii="宋体" w:hAnsi="宋体" w:eastAsia="宋体" w:cs="宋体"/>
                <w:i w:val="0"/>
                <w:iCs w:val="0"/>
                <w:color w:val="auto"/>
                <w:sz w:val="24"/>
                <w:szCs w:val="24"/>
                <w:highlight w:val="none"/>
              </w:rPr>
            </w:pPr>
          </w:p>
        </w:tc>
        <w:tc>
          <w:tcPr>
            <w:tcW w:w="1203" w:type="dxa"/>
            <w:noWrap w:val="0"/>
            <w:vAlign w:val="center"/>
          </w:tcPr>
          <w:p w14:paraId="64FBF9B6">
            <w:pPr>
              <w:jc w:val="center"/>
              <w:rPr>
                <w:rFonts w:hint="eastAsia" w:ascii="宋体" w:hAnsi="宋体" w:eastAsia="宋体" w:cs="宋体"/>
                <w:i w:val="0"/>
                <w:iCs w:val="0"/>
                <w:color w:val="auto"/>
                <w:sz w:val="24"/>
                <w:szCs w:val="24"/>
                <w:highlight w:val="none"/>
              </w:rPr>
            </w:pPr>
          </w:p>
        </w:tc>
        <w:tc>
          <w:tcPr>
            <w:tcW w:w="781" w:type="dxa"/>
            <w:noWrap w:val="0"/>
            <w:vAlign w:val="center"/>
          </w:tcPr>
          <w:p w14:paraId="54D5B9FB">
            <w:pPr>
              <w:jc w:val="center"/>
              <w:rPr>
                <w:rFonts w:hint="eastAsia" w:ascii="宋体" w:hAnsi="宋体" w:eastAsia="宋体" w:cs="宋体"/>
                <w:i w:val="0"/>
                <w:iCs w:val="0"/>
                <w:color w:val="auto"/>
                <w:sz w:val="24"/>
                <w:szCs w:val="24"/>
                <w:highlight w:val="none"/>
              </w:rPr>
            </w:pPr>
          </w:p>
        </w:tc>
        <w:tc>
          <w:tcPr>
            <w:tcW w:w="851" w:type="dxa"/>
            <w:noWrap w:val="0"/>
            <w:vAlign w:val="center"/>
          </w:tcPr>
          <w:p w14:paraId="74110CE6">
            <w:pPr>
              <w:jc w:val="center"/>
              <w:rPr>
                <w:rFonts w:hint="eastAsia" w:ascii="宋体" w:hAnsi="宋体" w:eastAsia="宋体" w:cs="宋体"/>
                <w:i w:val="0"/>
                <w:iCs w:val="0"/>
                <w:color w:val="auto"/>
                <w:sz w:val="24"/>
                <w:szCs w:val="24"/>
                <w:highlight w:val="none"/>
              </w:rPr>
            </w:pPr>
          </w:p>
        </w:tc>
        <w:tc>
          <w:tcPr>
            <w:tcW w:w="1044" w:type="dxa"/>
            <w:noWrap w:val="0"/>
            <w:vAlign w:val="center"/>
          </w:tcPr>
          <w:p w14:paraId="66B88BE3">
            <w:pPr>
              <w:jc w:val="center"/>
              <w:rPr>
                <w:rFonts w:hint="eastAsia" w:ascii="宋体" w:hAnsi="宋体" w:eastAsia="宋体" w:cs="宋体"/>
                <w:i w:val="0"/>
                <w:iCs w:val="0"/>
                <w:color w:val="auto"/>
                <w:sz w:val="24"/>
                <w:szCs w:val="24"/>
                <w:highlight w:val="none"/>
              </w:rPr>
            </w:pPr>
          </w:p>
        </w:tc>
        <w:tc>
          <w:tcPr>
            <w:tcW w:w="992" w:type="dxa"/>
            <w:noWrap w:val="0"/>
            <w:vAlign w:val="center"/>
          </w:tcPr>
          <w:p w14:paraId="4F24F2BA">
            <w:pPr>
              <w:jc w:val="center"/>
              <w:rPr>
                <w:rFonts w:hint="eastAsia" w:ascii="宋体" w:hAnsi="宋体" w:eastAsia="宋体" w:cs="宋体"/>
                <w:i w:val="0"/>
                <w:iCs w:val="0"/>
                <w:color w:val="auto"/>
                <w:sz w:val="24"/>
                <w:szCs w:val="24"/>
                <w:highlight w:val="none"/>
              </w:rPr>
            </w:pPr>
          </w:p>
        </w:tc>
        <w:tc>
          <w:tcPr>
            <w:tcW w:w="851" w:type="dxa"/>
            <w:noWrap w:val="0"/>
            <w:vAlign w:val="center"/>
          </w:tcPr>
          <w:p w14:paraId="19391326">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6B1E7CE">
            <w:pPr>
              <w:jc w:val="center"/>
              <w:rPr>
                <w:rFonts w:hint="eastAsia" w:ascii="宋体" w:hAnsi="宋体" w:eastAsia="宋体" w:cs="宋体"/>
                <w:i w:val="0"/>
                <w:iCs w:val="0"/>
                <w:color w:val="auto"/>
                <w:sz w:val="24"/>
                <w:szCs w:val="24"/>
                <w:highlight w:val="none"/>
              </w:rPr>
            </w:pPr>
          </w:p>
        </w:tc>
        <w:tc>
          <w:tcPr>
            <w:tcW w:w="789" w:type="dxa"/>
            <w:noWrap w:val="0"/>
            <w:vAlign w:val="center"/>
          </w:tcPr>
          <w:p w14:paraId="4E8D6870">
            <w:pPr>
              <w:jc w:val="center"/>
              <w:rPr>
                <w:rFonts w:hint="eastAsia" w:ascii="宋体" w:hAnsi="宋体" w:eastAsia="宋体" w:cs="宋体"/>
                <w:i w:val="0"/>
                <w:iCs w:val="0"/>
                <w:color w:val="auto"/>
                <w:sz w:val="24"/>
                <w:szCs w:val="24"/>
                <w:highlight w:val="none"/>
              </w:rPr>
            </w:pPr>
          </w:p>
        </w:tc>
      </w:tr>
      <w:tr w14:paraId="351E8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5CA01DB">
            <w:pPr>
              <w:jc w:val="center"/>
              <w:rPr>
                <w:rFonts w:hint="eastAsia" w:ascii="宋体" w:hAnsi="宋体" w:eastAsia="宋体" w:cs="宋体"/>
                <w:i w:val="0"/>
                <w:iCs w:val="0"/>
                <w:color w:val="auto"/>
                <w:sz w:val="24"/>
                <w:szCs w:val="24"/>
                <w:highlight w:val="none"/>
              </w:rPr>
            </w:pPr>
          </w:p>
        </w:tc>
        <w:tc>
          <w:tcPr>
            <w:tcW w:w="1276" w:type="dxa"/>
            <w:noWrap w:val="0"/>
            <w:vAlign w:val="center"/>
          </w:tcPr>
          <w:p w14:paraId="22DA7B13">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473E62B">
            <w:pPr>
              <w:jc w:val="center"/>
              <w:rPr>
                <w:rFonts w:hint="eastAsia" w:ascii="宋体" w:hAnsi="宋体" w:eastAsia="宋体" w:cs="宋体"/>
                <w:i w:val="0"/>
                <w:iCs w:val="0"/>
                <w:color w:val="auto"/>
                <w:sz w:val="24"/>
                <w:szCs w:val="24"/>
                <w:highlight w:val="none"/>
              </w:rPr>
            </w:pPr>
          </w:p>
        </w:tc>
        <w:tc>
          <w:tcPr>
            <w:tcW w:w="781" w:type="dxa"/>
            <w:noWrap w:val="0"/>
            <w:vAlign w:val="center"/>
          </w:tcPr>
          <w:p w14:paraId="6D727BD7">
            <w:pPr>
              <w:jc w:val="center"/>
              <w:rPr>
                <w:rFonts w:hint="eastAsia" w:ascii="宋体" w:hAnsi="宋体" w:eastAsia="宋体" w:cs="宋体"/>
                <w:i w:val="0"/>
                <w:iCs w:val="0"/>
                <w:color w:val="auto"/>
                <w:sz w:val="24"/>
                <w:szCs w:val="24"/>
                <w:highlight w:val="none"/>
              </w:rPr>
            </w:pPr>
          </w:p>
        </w:tc>
        <w:tc>
          <w:tcPr>
            <w:tcW w:w="851" w:type="dxa"/>
            <w:noWrap w:val="0"/>
            <w:vAlign w:val="center"/>
          </w:tcPr>
          <w:p w14:paraId="6C6429BF">
            <w:pPr>
              <w:jc w:val="center"/>
              <w:rPr>
                <w:rFonts w:hint="eastAsia" w:ascii="宋体" w:hAnsi="宋体" w:eastAsia="宋体" w:cs="宋体"/>
                <w:i w:val="0"/>
                <w:iCs w:val="0"/>
                <w:color w:val="auto"/>
                <w:sz w:val="24"/>
                <w:szCs w:val="24"/>
                <w:highlight w:val="none"/>
              </w:rPr>
            </w:pPr>
          </w:p>
        </w:tc>
        <w:tc>
          <w:tcPr>
            <w:tcW w:w="1044" w:type="dxa"/>
            <w:noWrap w:val="0"/>
            <w:vAlign w:val="center"/>
          </w:tcPr>
          <w:p w14:paraId="70FFB11D">
            <w:pPr>
              <w:jc w:val="center"/>
              <w:rPr>
                <w:rFonts w:hint="eastAsia" w:ascii="宋体" w:hAnsi="宋体" w:eastAsia="宋体" w:cs="宋体"/>
                <w:i w:val="0"/>
                <w:iCs w:val="0"/>
                <w:color w:val="auto"/>
                <w:sz w:val="24"/>
                <w:szCs w:val="24"/>
                <w:highlight w:val="none"/>
              </w:rPr>
            </w:pPr>
          </w:p>
        </w:tc>
        <w:tc>
          <w:tcPr>
            <w:tcW w:w="992" w:type="dxa"/>
            <w:noWrap w:val="0"/>
            <w:vAlign w:val="center"/>
          </w:tcPr>
          <w:p w14:paraId="5B136F88">
            <w:pPr>
              <w:jc w:val="center"/>
              <w:rPr>
                <w:rFonts w:hint="eastAsia" w:ascii="宋体" w:hAnsi="宋体" w:eastAsia="宋体" w:cs="宋体"/>
                <w:i w:val="0"/>
                <w:iCs w:val="0"/>
                <w:color w:val="auto"/>
                <w:sz w:val="24"/>
                <w:szCs w:val="24"/>
                <w:highlight w:val="none"/>
              </w:rPr>
            </w:pPr>
          </w:p>
        </w:tc>
        <w:tc>
          <w:tcPr>
            <w:tcW w:w="851" w:type="dxa"/>
            <w:noWrap w:val="0"/>
            <w:vAlign w:val="center"/>
          </w:tcPr>
          <w:p w14:paraId="092E1AEF">
            <w:pPr>
              <w:jc w:val="center"/>
              <w:rPr>
                <w:rFonts w:hint="eastAsia" w:ascii="宋体" w:hAnsi="宋体" w:eastAsia="宋体" w:cs="宋体"/>
                <w:i w:val="0"/>
                <w:iCs w:val="0"/>
                <w:color w:val="auto"/>
                <w:sz w:val="24"/>
                <w:szCs w:val="24"/>
                <w:highlight w:val="none"/>
              </w:rPr>
            </w:pPr>
          </w:p>
        </w:tc>
        <w:tc>
          <w:tcPr>
            <w:tcW w:w="1228" w:type="dxa"/>
            <w:noWrap w:val="0"/>
            <w:vAlign w:val="center"/>
          </w:tcPr>
          <w:p w14:paraId="25F00258">
            <w:pPr>
              <w:jc w:val="center"/>
              <w:rPr>
                <w:rFonts w:hint="eastAsia" w:ascii="宋体" w:hAnsi="宋体" w:eastAsia="宋体" w:cs="宋体"/>
                <w:i w:val="0"/>
                <w:iCs w:val="0"/>
                <w:color w:val="auto"/>
                <w:sz w:val="24"/>
                <w:szCs w:val="24"/>
                <w:highlight w:val="none"/>
              </w:rPr>
            </w:pPr>
          </w:p>
        </w:tc>
        <w:tc>
          <w:tcPr>
            <w:tcW w:w="789" w:type="dxa"/>
            <w:noWrap w:val="0"/>
            <w:vAlign w:val="center"/>
          </w:tcPr>
          <w:p w14:paraId="0F2EEED8">
            <w:pPr>
              <w:jc w:val="center"/>
              <w:rPr>
                <w:rFonts w:hint="eastAsia" w:ascii="宋体" w:hAnsi="宋体" w:eastAsia="宋体" w:cs="宋体"/>
                <w:i w:val="0"/>
                <w:iCs w:val="0"/>
                <w:color w:val="auto"/>
                <w:sz w:val="24"/>
                <w:szCs w:val="24"/>
                <w:highlight w:val="none"/>
              </w:rPr>
            </w:pPr>
          </w:p>
        </w:tc>
      </w:tr>
      <w:tr w14:paraId="23E40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03A349E4">
            <w:pPr>
              <w:jc w:val="center"/>
              <w:rPr>
                <w:rFonts w:hint="eastAsia" w:ascii="宋体" w:hAnsi="宋体" w:eastAsia="宋体" w:cs="宋体"/>
                <w:i w:val="0"/>
                <w:iCs w:val="0"/>
                <w:color w:val="auto"/>
                <w:sz w:val="24"/>
                <w:szCs w:val="24"/>
                <w:highlight w:val="none"/>
              </w:rPr>
            </w:pPr>
          </w:p>
        </w:tc>
        <w:tc>
          <w:tcPr>
            <w:tcW w:w="1276" w:type="dxa"/>
            <w:noWrap w:val="0"/>
            <w:vAlign w:val="center"/>
          </w:tcPr>
          <w:p w14:paraId="352B4025">
            <w:pPr>
              <w:jc w:val="center"/>
              <w:rPr>
                <w:rFonts w:hint="eastAsia" w:ascii="宋体" w:hAnsi="宋体" w:eastAsia="宋体" w:cs="宋体"/>
                <w:i w:val="0"/>
                <w:iCs w:val="0"/>
                <w:color w:val="auto"/>
                <w:sz w:val="24"/>
                <w:szCs w:val="24"/>
                <w:highlight w:val="none"/>
              </w:rPr>
            </w:pPr>
          </w:p>
        </w:tc>
        <w:tc>
          <w:tcPr>
            <w:tcW w:w="1203" w:type="dxa"/>
            <w:noWrap w:val="0"/>
            <w:vAlign w:val="center"/>
          </w:tcPr>
          <w:p w14:paraId="5D0BDF80">
            <w:pPr>
              <w:jc w:val="center"/>
              <w:rPr>
                <w:rFonts w:hint="eastAsia" w:ascii="宋体" w:hAnsi="宋体" w:eastAsia="宋体" w:cs="宋体"/>
                <w:i w:val="0"/>
                <w:iCs w:val="0"/>
                <w:color w:val="auto"/>
                <w:sz w:val="24"/>
                <w:szCs w:val="24"/>
                <w:highlight w:val="none"/>
              </w:rPr>
            </w:pPr>
          </w:p>
        </w:tc>
        <w:tc>
          <w:tcPr>
            <w:tcW w:w="781" w:type="dxa"/>
            <w:noWrap w:val="0"/>
            <w:vAlign w:val="center"/>
          </w:tcPr>
          <w:p w14:paraId="145C200A">
            <w:pPr>
              <w:jc w:val="center"/>
              <w:rPr>
                <w:rFonts w:hint="eastAsia" w:ascii="宋体" w:hAnsi="宋体" w:eastAsia="宋体" w:cs="宋体"/>
                <w:i w:val="0"/>
                <w:iCs w:val="0"/>
                <w:color w:val="auto"/>
                <w:sz w:val="24"/>
                <w:szCs w:val="24"/>
                <w:highlight w:val="none"/>
              </w:rPr>
            </w:pPr>
          </w:p>
        </w:tc>
        <w:tc>
          <w:tcPr>
            <w:tcW w:w="851" w:type="dxa"/>
            <w:noWrap w:val="0"/>
            <w:vAlign w:val="center"/>
          </w:tcPr>
          <w:p w14:paraId="069DE622">
            <w:pPr>
              <w:jc w:val="center"/>
              <w:rPr>
                <w:rFonts w:hint="eastAsia" w:ascii="宋体" w:hAnsi="宋体" w:eastAsia="宋体" w:cs="宋体"/>
                <w:i w:val="0"/>
                <w:iCs w:val="0"/>
                <w:color w:val="auto"/>
                <w:sz w:val="24"/>
                <w:szCs w:val="24"/>
                <w:highlight w:val="none"/>
              </w:rPr>
            </w:pPr>
          </w:p>
        </w:tc>
        <w:tc>
          <w:tcPr>
            <w:tcW w:w="1044" w:type="dxa"/>
            <w:noWrap w:val="0"/>
            <w:vAlign w:val="center"/>
          </w:tcPr>
          <w:p w14:paraId="4FBC1B98">
            <w:pPr>
              <w:jc w:val="center"/>
              <w:rPr>
                <w:rFonts w:hint="eastAsia" w:ascii="宋体" w:hAnsi="宋体" w:eastAsia="宋体" w:cs="宋体"/>
                <w:i w:val="0"/>
                <w:iCs w:val="0"/>
                <w:color w:val="auto"/>
                <w:sz w:val="24"/>
                <w:szCs w:val="24"/>
                <w:highlight w:val="none"/>
              </w:rPr>
            </w:pPr>
          </w:p>
        </w:tc>
        <w:tc>
          <w:tcPr>
            <w:tcW w:w="992" w:type="dxa"/>
            <w:noWrap w:val="0"/>
            <w:vAlign w:val="center"/>
          </w:tcPr>
          <w:p w14:paraId="1CA75764">
            <w:pPr>
              <w:jc w:val="center"/>
              <w:rPr>
                <w:rFonts w:hint="eastAsia" w:ascii="宋体" w:hAnsi="宋体" w:eastAsia="宋体" w:cs="宋体"/>
                <w:i w:val="0"/>
                <w:iCs w:val="0"/>
                <w:color w:val="auto"/>
                <w:sz w:val="24"/>
                <w:szCs w:val="24"/>
                <w:highlight w:val="none"/>
              </w:rPr>
            </w:pPr>
          </w:p>
        </w:tc>
        <w:tc>
          <w:tcPr>
            <w:tcW w:w="851" w:type="dxa"/>
            <w:noWrap w:val="0"/>
            <w:vAlign w:val="center"/>
          </w:tcPr>
          <w:p w14:paraId="1DA705FB">
            <w:pPr>
              <w:jc w:val="center"/>
              <w:rPr>
                <w:rFonts w:hint="eastAsia" w:ascii="宋体" w:hAnsi="宋体" w:eastAsia="宋体" w:cs="宋体"/>
                <w:i w:val="0"/>
                <w:iCs w:val="0"/>
                <w:color w:val="auto"/>
                <w:sz w:val="24"/>
                <w:szCs w:val="24"/>
                <w:highlight w:val="none"/>
              </w:rPr>
            </w:pPr>
          </w:p>
        </w:tc>
        <w:tc>
          <w:tcPr>
            <w:tcW w:w="1228" w:type="dxa"/>
            <w:noWrap w:val="0"/>
            <w:vAlign w:val="center"/>
          </w:tcPr>
          <w:p w14:paraId="7BF9B9A4">
            <w:pPr>
              <w:jc w:val="center"/>
              <w:rPr>
                <w:rFonts w:hint="eastAsia" w:ascii="宋体" w:hAnsi="宋体" w:eastAsia="宋体" w:cs="宋体"/>
                <w:i w:val="0"/>
                <w:iCs w:val="0"/>
                <w:color w:val="auto"/>
                <w:sz w:val="24"/>
                <w:szCs w:val="24"/>
                <w:highlight w:val="none"/>
              </w:rPr>
            </w:pPr>
          </w:p>
        </w:tc>
        <w:tc>
          <w:tcPr>
            <w:tcW w:w="789" w:type="dxa"/>
            <w:noWrap w:val="0"/>
            <w:vAlign w:val="center"/>
          </w:tcPr>
          <w:p w14:paraId="682C42FD">
            <w:pPr>
              <w:jc w:val="center"/>
              <w:rPr>
                <w:rFonts w:hint="eastAsia" w:ascii="宋体" w:hAnsi="宋体" w:eastAsia="宋体" w:cs="宋体"/>
                <w:i w:val="0"/>
                <w:iCs w:val="0"/>
                <w:color w:val="auto"/>
                <w:sz w:val="24"/>
                <w:szCs w:val="24"/>
                <w:highlight w:val="none"/>
              </w:rPr>
            </w:pPr>
          </w:p>
        </w:tc>
      </w:tr>
      <w:tr w14:paraId="4E1A6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noWrap w:val="0"/>
            <w:vAlign w:val="center"/>
          </w:tcPr>
          <w:p w14:paraId="4C961AA9">
            <w:pPr>
              <w:jc w:val="center"/>
              <w:rPr>
                <w:rFonts w:hint="eastAsia" w:ascii="宋体" w:hAnsi="宋体" w:eastAsia="宋体" w:cs="宋体"/>
                <w:i w:val="0"/>
                <w:iCs w:val="0"/>
                <w:color w:val="auto"/>
                <w:sz w:val="24"/>
                <w:szCs w:val="24"/>
                <w:highlight w:val="none"/>
              </w:rPr>
            </w:pPr>
          </w:p>
        </w:tc>
        <w:tc>
          <w:tcPr>
            <w:tcW w:w="1276" w:type="dxa"/>
            <w:noWrap w:val="0"/>
            <w:vAlign w:val="center"/>
          </w:tcPr>
          <w:p w14:paraId="603FE087">
            <w:pPr>
              <w:jc w:val="center"/>
              <w:rPr>
                <w:rFonts w:hint="eastAsia" w:ascii="宋体" w:hAnsi="宋体" w:eastAsia="宋体" w:cs="宋体"/>
                <w:i w:val="0"/>
                <w:iCs w:val="0"/>
                <w:color w:val="auto"/>
                <w:sz w:val="24"/>
                <w:szCs w:val="24"/>
                <w:highlight w:val="none"/>
              </w:rPr>
            </w:pPr>
          </w:p>
        </w:tc>
        <w:tc>
          <w:tcPr>
            <w:tcW w:w="1203" w:type="dxa"/>
            <w:noWrap w:val="0"/>
            <w:vAlign w:val="center"/>
          </w:tcPr>
          <w:p w14:paraId="0618FB7E">
            <w:pPr>
              <w:jc w:val="center"/>
              <w:rPr>
                <w:rFonts w:hint="eastAsia" w:ascii="宋体" w:hAnsi="宋体" w:eastAsia="宋体" w:cs="宋体"/>
                <w:i w:val="0"/>
                <w:iCs w:val="0"/>
                <w:color w:val="auto"/>
                <w:sz w:val="24"/>
                <w:szCs w:val="24"/>
                <w:highlight w:val="none"/>
              </w:rPr>
            </w:pPr>
          </w:p>
        </w:tc>
        <w:tc>
          <w:tcPr>
            <w:tcW w:w="781" w:type="dxa"/>
            <w:noWrap w:val="0"/>
            <w:vAlign w:val="center"/>
          </w:tcPr>
          <w:p w14:paraId="2FAF108B">
            <w:pPr>
              <w:jc w:val="center"/>
              <w:rPr>
                <w:rFonts w:hint="eastAsia" w:ascii="宋体" w:hAnsi="宋体" w:eastAsia="宋体" w:cs="宋体"/>
                <w:i w:val="0"/>
                <w:iCs w:val="0"/>
                <w:color w:val="auto"/>
                <w:sz w:val="24"/>
                <w:szCs w:val="24"/>
                <w:highlight w:val="none"/>
              </w:rPr>
            </w:pPr>
          </w:p>
        </w:tc>
        <w:tc>
          <w:tcPr>
            <w:tcW w:w="851" w:type="dxa"/>
            <w:noWrap w:val="0"/>
            <w:vAlign w:val="center"/>
          </w:tcPr>
          <w:p w14:paraId="3F5420B1">
            <w:pPr>
              <w:jc w:val="center"/>
              <w:rPr>
                <w:rFonts w:hint="eastAsia" w:ascii="宋体" w:hAnsi="宋体" w:eastAsia="宋体" w:cs="宋体"/>
                <w:i w:val="0"/>
                <w:iCs w:val="0"/>
                <w:color w:val="auto"/>
                <w:sz w:val="24"/>
                <w:szCs w:val="24"/>
                <w:highlight w:val="none"/>
              </w:rPr>
            </w:pPr>
          </w:p>
        </w:tc>
        <w:tc>
          <w:tcPr>
            <w:tcW w:w="1044" w:type="dxa"/>
            <w:noWrap w:val="0"/>
            <w:vAlign w:val="center"/>
          </w:tcPr>
          <w:p w14:paraId="5CC5CC96">
            <w:pPr>
              <w:jc w:val="center"/>
              <w:rPr>
                <w:rFonts w:hint="eastAsia" w:ascii="宋体" w:hAnsi="宋体" w:eastAsia="宋体" w:cs="宋体"/>
                <w:i w:val="0"/>
                <w:iCs w:val="0"/>
                <w:color w:val="auto"/>
                <w:sz w:val="24"/>
                <w:szCs w:val="24"/>
                <w:highlight w:val="none"/>
              </w:rPr>
            </w:pPr>
          </w:p>
        </w:tc>
        <w:tc>
          <w:tcPr>
            <w:tcW w:w="992" w:type="dxa"/>
            <w:noWrap w:val="0"/>
            <w:vAlign w:val="center"/>
          </w:tcPr>
          <w:p w14:paraId="753D3284">
            <w:pPr>
              <w:jc w:val="center"/>
              <w:rPr>
                <w:rFonts w:hint="eastAsia" w:ascii="宋体" w:hAnsi="宋体" w:eastAsia="宋体" w:cs="宋体"/>
                <w:i w:val="0"/>
                <w:iCs w:val="0"/>
                <w:color w:val="auto"/>
                <w:sz w:val="24"/>
                <w:szCs w:val="24"/>
                <w:highlight w:val="none"/>
              </w:rPr>
            </w:pPr>
          </w:p>
        </w:tc>
        <w:tc>
          <w:tcPr>
            <w:tcW w:w="851" w:type="dxa"/>
            <w:noWrap w:val="0"/>
            <w:vAlign w:val="center"/>
          </w:tcPr>
          <w:p w14:paraId="3728E3D7">
            <w:pPr>
              <w:jc w:val="center"/>
              <w:rPr>
                <w:rFonts w:hint="eastAsia" w:ascii="宋体" w:hAnsi="宋体" w:eastAsia="宋体" w:cs="宋体"/>
                <w:i w:val="0"/>
                <w:iCs w:val="0"/>
                <w:color w:val="auto"/>
                <w:sz w:val="24"/>
                <w:szCs w:val="24"/>
                <w:highlight w:val="none"/>
              </w:rPr>
            </w:pPr>
          </w:p>
        </w:tc>
        <w:tc>
          <w:tcPr>
            <w:tcW w:w="1228" w:type="dxa"/>
            <w:noWrap w:val="0"/>
            <w:vAlign w:val="center"/>
          </w:tcPr>
          <w:p w14:paraId="52B302C7">
            <w:pPr>
              <w:jc w:val="center"/>
              <w:rPr>
                <w:rFonts w:hint="eastAsia" w:ascii="宋体" w:hAnsi="宋体" w:eastAsia="宋体" w:cs="宋体"/>
                <w:i w:val="0"/>
                <w:iCs w:val="0"/>
                <w:color w:val="auto"/>
                <w:sz w:val="24"/>
                <w:szCs w:val="24"/>
                <w:highlight w:val="none"/>
              </w:rPr>
            </w:pPr>
          </w:p>
        </w:tc>
        <w:tc>
          <w:tcPr>
            <w:tcW w:w="789" w:type="dxa"/>
            <w:noWrap w:val="0"/>
            <w:vAlign w:val="center"/>
          </w:tcPr>
          <w:p w14:paraId="313F999B">
            <w:pPr>
              <w:jc w:val="center"/>
              <w:rPr>
                <w:rFonts w:hint="eastAsia" w:ascii="宋体" w:hAnsi="宋体" w:eastAsia="宋体" w:cs="宋体"/>
                <w:i w:val="0"/>
                <w:iCs w:val="0"/>
                <w:color w:val="auto"/>
                <w:sz w:val="24"/>
                <w:szCs w:val="24"/>
                <w:highlight w:val="none"/>
              </w:rPr>
            </w:pPr>
          </w:p>
        </w:tc>
      </w:tr>
    </w:tbl>
    <w:p w14:paraId="79911EC1">
      <w:pPr>
        <w:spacing w:line="440" w:lineRule="exact"/>
        <w:rPr>
          <w:rFonts w:ascii="Times New Roman" w:hAnsi="Times New Roman" w:eastAsia="仿宋_GB2312"/>
          <w:i w:val="0"/>
          <w:iCs w:val="0"/>
          <w:color w:val="auto"/>
          <w:sz w:val="30"/>
          <w:szCs w:val="30"/>
          <w:highlight w:val="none"/>
        </w:rPr>
      </w:pPr>
    </w:p>
    <w:p w14:paraId="76A40C0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4462375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69997DFC">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3CC6CC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279" w:name="_Toc296503226"/>
      <w:bookmarkStart w:id="1280" w:name="_Toc296944565"/>
      <w:bookmarkStart w:id="1281" w:name="_Toc267261693"/>
      <w:bookmarkStart w:id="1282" w:name="_Toc296347225"/>
      <w:bookmarkStart w:id="1283" w:name="_Toc296891054"/>
      <w:bookmarkStart w:id="1284" w:name="_Toc296346727"/>
      <w:bookmarkStart w:id="1285" w:name="_Toc296891266"/>
      <w:r>
        <w:rPr>
          <w:rFonts w:hint="eastAsia" w:ascii="宋体" w:hAnsi="宋体" w:eastAsia="宋体"/>
          <w:b/>
          <w:bCs/>
          <w:i w:val="0"/>
          <w:iCs w:val="0"/>
          <w:color w:val="auto"/>
          <w:sz w:val="24"/>
          <w:highlight w:val="none"/>
        </w:rPr>
        <w:t>件3：</w:t>
      </w:r>
      <w:bookmarkEnd w:id="1279"/>
      <w:bookmarkEnd w:id="1280"/>
      <w:bookmarkEnd w:id="1281"/>
      <w:bookmarkEnd w:id="1282"/>
      <w:bookmarkEnd w:id="1283"/>
      <w:bookmarkEnd w:id="1284"/>
      <w:bookmarkEnd w:id="1285"/>
      <w:r>
        <w:rPr>
          <w:rFonts w:hint="eastAsia" w:ascii="宋体" w:hAnsi="宋体" w:eastAsia="宋体"/>
          <w:b/>
          <w:bCs/>
          <w:i w:val="0"/>
          <w:iCs w:val="0"/>
          <w:color w:val="auto"/>
          <w:sz w:val="24"/>
          <w:highlight w:val="none"/>
        </w:rPr>
        <w:t xml:space="preserve">    </w:t>
      </w:r>
    </w:p>
    <w:p w14:paraId="1AB7F94F">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工程质量保修书</w:t>
      </w:r>
    </w:p>
    <w:p w14:paraId="5E51B3D1">
      <w:pPr>
        <w:spacing w:line="440" w:lineRule="exact"/>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35AFF9A7">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承包人（全称）：</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w:t>
      </w:r>
    </w:p>
    <w:p w14:paraId="7588B493">
      <w:pPr>
        <w:spacing w:line="440" w:lineRule="exact"/>
        <w:rPr>
          <w:rFonts w:hint="eastAsia" w:ascii="宋体" w:hAnsi="宋体" w:eastAsia="宋体" w:cs="宋体"/>
          <w:i w:val="0"/>
          <w:iCs w:val="0"/>
          <w:color w:val="auto"/>
          <w:sz w:val="24"/>
          <w:szCs w:val="24"/>
          <w:highlight w:val="none"/>
        </w:rPr>
      </w:pPr>
    </w:p>
    <w:p w14:paraId="6184E8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发包人和承包人根据《中华人民共和国建筑法》和《建设工程质量管理条例》，经协商一致就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（工程全称）签订工程质量保修书。</w:t>
      </w:r>
    </w:p>
    <w:p w14:paraId="3A0F892B">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286" w:name="_Toc20967"/>
      <w:bookmarkStart w:id="1287" w:name="_Toc5060"/>
      <w:bookmarkStart w:id="1288" w:name="_Toc24814"/>
      <w:bookmarkStart w:id="1289" w:name="_Toc26735"/>
      <w:r>
        <w:rPr>
          <w:rFonts w:hint="eastAsia" w:ascii="宋体" w:hAnsi="宋体" w:eastAsia="宋体" w:cs="宋体"/>
          <w:i w:val="0"/>
          <w:iCs w:val="0"/>
          <w:color w:val="auto"/>
          <w:sz w:val="24"/>
          <w:szCs w:val="24"/>
          <w:highlight w:val="none"/>
        </w:rPr>
        <w:t>一、工程质量保修范围和内容</w:t>
      </w:r>
      <w:bookmarkEnd w:id="1286"/>
      <w:bookmarkEnd w:id="1287"/>
      <w:bookmarkEnd w:id="1288"/>
      <w:bookmarkEnd w:id="1289"/>
    </w:p>
    <w:p w14:paraId="07B9A92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承包人在质量保修期内，按照有关法律规定和合同约定，承担工程质量保修责任。</w:t>
      </w:r>
    </w:p>
    <w:p w14:paraId="25057CDA">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21472F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7897DBC9">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b/>
          <w:i w:val="0"/>
          <w:iCs w:val="0"/>
          <w:color w:val="auto"/>
          <w:sz w:val="24"/>
          <w:szCs w:val="24"/>
          <w:highlight w:val="none"/>
        </w:rPr>
        <w:t>　　</w:t>
      </w:r>
      <w:bookmarkStart w:id="1290" w:name="_Toc13211"/>
      <w:bookmarkStart w:id="1291" w:name="_Toc2809"/>
      <w:bookmarkStart w:id="1292" w:name="_Toc268"/>
      <w:bookmarkStart w:id="1293" w:name="_Toc15137"/>
      <w:r>
        <w:rPr>
          <w:rFonts w:hint="eastAsia" w:ascii="宋体" w:hAnsi="宋体" w:eastAsia="宋体" w:cs="宋体"/>
          <w:i w:val="0"/>
          <w:iCs w:val="0"/>
          <w:color w:val="auto"/>
          <w:sz w:val="24"/>
          <w:szCs w:val="24"/>
          <w:highlight w:val="none"/>
        </w:rPr>
        <w:t>二、质量保修期</w:t>
      </w:r>
      <w:bookmarkEnd w:id="1290"/>
      <w:bookmarkEnd w:id="1291"/>
      <w:bookmarkEnd w:id="1292"/>
      <w:bookmarkEnd w:id="1293"/>
    </w:p>
    <w:p w14:paraId="58A5329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根据《建设工程质量管理条例》及有关规定，工程的质量保修期如下：</w:t>
      </w:r>
    </w:p>
    <w:p w14:paraId="24E0C643">
      <w:pPr>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1．地基基础工程和主体结构工程为设计文件规定的工程合理使用年限；</w:t>
      </w:r>
    </w:p>
    <w:p w14:paraId="664CCD7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2．屋面防水工程、有防水要求的卫生间、房间和外墙面的防渗为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18F6883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3．装修工程为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4557A5FC">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4．电气管线、给排水管道、设备安装工程为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7C76BB5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5．供热与供冷系统为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个采暖期、供冷期；</w:t>
      </w:r>
    </w:p>
    <w:p w14:paraId="14EE6B29">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6．住宅小区内的给排水设施、道路等配套工程为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p>
    <w:p w14:paraId="37476351">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7．其他项目保修期限约定如下：</w:t>
      </w:r>
    </w:p>
    <w:p w14:paraId="11C9A2A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9F35B4E">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质量保修期自工程竣工验收合格之日起计算。</w:t>
      </w:r>
    </w:p>
    <w:p w14:paraId="2D6A7C42">
      <w:pPr>
        <w:spacing w:line="360" w:lineRule="auto"/>
        <w:ind w:firstLine="480" w:firstLineChars="200"/>
        <w:outlineLvl w:val="0"/>
        <w:rPr>
          <w:rFonts w:hint="eastAsia" w:ascii="宋体" w:hAnsi="宋体" w:eastAsia="宋体" w:cs="宋体"/>
          <w:i w:val="0"/>
          <w:iCs w:val="0"/>
          <w:color w:val="auto"/>
          <w:sz w:val="24"/>
          <w:szCs w:val="24"/>
          <w:highlight w:val="none"/>
        </w:rPr>
      </w:pPr>
      <w:bookmarkStart w:id="1294" w:name="_Toc31882"/>
      <w:bookmarkStart w:id="1295" w:name="_Toc24717"/>
      <w:bookmarkStart w:id="1296" w:name="_Toc20354"/>
      <w:bookmarkStart w:id="1297" w:name="_Toc23832"/>
      <w:r>
        <w:rPr>
          <w:rFonts w:hint="eastAsia" w:ascii="宋体" w:hAnsi="宋体" w:eastAsia="宋体" w:cs="宋体"/>
          <w:i w:val="0"/>
          <w:iCs w:val="0"/>
          <w:color w:val="auto"/>
          <w:sz w:val="24"/>
          <w:szCs w:val="24"/>
          <w:highlight w:val="none"/>
        </w:rPr>
        <w:t>三、缺陷责任期</w:t>
      </w:r>
      <w:bookmarkEnd w:id="1294"/>
      <w:bookmarkEnd w:id="1295"/>
      <w:bookmarkEnd w:id="1296"/>
      <w:bookmarkEnd w:id="1297"/>
    </w:p>
    <w:p w14:paraId="00ED8A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工程缺陷责任期为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个月，缺陷责任期自工程通过竣工验收之日起计算。单位工程先于全部工程进行验收，单位工程缺陷责任期自单位工程验收合格之日起算。</w:t>
      </w:r>
    </w:p>
    <w:p w14:paraId="7124D8B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缺陷责任期终止后，发包人应退还剩余的质量保证金。</w:t>
      </w:r>
    </w:p>
    <w:p w14:paraId="6B096E88">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bookmarkStart w:id="1298" w:name="_Toc3948"/>
      <w:bookmarkStart w:id="1299" w:name="_Toc16169"/>
      <w:bookmarkStart w:id="1300" w:name="_Toc15077"/>
      <w:bookmarkStart w:id="1301" w:name="_Toc20567"/>
      <w:r>
        <w:rPr>
          <w:rFonts w:hint="eastAsia" w:ascii="宋体" w:hAnsi="宋体" w:eastAsia="宋体" w:cs="宋体"/>
          <w:i w:val="0"/>
          <w:iCs w:val="0"/>
          <w:color w:val="auto"/>
          <w:sz w:val="24"/>
          <w:szCs w:val="24"/>
          <w:highlight w:val="none"/>
        </w:rPr>
        <w:t>四、质量保修责任</w:t>
      </w:r>
      <w:bookmarkEnd w:id="1298"/>
      <w:bookmarkEnd w:id="1299"/>
      <w:bookmarkEnd w:id="1300"/>
      <w:bookmarkEnd w:id="1301"/>
    </w:p>
    <w:p w14:paraId="5EC47F0C">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1．属于保修范围、内容的项目，承包人应当在接到保修通知之日起7天内派人保修。承包人不在约定期限内派人保修的，发包人可以委托他人修理。</w:t>
      </w:r>
    </w:p>
    <w:p w14:paraId="3D4B1F51">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2．发生紧急事故需抢修的，承包人在接到事故通知后，应当立即到达事故现场抢修。</w:t>
      </w:r>
    </w:p>
    <w:p w14:paraId="143D8DA8">
      <w:pPr>
        <w:spacing w:line="360" w:lineRule="auto"/>
        <w:ind w:left="120" w:leftChars="50" w:firstLine="491" w:firstLineChars="205"/>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9A4E937">
      <w:pPr>
        <w:spacing w:line="360" w:lineRule="auto"/>
        <w:ind w:left="480" w:leftChars="200" w:firstLine="120" w:firstLineChars="5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4．质量保修完成后，由发包人组织验收。</w:t>
      </w:r>
    </w:p>
    <w:p w14:paraId="5A2242F3">
      <w:pPr>
        <w:spacing w:line="360" w:lineRule="auto"/>
        <w:outlineLvl w:val="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w:t>
      </w:r>
      <w:bookmarkStart w:id="1302" w:name="_Toc32600"/>
      <w:bookmarkStart w:id="1303" w:name="_Toc29981"/>
      <w:bookmarkStart w:id="1304" w:name="_Toc4185"/>
      <w:bookmarkStart w:id="1305" w:name="_Toc29723"/>
      <w:r>
        <w:rPr>
          <w:rFonts w:hint="eastAsia" w:ascii="宋体" w:hAnsi="宋体" w:eastAsia="宋体" w:cs="宋体"/>
          <w:i w:val="0"/>
          <w:iCs w:val="0"/>
          <w:color w:val="auto"/>
          <w:sz w:val="24"/>
          <w:szCs w:val="24"/>
          <w:highlight w:val="none"/>
        </w:rPr>
        <w:t>五、保修费用</w:t>
      </w:r>
      <w:bookmarkEnd w:id="1302"/>
      <w:bookmarkEnd w:id="1303"/>
      <w:bookmarkEnd w:id="1304"/>
      <w:bookmarkEnd w:id="1305"/>
    </w:p>
    <w:p w14:paraId="3BD6DE3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保修费用由造成质量缺陷的责任方承担。</w:t>
      </w:r>
    </w:p>
    <w:p w14:paraId="3C541017">
      <w:pPr>
        <w:spacing w:line="360" w:lineRule="auto"/>
        <w:ind w:firstLine="600"/>
        <w:jc w:val="left"/>
        <w:outlineLvl w:val="0"/>
        <w:rPr>
          <w:rFonts w:hint="eastAsia" w:ascii="宋体" w:hAnsi="宋体" w:eastAsia="宋体" w:cs="宋体"/>
          <w:i w:val="0"/>
          <w:iCs w:val="0"/>
          <w:color w:val="auto"/>
          <w:sz w:val="24"/>
          <w:szCs w:val="24"/>
          <w:highlight w:val="none"/>
          <w:u w:val="single"/>
        </w:rPr>
      </w:pPr>
      <w:bookmarkStart w:id="1306" w:name="_Toc22149"/>
      <w:bookmarkStart w:id="1307" w:name="_Toc4233"/>
      <w:bookmarkStart w:id="1308" w:name="_Toc17379"/>
      <w:bookmarkStart w:id="1309" w:name="_Toc12159"/>
      <w:r>
        <w:rPr>
          <w:rFonts w:hint="eastAsia" w:ascii="宋体" w:hAnsi="宋体" w:eastAsia="宋体" w:cs="宋体"/>
          <w:b/>
          <w:i w:val="0"/>
          <w:iCs w:val="0"/>
          <w:color w:val="auto"/>
          <w:sz w:val="24"/>
          <w:szCs w:val="24"/>
          <w:highlight w:val="none"/>
        </w:rPr>
        <w:t>六</w:t>
      </w:r>
      <w:r>
        <w:rPr>
          <w:rFonts w:hint="eastAsia" w:ascii="宋体" w:hAnsi="宋体" w:eastAsia="宋体" w:cs="宋体"/>
          <w:i w:val="0"/>
          <w:iCs w:val="0"/>
          <w:color w:val="auto"/>
          <w:sz w:val="24"/>
          <w:szCs w:val="24"/>
          <w:highlight w:val="none"/>
        </w:rPr>
        <w:t>、双方约定的其他工程质量保修事项：</w:t>
      </w:r>
      <w:bookmarkEnd w:id="1306"/>
      <w:bookmarkEnd w:id="1307"/>
      <w:bookmarkEnd w:id="1308"/>
      <w:bookmarkEnd w:id="1309"/>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p>
    <w:p w14:paraId="3ED5BCA5">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56A05B02">
      <w:pPr>
        <w:spacing w:line="360" w:lineRule="auto"/>
        <w:ind w:firstLine="456" w:firstLineChars="19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工程质量保修书由发包人、承包人在工程竣工验收前共同签署，作为施工合同附件，其有效期限至保修期满。</w:t>
      </w:r>
    </w:p>
    <w:p w14:paraId="37842628">
      <w:pPr>
        <w:spacing w:line="360" w:lineRule="auto"/>
        <w:ind w:firstLine="420"/>
        <w:rPr>
          <w:rFonts w:hint="eastAsia" w:ascii="宋体" w:hAnsi="宋体" w:eastAsia="宋体" w:cs="宋体"/>
          <w:i w:val="0"/>
          <w:iCs w:val="0"/>
          <w:color w:val="auto"/>
          <w:sz w:val="24"/>
          <w:szCs w:val="24"/>
          <w:highlight w:val="none"/>
        </w:rPr>
      </w:pPr>
    </w:p>
    <w:p w14:paraId="7FF8AE6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发包人(公章)：</w:t>
      </w:r>
      <w:r>
        <w:rPr>
          <w:rFonts w:hint="eastAsia" w:ascii="宋体" w:hAnsi="宋体" w:eastAsia="宋体" w:cs="宋体"/>
          <w:i w:val="0"/>
          <w:iCs w:val="0"/>
          <w:color w:val="auto"/>
          <w:sz w:val="24"/>
          <w:szCs w:val="24"/>
          <w:highlight w:val="none"/>
          <w:u w:val="single"/>
        </w:rPr>
        <w:t xml:space="preserve">        </w:t>
      </w:r>
      <w:r>
        <w:rPr>
          <w:rFonts w:hint="eastAsia" w:ascii="宋体" w:hAnsi="宋体" w:eastAsia="宋体" w:cs="宋体"/>
          <w:i w:val="0"/>
          <w:iCs w:val="0"/>
          <w:color w:val="auto"/>
          <w:sz w:val="24"/>
          <w:szCs w:val="24"/>
          <w:highlight w:val="none"/>
        </w:rPr>
        <w:t xml:space="preserve"> 承包人(公章)：</w:t>
      </w:r>
      <w:r>
        <w:rPr>
          <w:rFonts w:hint="eastAsia" w:ascii="宋体" w:hAnsi="宋体" w:eastAsia="宋体" w:cs="宋体"/>
          <w:i w:val="0"/>
          <w:iCs w:val="0"/>
          <w:color w:val="auto"/>
          <w:sz w:val="24"/>
          <w:szCs w:val="24"/>
          <w:highlight w:val="none"/>
          <w:u w:val="single"/>
        </w:rPr>
        <w:t xml:space="preserve">           </w:t>
      </w:r>
    </w:p>
    <w:p w14:paraId="37B94679">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地  址：</w:t>
      </w:r>
      <w:r>
        <w:rPr>
          <w:rFonts w:hint="eastAsia" w:ascii="宋体" w:hAnsi="宋体" w:eastAsia="宋体" w:cs="宋体"/>
          <w:i w:val="0"/>
          <w:iCs w:val="0"/>
          <w:color w:val="auto"/>
          <w:sz w:val="24"/>
          <w:szCs w:val="24"/>
          <w:highlight w:val="none"/>
          <w:u w:val="single"/>
        </w:rPr>
        <w:t xml:space="preserve">       </w:t>
      </w:r>
    </w:p>
    <w:p w14:paraId="7D34C19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法定代表人(签字)：</w:t>
      </w:r>
      <w:r>
        <w:rPr>
          <w:rFonts w:hint="eastAsia" w:ascii="宋体" w:hAnsi="宋体" w:eastAsia="宋体" w:cs="宋体"/>
          <w:i w:val="0"/>
          <w:iCs w:val="0"/>
          <w:color w:val="auto"/>
          <w:sz w:val="24"/>
          <w:szCs w:val="24"/>
          <w:highlight w:val="none"/>
          <w:u w:val="single"/>
        </w:rPr>
        <w:t xml:space="preserve">       </w:t>
      </w:r>
    </w:p>
    <w:p w14:paraId="139E77A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委托代理人(签字)：</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委托代理人(签字)：</w:t>
      </w:r>
      <w:r>
        <w:rPr>
          <w:rFonts w:hint="eastAsia" w:ascii="宋体" w:hAnsi="宋体" w:eastAsia="宋体" w:cs="宋体"/>
          <w:i w:val="0"/>
          <w:iCs w:val="0"/>
          <w:color w:val="auto"/>
          <w:sz w:val="24"/>
          <w:szCs w:val="24"/>
          <w:highlight w:val="none"/>
          <w:u w:val="single"/>
        </w:rPr>
        <w:t xml:space="preserve">       </w:t>
      </w:r>
    </w:p>
    <w:p w14:paraId="2F052413">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电  话：</w:t>
      </w:r>
      <w:r>
        <w:rPr>
          <w:rFonts w:hint="eastAsia" w:ascii="宋体" w:hAnsi="宋体" w:eastAsia="宋体" w:cs="宋体"/>
          <w:i w:val="0"/>
          <w:iCs w:val="0"/>
          <w:color w:val="auto"/>
          <w:sz w:val="24"/>
          <w:szCs w:val="24"/>
          <w:highlight w:val="none"/>
          <w:u w:val="single"/>
        </w:rPr>
        <w:t xml:space="preserve">     </w:t>
      </w:r>
    </w:p>
    <w:p w14:paraId="7F8053D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传  真：</w:t>
      </w:r>
      <w:r>
        <w:rPr>
          <w:rFonts w:hint="eastAsia" w:ascii="宋体" w:hAnsi="宋体" w:eastAsia="宋体" w:cs="宋体"/>
          <w:i w:val="0"/>
          <w:iCs w:val="0"/>
          <w:color w:val="auto"/>
          <w:sz w:val="24"/>
          <w:szCs w:val="24"/>
          <w:highlight w:val="none"/>
          <w:u w:val="single"/>
        </w:rPr>
        <w:t xml:space="preserve">     </w:t>
      </w:r>
    </w:p>
    <w:p w14:paraId="6B447987">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开户银行：</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开户银行：</w:t>
      </w:r>
      <w:r>
        <w:rPr>
          <w:rFonts w:hint="eastAsia" w:ascii="宋体" w:hAnsi="宋体" w:eastAsia="宋体" w:cs="宋体"/>
          <w:i w:val="0"/>
          <w:iCs w:val="0"/>
          <w:color w:val="auto"/>
          <w:sz w:val="24"/>
          <w:szCs w:val="24"/>
          <w:highlight w:val="none"/>
          <w:u w:val="single"/>
        </w:rPr>
        <w:t xml:space="preserve">   </w:t>
      </w:r>
    </w:p>
    <w:p w14:paraId="54F744A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账  号：</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账  号：</w:t>
      </w:r>
      <w:r>
        <w:rPr>
          <w:rFonts w:hint="eastAsia" w:ascii="宋体" w:hAnsi="宋体" w:eastAsia="宋体" w:cs="宋体"/>
          <w:i w:val="0"/>
          <w:iCs w:val="0"/>
          <w:color w:val="auto"/>
          <w:sz w:val="24"/>
          <w:szCs w:val="24"/>
          <w:highlight w:val="none"/>
          <w:u w:val="single"/>
        </w:rPr>
        <w:t xml:space="preserve">     </w:t>
      </w:r>
    </w:p>
    <w:p w14:paraId="4D87FD0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    </w:t>
      </w:r>
      <w:r>
        <w:rPr>
          <w:rFonts w:hint="eastAsia" w:ascii="宋体" w:hAnsi="宋体" w:eastAsia="宋体" w:cs="宋体"/>
          <w:i w:val="0"/>
          <w:iCs w:val="0"/>
          <w:color w:val="auto"/>
          <w:sz w:val="24"/>
          <w:szCs w:val="24"/>
          <w:highlight w:val="none"/>
        </w:rPr>
        <w:t xml:space="preserve"> 邮政编码：</w:t>
      </w:r>
      <w:r>
        <w:rPr>
          <w:rFonts w:hint="eastAsia" w:ascii="宋体" w:hAnsi="宋体" w:eastAsia="宋体" w:cs="宋体"/>
          <w:i w:val="0"/>
          <w:iCs w:val="0"/>
          <w:color w:val="auto"/>
          <w:sz w:val="24"/>
          <w:szCs w:val="24"/>
          <w:highlight w:val="none"/>
          <w:u w:val="single"/>
        </w:rPr>
        <w:t xml:space="preserve">   </w:t>
      </w:r>
    </w:p>
    <w:p w14:paraId="22E3CE03">
      <w:pPr>
        <w:spacing w:line="440" w:lineRule="exact"/>
        <w:rPr>
          <w:rFonts w:hint="eastAsia" w:ascii="宋体" w:hAnsi="宋体" w:eastAsia="宋体"/>
          <w:b/>
          <w:bCs/>
          <w:i w:val="0"/>
          <w:iCs w:val="0"/>
          <w:color w:val="auto"/>
          <w:sz w:val="24"/>
          <w:highlight w:val="none"/>
        </w:rPr>
      </w:pPr>
      <w:r>
        <w:rPr>
          <w:rFonts w:ascii="Times New Roman" w:hAnsi="Times New Roman" w:eastAsia="仿宋_GB2312"/>
          <w:b/>
          <w:i w:val="0"/>
          <w:iCs w:val="0"/>
          <w:color w:val="auto"/>
          <w:sz w:val="30"/>
          <w:szCs w:val="30"/>
          <w:highlight w:val="none"/>
        </w:rPr>
        <w:br w:type="page"/>
      </w:r>
      <w:r>
        <w:rPr>
          <w:rFonts w:hint="eastAsia" w:ascii="宋体" w:hAnsi="宋体" w:eastAsia="宋体"/>
          <w:b/>
          <w:bCs/>
          <w:i w:val="0"/>
          <w:iCs w:val="0"/>
          <w:color w:val="auto"/>
          <w:sz w:val="24"/>
          <w:highlight w:val="none"/>
        </w:rPr>
        <w:t>附件4：</w:t>
      </w:r>
    </w:p>
    <w:p w14:paraId="18BE2F6B">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主要建设工程文件目录</w:t>
      </w:r>
    </w:p>
    <w:tbl>
      <w:tblPr>
        <w:tblStyle w:val="28"/>
        <w:tblW w:w="8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439"/>
      </w:tblGrid>
      <w:tr w14:paraId="4C7A11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7CC4DB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文件名称</w:t>
            </w:r>
          </w:p>
        </w:tc>
        <w:tc>
          <w:tcPr>
            <w:tcW w:w="1276" w:type="dxa"/>
            <w:tcBorders>
              <w:top w:val="single" w:color="auto" w:sz="12" w:space="0"/>
              <w:bottom w:val="double" w:color="auto" w:sz="6" w:space="0"/>
            </w:tcBorders>
            <w:noWrap w:val="0"/>
            <w:vAlign w:val="center"/>
          </w:tcPr>
          <w:p w14:paraId="5957300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套数</w:t>
            </w:r>
          </w:p>
        </w:tc>
        <w:tc>
          <w:tcPr>
            <w:tcW w:w="1450" w:type="dxa"/>
            <w:tcBorders>
              <w:top w:val="single" w:color="auto" w:sz="12" w:space="0"/>
              <w:bottom w:val="double" w:color="auto" w:sz="6" w:space="0"/>
            </w:tcBorders>
            <w:noWrap w:val="0"/>
            <w:vAlign w:val="center"/>
          </w:tcPr>
          <w:p w14:paraId="1D5D089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费用（元）</w:t>
            </w:r>
          </w:p>
        </w:tc>
        <w:tc>
          <w:tcPr>
            <w:tcW w:w="1243" w:type="dxa"/>
            <w:tcBorders>
              <w:top w:val="single" w:color="auto" w:sz="12" w:space="0"/>
              <w:bottom w:val="double" w:color="auto" w:sz="6" w:space="0"/>
            </w:tcBorders>
            <w:noWrap w:val="0"/>
            <w:vAlign w:val="center"/>
          </w:tcPr>
          <w:p w14:paraId="7EE806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w:t>
            </w:r>
          </w:p>
        </w:tc>
        <w:tc>
          <w:tcPr>
            <w:tcW w:w="1450" w:type="dxa"/>
            <w:tcBorders>
              <w:top w:val="single" w:color="auto" w:sz="12" w:space="0"/>
              <w:bottom w:val="double" w:color="auto" w:sz="6" w:space="0"/>
            </w:tcBorders>
            <w:noWrap w:val="0"/>
            <w:vAlign w:val="top"/>
          </w:tcPr>
          <w:p w14:paraId="16B9E4C3">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移交时间</w:t>
            </w:r>
          </w:p>
        </w:tc>
        <w:tc>
          <w:tcPr>
            <w:tcW w:w="1439" w:type="dxa"/>
            <w:tcBorders>
              <w:top w:val="single" w:color="auto" w:sz="12" w:space="0"/>
              <w:bottom w:val="double" w:color="auto" w:sz="6" w:space="0"/>
            </w:tcBorders>
            <w:noWrap w:val="0"/>
            <w:vAlign w:val="top"/>
          </w:tcPr>
          <w:p w14:paraId="5997E7E2">
            <w:pPr>
              <w:spacing w:line="440" w:lineRule="exact"/>
              <w:jc w:val="center"/>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责任人</w:t>
            </w:r>
          </w:p>
        </w:tc>
      </w:tr>
      <w:tr w14:paraId="1DB44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77E283B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center"/>
          </w:tcPr>
          <w:p w14:paraId="754E4C8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5698E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double" w:color="auto" w:sz="6" w:space="0"/>
              <w:bottom w:val="single" w:color="auto" w:sz="6" w:space="0"/>
            </w:tcBorders>
            <w:noWrap w:val="0"/>
            <w:vAlign w:val="center"/>
          </w:tcPr>
          <w:p w14:paraId="05E858D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double" w:color="auto" w:sz="6" w:space="0"/>
              <w:bottom w:val="single" w:color="auto" w:sz="6" w:space="0"/>
            </w:tcBorders>
            <w:noWrap w:val="0"/>
            <w:vAlign w:val="center"/>
          </w:tcPr>
          <w:p w14:paraId="740B80E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double" w:color="auto" w:sz="6" w:space="0"/>
              <w:bottom w:val="single" w:color="auto" w:sz="6" w:space="0"/>
            </w:tcBorders>
            <w:noWrap w:val="0"/>
            <w:vAlign w:val="center"/>
          </w:tcPr>
          <w:p w14:paraId="68CEBC1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A6F3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C9530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center"/>
          </w:tcPr>
          <w:p w14:paraId="576394D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1A36D8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tcBorders>
              <w:top w:val="nil"/>
            </w:tcBorders>
            <w:noWrap w:val="0"/>
            <w:vAlign w:val="center"/>
          </w:tcPr>
          <w:p w14:paraId="0944AF8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tcBorders>
              <w:top w:val="nil"/>
            </w:tcBorders>
            <w:noWrap w:val="0"/>
            <w:vAlign w:val="center"/>
          </w:tcPr>
          <w:p w14:paraId="75A3BBC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tcBorders>
              <w:top w:val="nil"/>
            </w:tcBorders>
            <w:noWrap w:val="0"/>
            <w:vAlign w:val="center"/>
          </w:tcPr>
          <w:p w14:paraId="75C282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ECDB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FBC67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12399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BFB687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5DA45B8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1953A3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A9A101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5E6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8C1F38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10DE48E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482767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0030410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BA9A74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514C29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DB6C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0B4E14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33AE82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90926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1368B2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B77032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313312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6783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D8EB4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73202A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2F7BE4B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49AAF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18E6C8F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1E8AEA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3C7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0117ED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43E6FCB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C09812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488123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5B65B4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454BCAD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D2A04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69F341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C5F0B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E5897A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3B485F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32928E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2354198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2A06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55077C34">
            <w:pPr>
              <w:rPr>
                <w:rFonts w:hint="eastAsia" w:ascii="宋体" w:hAnsi="宋体" w:eastAsia="宋体" w:cs="宋体"/>
                <w:i w:val="0"/>
                <w:iCs w:val="0"/>
                <w:color w:val="auto"/>
                <w:sz w:val="24"/>
                <w:szCs w:val="24"/>
                <w:highlight w:val="none"/>
              </w:rPr>
            </w:pPr>
          </w:p>
        </w:tc>
        <w:tc>
          <w:tcPr>
            <w:tcW w:w="1276" w:type="dxa"/>
            <w:noWrap w:val="0"/>
            <w:vAlign w:val="top"/>
          </w:tcPr>
          <w:p w14:paraId="5E3BB35C">
            <w:pPr>
              <w:rPr>
                <w:rFonts w:hint="eastAsia" w:ascii="宋体" w:hAnsi="宋体" w:eastAsia="宋体" w:cs="宋体"/>
                <w:i w:val="0"/>
                <w:iCs w:val="0"/>
                <w:color w:val="auto"/>
                <w:sz w:val="24"/>
                <w:szCs w:val="24"/>
                <w:highlight w:val="none"/>
              </w:rPr>
            </w:pPr>
          </w:p>
        </w:tc>
        <w:tc>
          <w:tcPr>
            <w:tcW w:w="1450" w:type="dxa"/>
            <w:noWrap w:val="0"/>
            <w:vAlign w:val="top"/>
          </w:tcPr>
          <w:p w14:paraId="529EB0A1">
            <w:pPr>
              <w:rPr>
                <w:rFonts w:hint="eastAsia" w:ascii="宋体" w:hAnsi="宋体" w:eastAsia="宋体" w:cs="宋体"/>
                <w:i w:val="0"/>
                <w:iCs w:val="0"/>
                <w:color w:val="auto"/>
                <w:sz w:val="24"/>
                <w:szCs w:val="24"/>
                <w:highlight w:val="none"/>
              </w:rPr>
            </w:pPr>
          </w:p>
        </w:tc>
        <w:tc>
          <w:tcPr>
            <w:tcW w:w="1243" w:type="dxa"/>
            <w:noWrap w:val="0"/>
            <w:vAlign w:val="top"/>
          </w:tcPr>
          <w:p w14:paraId="33A53878">
            <w:pPr>
              <w:rPr>
                <w:rFonts w:hint="eastAsia" w:ascii="宋体" w:hAnsi="宋体" w:eastAsia="宋体" w:cs="宋体"/>
                <w:i w:val="0"/>
                <w:iCs w:val="0"/>
                <w:color w:val="auto"/>
                <w:sz w:val="24"/>
                <w:szCs w:val="24"/>
                <w:highlight w:val="none"/>
              </w:rPr>
            </w:pPr>
          </w:p>
        </w:tc>
        <w:tc>
          <w:tcPr>
            <w:tcW w:w="1450" w:type="dxa"/>
            <w:noWrap w:val="0"/>
            <w:vAlign w:val="top"/>
          </w:tcPr>
          <w:p w14:paraId="523D1E92">
            <w:pPr>
              <w:rPr>
                <w:rFonts w:hint="eastAsia" w:ascii="宋体" w:hAnsi="宋体" w:eastAsia="宋体" w:cs="宋体"/>
                <w:i w:val="0"/>
                <w:iCs w:val="0"/>
                <w:color w:val="auto"/>
                <w:sz w:val="24"/>
                <w:szCs w:val="24"/>
                <w:highlight w:val="none"/>
              </w:rPr>
            </w:pPr>
          </w:p>
        </w:tc>
        <w:tc>
          <w:tcPr>
            <w:tcW w:w="1439" w:type="dxa"/>
            <w:noWrap w:val="0"/>
            <w:vAlign w:val="top"/>
          </w:tcPr>
          <w:p w14:paraId="72E6D7EA">
            <w:pPr>
              <w:rPr>
                <w:rFonts w:hint="eastAsia" w:ascii="宋体" w:hAnsi="宋体" w:eastAsia="宋体" w:cs="宋体"/>
                <w:i w:val="0"/>
                <w:iCs w:val="0"/>
                <w:color w:val="auto"/>
                <w:sz w:val="24"/>
                <w:szCs w:val="24"/>
                <w:highlight w:val="none"/>
              </w:rPr>
            </w:pPr>
          </w:p>
        </w:tc>
      </w:tr>
      <w:tr w14:paraId="57501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DE50B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center"/>
          </w:tcPr>
          <w:p w14:paraId="254C4D5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FFFFFC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43" w:type="dxa"/>
            <w:noWrap w:val="0"/>
            <w:vAlign w:val="center"/>
          </w:tcPr>
          <w:p w14:paraId="7FC6086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50" w:type="dxa"/>
            <w:noWrap w:val="0"/>
            <w:vAlign w:val="center"/>
          </w:tcPr>
          <w:p w14:paraId="0870211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39" w:type="dxa"/>
            <w:noWrap w:val="0"/>
            <w:vAlign w:val="center"/>
          </w:tcPr>
          <w:p w14:paraId="00A863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C5E0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4E1BC7A">
            <w:pPr>
              <w:rPr>
                <w:rFonts w:hint="eastAsia" w:ascii="宋体" w:hAnsi="宋体" w:eastAsia="宋体" w:cs="宋体"/>
                <w:i w:val="0"/>
                <w:iCs w:val="0"/>
                <w:color w:val="auto"/>
                <w:sz w:val="24"/>
                <w:szCs w:val="24"/>
                <w:highlight w:val="none"/>
              </w:rPr>
            </w:pPr>
          </w:p>
        </w:tc>
        <w:tc>
          <w:tcPr>
            <w:tcW w:w="1276" w:type="dxa"/>
            <w:noWrap w:val="0"/>
            <w:vAlign w:val="top"/>
          </w:tcPr>
          <w:p w14:paraId="107A21C7">
            <w:pPr>
              <w:rPr>
                <w:rFonts w:hint="eastAsia" w:ascii="宋体" w:hAnsi="宋体" w:eastAsia="宋体" w:cs="宋体"/>
                <w:i w:val="0"/>
                <w:iCs w:val="0"/>
                <w:color w:val="auto"/>
                <w:sz w:val="24"/>
                <w:szCs w:val="24"/>
                <w:highlight w:val="none"/>
              </w:rPr>
            </w:pPr>
          </w:p>
        </w:tc>
        <w:tc>
          <w:tcPr>
            <w:tcW w:w="1450" w:type="dxa"/>
            <w:noWrap w:val="0"/>
            <w:vAlign w:val="top"/>
          </w:tcPr>
          <w:p w14:paraId="60A6C80E">
            <w:pPr>
              <w:rPr>
                <w:rFonts w:hint="eastAsia" w:ascii="宋体" w:hAnsi="宋体" w:eastAsia="宋体" w:cs="宋体"/>
                <w:i w:val="0"/>
                <w:iCs w:val="0"/>
                <w:color w:val="auto"/>
                <w:sz w:val="24"/>
                <w:szCs w:val="24"/>
                <w:highlight w:val="none"/>
              </w:rPr>
            </w:pPr>
          </w:p>
        </w:tc>
        <w:tc>
          <w:tcPr>
            <w:tcW w:w="1243" w:type="dxa"/>
            <w:noWrap w:val="0"/>
            <w:vAlign w:val="top"/>
          </w:tcPr>
          <w:p w14:paraId="5CF0D34E">
            <w:pPr>
              <w:rPr>
                <w:rFonts w:hint="eastAsia" w:ascii="宋体" w:hAnsi="宋体" w:eastAsia="宋体" w:cs="宋体"/>
                <w:i w:val="0"/>
                <w:iCs w:val="0"/>
                <w:color w:val="auto"/>
                <w:sz w:val="24"/>
                <w:szCs w:val="24"/>
                <w:highlight w:val="none"/>
              </w:rPr>
            </w:pPr>
          </w:p>
        </w:tc>
        <w:tc>
          <w:tcPr>
            <w:tcW w:w="1450" w:type="dxa"/>
            <w:noWrap w:val="0"/>
            <w:vAlign w:val="top"/>
          </w:tcPr>
          <w:p w14:paraId="63ECE55E">
            <w:pPr>
              <w:rPr>
                <w:rFonts w:hint="eastAsia" w:ascii="宋体" w:hAnsi="宋体" w:eastAsia="宋体" w:cs="宋体"/>
                <w:i w:val="0"/>
                <w:iCs w:val="0"/>
                <w:color w:val="auto"/>
                <w:sz w:val="24"/>
                <w:szCs w:val="24"/>
                <w:highlight w:val="none"/>
              </w:rPr>
            </w:pPr>
          </w:p>
        </w:tc>
        <w:tc>
          <w:tcPr>
            <w:tcW w:w="1439" w:type="dxa"/>
            <w:noWrap w:val="0"/>
            <w:vAlign w:val="top"/>
          </w:tcPr>
          <w:p w14:paraId="55070C96">
            <w:pPr>
              <w:rPr>
                <w:rFonts w:hint="eastAsia" w:ascii="宋体" w:hAnsi="宋体" w:eastAsia="宋体" w:cs="宋体"/>
                <w:i w:val="0"/>
                <w:iCs w:val="0"/>
                <w:color w:val="auto"/>
                <w:sz w:val="24"/>
                <w:szCs w:val="24"/>
                <w:highlight w:val="none"/>
              </w:rPr>
            </w:pPr>
          </w:p>
        </w:tc>
      </w:tr>
      <w:tr w14:paraId="52928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3B5298">
            <w:pPr>
              <w:rPr>
                <w:rFonts w:hint="eastAsia" w:ascii="宋体" w:hAnsi="宋体" w:eastAsia="宋体" w:cs="宋体"/>
                <w:i w:val="0"/>
                <w:iCs w:val="0"/>
                <w:color w:val="auto"/>
                <w:sz w:val="24"/>
                <w:szCs w:val="24"/>
                <w:highlight w:val="none"/>
              </w:rPr>
            </w:pPr>
          </w:p>
        </w:tc>
        <w:tc>
          <w:tcPr>
            <w:tcW w:w="1276" w:type="dxa"/>
            <w:noWrap w:val="0"/>
            <w:vAlign w:val="top"/>
          </w:tcPr>
          <w:p w14:paraId="01EB6481">
            <w:pPr>
              <w:rPr>
                <w:rFonts w:hint="eastAsia" w:ascii="宋体" w:hAnsi="宋体" w:eastAsia="宋体" w:cs="宋体"/>
                <w:i w:val="0"/>
                <w:iCs w:val="0"/>
                <w:color w:val="auto"/>
                <w:sz w:val="24"/>
                <w:szCs w:val="24"/>
                <w:highlight w:val="none"/>
              </w:rPr>
            </w:pPr>
          </w:p>
        </w:tc>
        <w:tc>
          <w:tcPr>
            <w:tcW w:w="1450" w:type="dxa"/>
            <w:noWrap w:val="0"/>
            <w:vAlign w:val="top"/>
          </w:tcPr>
          <w:p w14:paraId="694374E9">
            <w:pPr>
              <w:rPr>
                <w:rFonts w:hint="eastAsia" w:ascii="宋体" w:hAnsi="宋体" w:eastAsia="宋体" w:cs="宋体"/>
                <w:i w:val="0"/>
                <w:iCs w:val="0"/>
                <w:color w:val="auto"/>
                <w:sz w:val="24"/>
                <w:szCs w:val="24"/>
                <w:highlight w:val="none"/>
              </w:rPr>
            </w:pPr>
          </w:p>
        </w:tc>
        <w:tc>
          <w:tcPr>
            <w:tcW w:w="1243" w:type="dxa"/>
            <w:noWrap w:val="0"/>
            <w:vAlign w:val="top"/>
          </w:tcPr>
          <w:p w14:paraId="2C83347A">
            <w:pPr>
              <w:rPr>
                <w:rFonts w:hint="eastAsia" w:ascii="宋体" w:hAnsi="宋体" w:eastAsia="宋体" w:cs="宋体"/>
                <w:i w:val="0"/>
                <w:iCs w:val="0"/>
                <w:color w:val="auto"/>
                <w:sz w:val="24"/>
                <w:szCs w:val="24"/>
                <w:highlight w:val="none"/>
              </w:rPr>
            </w:pPr>
          </w:p>
        </w:tc>
        <w:tc>
          <w:tcPr>
            <w:tcW w:w="1450" w:type="dxa"/>
            <w:noWrap w:val="0"/>
            <w:vAlign w:val="top"/>
          </w:tcPr>
          <w:p w14:paraId="146F112E">
            <w:pPr>
              <w:rPr>
                <w:rFonts w:hint="eastAsia" w:ascii="宋体" w:hAnsi="宋体" w:eastAsia="宋体" w:cs="宋体"/>
                <w:i w:val="0"/>
                <w:iCs w:val="0"/>
                <w:color w:val="auto"/>
                <w:sz w:val="24"/>
                <w:szCs w:val="24"/>
                <w:highlight w:val="none"/>
              </w:rPr>
            </w:pPr>
          </w:p>
        </w:tc>
        <w:tc>
          <w:tcPr>
            <w:tcW w:w="1439" w:type="dxa"/>
            <w:noWrap w:val="0"/>
            <w:vAlign w:val="top"/>
          </w:tcPr>
          <w:p w14:paraId="5A629D78">
            <w:pPr>
              <w:rPr>
                <w:rFonts w:hint="eastAsia" w:ascii="宋体" w:hAnsi="宋体" w:eastAsia="宋体" w:cs="宋体"/>
                <w:i w:val="0"/>
                <w:iCs w:val="0"/>
                <w:color w:val="auto"/>
                <w:sz w:val="24"/>
                <w:szCs w:val="24"/>
                <w:highlight w:val="none"/>
              </w:rPr>
            </w:pPr>
          </w:p>
        </w:tc>
      </w:tr>
      <w:tr w14:paraId="5CF83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8ABE446">
            <w:pPr>
              <w:rPr>
                <w:rFonts w:hint="eastAsia" w:ascii="宋体" w:hAnsi="宋体" w:eastAsia="宋体" w:cs="宋体"/>
                <w:i w:val="0"/>
                <w:iCs w:val="0"/>
                <w:color w:val="auto"/>
                <w:sz w:val="24"/>
                <w:szCs w:val="24"/>
                <w:highlight w:val="none"/>
              </w:rPr>
            </w:pPr>
          </w:p>
        </w:tc>
        <w:tc>
          <w:tcPr>
            <w:tcW w:w="1276" w:type="dxa"/>
            <w:noWrap w:val="0"/>
            <w:vAlign w:val="top"/>
          </w:tcPr>
          <w:p w14:paraId="0F6051AB">
            <w:pPr>
              <w:rPr>
                <w:rFonts w:hint="eastAsia" w:ascii="宋体" w:hAnsi="宋体" w:eastAsia="宋体" w:cs="宋体"/>
                <w:i w:val="0"/>
                <w:iCs w:val="0"/>
                <w:color w:val="auto"/>
                <w:sz w:val="24"/>
                <w:szCs w:val="24"/>
                <w:highlight w:val="none"/>
              </w:rPr>
            </w:pPr>
          </w:p>
        </w:tc>
        <w:tc>
          <w:tcPr>
            <w:tcW w:w="1450" w:type="dxa"/>
            <w:noWrap w:val="0"/>
            <w:vAlign w:val="top"/>
          </w:tcPr>
          <w:p w14:paraId="0677C952">
            <w:pPr>
              <w:rPr>
                <w:rFonts w:hint="eastAsia" w:ascii="宋体" w:hAnsi="宋体" w:eastAsia="宋体" w:cs="宋体"/>
                <w:i w:val="0"/>
                <w:iCs w:val="0"/>
                <w:color w:val="auto"/>
                <w:sz w:val="24"/>
                <w:szCs w:val="24"/>
                <w:highlight w:val="none"/>
              </w:rPr>
            </w:pPr>
          </w:p>
        </w:tc>
        <w:tc>
          <w:tcPr>
            <w:tcW w:w="1243" w:type="dxa"/>
            <w:noWrap w:val="0"/>
            <w:vAlign w:val="top"/>
          </w:tcPr>
          <w:p w14:paraId="1926E1D4">
            <w:pPr>
              <w:rPr>
                <w:rFonts w:hint="eastAsia" w:ascii="宋体" w:hAnsi="宋体" w:eastAsia="宋体" w:cs="宋体"/>
                <w:i w:val="0"/>
                <w:iCs w:val="0"/>
                <w:color w:val="auto"/>
                <w:sz w:val="24"/>
                <w:szCs w:val="24"/>
                <w:highlight w:val="none"/>
              </w:rPr>
            </w:pPr>
          </w:p>
        </w:tc>
        <w:tc>
          <w:tcPr>
            <w:tcW w:w="1450" w:type="dxa"/>
            <w:noWrap w:val="0"/>
            <w:vAlign w:val="top"/>
          </w:tcPr>
          <w:p w14:paraId="421D5A73">
            <w:pPr>
              <w:rPr>
                <w:rFonts w:hint="eastAsia" w:ascii="宋体" w:hAnsi="宋体" w:eastAsia="宋体" w:cs="宋体"/>
                <w:i w:val="0"/>
                <w:iCs w:val="0"/>
                <w:color w:val="auto"/>
                <w:sz w:val="24"/>
                <w:szCs w:val="24"/>
                <w:highlight w:val="none"/>
              </w:rPr>
            </w:pPr>
          </w:p>
        </w:tc>
        <w:tc>
          <w:tcPr>
            <w:tcW w:w="1439" w:type="dxa"/>
            <w:noWrap w:val="0"/>
            <w:vAlign w:val="top"/>
          </w:tcPr>
          <w:p w14:paraId="707470D4">
            <w:pPr>
              <w:rPr>
                <w:rFonts w:hint="eastAsia" w:ascii="宋体" w:hAnsi="宋体" w:eastAsia="宋体" w:cs="宋体"/>
                <w:i w:val="0"/>
                <w:iCs w:val="0"/>
                <w:color w:val="auto"/>
                <w:sz w:val="24"/>
                <w:szCs w:val="24"/>
                <w:highlight w:val="none"/>
              </w:rPr>
            </w:pPr>
          </w:p>
        </w:tc>
      </w:tr>
      <w:tr w14:paraId="61C76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95F9973">
            <w:pPr>
              <w:rPr>
                <w:rFonts w:hint="eastAsia" w:ascii="宋体" w:hAnsi="宋体" w:eastAsia="宋体" w:cs="宋体"/>
                <w:i w:val="0"/>
                <w:iCs w:val="0"/>
                <w:color w:val="auto"/>
                <w:sz w:val="24"/>
                <w:szCs w:val="24"/>
                <w:highlight w:val="none"/>
              </w:rPr>
            </w:pPr>
          </w:p>
        </w:tc>
        <w:tc>
          <w:tcPr>
            <w:tcW w:w="1276" w:type="dxa"/>
            <w:noWrap w:val="0"/>
            <w:vAlign w:val="top"/>
          </w:tcPr>
          <w:p w14:paraId="25C41D68">
            <w:pPr>
              <w:rPr>
                <w:rFonts w:hint="eastAsia" w:ascii="宋体" w:hAnsi="宋体" w:eastAsia="宋体" w:cs="宋体"/>
                <w:i w:val="0"/>
                <w:iCs w:val="0"/>
                <w:color w:val="auto"/>
                <w:sz w:val="24"/>
                <w:szCs w:val="24"/>
                <w:highlight w:val="none"/>
              </w:rPr>
            </w:pPr>
          </w:p>
        </w:tc>
        <w:tc>
          <w:tcPr>
            <w:tcW w:w="1450" w:type="dxa"/>
            <w:noWrap w:val="0"/>
            <w:vAlign w:val="top"/>
          </w:tcPr>
          <w:p w14:paraId="75D8993A">
            <w:pPr>
              <w:rPr>
                <w:rFonts w:hint="eastAsia" w:ascii="宋体" w:hAnsi="宋体" w:eastAsia="宋体" w:cs="宋体"/>
                <w:i w:val="0"/>
                <w:iCs w:val="0"/>
                <w:color w:val="auto"/>
                <w:sz w:val="24"/>
                <w:szCs w:val="24"/>
                <w:highlight w:val="none"/>
              </w:rPr>
            </w:pPr>
          </w:p>
        </w:tc>
        <w:tc>
          <w:tcPr>
            <w:tcW w:w="1243" w:type="dxa"/>
            <w:noWrap w:val="0"/>
            <w:vAlign w:val="top"/>
          </w:tcPr>
          <w:p w14:paraId="4C605ABA">
            <w:pPr>
              <w:rPr>
                <w:rFonts w:hint="eastAsia" w:ascii="宋体" w:hAnsi="宋体" w:eastAsia="宋体" w:cs="宋体"/>
                <w:i w:val="0"/>
                <w:iCs w:val="0"/>
                <w:color w:val="auto"/>
                <w:sz w:val="24"/>
                <w:szCs w:val="24"/>
                <w:highlight w:val="none"/>
              </w:rPr>
            </w:pPr>
          </w:p>
        </w:tc>
        <w:tc>
          <w:tcPr>
            <w:tcW w:w="1450" w:type="dxa"/>
            <w:noWrap w:val="0"/>
            <w:vAlign w:val="top"/>
          </w:tcPr>
          <w:p w14:paraId="3E0A1797">
            <w:pPr>
              <w:rPr>
                <w:rFonts w:hint="eastAsia" w:ascii="宋体" w:hAnsi="宋体" w:eastAsia="宋体" w:cs="宋体"/>
                <w:i w:val="0"/>
                <w:iCs w:val="0"/>
                <w:color w:val="auto"/>
                <w:sz w:val="24"/>
                <w:szCs w:val="24"/>
                <w:highlight w:val="none"/>
              </w:rPr>
            </w:pPr>
          </w:p>
        </w:tc>
        <w:tc>
          <w:tcPr>
            <w:tcW w:w="1439" w:type="dxa"/>
            <w:noWrap w:val="0"/>
            <w:vAlign w:val="top"/>
          </w:tcPr>
          <w:p w14:paraId="3A4A5001">
            <w:pPr>
              <w:rPr>
                <w:rFonts w:hint="eastAsia" w:ascii="宋体" w:hAnsi="宋体" w:eastAsia="宋体" w:cs="宋体"/>
                <w:i w:val="0"/>
                <w:iCs w:val="0"/>
                <w:color w:val="auto"/>
                <w:sz w:val="24"/>
                <w:szCs w:val="24"/>
                <w:highlight w:val="none"/>
              </w:rPr>
            </w:pPr>
          </w:p>
        </w:tc>
      </w:tr>
      <w:tr w14:paraId="11C82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4B39AB9">
            <w:pPr>
              <w:rPr>
                <w:rFonts w:hint="eastAsia" w:ascii="宋体" w:hAnsi="宋体" w:eastAsia="宋体" w:cs="宋体"/>
                <w:i w:val="0"/>
                <w:iCs w:val="0"/>
                <w:color w:val="auto"/>
                <w:sz w:val="24"/>
                <w:szCs w:val="24"/>
                <w:highlight w:val="none"/>
              </w:rPr>
            </w:pPr>
          </w:p>
        </w:tc>
        <w:tc>
          <w:tcPr>
            <w:tcW w:w="1276" w:type="dxa"/>
            <w:noWrap w:val="0"/>
            <w:vAlign w:val="top"/>
          </w:tcPr>
          <w:p w14:paraId="72F29370">
            <w:pPr>
              <w:rPr>
                <w:rFonts w:hint="eastAsia" w:ascii="宋体" w:hAnsi="宋体" w:eastAsia="宋体" w:cs="宋体"/>
                <w:i w:val="0"/>
                <w:iCs w:val="0"/>
                <w:color w:val="auto"/>
                <w:sz w:val="24"/>
                <w:szCs w:val="24"/>
                <w:highlight w:val="none"/>
              </w:rPr>
            </w:pPr>
          </w:p>
        </w:tc>
        <w:tc>
          <w:tcPr>
            <w:tcW w:w="1450" w:type="dxa"/>
            <w:noWrap w:val="0"/>
            <w:vAlign w:val="top"/>
          </w:tcPr>
          <w:p w14:paraId="6C7CA2EE">
            <w:pPr>
              <w:rPr>
                <w:rFonts w:hint="eastAsia" w:ascii="宋体" w:hAnsi="宋体" w:eastAsia="宋体" w:cs="宋体"/>
                <w:i w:val="0"/>
                <w:iCs w:val="0"/>
                <w:color w:val="auto"/>
                <w:sz w:val="24"/>
                <w:szCs w:val="24"/>
                <w:highlight w:val="none"/>
              </w:rPr>
            </w:pPr>
          </w:p>
        </w:tc>
        <w:tc>
          <w:tcPr>
            <w:tcW w:w="1243" w:type="dxa"/>
            <w:noWrap w:val="0"/>
            <w:vAlign w:val="top"/>
          </w:tcPr>
          <w:p w14:paraId="0CE49A3E">
            <w:pPr>
              <w:rPr>
                <w:rFonts w:hint="eastAsia" w:ascii="宋体" w:hAnsi="宋体" w:eastAsia="宋体" w:cs="宋体"/>
                <w:i w:val="0"/>
                <w:iCs w:val="0"/>
                <w:color w:val="auto"/>
                <w:sz w:val="24"/>
                <w:szCs w:val="24"/>
                <w:highlight w:val="none"/>
              </w:rPr>
            </w:pPr>
          </w:p>
        </w:tc>
        <w:tc>
          <w:tcPr>
            <w:tcW w:w="1450" w:type="dxa"/>
            <w:noWrap w:val="0"/>
            <w:vAlign w:val="top"/>
          </w:tcPr>
          <w:p w14:paraId="1CE62A85">
            <w:pPr>
              <w:rPr>
                <w:rFonts w:hint="eastAsia" w:ascii="宋体" w:hAnsi="宋体" w:eastAsia="宋体" w:cs="宋体"/>
                <w:i w:val="0"/>
                <w:iCs w:val="0"/>
                <w:color w:val="auto"/>
                <w:sz w:val="24"/>
                <w:szCs w:val="24"/>
                <w:highlight w:val="none"/>
              </w:rPr>
            </w:pPr>
          </w:p>
        </w:tc>
        <w:tc>
          <w:tcPr>
            <w:tcW w:w="1439" w:type="dxa"/>
            <w:noWrap w:val="0"/>
            <w:vAlign w:val="top"/>
          </w:tcPr>
          <w:p w14:paraId="299CAF4C">
            <w:pPr>
              <w:rPr>
                <w:rFonts w:hint="eastAsia" w:ascii="宋体" w:hAnsi="宋体" w:eastAsia="宋体" w:cs="宋体"/>
                <w:i w:val="0"/>
                <w:iCs w:val="0"/>
                <w:color w:val="auto"/>
                <w:sz w:val="24"/>
                <w:szCs w:val="24"/>
                <w:highlight w:val="none"/>
              </w:rPr>
            </w:pPr>
          </w:p>
        </w:tc>
      </w:tr>
      <w:tr w14:paraId="0773B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5CA6838">
            <w:pPr>
              <w:rPr>
                <w:rFonts w:hint="eastAsia" w:ascii="宋体" w:hAnsi="宋体" w:eastAsia="宋体" w:cs="宋体"/>
                <w:i w:val="0"/>
                <w:iCs w:val="0"/>
                <w:color w:val="auto"/>
                <w:sz w:val="24"/>
                <w:szCs w:val="24"/>
                <w:highlight w:val="none"/>
              </w:rPr>
            </w:pPr>
          </w:p>
        </w:tc>
        <w:tc>
          <w:tcPr>
            <w:tcW w:w="1276" w:type="dxa"/>
            <w:noWrap w:val="0"/>
            <w:vAlign w:val="top"/>
          </w:tcPr>
          <w:p w14:paraId="580DAD90">
            <w:pPr>
              <w:rPr>
                <w:rFonts w:hint="eastAsia" w:ascii="宋体" w:hAnsi="宋体" w:eastAsia="宋体" w:cs="宋体"/>
                <w:i w:val="0"/>
                <w:iCs w:val="0"/>
                <w:color w:val="auto"/>
                <w:sz w:val="24"/>
                <w:szCs w:val="24"/>
                <w:highlight w:val="none"/>
              </w:rPr>
            </w:pPr>
          </w:p>
        </w:tc>
        <w:tc>
          <w:tcPr>
            <w:tcW w:w="1450" w:type="dxa"/>
            <w:noWrap w:val="0"/>
            <w:vAlign w:val="top"/>
          </w:tcPr>
          <w:p w14:paraId="398324D2">
            <w:pPr>
              <w:rPr>
                <w:rFonts w:hint="eastAsia" w:ascii="宋体" w:hAnsi="宋体" w:eastAsia="宋体" w:cs="宋体"/>
                <w:i w:val="0"/>
                <w:iCs w:val="0"/>
                <w:color w:val="auto"/>
                <w:sz w:val="24"/>
                <w:szCs w:val="24"/>
                <w:highlight w:val="none"/>
              </w:rPr>
            </w:pPr>
          </w:p>
        </w:tc>
        <w:tc>
          <w:tcPr>
            <w:tcW w:w="1243" w:type="dxa"/>
            <w:noWrap w:val="0"/>
            <w:vAlign w:val="top"/>
          </w:tcPr>
          <w:p w14:paraId="12D14A9C">
            <w:pPr>
              <w:rPr>
                <w:rFonts w:hint="eastAsia" w:ascii="宋体" w:hAnsi="宋体" w:eastAsia="宋体" w:cs="宋体"/>
                <w:i w:val="0"/>
                <w:iCs w:val="0"/>
                <w:color w:val="auto"/>
                <w:sz w:val="24"/>
                <w:szCs w:val="24"/>
                <w:highlight w:val="none"/>
              </w:rPr>
            </w:pPr>
          </w:p>
        </w:tc>
        <w:tc>
          <w:tcPr>
            <w:tcW w:w="1450" w:type="dxa"/>
            <w:noWrap w:val="0"/>
            <w:vAlign w:val="top"/>
          </w:tcPr>
          <w:p w14:paraId="7F2B50A4">
            <w:pPr>
              <w:rPr>
                <w:rFonts w:hint="eastAsia" w:ascii="宋体" w:hAnsi="宋体" w:eastAsia="宋体" w:cs="宋体"/>
                <w:i w:val="0"/>
                <w:iCs w:val="0"/>
                <w:color w:val="auto"/>
                <w:sz w:val="24"/>
                <w:szCs w:val="24"/>
                <w:highlight w:val="none"/>
              </w:rPr>
            </w:pPr>
          </w:p>
        </w:tc>
        <w:tc>
          <w:tcPr>
            <w:tcW w:w="1439" w:type="dxa"/>
            <w:noWrap w:val="0"/>
            <w:vAlign w:val="top"/>
          </w:tcPr>
          <w:p w14:paraId="142F32E3">
            <w:pPr>
              <w:rPr>
                <w:rFonts w:hint="eastAsia" w:ascii="宋体" w:hAnsi="宋体" w:eastAsia="宋体" w:cs="宋体"/>
                <w:i w:val="0"/>
                <w:iCs w:val="0"/>
                <w:color w:val="auto"/>
                <w:sz w:val="24"/>
                <w:szCs w:val="24"/>
                <w:highlight w:val="none"/>
              </w:rPr>
            </w:pPr>
          </w:p>
        </w:tc>
      </w:tr>
      <w:tr w14:paraId="283B8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BBD6313">
            <w:pPr>
              <w:rPr>
                <w:rFonts w:hint="eastAsia" w:ascii="宋体" w:hAnsi="宋体" w:eastAsia="宋体" w:cs="宋体"/>
                <w:i w:val="0"/>
                <w:iCs w:val="0"/>
                <w:color w:val="auto"/>
                <w:sz w:val="24"/>
                <w:szCs w:val="24"/>
                <w:highlight w:val="none"/>
              </w:rPr>
            </w:pPr>
          </w:p>
        </w:tc>
        <w:tc>
          <w:tcPr>
            <w:tcW w:w="1276" w:type="dxa"/>
            <w:noWrap w:val="0"/>
            <w:vAlign w:val="top"/>
          </w:tcPr>
          <w:p w14:paraId="14B4470A">
            <w:pPr>
              <w:rPr>
                <w:rFonts w:hint="eastAsia" w:ascii="宋体" w:hAnsi="宋体" w:eastAsia="宋体" w:cs="宋体"/>
                <w:i w:val="0"/>
                <w:iCs w:val="0"/>
                <w:color w:val="auto"/>
                <w:sz w:val="24"/>
                <w:szCs w:val="24"/>
                <w:highlight w:val="none"/>
              </w:rPr>
            </w:pPr>
          </w:p>
        </w:tc>
        <w:tc>
          <w:tcPr>
            <w:tcW w:w="1450" w:type="dxa"/>
            <w:noWrap w:val="0"/>
            <w:vAlign w:val="top"/>
          </w:tcPr>
          <w:p w14:paraId="1084FF7A">
            <w:pPr>
              <w:rPr>
                <w:rFonts w:hint="eastAsia" w:ascii="宋体" w:hAnsi="宋体" w:eastAsia="宋体" w:cs="宋体"/>
                <w:i w:val="0"/>
                <w:iCs w:val="0"/>
                <w:color w:val="auto"/>
                <w:sz w:val="24"/>
                <w:szCs w:val="24"/>
                <w:highlight w:val="none"/>
              </w:rPr>
            </w:pPr>
          </w:p>
        </w:tc>
        <w:tc>
          <w:tcPr>
            <w:tcW w:w="1243" w:type="dxa"/>
            <w:noWrap w:val="0"/>
            <w:vAlign w:val="top"/>
          </w:tcPr>
          <w:p w14:paraId="1EEC3479">
            <w:pPr>
              <w:rPr>
                <w:rFonts w:hint="eastAsia" w:ascii="宋体" w:hAnsi="宋体" w:eastAsia="宋体" w:cs="宋体"/>
                <w:i w:val="0"/>
                <w:iCs w:val="0"/>
                <w:color w:val="auto"/>
                <w:sz w:val="24"/>
                <w:szCs w:val="24"/>
                <w:highlight w:val="none"/>
              </w:rPr>
            </w:pPr>
          </w:p>
        </w:tc>
        <w:tc>
          <w:tcPr>
            <w:tcW w:w="1450" w:type="dxa"/>
            <w:noWrap w:val="0"/>
            <w:vAlign w:val="top"/>
          </w:tcPr>
          <w:p w14:paraId="605E270F">
            <w:pPr>
              <w:rPr>
                <w:rFonts w:hint="eastAsia" w:ascii="宋体" w:hAnsi="宋体" w:eastAsia="宋体" w:cs="宋体"/>
                <w:i w:val="0"/>
                <w:iCs w:val="0"/>
                <w:color w:val="auto"/>
                <w:sz w:val="24"/>
                <w:szCs w:val="24"/>
                <w:highlight w:val="none"/>
              </w:rPr>
            </w:pPr>
          </w:p>
        </w:tc>
        <w:tc>
          <w:tcPr>
            <w:tcW w:w="1439" w:type="dxa"/>
            <w:noWrap w:val="0"/>
            <w:vAlign w:val="top"/>
          </w:tcPr>
          <w:p w14:paraId="798C6CD2">
            <w:pPr>
              <w:rPr>
                <w:rFonts w:hint="eastAsia" w:ascii="宋体" w:hAnsi="宋体" w:eastAsia="宋体" w:cs="宋体"/>
                <w:i w:val="0"/>
                <w:iCs w:val="0"/>
                <w:color w:val="auto"/>
                <w:sz w:val="24"/>
                <w:szCs w:val="24"/>
                <w:highlight w:val="none"/>
              </w:rPr>
            </w:pPr>
          </w:p>
        </w:tc>
      </w:tr>
      <w:tr w14:paraId="69BF4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6464D29">
            <w:pPr>
              <w:rPr>
                <w:rFonts w:hint="eastAsia" w:ascii="宋体" w:hAnsi="宋体" w:eastAsia="宋体" w:cs="宋体"/>
                <w:i w:val="0"/>
                <w:iCs w:val="0"/>
                <w:color w:val="auto"/>
                <w:sz w:val="24"/>
                <w:szCs w:val="24"/>
                <w:highlight w:val="none"/>
              </w:rPr>
            </w:pPr>
          </w:p>
        </w:tc>
        <w:tc>
          <w:tcPr>
            <w:tcW w:w="1276" w:type="dxa"/>
            <w:noWrap w:val="0"/>
            <w:vAlign w:val="top"/>
          </w:tcPr>
          <w:p w14:paraId="27999102">
            <w:pPr>
              <w:rPr>
                <w:rFonts w:hint="eastAsia" w:ascii="宋体" w:hAnsi="宋体" w:eastAsia="宋体" w:cs="宋体"/>
                <w:i w:val="0"/>
                <w:iCs w:val="0"/>
                <w:color w:val="auto"/>
                <w:sz w:val="24"/>
                <w:szCs w:val="24"/>
                <w:highlight w:val="none"/>
              </w:rPr>
            </w:pPr>
          </w:p>
        </w:tc>
        <w:tc>
          <w:tcPr>
            <w:tcW w:w="1450" w:type="dxa"/>
            <w:noWrap w:val="0"/>
            <w:vAlign w:val="top"/>
          </w:tcPr>
          <w:p w14:paraId="40082F7C">
            <w:pPr>
              <w:rPr>
                <w:rFonts w:hint="eastAsia" w:ascii="宋体" w:hAnsi="宋体" w:eastAsia="宋体" w:cs="宋体"/>
                <w:i w:val="0"/>
                <w:iCs w:val="0"/>
                <w:color w:val="auto"/>
                <w:sz w:val="24"/>
                <w:szCs w:val="24"/>
                <w:highlight w:val="none"/>
              </w:rPr>
            </w:pPr>
          </w:p>
        </w:tc>
        <w:tc>
          <w:tcPr>
            <w:tcW w:w="1243" w:type="dxa"/>
            <w:noWrap w:val="0"/>
            <w:vAlign w:val="top"/>
          </w:tcPr>
          <w:p w14:paraId="5B1C0421">
            <w:pPr>
              <w:rPr>
                <w:rFonts w:hint="eastAsia" w:ascii="宋体" w:hAnsi="宋体" w:eastAsia="宋体" w:cs="宋体"/>
                <w:i w:val="0"/>
                <w:iCs w:val="0"/>
                <w:color w:val="auto"/>
                <w:sz w:val="24"/>
                <w:szCs w:val="24"/>
                <w:highlight w:val="none"/>
              </w:rPr>
            </w:pPr>
          </w:p>
        </w:tc>
        <w:tc>
          <w:tcPr>
            <w:tcW w:w="1450" w:type="dxa"/>
            <w:noWrap w:val="0"/>
            <w:vAlign w:val="top"/>
          </w:tcPr>
          <w:p w14:paraId="23FD3938">
            <w:pPr>
              <w:rPr>
                <w:rFonts w:hint="eastAsia" w:ascii="宋体" w:hAnsi="宋体" w:eastAsia="宋体" w:cs="宋体"/>
                <w:i w:val="0"/>
                <w:iCs w:val="0"/>
                <w:color w:val="auto"/>
                <w:sz w:val="24"/>
                <w:szCs w:val="24"/>
                <w:highlight w:val="none"/>
              </w:rPr>
            </w:pPr>
          </w:p>
        </w:tc>
        <w:tc>
          <w:tcPr>
            <w:tcW w:w="1439" w:type="dxa"/>
            <w:noWrap w:val="0"/>
            <w:vAlign w:val="top"/>
          </w:tcPr>
          <w:p w14:paraId="51C664D3">
            <w:pPr>
              <w:rPr>
                <w:rFonts w:hint="eastAsia" w:ascii="宋体" w:hAnsi="宋体" w:eastAsia="宋体" w:cs="宋体"/>
                <w:i w:val="0"/>
                <w:iCs w:val="0"/>
                <w:color w:val="auto"/>
                <w:sz w:val="24"/>
                <w:szCs w:val="24"/>
                <w:highlight w:val="none"/>
              </w:rPr>
            </w:pPr>
          </w:p>
        </w:tc>
      </w:tr>
      <w:tr w14:paraId="41AA4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CF104D6">
            <w:pPr>
              <w:rPr>
                <w:rFonts w:hint="eastAsia" w:ascii="宋体" w:hAnsi="宋体" w:eastAsia="宋体" w:cs="宋体"/>
                <w:i w:val="0"/>
                <w:iCs w:val="0"/>
                <w:color w:val="auto"/>
                <w:sz w:val="24"/>
                <w:szCs w:val="24"/>
                <w:highlight w:val="none"/>
              </w:rPr>
            </w:pPr>
          </w:p>
        </w:tc>
        <w:tc>
          <w:tcPr>
            <w:tcW w:w="1276" w:type="dxa"/>
            <w:noWrap w:val="0"/>
            <w:vAlign w:val="top"/>
          </w:tcPr>
          <w:p w14:paraId="209D3DC5">
            <w:pPr>
              <w:rPr>
                <w:rFonts w:hint="eastAsia" w:ascii="宋体" w:hAnsi="宋体" w:eastAsia="宋体" w:cs="宋体"/>
                <w:i w:val="0"/>
                <w:iCs w:val="0"/>
                <w:color w:val="auto"/>
                <w:sz w:val="24"/>
                <w:szCs w:val="24"/>
                <w:highlight w:val="none"/>
              </w:rPr>
            </w:pPr>
          </w:p>
        </w:tc>
        <w:tc>
          <w:tcPr>
            <w:tcW w:w="1450" w:type="dxa"/>
            <w:noWrap w:val="0"/>
            <w:vAlign w:val="top"/>
          </w:tcPr>
          <w:p w14:paraId="3B114A91">
            <w:pPr>
              <w:rPr>
                <w:rFonts w:hint="eastAsia" w:ascii="宋体" w:hAnsi="宋体" w:eastAsia="宋体" w:cs="宋体"/>
                <w:i w:val="0"/>
                <w:iCs w:val="0"/>
                <w:color w:val="auto"/>
                <w:sz w:val="24"/>
                <w:szCs w:val="24"/>
                <w:highlight w:val="none"/>
              </w:rPr>
            </w:pPr>
          </w:p>
        </w:tc>
        <w:tc>
          <w:tcPr>
            <w:tcW w:w="1243" w:type="dxa"/>
            <w:noWrap w:val="0"/>
            <w:vAlign w:val="top"/>
          </w:tcPr>
          <w:p w14:paraId="67FC52A9">
            <w:pPr>
              <w:rPr>
                <w:rFonts w:hint="eastAsia" w:ascii="宋体" w:hAnsi="宋体" w:eastAsia="宋体" w:cs="宋体"/>
                <w:i w:val="0"/>
                <w:iCs w:val="0"/>
                <w:color w:val="auto"/>
                <w:sz w:val="24"/>
                <w:szCs w:val="24"/>
                <w:highlight w:val="none"/>
              </w:rPr>
            </w:pPr>
          </w:p>
        </w:tc>
        <w:tc>
          <w:tcPr>
            <w:tcW w:w="1450" w:type="dxa"/>
            <w:noWrap w:val="0"/>
            <w:vAlign w:val="top"/>
          </w:tcPr>
          <w:p w14:paraId="244860DB">
            <w:pPr>
              <w:rPr>
                <w:rFonts w:hint="eastAsia" w:ascii="宋体" w:hAnsi="宋体" w:eastAsia="宋体" w:cs="宋体"/>
                <w:i w:val="0"/>
                <w:iCs w:val="0"/>
                <w:color w:val="auto"/>
                <w:sz w:val="24"/>
                <w:szCs w:val="24"/>
                <w:highlight w:val="none"/>
              </w:rPr>
            </w:pPr>
          </w:p>
        </w:tc>
        <w:tc>
          <w:tcPr>
            <w:tcW w:w="1439" w:type="dxa"/>
            <w:noWrap w:val="0"/>
            <w:vAlign w:val="top"/>
          </w:tcPr>
          <w:p w14:paraId="6BCD4EDE">
            <w:pPr>
              <w:rPr>
                <w:rFonts w:hint="eastAsia" w:ascii="宋体" w:hAnsi="宋体" w:eastAsia="宋体" w:cs="宋体"/>
                <w:i w:val="0"/>
                <w:iCs w:val="0"/>
                <w:color w:val="auto"/>
                <w:sz w:val="24"/>
                <w:szCs w:val="24"/>
                <w:highlight w:val="none"/>
              </w:rPr>
            </w:pPr>
          </w:p>
        </w:tc>
      </w:tr>
    </w:tbl>
    <w:p w14:paraId="1854EF70">
      <w:pPr>
        <w:spacing w:line="440" w:lineRule="exact"/>
        <w:rPr>
          <w:rFonts w:hint="eastAsia" w:ascii="Times New Roman" w:hAnsi="Times New Roman" w:eastAsia="仿宋_GB2312"/>
          <w:i w:val="0"/>
          <w:iCs w:val="0"/>
          <w:color w:val="auto"/>
          <w:sz w:val="30"/>
          <w:szCs w:val="30"/>
          <w:highlight w:val="none"/>
        </w:rPr>
      </w:pPr>
    </w:p>
    <w:p w14:paraId="352D78B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310" w:name="_Toc296346728"/>
      <w:bookmarkStart w:id="1311" w:name="_Toc296503227"/>
      <w:bookmarkStart w:id="1312" w:name="_Toc296944566"/>
      <w:bookmarkStart w:id="1313" w:name="_Toc296891055"/>
      <w:bookmarkStart w:id="1314" w:name="_Toc267261698"/>
      <w:bookmarkStart w:id="1315" w:name="_Toc296891267"/>
      <w:bookmarkStart w:id="1316" w:name="_Toc296347226"/>
      <w:r>
        <w:rPr>
          <w:rFonts w:hint="eastAsia" w:ascii="宋体" w:hAnsi="宋体" w:eastAsia="宋体"/>
          <w:b/>
          <w:bCs/>
          <w:i w:val="0"/>
          <w:iCs w:val="0"/>
          <w:color w:val="auto"/>
          <w:sz w:val="24"/>
          <w:highlight w:val="none"/>
        </w:rPr>
        <w:t>件5：</w:t>
      </w:r>
    </w:p>
    <w:bookmarkEnd w:id="1310"/>
    <w:bookmarkEnd w:id="1311"/>
    <w:bookmarkEnd w:id="1312"/>
    <w:bookmarkEnd w:id="1313"/>
    <w:bookmarkEnd w:id="1314"/>
    <w:bookmarkEnd w:id="1315"/>
    <w:bookmarkEnd w:id="1316"/>
    <w:p w14:paraId="02F06814">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承包人用于本工程施工的机械设备表</w:t>
      </w:r>
    </w:p>
    <w:tbl>
      <w:tblPr>
        <w:tblStyle w:val="28"/>
        <w:tblW w:w="9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7"/>
        <w:gridCol w:w="1418"/>
        <w:gridCol w:w="850"/>
        <w:gridCol w:w="1058"/>
        <w:gridCol w:w="880"/>
        <w:gridCol w:w="1020"/>
        <w:gridCol w:w="1480"/>
        <w:gridCol w:w="1020"/>
        <w:gridCol w:w="921"/>
      </w:tblGrid>
      <w:tr w14:paraId="23336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727" w:type="dxa"/>
            <w:tcBorders>
              <w:top w:val="single" w:color="auto" w:sz="12" w:space="0"/>
              <w:bottom w:val="double" w:color="auto" w:sz="6" w:space="0"/>
            </w:tcBorders>
            <w:noWrap w:val="0"/>
            <w:vAlign w:val="center"/>
          </w:tcPr>
          <w:p w14:paraId="0B884E6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418" w:type="dxa"/>
            <w:tcBorders>
              <w:top w:val="single" w:color="auto" w:sz="12" w:space="0"/>
              <w:bottom w:val="double" w:color="auto" w:sz="6" w:space="0"/>
            </w:tcBorders>
            <w:noWrap w:val="0"/>
            <w:vAlign w:val="center"/>
          </w:tcPr>
          <w:p w14:paraId="11AE604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机械或设备名称</w:t>
            </w:r>
          </w:p>
        </w:tc>
        <w:tc>
          <w:tcPr>
            <w:tcW w:w="850" w:type="dxa"/>
            <w:tcBorders>
              <w:top w:val="single" w:color="auto" w:sz="12" w:space="0"/>
              <w:bottom w:val="double" w:color="auto" w:sz="6" w:space="0"/>
            </w:tcBorders>
            <w:noWrap w:val="0"/>
            <w:vAlign w:val="center"/>
          </w:tcPr>
          <w:p w14:paraId="0A2034C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规格型号</w:t>
            </w:r>
          </w:p>
        </w:tc>
        <w:tc>
          <w:tcPr>
            <w:tcW w:w="1058" w:type="dxa"/>
            <w:tcBorders>
              <w:top w:val="single" w:color="auto" w:sz="12" w:space="0"/>
              <w:bottom w:val="double" w:color="auto" w:sz="6" w:space="0"/>
            </w:tcBorders>
            <w:noWrap w:val="0"/>
            <w:vAlign w:val="center"/>
          </w:tcPr>
          <w:p w14:paraId="23AD169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880" w:type="dxa"/>
            <w:tcBorders>
              <w:top w:val="single" w:color="auto" w:sz="12" w:space="0"/>
              <w:bottom w:val="double" w:color="auto" w:sz="6" w:space="0"/>
            </w:tcBorders>
            <w:noWrap w:val="0"/>
            <w:vAlign w:val="center"/>
          </w:tcPr>
          <w:p w14:paraId="78D8152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产地</w:t>
            </w:r>
          </w:p>
        </w:tc>
        <w:tc>
          <w:tcPr>
            <w:tcW w:w="1020" w:type="dxa"/>
            <w:tcBorders>
              <w:top w:val="single" w:color="auto" w:sz="12" w:space="0"/>
              <w:bottom w:val="double" w:color="auto" w:sz="6" w:space="0"/>
            </w:tcBorders>
            <w:noWrap w:val="0"/>
            <w:vAlign w:val="center"/>
          </w:tcPr>
          <w:p w14:paraId="6C6826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制造年份</w:t>
            </w:r>
          </w:p>
        </w:tc>
        <w:tc>
          <w:tcPr>
            <w:tcW w:w="1480" w:type="dxa"/>
            <w:tcBorders>
              <w:top w:val="single" w:color="auto" w:sz="12" w:space="0"/>
              <w:bottom w:val="double" w:color="auto" w:sz="6" w:space="0"/>
            </w:tcBorders>
            <w:noWrap w:val="0"/>
            <w:vAlign w:val="center"/>
          </w:tcPr>
          <w:p w14:paraId="3D45449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额定功率(kW)</w:t>
            </w:r>
          </w:p>
        </w:tc>
        <w:tc>
          <w:tcPr>
            <w:tcW w:w="1020" w:type="dxa"/>
            <w:tcBorders>
              <w:top w:val="single" w:color="auto" w:sz="12" w:space="0"/>
              <w:bottom w:val="double" w:color="auto" w:sz="6" w:space="0"/>
            </w:tcBorders>
            <w:noWrap w:val="0"/>
            <w:vAlign w:val="center"/>
          </w:tcPr>
          <w:p w14:paraId="5B3463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生产能力</w:t>
            </w:r>
          </w:p>
        </w:tc>
        <w:tc>
          <w:tcPr>
            <w:tcW w:w="921" w:type="dxa"/>
            <w:tcBorders>
              <w:top w:val="single" w:color="auto" w:sz="12" w:space="0"/>
              <w:bottom w:val="double" w:color="auto" w:sz="6" w:space="0"/>
            </w:tcBorders>
            <w:noWrap w:val="0"/>
            <w:vAlign w:val="center"/>
          </w:tcPr>
          <w:p w14:paraId="74E741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73D4C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double" w:color="auto" w:sz="6" w:space="0"/>
              <w:bottom w:val="single" w:color="auto" w:sz="6" w:space="0"/>
            </w:tcBorders>
            <w:noWrap w:val="0"/>
            <w:vAlign w:val="center"/>
          </w:tcPr>
          <w:p w14:paraId="53A1FC7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center"/>
          </w:tcPr>
          <w:p w14:paraId="7D3A25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double" w:color="auto" w:sz="6" w:space="0"/>
              <w:bottom w:val="single" w:color="auto" w:sz="6" w:space="0"/>
            </w:tcBorders>
            <w:noWrap w:val="0"/>
            <w:vAlign w:val="center"/>
          </w:tcPr>
          <w:p w14:paraId="300C3C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double" w:color="auto" w:sz="6" w:space="0"/>
              <w:bottom w:val="single" w:color="auto" w:sz="6" w:space="0"/>
            </w:tcBorders>
            <w:noWrap w:val="0"/>
            <w:vAlign w:val="center"/>
          </w:tcPr>
          <w:p w14:paraId="5F6DB6A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double" w:color="auto" w:sz="6" w:space="0"/>
              <w:bottom w:val="single" w:color="auto" w:sz="6" w:space="0"/>
            </w:tcBorders>
            <w:noWrap w:val="0"/>
            <w:vAlign w:val="center"/>
          </w:tcPr>
          <w:p w14:paraId="263DAE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1A58EC3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double" w:color="auto" w:sz="6" w:space="0"/>
              <w:bottom w:val="single" w:color="auto" w:sz="6" w:space="0"/>
            </w:tcBorders>
            <w:noWrap w:val="0"/>
            <w:vAlign w:val="center"/>
          </w:tcPr>
          <w:p w14:paraId="3845F4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double" w:color="auto" w:sz="6" w:space="0"/>
              <w:bottom w:val="single" w:color="auto" w:sz="6" w:space="0"/>
            </w:tcBorders>
            <w:noWrap w:val="0"/>
            <w:vAlign w:val="center"/>
          </w:tcPr>
          <w:p w14:paraId="54955F8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double" w:color="auto" w:sz="6" w:space="0"/>
              <w:bottom w:val="single" w:color="auto" w:sz="6" w:space="0"/>
            </w:tcBorders>
            <w:noWrap w:val="0"/>
            <w:vAlign w:val="center"/>
          </w:tcPr>
          <w:p w14:paraId="2D9B472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640A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tcBorders>
              <w:top w:val="nil"/>
            </w:tcBorders>
            <w:noWrap w:val="0"/>
            <w:vAlign w:val="center"/>
          </w:tcPr>
          <w:p w14:paraId="5E1B14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center"/>
          </w:tcPr>
          <w:p w14:paraId="091EAA3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tcBorders>
              <w:top w:val="nil"/>
            </w:tcBorders>
            <w:noWrap w:val="0"/>
            <w:vAlign w:val="center"/>
          </w:tcPr>
          <w:p w14:paraId="2438D8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tcBorders>
              <w:top w:val="nil"/>
            </w:tcBorders>
            <w:noWrap w:val="0"/>
            <w:vAlign w:val="center"/>
          </w:tcPr>
          <w:p w14:paraId="6ABEB9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tcBorders>
              <w:top w:val="nil"/>
            </w:tcBorders>
            <w:noWrap w:val="0"/>
            <w:vAlign w:val="center"/>
          </w:tcPr>
          <w:p w14:paraId="41E1EA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5AAADC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tcBorders>
              <w:top w:val="nil"/>
            </w:tcBorders>
            <w:noWrap w:val="0"/>
            <w:vAlign w:val="center"/>
          </w:tcPr>
          <w:p w14:paraId="4B95F8E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tcBorders>
              <w:top w:val="nil"/>
            </w:tcBorders>
            <w:noWrap w:val="0"/>
            <w:vAlign w:val="center"/>
          </w:tcPr>
          <w:p w14:paraId="07D35AE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tcBorders>
              <w:top w:val="nil"/>
            </w:tcBorders>
            <w:noWrap w:val="0"/>
            <w:vAlign w:val="center"/>
          </w:tcPr>
          <w:p w14:paraId="4521BC4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47A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B74138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7A07A43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B41A4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5E50FE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1433D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20830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4923A3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79BC418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0DC3D6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7C66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41C118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80682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9B5420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380D182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73D7EF2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C3854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238706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4E58C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07055C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3C102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32F40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F98F0B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6D5CF0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090744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74ECAC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DB4F68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251B55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688E72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8177EB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00B6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3497BD9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3169F90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477F272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4698CF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131D7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43CC09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8BA1B8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AEE1B5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4B855C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5835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78C636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2041CEC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7E9D0B1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4A163B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31FD512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1056C7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3D75BA4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E972C4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34B560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C10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4005AE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627374A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2C42B0E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1B8BE1D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493DA2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3ACDFCB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4FC2B8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422D1E8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204EBC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787D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600EB14">
            <w:pPr>
              <w:rPr>
                <w:rFonts w:hint="eastAsia" w:ascii="宋体" w:hAnsi="宋体" w:eastAsia="宋体" w:cs="宋体"/>
                <w:i w:val="0"/>
                <w:iCs w:val="0"/>
                <w:color w:val="auto"/>
                <w:sz w:val="24"/>
                <w:szCs w:val="24"/>
                <w:highlight w:val="none"/>
              </w:rPr>
            </w:pPr>
          </w:p>
        </w:tc>
        <w:tc>
          <w:tcPr>
            <w:tcW w:w="1418" w:type="dxa"/>
            <w:noWrap w:val="0"/>
            <w:vAlign w:val="top"/>
          </w:tcPr>
          <w:p w14:paraId="7B14F891">
            <w:pPr>
              <w:rPr>
                <w:rFonts w:hint="eastAsia" w:ascii="宋体" w:hAnsi="宋体" w:eastAsia="宋体" w:cs="宋体"/>
                <w:i w:val="0"/>
                <w:iCs w:val="0"/>
                <w:color w:val="auto"/>
                <w:sz w:val="24"/>
                <w:szCs w:val="24"/>
                <w:highlight w:val="none"/>
              </w:rPr>
            </w:pPr>
          </w:p>
        </w:tc>
        <w:tc>
          <w:tcPr>
            <w:tcW w:w="850" w:type="dxa"/>
            <w:noWrap w:val="0"/>
            <w:vAlign w:val="top"/>
          </w:tcPr>
          <w:p w14:paraId="7509FF5F">
            <w:pPr>
              <w:rPr>
                <w:rFonts w:hint="eastAsia" w:ascii="宋体" w:hAnsi="宋体" w:eastAsia="宋体" w:cs="宋体"/>
                <w:i w:val="0"/>
                <w:iCs w:val="0"/>
                <w:color w:val="auto"/>
                <w:sz w:val="24"/>
                <w:szCs w:val="24"/>
                <w:highlight w:val="none"/>
              </w:rPr>
            </w:pPr>
          </w:p>
        </w:tc>
        <w:tc>
          <w:tcPr>
            <w:tcW w:w="1058" w:type="dxa"/>
            <w:noWrap w:val="0"/>
            <w:vAlign w:val="top"/>
          </w:tcPr>
          <w:p w14:paraId="0E8AF84C">
            <w:pPr>
              <w:rPr>
                <w:rFonts w:hint="eastAsia" w:ascii="宋体" w:hAnsi="宋体" w:eastAsia="宋体" w:cs="宋体"/>
                <w:i w:val="0"/>
                <w:iCs w:val="0"/>
                <w:color w:val="auto"/>
                <w:sz w:val="24"/>
                <w:szCs w:val="24"/>
                <w:highlight w:val="none"/>
              </w:rPr>
            </w:pPr>
          </w:p>
        </w:tc>
        <w:tc>
          <w:tcPr>
            <w:tcW w:w="880" w:type="dxa"/>
            <w:noWrap w:val="0"/>
            <w:vAlign w:val="top"/>
          </w:tcPr>
          <w:p w14:paraId="7554B8C6">
            <w:pPr>
              <w:rPr>
                <w:rFonts w:hint="eastAsia" w:ascii="宋体" w:hAnsi="宋体" w:eastAsia="宋体" w:cs="宋体"/>
                <w:i w:val="0"/>
                <w:iCs w:val="0"/>
                <w:color w:val="auto"/>
                <w:sz w:val="24"/>
                <w:szCs w:val="24"/>
                <w:highlight w:val="none"/>
              </w:rPr>
            </w:pPr>
          </w:p>
        </w:tc>
        <w:tc>
          <w:tcPr>
            <w:tcW w:w="1020" w:type="dxa"/>
            <w:noWrap w:val="0"/>
            <w:vAlign w:val="top"/>
          </w:tcPr>
          <w:p w14:paraId="69BEA88C">
            <w:pPr>
              <w:rPr>
                <w:rFonts w:hint="eastAsia" w:ascii="宋体" w:hAnsi="宋体" w:eastAsia="宋体" w:cs="宋体"/>
                <w:i w:val="0"/>
                <w:iCs w:val="0"/>
                <w:color w:val="auto"/>
                <w:sz w:val="24"/>
                <w:szCs w:val="24"/>
                <w:highlight w:val="none"/>
              </w:rPr>
            </w:pPr>
          </w:p>
        </w:tc>
        <w:tc>
          <w:tcPr>
            <w:tcW w:w="1480" w:type="dxa"/>
            <w:noWrap w:val="0"/>
            <w:vAlign w:val="top"/>
          </w:tcPr>
          <w:p w14:paraId="54F78AD0">
            <w:pPr>
              <w:rPr>
                <w:rFonts w:hint="eastAsia" w:ascii="宋体" w:hAnsi="宋体" w:eastAsia="宋体" w:cs="宋体"/>
                <w:i w:val="0"/>
                <w:iCs w:val="0"/>
                <w:color w:val="auto"/>
                <w:sz w:val="24"/>
                <w:szCs w:val="24"/>
                <w:highlight w:val="none"/>
              </w:rPr>
            </w:pPr>
          </w:p>
        </w:tc>
        <w:tc>
          <w:tcPr>
            <w:tcW w:w="1020" w:type="dxa"/>
            <w:noWrap w:val="0"/>
            <w:vAlign w:val="top"/>
          </w:tcPr>
          <w:p w14:paraId="3FF8BFE8">
            <w:pPr>
              <w:rPr>
                <w:rFonts w:hint="eastAsia" w:ascii="宋体" w:hAnsi="宋体" w:eastAsia="宋体" w:cs="宋体"/>
                <w:i w:val="0"/>
                <w:iCs w:val="0"/>
                <w:color w:val="auto"/>
                <w:sz w:val="24"/>
                <w:szCs w:val="24"/>
                <w:highlight w:val="none"/>
              </w:rPr>
            </w:pPr>
          </w:p>
        </w:tc>
        <w:tc>
          <w:tcPr>
            <w:tcW w:w="921" w:type="dxa"/>
            <w:noWrap w:val="0"/>
            <w:vAlign w:val="top"/>
          </w:tcPr>
          <w:p w14:paraId="2A3A2F67">
            <w:pPr>
              <w:rPr>
                <w:rFonts w:hint="eastAsia" w:ascii="宋体" w:hAnsi="宋体" w:eastAsia="宋体" w:cs="宋体"/>
                <w:i w:val="0"/>
                <w:iCs w:val="0"/>
                <w:color w:val="auto"/>
                <w:sz w:val="24"/>
                <w:szCs w:val="24"/>
                <w:highlight w:val="none"/>
              </w:rPr>
            </w:pPr>
          </w:p>
        </w:tc>
      </w:tr>
      <w:tr w14:paraId="6BFA3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center"/>
          </w:tcPr>
          <w:p w14:paraId="024610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center"/>
          </w:tcPr>
          <w:p w14:paraId="05C803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0" w:type="dxa"/>
            <w:noWrap w:val="0"/>
            <w:vAlign w:val="center"/>
          </w:tcPr>
          <w:p w14:paraId="5D78440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58" w:type="dxa"/>
            <w:noWrap w:val="0"/>
            <w:vAlign w:val="center"/>
          </w:tcPr>
          <w:p w14:paraId="6D8D5B9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80" w:type="dxa"/>
            <w:noWrap w:val="0"/>
            <w:vAlign w:val="center"/>
          </w:tcPr>
          <w:p w14:paraId="2AF5FD4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060407B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80" w:type="dxa"/>
            <w:noWrap w:val="0"/>
            <w:vAlign w:val="center"/>
          </w:tcPr>
          <w:p w14:paraId="5FE513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020" w:type="dxa"/>
            <w:noWrap w:val="0"/>
            <w:vAlign w:val="center"/>
          </w:tcPr>
          <w:p w14:paraId="53050D2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921" w:type="dxa"/>
            <w:noWrap w:val="0"/>
            <w:vAlign w:val="center"/>
          </w:tcPr>
          <w:p w14:paraId="54974D8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6A7E6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063EFE76">
            <w:pPr>
              <w:rPr>
                <w:rFonts w:hint="eastAsia" w:ascii="宋体" w:hAnsi="宋体" w:eastAsia="宋体" w:cs="宋体"/>
                <w:i w:val="0"/>
                <w:iCs w:val="0"/>
                <w:color w:val="auto"/>
                <w:sz w:val="24"/>
                <w:szCs w:val="24"/>
                <w:highlight w:val="none"/>
              </w:rPr>
            </w:pPr>
          </w:p>
        </w:tc>
        <w:tc>
          <w:tcPr>
            <w:tcW w:w="1418" w:type="dxa"/>
            <w:noWrap w:val="0"/>
            <w:vAlign w:val="top"/>
          </w:tcPr>
          <w:p w14:paraId="7B13F7C1">
            <w:pPr>
              <w:rPr>
                <w:rFonts w:hint="eastAsia" w:ascii="宋体" w:hAnsi="宋体" w:eastAsia="宋体" w:cs="宋体"/>
                <w:i w:val="0"/>
                <w:iCs w:val="0"/>
                <w:color w:val="auto"/>
                <w:sz w:val="24"/>
                <w:szCs w:val="24"/>
                <w:highlight w:val="none"/>
              </w:rPr>
            </w:pPr>
          </w:p>
        </w:tc>
        <w:tc>
          <w:tcPr>
            <w:tcW w:w="850" w:type="dxa"/>
            <w:noWrap w:val="0"/>
            <w:vAlign w:val="top"/>
          </w:tcPr>
          <w:p w14:paraId="706ACF37">
            <w:pPr>
              <w:rPr>
                <w:rFonts w:hint="eastAsia" w:ascii="宋体" w:hAnsi="宋体" w:eastAsia="宋体" w:cs="宋体"/>
                <w:i w:val="0"/>
                <w:iCs w:val="0"/>
                <w:color w:val="auto"/>
                <w:sz w:val="24"/>
                <w:szCs w:val="24"/>
                <w:highlight w:val="none"/>
              </w:rPr>
            </w:pPr>
          </w:p>
        </w:tc>
        <w:tc>
          <w:tcPr>
            <w:tcW w:w="1058" w:type="dxa"/>
            <w:noWrap w:val="0"/>
            <w:vAlign w:val="top"/>
          </w:tcPr>
          <w:p w14:paraId="35FB3589">
            <w:pPr>
              <w:rPr>
                <w:rFonts w:hint="eastAsia" w:ascii="宋体" w:hAnsi="宋体" w:eastAsia="宋体" w:cs="宋体"/>
                <w:i w:val="0"/>
                <w:iCs w:val="0"/>
                <w:color w:val="auto"/>
                <w:sz w:val="24"/>
                <w:szCs w:val="24"/>
                <w:highlight w:val="none"/>
              </w:rPr>
            </w:pPr>
          </w:p>
        </w:tc>
        <w:tc>
          <w:tcPr>
            <w:tcW w:w="880" w:type="dxa"/>
            <w:noWrap w:val="0"/>
            <w:vAlign w:val="top"/>
          </w:tcPr>
          <w:p w14:paraId="7ADAD9BE">
            <w:pPr>
              <w:rPr>
                <w:rFonts w:hint="eastAsia" w:ascii="宋体" w:hAnsi="宋体" w:eastAsia="宋体" w:cs="宋体"/>
                <w:i w:val="0"/>
                <w:iCs w:val="0"/>
                <w:color w:val="auto"/>
                <w:sz w:val="24"/>
                <w:szCs w:val="24"/>
                <w:highlight w:val="none"/>
              </w:rPr>
            </w:pPr>
          </w:p>
        </w:tc>
        <w:tc>
          <w:tcPr>
            <w:tcW w:w="1020" w:type="dxa"/>
            <w:noWrap w:val="0"/>
            <w:vAlign w:val="top"/>
          </w:tcPr>
          <w:p w14:paraId="056E0173">
            <w:pPr>
              <w:rPr>
                <w:rFonts w:hint="eastAsia" w:ascii="宋体" w:hAnsi="宋体" w:eastAsia="宋体" w:cs="宋体"/>
                <w:i w:val="0"/>
                <w:iCs w:val="0"/>
                <w:color w:val="auto"/>
                <w:sz w:val="24"/>
                <w:szCs w:val="24"/>
                <w:highlight w:val="none"/>
              </w:rPr>
            </w:pPr>
          </w:p>
        </w:tc>
        <w:tc>
          <w:tcPr>
            <w:tcW w:w="1480" w:type="dxa"/>
            <w:noWrap w:val="0"/>
            <w:vAlign w:val="top"/>
          </w:tcPr>
          <w:p w14:paraId="598EEEA9">
            <w:pPr>
              <w:rPr>
                <w:rFonts w:hint="eastAsia" w:ascii="宋体" w:hAnsi="宋体" w:eastAsia="宋体" w:cs="宋体"/>
                <w:i w:val="0"/>
                <w:iCs w:val="0"/>
                <w:color w:val="auto"/>
                <w:sz w:val="24"/>
                <w:szCs w:val="24"/>
                <w:highlight w:val="none"/>
              </w:rPr>
            </w:pPr>
          </w:p>
        </w:tc>
        <w:tc>
          <w:tcPr>
            <w:tcW w:w="1020" w:type="dxa"/>
            <w:noWrap w:val="0"/>
            <w:vAlign w:val="top"/>
          </w:tcPr>
          <w:p w14:paraId="149EE784">
            <w:pPr>
              <w:rPr>
                <w:rFonts w:hint="eastAsia" w:ascii="宋体" w:hAnsi="宋体" w:eastAsia="宋体" w:cs="宋体"/>
                <w:i w:val="0"/>
                <w:iCs w:val="0"/>
                <w:color w:val="auto"/>
                <w:sz w:val="24"/>
                <w:szCs w:val="24"/>
                <w:highlight w:val="none"/>
              </w:rPr>
            </w:pPr>
          </w:p>
        </w:tc>
        <w:tc>
          <w:tcPr>
            <w:tcW w:w="921" w:type="dxa"/>
            <w:noWrap w:val="0"/>
            <w:vAlign w:val="top"/>
          </w:tcPr>
          <w:p w14:paraId="67C3AAD8">
            <w:pPr>
              <w:rPr>
                <w:rFonts w:hint="eastAsia" w:ascii="宋体" w:hAnsi="宋体" w:eastAsia="宋体" w:cs="宋体"/>
                <w:i w:val="0"/>
                <w:iCs w:val="0"/>
                <w:color w:val="auto"/>
                <w:sz w:val="24"/>
                <w:szCs w:val="24"/>
                <w:highlight w:val="none"/>
              </w:rPr>
            </w:pPr>
          </w:p>
        </w:tc>
      </w:tr>
      <w:tr w14:paraId="7B6C8E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99334E3">
            <w:pPr>
              <w:rPr>
                <w:rFonts w:hint="eastAsia" w:ascii="宋体" w:hAnsi="宋体" w:eastAsia="宋体" w:cs="宋体"/>
                <w:i w:val="0"/>
                <w:iCs w:val="0"/>
                <w:color w:val="auto"/>
                <w:sz w:val="24"/>
                <w:szCs w:val="24"/>
                <w:highlight w:val="none"/>
              </w:rPr>
            </w:pPr>
          </w:p>
        </w:tc>
        <w:tc>
          <w:tcPr>
            <w:tcW w:w="1418" w:type="dxa"/>
            <w:noWrap w:val="0"/>
            <w:vAlign w:val="top"/>
          </w:tcPr>
          <w:p w14:paraId="66919C83">
            <w:pPr>
              <w:rPr>
                <w:rFonts w:hint="eastAsia" w:ascii="宋体" w:hAnsi="宋体" w:eastAsia="宋体" w:cs="宋体"/>
                <w:i w:val="0"/>
                <w:iCs w:val="0"/>
                <w:color w:val="auto"/>
                <w:sz w:val="24"/>
                <w:szCs w:val="24"/>
                <w:highlight w:val="none"/>
              </w:rPr>
            </w:pPr>
          </w:p>
        </w:tc>
        <w:tc>
          <w:tcPr>
            <w:tcW w:w="850" w:type="dxa"/>
            <w:noWrap w:val="0"/>
            <w:vAlign w:val="top"/>
          </w:tcPr>
          <w:p w14:paraId="751510E9">
            <w:pPr>
              <w:rPr>
                <w:rFonts w:hint="eastAsia" w:ascii="宋体" w:hAnsi="宋体" w:eastAsia="宋体" w:cs="宋体"/>
                <w:i w:val="0"/>
                <w:iCs w:val="0"/>
                <w:color w:val="auto"/>
                <w:sz w:val="24"/>
                <w:szCs w:val="24"/>
                <w:highlight w:val="none"/>
              </w:rPr>
            </w:pPr>
          </w:p>
        </w:tc>
        <w:tc>
          <w:tcPr>
            <w:tcW w:w="1058" w:type="dxa"/>
            <w:noWrap w:val="0"/>
            <w:vAlign w:val="top"/>
          </w:tcPr>
          <w:p w14:paraId="68054087">
            <w:pPr>
              <w:rPr>
                <w:rFonts w:hint="eastAsia" w:ascii="宋体" w:hAnsi="宋体" w:eastAsia="宋体" w:cs="宋体"/>
                <w:i w:val="0"/>
                <w:iCs w:val="0"/>
                <w:color w:val="auto"/>
                <w:sz w:val="24"/>
                <w:szCs w:val="24"/>
                <w:highlight w:val="none"/>
              </w:rPr>
            </w:pPr>
          </w:p>
        </w:tc>
        <w:tc>
          <w:tcPr>
            <w:tcW w:w="880" w:type="dxa"/>
            <w:noWrap w:val="0"/>
            <w:vAlign w:val="top"/>
          </w:tcPr>
          <w:p w14:paraId="440E8163">
            <w:pPr>
              <w:rPr>
                <w:rFonts w:hint="eastAsia" w:ascii="宋体" w:hAnsi="宋体" w:eastAsia="宋体" w:cs="宋体"/>
                <w:i w:val="0"/>
                <w:iCs w:val="0"/>
                <w:color w:val="auto"/>
                <w:sz w:val="24"/>
                <w:szCs w:val="24"/>
                <w:highlight w:val="none"/>
              </w:rPr>
            </w:pPr>
          </w:p>
        </w:tc>
        <w:tc>
          <w:tcPr>
            <w:tcW w:w="1020" w:type="dxa"/>
            <w:noWrap w:val="0"/>
            <w:vAlign w:val="top"/>
          </w:tcPr>
          <w:p w14:paraId="213EE7E5">
            <w:pPr>
              <w:rPr>
                <w:rFonts w:hint="eastAsia" w:ascii="宋体" w:hAnsi="宋体" w:eastAsia="宋体" w:cs="宋体"/>
                <w:i w:val="0"/>
                <w:iCs w:val="0"/>
                <w:color w:val="auto"/>
                <w:sz w:val="24"/>
                <w:szCs w:val="24"/>
                <w:highlight w:val="none"/>
              </w:rPr>
            </w:pPr>
          </w:p>
        </w:tc>
        <w:tc>
          <w:tcPr>
            <w:tcW w:w="1480" w:type="dxa"/>
            <w:noWrap w:val="0"/>
            <w:vAlign w:val="top"/>
          </w:tcPr>
          <w:p w14:paraId="5FA6D47E">
            <w:pPr>
              <w:rPr>
                <w:rFonts w:hint="eastAsia" w:ascii="宋体" w:hAnsi="宋体" w:eastAsia="宋体" w:cs="宋体"/>
                <w:i w:val="0"/>
                <w:iCs w:val="0"/>
                <w:color w:val="auto"/>
                <w:sz w:val="24"/>
                <w:szCs w:val="24"/>
                <w:highlight w:val="none"/>
              </w:rPr>
            </w:pPr>
          </w:p>
        </w:tc>
        <w:tc>
          <w:tcPr>
            <w:tcW w:w="1020" w:type="dxa"/>
            <w:noWrap w:val="0"/>
            <w:vAlign w:val="top"/>
          </w:tcPr>
          <w:p w14:paraId="45AA32A3">
            <w:pPr>
              <w:rPr>
                <w:rFonts w:hint="eastAsia" w:ascii="宋体" w:hAnsi="宋体" w:eastAsia="宋体" w:cs="宋体"/>
                <w:i w:val="0"/>
                <w:iCs w:val="0"/>
                <w:color w:val="auto"/>
                <w:sz w:val="24"/>
                <w:szCs w:val="24"/>
                <w:highlight w:val="none"/>
              </w:rPr>
            </w:pPr>
          </w:p>
        </w:tc>
        <w:tc>
          <w:tcPr>
            <w:tcW w:w="921" w:type="dxa"/>
            <w:noWrap w:val="0"/>
            <w:vAlign w:val="top"/>
          </w:tcPr>
          <w:p w14:paraId="7A192B5A">
            <w:pPr>
              <w:rPr>
                <w:rFonts w:hint="eastAsia" w:ascii="宋体" w:hAnsi="宋体" w:eastAsia="宋体" w:cs="宋体"/>
                <w:i w:val="0"/>
                <w:iCs w:val="0"/>
                <w:color w:val="auto"/>
                <w:sz w:val="24"/>
                <w:szCs w:val="24"/>
                <w:highlight w:val="none"/>
              </w:rPr>
            </w:pPr>
          </w:p>
        </w:tc>
      </w:tr>
      <w:tr w14:paraId="20E66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112C08FC">
            <w:pPr>
              <w:rPr>
                <w:rFonts w:hint="eastAsia" w:ascii="宋体" w:hAnsi="宋体" w:eastAsia="宋体" w:cs="宋体"/>
                <w:i w:val="0"/>
                <w:iCs w:val="0"/>
                <w:color w:val="auto"/>
                <w:sz w:val="24"/>
                <w:szCs w:val="24"/>
                <w:highlight w:val="none"/>
              </w:rPr>
            </w:pPr>
          </w:p>
        </w:tc>
        <w:tc>
          <w:tcPr>
            <w:tcW w:w="1418" w:type="dxa"/>
            <w:noWrap w:val="0"/>
            <w:vAlign w:val="top"/>
          </w:tcPr>
          <w:p w14:paraId="6CF1187A">
            <w:pPr>
              <w:rPr>
                <w:rFonts w:hint="eastAsia" w:ascii="宋体" w:hAnsi="宋体" w:eastAsia="宋体" w:cs="宋体"/>
                <w:i w:val="0"/>
                <w:iCs w:val="0"/>
                <w:color w:val="auto"/>
                <w:sz w:val="24"/>
                <w:szCs w:val="24"/>
                <w:highlight w:val="none"/>
              </w:rPr>
            </w:pPr>
          </w:p>
        </w:tc>
        <w:tc>
          <w:tcPr>
            <w:tcW w:w="850" w:type="dxa"/>
            <w:noWrap w:val="0"/>
            <w:vAlign w:val="top"/>
          </w:tcPr>
          <w:p w14:paraId="12CF80E2">
            <w:pPr>
              <w:rPr>
                <w:rFonts w:hint="eastAsia" w:ascii="宋体" w:hAnsi="宋体" w:eastAsia="宋体" w:cs="宋体"/>
                <w:i w:val="0"/>
                <w:iCs w:val="0"/>
                <w:color w:val="auto"/>
                <w:sz w:val="24"/>
                <w:szCs w:val="24"/>
                <w:highlight w:val="none"/>
              </w:rPr>
            </w:pPr>
          </w:p>
        </w:tc>
        <w:tc>
          <w:tcPr>
            <w:tcW w:w="1058" w:type="dxa"/>
            <w:noWrap w:val="0"/>
            <w:vAlign w:val="top"/>
          </w:tcPr>
          <w:p w14:paraId="13364AED">
            <w:pPr>
              <w:rPr>
                <w:rFonts w:hint="eastAsia" w:ascii="宋体" w:hAnsi="宋体" w:eastAsia="宋体" w:cs="宋体"/>
                <w:i w:val="0"/>
                <w:iCs w:val="0"/>
                <w:color w:val="auto"/>
                <w:sz w:val="24"/>
                <w:szCs w:val="24"/>
                <w:highlight w:val="none"/>
              </w:rPr>
            </w:pPr>
          </w:p>
        </w:tc>
        <w:tc>
          <w:tcPr>
            <w:tcW w:w="880" w:type="dxa"/>
            <w:noWrap w:val="0"/>
            <w:vAlign w:val="top"/>
          </w:tcPr>
          <w:p w14:paraId="664BD19C">
            <w:pPr>
              <w:rPr>
                <w:rFonts w:hint="eastAsia" w:ascii="宋体" w:hAnsi="宋体" w:eastAsia="宋体" w:cs="宋体"/>
                <w:i w:val="0"/>
                <w:iCs w:val="0"/>
                <w:color w:val="auto"/>
                <w:sz w:val="24"/>
                <w:szCs w:val="24"/>
                <w:highlight w:val="none"/>
              </w:rPr>
            </w:pPr>
          </w:p>
        </w:tc>
        <w:tc>
          <w:tcPr>
            <w:tcW w:w="1020" w:type="dxa"/>
            <w:noWrap w:val="0"/>
            <w:vAlign w:val="top"/>
          </w:tcPr>
          <w:p w14:paraId="6EEBF379">
            <w:pPr>
              <w:rPr>
                <w:rFonts w:hint="eastAsia" w:ascii="宋体" w:hAnsi="宋体" w:eastAsia="宋体" w:cs="宋体"/>
                <w:i w:val="0"/>
                <w:iCs w:val="0"/>
                <w:color w:val="auto"/>
                <w:sz w:val="24"/>
                <w:szCs w:val="24"/>
                <w:highlight w:val="none"/>
              </w:rPr>
            </w:pPr>
          </w:p>
        </w:tc>
        <w:tc>
          <w:tcPr>
            <w:tcW w:w="1480" w:type="dxa"/>
            <w:noWrap w:val="0"/>
            <w:vAlign w:val="top"/>
          </w:tcPr>
          <w:p w14:paraId="7AED002F">
            <w:pPr>
              <w:rPr>
                <w:rFonts w:hint="eastAsia" w:ascii="宋体" w:hAnsi="宋体" w:eastAsia="宋体" w:cs="宋体"/>
                <w:i w:val="0"/>
                <w:iCs w:val="0"/>
                <w:color w:val="auto"/>
                <w:sz w:val="24"/>
                <w:szCs w:val="24"/>
                <w:highlight w:val="none"/>
              </w:rPr>
            </w:pPr>
          </w:p>
        </w:tc>
        <w:tc>
          <w:tcPr>
            <w:tcW w:w="1020" w:type="dxa"/>
            <w:noWrap w:val="0"/>
            <w:vAlign w:val="top"/>
          </w:tcPr>
          <w:p w14:paraId="63300599">
            <w:pPr>
              <w:rPr>
                <w:rFonts w:hint="eastAsia" w:ascii="宋体" w:hAnsi="宋体" w:eastAsia="宋体" w:cs="宋体"/>
                <w:i w:val="0"/>
                <w:iCs w:val="0"/>
                <w:color w:val="auto"/>
                <w:sz w:val="24"/>
                <w:szCs w:val="24"/>
                <w:highlight w:val="none"/>
              </w:rPr>
            </w:pPr>
          </w:p>
        </w:tc>
        <w:tc>
          <w:tcPr>
            <w:tcW w:w="921" w:type="dxa"/>
            <w:noWrap w:val="0"/>
            <w:vAlign w:val="top"/>
          </w:tcPr>
          <w:p w14:paraId="0BA08474">
            <w:pPr>
              <w:rPr>
                <w:rFonts w:hint="eastAsia" w:ascii="宋体" w:hAnsi="宋体" w:eastAsia="宋体" w:cs="宋体"/>
                <w:i w:val="0"/>
                <w:iCs w:val="0"/>
                <w:color w:val="auto"/>
                <w:sz w:val="24"/>
                <w:szCs w:val="24"/>
                <w:highlight w:val="none"/>
              </w:rPr>
            </w:pPr>
          </w:p>
        </w:tc>
      </w:tr>
      <w:tr w14:paraId="6EB9A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06F66F4">
            <w:pPr>
              <w:rPr>
                <w:rFonts w:hint="eastAsia" w:ascii="宋体" w:hAnsi="宋体" w:eastAsia="宋体" w:cs="宋体"/>
                <w:i w:val="0"/>
                <w:iCs w:val="0"/>
                <w:color w:val="auto"/>
                <w:sz w:val="24"/>
                <w:szCs w:val="24"/>
                <w:highlight w:val="none"/>
              </w:rPr>
            </w:pPr>
          </w:p>
        </w:tc>
        <w:tc>
          <w:tcPr>
            <w:tcW w:w="1418" w:type="dxa"/>
            <w:noWrap w:val="0"/>
            <w:vAlign w:val="top"/>
          </w:tcPr>
          <w:p w14:paraId="0BDC6533">
            <w:pPr>
              <w:rPr>
                <w:rFonts w:hint="eastAsia" w:ascii="宋体" w:hAnsi="宋体" w:eastAsia="宋体" w:cs="宋体"/>
                <w:i w:val="0"/>
                <w:iCs w:val="0"/>
                <w:color w:val="auto"/>
                <w:sz w:val="24"/>
                <w:szCs w:val="24"/>
                <w:highlight w:val="none"/>
              </w:rPr>
            </w:pPr>
          </w:p>
        </w:tc>
        <w:tc>
          <w:tcPr>
            <w:tcW w:w="850" w:type="dxa"/>
            <w:noWrap w:val="0"/>
            <w:vAlign w:val="top"/>
          </w:tcPr>
          <w:p w14:paraId="1A120462">
            <w:pPr>
              <w:rPr>
                <w:rFonts w:hint="eastAsia" w:ascii="宋体" w:hAnsi="宋体" w:eastAsia="宋体" w:cs="宋体"/>
                <w:i w:val="0"/>
                <w:iCs w:val="0"/>
                <w:color w:val="auto"/>
                <w:sz w:val="24"/>
                <w:szCs w:val="24"/>
                <w:highlight w:val="none"/>
              </w:rPr>
            </w:pPr>
          </w:p>
        </w:tc>
        <w:tc>
          <w:tcPr>
            <w:tcW w:w="1058" w:type="dxa"/>
            <w:noWrap w:val="0"/>
            <w:vAlign w:val="top"/>
          </w:tcPr>
          <w:p w14:paraId="51E4798E">
            <w:pPr>
              <w:rPr>
                <w:rFonts w:hint="eastAsia" w:ascii="宋体" w:hAnsi="宋体" w:eastAsia="宋体" w:cs="宋体"/>
                <w:i w:val="0"/>
                <w:iCs w:val="0"/>
                <w:color w:val="auto"/>
                <w:sz w:val="24"/>
                <w:szCs w:val="24"/>
                <w:highlight w:val="none"/>
              </w:rPr>
            </w:pPr>
          </w:p>
        </w:tc>
        <w:tc>
          <w:tcPr>
            <w:tcW w:w="880" w:type="dxa"/>
            <w:noWrap w:val="0"/>
            <w:vAlign w:val="top"/>
          </w:tcPr>
          <w:p w14:paraId="635FC9CD">
            <w:pPr>
              <w:rPr>
                <w:rFonts w:hint="eastAsia" w:ascii="宋体" w:hAnsi="宋体" w:eastAsia="宋体" w:cs="宋体"/>
                <w:i w:val="0"/>
                <w:iCs w:val="0"/>
                <w:color w:val="auto"/>
                <w:sz w:val="24"/>
                <w:szCs w:val="24"/>
                <w:highlight w:val="none"/>
              </w:rPr>
            </w:pPr>
          </w:p>
        </w:tc>
        <w:tc>
          <w:tcPr>
            <w:tcW w:w="1020" w:type="dxa"/>
            <w:noWrap w:val="0"/>
            <w:vAlign w:val="top"/>
          </w:tcPr>
          <w:p w14:paraId="5C9C94A1">
            <w:pPr>
              <w:rPr>
                <w:rFonts w:hint="eastAsia" w:ascii="宋体" w:hAnsi="宋体" w:eastAsia="宋体" w:cs="宋体"/>
                <w:i w:val="0"/>
                <w:iCs w:val="0"/>
                <w:color w:val="auto"/>
                <w:sz w:val="24"/>
                <w:szCs w:val="24"/>
                <w:highlight w:val="none"/>
              </w:rPr>
            </w:pPr>
          </w:p>
        </w:tc>
        <w:tc>
          <w:tcPr>
            <w:tcW w:w="1480" w:type="dxa"/>
            <w:noWrap w:val="0"/>
            <w:vAlign w:val="top"/>
          </w:tcPr>
          <w:p w14:paraId="034FDD7B">
            <w:pPr>
              <w:rPr>
                <w:rFonts w:hint="eastAsia" w:ascii="宋体" w:hAnsi="宋体" w:eastAsia="宋体" w:cs="宋体"/>
                <w:i w:val="0"/>
                <w:iCs w:val="0"/>
                <w:color w:val="auto"/>
                <w:sz w:val="24"/>
                <w:szCs w:val="24"/>
                <w:highlight w:val="none"/>
              </w:rPr>
            </w:pPr>
          </w:p>
        </w:tc>
        <w:tc>
          <w:tcPr>
            <w:tcW w:w="1020" w:type="dxa"/>
            <w:noWrap w:val="0"/>
            <w:vAlign w:val="top"/>
          </w:tcPr>
          <w:p w14:paraId="5FA2D7A4">
            <w:pPr>
              <w:rPr>
                <w:rFonts w:hint="eastAsia" w:ascii="宋体" w:hAnsi="宋体" w:eastAsia="宋体" w:cs="宋体"/>
                <w:i w:val="0"/>
                <w:iCs w:val="0"/>
                <w:color w:val="auto"/>
                <w:sz w:val="24"/>
                <w:szCs w:val="24"/>
                <w:highlight w:val="none"/>
              </w:rPr>
            </w:pPr>
          </w:p>
        </w:tc>
        <w:tc>
          <w:tcPr>
            <w:tcW w:w="921" w:type="dxa"/>
            <w:noWrap w:val="0"/>
            <w:vAlign w:val="top"/>
          </w:tcPr>
          <w:p w14:paraId="7FC22042">
            <w:pPr>
              <w:rPr>
                <w:rFonts w:hint="eastAsia" w:ascii="宋体" w:hAnsi="宋体" w:eastAsia="宋体" w:cs="宋体"/>
                <w:i w:val="0"/>
                <w:iCs w:val="0"/>
                <w:color w:val="auto"/>
                <w:sz w:val="24"/>
                <w:szCs w:val="24"/>
                <w:highlight w:val="none"/>
              </w:rPr>
            </w:pPr>
          </w:p>
        </w:tc>
      </w:tr>
      <w:tr w14:paraId="77158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92DE697">
            <w:pPr>
              <w:rPr>
                <w:rFonts w:hint="eastAsia" w:ascii="宋体" w:hAnsi="宋体" w:eastAsia="宋体" w:cs="宋体"/>
                <w:i w:val="0"/>
                <w:iCs w:val="0"/>
                <w:color w:val="auto"/>
                <w:sz w:val="24"/>
                <w:szCs w:val="24"/>
                <w:highlight w:val="none"/>
              </w:rPr>
            </w:pPr>
          </w:p>
        </w:tc>
        <w:tc>
          <w:tcPr>
            <w:tcW w:w="1418" w:type="dxa"/>
            <w:noWrap w:val="0"/>
            <w:vAlign w:val="top"/>
          </w:tcPr>
          <w:p w14:paraId="5BFF11E2">
            <w:pPr>
              <w:rPr>
                <w:rFonts w:hint="eastAsia" w:ascii="宋体" w:hAnsi="宋体" w:eastAsia="宋体" w:cs="宋体"/>
                <w:i w:val="0"/>
                <w:iCs w:val="0"/>
                <w:color w:val="auto"/>
                <w:sz w:val="24"/>
                <w:szCs w:val="24"/>
                <w:highlight w:val="none"/>
              </w:rPr>
            </w:pPr>
          </w:p>
        </w:tc>
        <w:tc>
          <w:tcPr>
            <w:tcW w:w="850" w:type="dxa"/>
            <w:noWrap w:val="0"/>
            <w:vAlign w:val="top"/>
          </w:tcPr>
          <w:p w14:paraId="6E65B506">
            <w:pPr>
              <w:rPr>
                <w:rFonts w:hint="eastAsia" w:ascii="宋体" w:hAnsi="宋体" w:eastAsia="宋体" w:cs="宋体"/>
                <w:i w:val="0"/>
                <w:iCs w:val="0"/>
                <w:color w:val="auto"/>
                <w:sz w:val="24"/>
                <w:szCs w:val="24"/>
                <w:highlight w:val="none"/>
              </w:rPr>
            </w:pPr>
          </w:p>
        </w:tc>
        <w:tc>
          <w:tcPr>
            <w:tcW w:w="1058" w:type="dxa"/>
            <w:noWrap w:val="0"/>
            <w:vAlign w:val="top"/>
          </w:tcPr>
          <w:p w14:paraId="69155E4C">
            <w:pPr>
              <w:rPr>
                <w:rFonts w:hint="eastAsia" w:ascii="宋体" w:hAnsi="宋体" w:eastAsia="宋体" w:cs="宋体"/>
                <w:i w:val="0"/>
                <w:iCs w:val="0"/>
                <w:color w:val="auto"/>
                <w:sz w:val="24"/>
                <w:szCs w:val="24"/>
                <w:highlight w:val="none"/>
              </w:rPr>
            </w:pPr>
          </w:p>
        </w:tc>
        <w:tc>
          <w:tcPr>
            <w:tcW w:w="880" w:type="dxa"/>
            <w:noWrap w:val="0"/>
            <w:vAlign w:val="top"/>
          </w:tcPr>
          <w:p w14:paraId="0329DFDC">
            <w:pPr>
              <w:rPr>
                <w:rFonts w:hint="eastAsia" w:ascii="宋体" w:hAnsi="宋体" w:eastAsia="宋体" w:cs="宋体"/>
                <w:i w:val="0"/>
                <w:iCs w:val="0"/>
                <w:color w:val="auto"/>
                <w:sz w:val="24"/>
                <w:szCs w:val="24"/>
                <w:highlight w:val="none"/>
              </w:rPr>
            </w:pPr>
          </w:p>
        </w:tc>
        <w:tc>
          <w:tcPr>
            <w:tcW w:w="1020" w:type="dxa"/>
            <w:noWrap w:val="0"/>
            <w:vAlign w:val="top"/>
          </w:tcPr>
          <w:p w14:paraId="371C170E">
            <w:pPr>
              <w:rPr>
                <w:rFonts w:hint="eastAsia" w:ascii="宋体" w:hAnsi="宋体" w:eastAsia="宋体" w:cs="宋体"/>
                <w:i w:val="0"/>
                <w:iCs w:val="0"/>
                <w:color w:val="auto"/>
                <w:sz w:val="24"/>
                <w:szCs w:val="24"/>
                <w:highlight w:val="none"/>
              </w:rPr>
            </w:pPr>
          </w:p>
        </w:tc>
        <w:tc>
          <w:tcPr>
            <w:tcW w:w="1480" w:type="dxa"/>
            <w:noWrap w:val="0"/>
            <w:vAlign w:val="top"/>
          </w:tcPr>
          <w:p w14:paraId="1D34717E">
            <w:pPr>
              <w:rPr>
                <w:rFonts w:hint="eastAsia" w:ascii="宋体" w:hAnsi="宋体" w:eastAsia="宋体" w:cs="宋体"/>
                <w:i w:val="0"/>
                <w:iCs w:val="0"/>
                <w:color w:val="auto"/>
                <w:sz w:val="24"/>
                <w:szCs w:val="24"/>
                <w:highlight w:val="none"/>
              </w:rPr>
            </w:pPr>
          </w:p>
        </w:tc>
        <w:tc>
          <w:tcPr>
            <w:tcW w:w="1020" w:type="dxa"/>
            <w:noWrap w:val="0"/>
            <w:vAlign w:val="top"/>
          </w:tcPr>
          <w:p w14:paraId="41875498">
            <w:pPr>
              <w:rPr>
                <w:rFonts w:hint="eastAsia" w:ascii="宋体" w:hAnsi="宋体" w:eastAsia="宋体" w:cs="宋体"/>
                <w:i w:val="0"/>
                <w:iCs w:val="0"/>
                <w:color w:val="auto"/>
                <w:sz w:val="24"/>
                <w:szCs w:val="24"/>
                <w:highlight w:val="none"/>
              </w:rPr>
            </w:pPr>
          </w:p>
        </w:tc>
        <w:tc>
          <w:tcPr>
            <w:tcW w:w="921" w:type="dxa"/>
            <w:noWrap w:val="0"/>
            <w:vAlign w:val="top"/>
          </w:tcPr>
          <w:p w14:paraId="7B01BAAE">
            <w:pPr>
              <w:rPr>
                <w:rFonts w:hint="eastAsia" w:ascii="宋体" w:hAnsi="宋体" w:eastAsia="宋体" w:cs="宋体"/>
                <w:i w:val="0"/>
                <w:iCs w:val="0"/>
                <w:color w:val="auto"/>
                <w:sz w:val="24"/>
                <w:szCs w:val="24"/>
                <w:highlight w:val="none"/>
              </w:rPr>
            </w:pPr>
          </w:p>
        </w:tc>
      </w:tr>
      <w:tr w14:paraId="45BB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2F103F9F">
            <w:pPr>
              <w:rPr>
                <w:rFonts w:hint="eastAsia" w:ascii="宋体" w:hAnsi="宋体" w:eastAsia="宋体" w:cs="宋体"/>
                <w:i w:val="0"/>
                <w:iCs w:val="0"/>
                <w:color w:val="auto"/>
                <w:sz w:val="24"/>
                <w:szCs w:val="24"/>
                <w:highlight w:val="none"/>
              </w:rPr>
            </w:pPr>
          </w:p>
        </w:tc>
        <w:tc>
          <w:tcPr>
            <w:tcW w:w="1418" w:type="dxa"/>
            <w:noWrap w:val="0"/>
            <w:vAlign w:val="top"/>
          </w:tcPr>
          <w:p w14:paraId="0BD11F7A">
            <w:pPr>
              <w:rPr>
                <w:rFonts w:hint="eastAsia" w:ascii="宋体" w:hAnsi="宋体" w:eastAsia="宋体" w:cs="宋体"/>
                <w:i w:val="0"/>
                <w:iCs w:val="0"/>
                <w:color w:val="auto"/>
                <w:sz w:val="24"/>
                <w:szCs w:val="24"/>
                <w:highlight w:val="none"/>
              </w:rPr>
            </w:pPr>
          </w:p>
        </w:tc>
        <w:tc>
          <w:tcPr>
            <w:tcW w:w="850" w:type="dxa"/>
            <w:noWrap w:val="0"/>
            <w:vAlign w:val="top"/>
          </w:tcPr>
          <w:p w14:paraId="47EF0138">
            <w:pPr>
              <w:rPr>
                <w:rFonts w:hint="eastAsia" w:ascii="宋体" w:hAnsi="宋体" w:eastAsia="宋体" w:cs="宋体"/>
                <w:i w:val="0"/>
                <w:iCs w:val="0"/>
                <w:color w:val="auto"/>
                <w:sz w:val="24"/>
                <w:szCs w:val="24"/>
                <w:highlight w:val="none"/>
              </w:rPr>
            </w:pPr>
          </w:p>
        </w:tc>
        <w:tc>
          <w:tcPr>
            <w:tcW w:w="1058" w:type="dxa"/>
            <w:noWrap w:val="0"/>
            <w:vAlign w:val="top"/>
          </w:tcPr>
          <w:p w14:paraId="792A577F">
            <w:pPr>
              <w:rPr>
                <w:rFonts w:hint="eastAsia" w:ascii="宋体" w:hAnsi="宋体" w:eastAsia="宋体" w:cs="宋体"/>
                <w:i w:val="0"/>
                <w:iCs w:val="0"/>
                <w:color w:val="auto"/>
                <w:sz w:val="24"/>
                <w:szCs w:val="24"/>
                <w:highlight w:val="none"/>
              </w:rPr>
            </w:pPr>
          </w:p>
        </w:tc>
        <w:tc>
          <w:tcPr>
            <w:tcW w:w="880" w:type="dxa"/>
            <w:noWrap w:val="0"/>
            <w:vAlign w:val="top"/>
          </w:tcPr>
          <w:p w14:paraId="221D220B">
            <w:pPr>
              <w:rPr>
                <w:rFonts w:hint="eastAsia" w:ascii="宋体" w:hAnsi="宋体" w:eastAsia="宋体" w:cs="宋体"/>
                <w:i w:val="0"/>
                <w:iCs w:val="0"/>
                <w:color w:val="auto"/>
                <w:sz w:val="24"/>
                <w:szCs w:val="24"/>
                <w:highlight w:val="none"/>
              </w:rPr>
            </w:pPr>
          </w:p>
        </w:tc>
        <w:tc>
          <w:tcPr>
            <w:tcW w:w="1020" w:type="dxa"/>
            <w:noWrap w:val="0"/>
            <w:vAlign w:val="top"/>
          </w:tcPr>
          <w:p w14:paraId="202B8885">
            <w:pPr>
              <w:rPr>
                <w:rFonts w:hint="eastAsia" w:ascii="宋体" w:hAnsi="宋体" w:eastAsia="宋体" w:cs="宋体"/>
                <w:i w:val="0"/>
                <w:iCs w:val="0"/>
                <w:color w:val="auto"/>
                <w:sz w:val="24"/>
                <w:szCs w:val="24"/>
                <w:highlight w:val="none"/>
              </w:rPr>
            </w:pPr>
          </w:p>
        </w:tc>
        <w:tc>
          <w:tcPr>
            <w:tcW w:w="1480" w:type="dxa"/>
            <w:noWrap w:val="0"/>
            <w:vAlign w:val="top"/>
          </w:tcPr>
          <w:p w14:paraId="6894B177">
            <w:pPr>
              <w:rPr>
                <w:rFonts w:hint="eastAsia" w:ascii="宋体" w:hAnsi="宋体" w:eastAsia="宋体" w:cs="宋体"/>
                <w:i w:val="0"/>
                <w:iCs w:val="0"/>
                <w:color w:val="auto"/>
                <w:sz w:val="24"/>
                <w:szCs w:val="24"/>
                <w:highlight w:val="none"/>
              </w:rPr>
            </w:pPr>
          </w:p>
        </w:tc>
        <w:tc>
          <w:tcPr>
            <w:tcW w:w="1020" w:type="dxa"/>
            <w:noWrap w:val="0"/>
            <w:vAlign w:val="top"/>
          </w:tcPr>
          <w:p w14:paraId="6E4D1B81">
            <w:pPr>
              <w:rPr>
                <w:rFonts w:hint="eastAsia" w:ascii="宋体" w:hAnsi="宋体" w:eastAsia="宋体" w:cs="宋体"/>
                <w:i w:val="0"/>
                <w:iCs w:val="0"/>
                <w:color w:val="auto"/>
                <w:sz w:val="24"/>
                <w:szCs w:val="24"/>
                <w:highlight w:val="none"/>
              </w:rPr>
            </w:pPr>
          </w:p>
        </w:tc>
        <w:tc>
          <w:tcPr>
            <w:tcW w:w="921" w:type="dxa"/>
            <w:noWrap w:val="0"/>
            <w:vAlign w:val="top"/>
          </w:tcPr>
          <w:p w14:paraId="37D66D6E">
            <w:pPr>
              <w:rPr>
                <w:rFonts w:hint="eastAsia" w:ascii="宋体" w:hAnsi="宋体" w:eastAsia="宋体" w:cs="宋体"/>
                <w:i w:val="0"/>
                <w:iCs w:val="0"/>
                <w:color w:val="auto"/>
                <w:sz w:val="24"/>
                <w:szCs w:val="24"/>
                <w:highlight w:val="none"/>
              </w:rPr>
            </w:pPr>
          </w:p>
        </w:tc>
      </w:tr>
      <w:tr w14:paraId="24DE1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50D84344">
            <w:pPr>
              <w:rPr>
                <w:rFonts w:hint="eastAsia" w:ascii="宋体" w:hAnsi="宋体" w:eastAsia="宋体" w:cs="宋体"/>
                <w:i w:val="0"/>
                <w:iCs w:val="0"/>
                <w:color w:val="auto"/>
                <w:sz w:val="24"/>
                <w:szCs w:val="24"/>
                <w:highlight w:val="none"/>
              </w:rPr>
            </w:pPr>
          </w:p>
        </w:tc>
        <w:tc>
          <w:tcPr>
            <w:tcW w:w="1418" w:type="dxa"/>
            <w:noWrap w:val="0"/>
            <w:vAlign w:val="top"/>
          </w:tcPr>
          <w:p w14:paraId="168FAC79">
            <w:pPr>
              <w:rPr>
                <w:rFonts w:hint="eastAsia" w:ascii="宋体" w:hAnsi="宋体" w:eastAsia="宋体" w:cs="宋体"/>
                <w:i w:val="0"/>
                <w:iCs w:val="0"/>
                <w:color w:val="auto"/>
                <w:sz w:val="24"/>
                <w:szCs w:val="24"/>
                <w:highlight w:val="none"/>
              </w:rPr>
            </w:pPr>
          </w:p>
        </w:tc>
        <w:tc>
          <w:tcPr>
            <w:tcW w:w="850" w:type="dxa"/>
            <w:noWrap w:val="0"/>
            <w:vAlign w:val="top"/>
          </w:tcPr>
          <w:p w14:paraId="52882A50">
            <w:pPr>
              <w:rPr>
                <w:rFonts w:hint="eastAsia" w:ascii="宋体" w:hAnsi="宋体" w:eastAsia="宋体" w:cs="宋体"/>
                <w:i w:val="0"/>
                <w:iCs w:val="0"/>
                <w:color w:val="auto"/>
                <w:sz w:val="24"/>
                <w:szCs w:val="24"/>
                <w:highlight w:val="none"/>
              </w:rPr>
            </w:pPr>
          </w:p>
        </w:tc>
        <w:tc>
          <w:tcPr>
            <w:tcW w:w="1058" w:type="dxa"/>
            <w:noWrap w:val="0"/>
            <w:vAlign w:val="top"/>
          </w:tcPr>
          <w:p w14:paraId="76AD799F">
            <w:pPr>
              <w:rPr>
                <w:rFonts w:hint="eastAsia" w:ascii="宋体" w:hAnsi="宋体" w:eastAsia="宋体" w:cs="宋体"/>
                <w:i w:val="0"/>
                <w:iCs w:val="0"/>
                <w:color w:val="auto"/>
                <w:sz w:val="24"/>
                <w:szCs w:val="24"/>
                <w:highlight w:val="none"/>
              </w:rPr>
            </w:pPr>
          </w:p>
        </w:tc>
        <w:tc>
          <w:tcPr>
            <w:tcW w:w="880" w:type="dxa"/>
            <w:noWrap w:val="0"/>
            <w:vAlign w:val="top"/>
          </w:tcPr>
          <w:p w14:paraId="716CCC39">
            <w:pPr>
              <w:rPr>
                <w:rFonts w:hint="eastAsia" w:ascii="宋体" w:hAnsi="宋体" w:eastAsia="宋体" w:cs="宋体"/>
                <w:i w:val="0"/>
                <w:iCs w:val="0"/>
                <w:color w:val="auto"/>
                <w:sz w:val="24"/>
                <w:szCs w:val="24"/>
                <w:highlight w:val="none"/>
              </w:rPr>
            </w:pPr>
          </w:p>
        </w:tc>
        <w:tc>
          <w:tcPr>
            <w:tcW w:w="1020" w:type="dxa"/>
            <w:noWrap w:val="0"/>
            <w:vAlign w:val="top"/>
          </w:tcPr>
          <w:p w14:paraId="71CECFE4">
            <w:pPr>
              <w:rPr>
                <w:rFonts w:hint="eastAsia" w:ascii="宋体" w:hAnsi="宋体" w:eastAsia="宋体" w:cs="宋体"/>
                <w:i w:val="0"/>
                <w:iCs w:val="0"/>
                <w:color w:val="auto"/>
                <w:sz w:val="24"/>
                <w:szCs w:val="24"/>
                <w:highlight w:val="none"/>
              </w:rPr>
            </w:pPr>
          </w:p>
        </w:tc>
        <w:tc>
          <w:tcPr>
            <w:tcW w:w="1480" w:type="dxa"/>
            <w:noWrap w:val="0"/>
            <w:vAlign w:val="top"/>
          </w:tcPr>
          <w:p w14:paraId="0989CB4B">
            <w:pPr>
              <w:rPr>
                <w:rFonts w:hint="eastAsia" w:ascii="宋体" w:hAnsi="宋体" w:eastAsia="宋体" w:cs="宋体"/>
                <w:i w:val="0"/>
                <w:iCs w:val="0"/>
                <w:color w:val="auto"/>
                <w:sz w:val="24"/>
                <w:szCs w:val="24"/>
                <w:highlight w:val="none"/>
              </w:rPr>
            </w:pPr>
          </w:p>
        </w:tc>
        <w:tc>
          <w:tcPr>
            <w:tcW w:w="1020" w:type="dxa"/>
            <w:noWrap w:val="0"/>
            <w:vAlign w:val="top"/>
          </w:tcPr>
          <w:p w14:paraId="675BCEB5">
            <w:pPr>
              <w:rPr>
                <w:rFonts w:hint="eastAsia" w:ascii="宋体" w:hAnsi="宋体" w:eastAsia="宋体" w:cs="宋体"/>
                <w:i w:val="0"/>
                <w:iCs w:val="0"/>
                <w:color w:val="auto"/>
                <w:sz w:val="24"/>
                <w:szCs w:val="24"/>
                <w:highlight w:val="none"/>
              </w:rPr>
            </w:pPr>
          </w:p>
        </w:tc>
        <w:tc>
          <w:tcPr>
            <w:tcW w:w="921" w:type="dxa"/>
            <w:noWrap w:val="0"/>
            <w:vAlign w:val="top"/>
          </w:tcPr>
          <w:p w14:paraId="16F979CC">
            <w:pPr>
              <w:rPr>
                <w:rFonts w:hint="eastAsia" w:ascii="宋体" w:hAnsi="宋体" w:eastAsia="宋体" w:cs="宋体"/>
                <w:i w:val="0"/>
                <w:iCs w:val="0"/>
                <w:color w:val="auto"/>
                <w:sz w:val="24"/>
                <w:szCs w:val="24"/>
                <w:highlight w:val="none"/>
              </w:rPr>
            </w:pPr>
          </w:p>
        </w:tc>
      </w:tr>
      <w:tr w14:paraId="6B68F4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34FC6058">
            <w:pPr>
              <w:rPr>
                <w:rFonts w:hint="eastAsia" w:ascii="宋体" w:hAnsi="宋体" w:eastAsia="宋体" w:cs="宋体"/>
                <w:i w:val="0"/>
                <w:iCs w:val="0"/>
                <w:color w:val="auto"/>
                <w:sz w:val="24"/>
                <w:szCs w:val="24"/>
                <w:highlight w:val="none"/>
              </w:rPr>
            </w:pPr>
          </w:p>
        </w:tc>
        <w:tc>
          <w:tcPr>
            <w:tcW w:w="1418" w:type="dxa"/>
            <w:noWrap w:val="0"/>
            <w:vAlign w:val="top"/>
          </w:tcPr>
          <w:p w14:paraId="4D07B10D">
            <w:pPr>
              <w:rPr>
                <w:rFonts w:hint="eastAsia" w:ascii="宋体" w:hAnsi="宋体" w:eastAsia="宋体" w:cs="宋体"/>
                <w:i w:val="0"/>
                <w:iCs w:val="0"/>
                <w:color w:val="auto"/>
                <w:sz w:val="24"/>
                <w:szCs w:val="24"/>
                <w:highlight w:val="none"/>
              </w:rPr>
            </w:pPr>
          </w:p>
        </w:tc>
        <w:tc>
          <w:tcPr>
            <w:tcW w:w="850" w:type="dxa"/>
            <w:noWrap w:val="0"/>
            <w:vAlign w:val="top"/>
          </w:tcPr>
          <w:p w14:paraId="78876686">
            <w:pPr>
              <w:rPr>
                <w:rFonts w:hint="eastAsia" w:ascii="宋体" w:hAnsi="宋体" w:eastAsia="宋体" w:cs="宋体"/>
                <w:i w:val="0"/>
                <w:iCs w:val="0"/>
                <w:color w:val="auto"/>
                <w:sz w:val="24"/>
                <w:szCs w:val="24"/>
                <w:highlight w:val="none"/>
              </w:rPr>
            </w:pPr>
          </w:p>
        </w:tc>
        <w:tc>
          <w:tcPr>
            <w:tcW w:w="1058" w:type="dxa"/>
            <w:noWrap w:val="0"/>
            <w:vAlign w:val="top"/>
          </w:tcPr>
          <w:p w14:paraId="6E940116">
            <w:pPr>
              <w:rPr>
                <w:rFonts w:hint="eastAsia" w:ascii="宋体" w:hAnsi="宋体" w:eastAsia="宋体" w:cs="宋体"/>
                <w:i w:val="0"/>
                <w:iCs w:val="0"/>
                <w:color w:val="auto"/>
                <w:sz w:val="24"/>
                <w:szCs w:val="24"/>
                <w:highlight w:val="none"/>
              </w:rPr>
            </w:pPr>
          </w:p>
        </w:tc>
        <w:tc>
          <w:tcPr>
            <w:tcW w:w="880" w:type="dxa"/>
            <w:noWrap w:val="0"/>
            <w:vAlign w:val="top"/>
          </w:tcPr>
          <w:p w14:paraId="660A3C16">
            <w:pPr>
              <w:rPr>
                <w:rFonts w:hint="eastAsia" w:ascii="宋体" w:hAnsi="宋体" w:eastAsia="宋体" w:cs="宋体"/>
                <w:i w:val="0"/>
                <w:iCs w:val="0"/>
                <w:color w:val="auto"/>
                <w:sz w:val="24"/>
                <w:szCs w:val="24"/>
                <w:highlight w:val="none"/>
              </w:rPr>
            </w:pPr>
          </w:p>
        </w:tc>
        <w:tc>
          <w:tcPr>
            <w:tcW w:w="1020" w:type="dxa"/>
            <w:noWrap w:val="0"/>
            <w:vAlign w:val="top"/>
          </w:tcPr>
          <w:p w14:paraId="0E97F38E">
            <w:pPr>
              <w:rPr>
                <w:rFonts w:hint="eastAsia" w:ascii="宋体" w:hAnsi="宋体" w:eastAsia="宋体" w:cs="宋体"/>
                <w:i w:val="0"/>
                <w:iCs w:val="0"/>
                <w:color w:val="auto"/>
                <w:sz w:val="24"/>
                <w:szCs w:val="24"/>
                <w:highlight w:val="none"/>
              </w:rPr>
            </w:pPr>
          </w:p>
        </w:tc>
        <w:tc>
          <w:tcPr>
            <w:tcW w:w="1480" w:type="dxa"/>
            <w:noWrap w:val="0"/>
            <w:vAlign w:val="top"/>
          </w:tcPr>
          <w:p w14:paraId="7A5928A4">
            <w:pPr>
              <w:rPr>
                <w:rFonts w:hint="eastAsia" w:ascii="宋体" w:hAnsi="宋体" w:eastAsia="宋体" w:cs="宋体"/>
                <w:i w:val="0"/>
                <w:iCs w:val="0"/>
                <w:color w:val="auto"/>
                <w:sz w:val="24"/>
                <w:szCs w:val="24"/>
                <w:highlight w:val="none"/>
              </w:rPr>
            </w:pPr>
          </w:p>
        </w:tc>
        <w:tc>
          <w:tcPr>
            <w:tcW w:w="1020" w:type="dxa"/>
            <w:noWrap w:val="0"/>
            <w:vAlign w:val="top"/>
          </w:tcPr>
          <w:p w14:paraId="7096AB7E">
            <w:pPr>
              <w:rPr>
                <w:rFonts w:hint="eastAsia" w:ascii="宋体" w:hAnsi="宋体" w:eastAsia="宋体" w:cs="宋体"/>
                <w:i w:val="0"/>
                <w:iCs w:val="0"/>
                <w:color w:val="auto"/>
                <w:sz w:val="24"/>
                <w:szCs w:val="24"/>
                <w:highlight w:val="none"/>
              </w:rPr>
            </w:pPr>
          </w:p>
        </w:tc>
        <w:tc>
          <w:tcPr>
            <w:tcW w:w="921" w:type="dxa"/>
            <w:noWrap w:val="0"/>
            <w:vAlign w:val="top"/>
          </w:tcPr>
          <w:p w14:paraId="532A805D">
            <w:pPr>
              <w:rPr>
                <w:rFonts w:hint="eastAsia" w:ascii="宋体" w:hAnsi="宋体" w:eastAsia="宋体" w:cs="宋体"/>
                <w:i w:val="0"/>
                <w:iCs w:val="0"/>
                <w:color w:val="auto"/>
                <w:sz w:val="24"/>
                <w:szCs w:val="24"/>
                <w:highlight w:val="none"/>
              </w:rPr>
            </w:pPr>
          </w:p>
        </w:tc>
      </w:tr>
      <w:tr w14:paraId="441C24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727" w:type="dxa"/>
            <w:noWrap w:val="0"/>
            <w:vAlign w:val="top"/>
          </w:tcPr>
          <w:p w14:paraId="44416E09">
            <w:pPr>
              <w:rPr>
                <w:rFonts w:hint="eastAsia" w:ascii="宋体" w:hAnsi="宋体" w:eastAsia="宋体" w:cs="宋体"/>
                <w:i w:val="0"/>
                <w:iCs w:val="0"/>
                <w:color w:val="auto"/>
                <w:sz w:val="24"/>
                <w:szCs w:val="24"/>
                <w:highlight w:val="none"/>
              </w:rPr>
            </w:pPr>
          </w:p>
        </w:tc>
        <w:tc>
          <w:tcPr>
            <w:tcW w:w="1418" w:type="dxa"/>
            <w:noWrap w:val="0"/>
            <w:vAlign w:val="top"/>
          </w:tcPr>
          <w:p w14:paraId="0D8363D2">
            <w:pPr>
              <w:rPr>
                <w:rFonts w:hint="eastAsia" w:ascii="宋体" w:hAnsi="宋体" w:eastAsia="宋体" w:cs="宋体"/>
                <w:i w:val="0"/>
                <w:iCs w:val="0"/>
                <w:color w:val="auto"/>
                <w:sz w:val="24"/>
                <w:szCs w:val="24"/>
                <w:highlight w:val="none"/>
              </w:rPr>
            </w:pPr>
          </w:p>
        </w:tc>
        <w:tc>
          <w:tcPr>
            <w:tcW w:w="850" w:type="dxa"/>
            <w:noWrap w:val="0"/>
            <w:vAlign w:val="top"/>
          </w:tcPr>
          <w:p w14:paraId="2F638169">
            <w:pPr>
              <w:rPr>
                <w:rFonts w:hint="eastAsia" w:ascii="宋体" w:hAnsi="宋体" w:eastAsia="宋体" w:cs="宋体"/>
                <w:i w:val="0"/>
                <w:iCs w:val="0"/>
                <w:color w:val="auto"/>
                <w:sz w:val="24"/>
                <w:szCs w:val="24"/>
                <w:highlight w:val="none"/>
              </w:rPr>
            </w:pPr>
          </w:p>
        </w:tc>
        <w:tc>
          <w:tcPr>
            <w:tcW w:w="1058" w:type="dxa"/>
            <w:noWrap w:val="0"/>
            <w:vAlign w:val="top"/>
          </w:tcPr>
          <w:p w14:paraId="63F744CD">
            <w:pPr>
              <w:rPr>
                <w:rFonts w:hint="eastAsia" w:ascii="宋体" w:hAnsi="宋体" w:eastAsia="宋体" w:cs="宋体"/>
                <w:i w:val="0"/>
                <w:iCs w:val="0"/>
                <w:color w:val="auto"/>
                <w:sz w:val="24"/>
                <w:szCs w:val="24"/>
                <w:highlight w:val="none"/>
              </w:rPr>
            </w:pPr>
          </w:p>
        </w:tc>
        <w:tc>
          <w:tcPr>
            <w:tcW w:w="880" w:type="dxa"/>
            <w:noWrap w:val="0"/>
            <w:vAlign w:val="top"/>
          </w:tcPr>
          <w:p w14:paraId="139F976E">
            <w:pPr>
              <w:rPr>
                <w:rFonts w:hint="eastAsia" w:ascii="宋体" w:hAnsi="宋体" w:eastAsia="宋体" w:cs="宋体"/>
                <w:i w:val="0"/>
                <w:iCs w:val="0"/>
                <w:color w:val="auto"/>
                <w:sz w:val="24"/>
                <w:szCs w:val="24"/>
                <w:highlight w:val="none"/>
              </w:rPr>
            </w:pPr>
          </w:p>
        </w:tc>
        <w:tc>
          <w:tcPr>
            <w:tcW w:w="1020" w:type="dxa"/>
            <w:noWrap w:val="0"/>
            <w:vAlign w:val="top"/>
          </w:tcPr>
          <w:p w14:paraId="0F15D5F8">
            <w:pPr>
              <w:rPr>
                <w:rFonts w:hint="eastAsia" w:ascii="宋体" w:hAnsi="宋体" w:eastAsia="宋体" w:cs="宋体"/>
                <w:i w:val="0"/>
                <w:iCs w:val="0"/>
                <w:color w:val="auto"/>
                <w:sz w:val="24"/>
                <w:szCs w:val="24"/>
                <w:highlight w:val="none"/>
              </w:rPr>
            </w:pPr>
          </w:p>
        </w:tc>
        <w:tc>
          <w:tcPr>
            <w:tcW w:w="1480" w:type="dxa"/>
            <w:noWrap w:val="0"/>
            <w:vAlign w:val="top"/>
          </w:tcPr>
          <w:p w14:paraId="77D3A400">
            <w:pPr>
              <w:rPr>
                <w:rFonts w:hint="eastAsia" w:ascii="宋体" w:hAnsi="宋体" w:eastAsia="宋体" w:cs="宋体"/>
                <w:i w:val="0"/>
                <w:iCs w:val="0"/>
                <w:color w:val="auto"/>
                <w:sz w:val="24"/>
                <w:szCs w:val="24"/>
                <w:highlight w:val="none"/>
              </w:rPr>
            </w:pPr>
          </w:p>
        </w:tc>
        <w:tc>
          <w:tcPr>
            <w:tcW w:w="1020" w:type="dxa"/>
            <w:noWrap w:val="0"/>
            <w:vAlign w:val="top"/>
          </w:tcPr>
          <w:p w14:paraId="372A6661">
            <w:pPr>
              <w:rPr>
                <w:rFonts w:hint="eastAsia" w:ascii="宋体" w:hAnsi="宋体" w:eastAsia="宋体" w:cs="宋体"/>
                <w:i w:val="0"/>
                <w:iCs w:val="0"/>
                <w:color w:val="auto"/>
                <w:sz w:val="24"/>
                <w:szCs w:val="24"/>
                <w:highlight w:val="none"/>
              </w:rPr>
            </w:pPr>
          </w:p>
        </w:tc>
        <w:tc>
          <w:tcPr>
            <w:tcW w:w="921" w:type="dxa"/>
            <w:noWrap w:val="0"/>
            <w:vAlign w:val="top"/>
          </w:tcPr>
          <w:p w14:paraId="14DF907F">
            <w:pPr>
              <w:rPr>
                <w:rFonts w:hint="eastAsia" w:ascii="宋体" w:hAnsi="宋体" w:eastAsia="宋体" w:cs="宋体"/>
                <w:i w:val="0"/>
                <w:iCs w:val="0"/>
                <w:color w:val="auto"/>
                <w:sz w:val="24"/>
                <w:szCs w:val="24"/>
                <w:highlight w:val="none"/>
              </w:rPr>
            </w:pPr>
          </w:p>
        </w:tc>
      </w:tr>
    </w:tbl>
    <w:p w14:paraId="7F43A2EF">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7016DA11">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eastAsia" w:ascii="宋体" w:hAnsi="宋体" w:eastAsia="宋体"/>
          <w:b/>
          <w:bCs/>
          <w:i w:val="0"/>
          <w:iCs w:val="0"/>
          <w:color w:val="auto"/>
          <w:sz w:val="24"/>
          <w:highlight w:val="none"/>
        </w:rPr>
      </w:pPr>
    </w:p>
    <w:p w14:paraId="1CF377F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317" w:name="_Toc296944567"/>
      <w:bookmarkStart w:id="1318" w:name="_Toc296891056"/>
      <w:bookmarkStart w:id="1319" w:name="_Toc296347227"/>
      <w:bookmarkStart w:id="1320" w:name="_Toc296346729"/>
      <w:bookmarkStart w:id="1321" w:name="_Toc296891268"/>
      <w:bookmarkStart w:id="1322" w:name="_Toc267261699"/>
      <w:bookmarkStart w:id="1323" w:name="_Toc296503228"/>
      <w:r>
        <w:rPr>
          <w:rFonts w:hint="eastAsia" w:ascii="宋体" w:hAnsi="宋体" w:eastAsia="宋体"/>
          <w:b/>
          <w:bCs/>
          <w:i w:val="0"/>
          <w:iCs w:val="0"/>
          <w:color w:val="auto"/>
          <w:sz w:val="24"/>
          <w:highlight w:val="none"/>
        </w:rPr>
        <w:t>件6：</w:t>
      </w:r>
    </w:p>
    <w:bookmarkEnd w:id="1317"/>
    <w:bookmarkEnd w:id="1318"/>
    <w:bookmarkEnd w:id="1319"/>
    <w:bookmarkEnd w:id="1320"/>
    <w:bookmarkEnd w:id="1321"/>
    <w:bookmarkEnd w:id="1322"/>
    <w:bookmarkEnd w:id="1323"/>
    <w:p w14:paraId="258B860F">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承包人主要施工管理人员表</w:t>
      </w:r>
    </w:p>
    <w:tbl>
      <w:tblPr>
        <w:tblStyle w:val="28"/>
        <w:tblW w:w="91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69"/>
        <w:gridCol w:w="1134"/>
        <w:gridCol w:w="1134"/>
        <w:gridCol w:w="3849"/>
      </w:tblGrid>
      <w:tr w14:paraId="78EF1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00634D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69" w:type="dxa"/>
            <w:tcBorders>
              <w:top w:val="single" w:color="auto" w:sz="12" w:space="0"/>
              <w:bottom w:val="double" w:color="auto" w:sz="6" w:space="0"/>
            </w:tcBorders>
            <w:noWrap w:val="0"/>
            <w:vAlign w:val="center"/>
          </w:tcPr>
          <w:p w14:paraId="7018F02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3ADF52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6BDC03B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849" w:type="dxa"/>
            <w:tcBorders>
              <w:top w:val="single" w:color="auto" w:sz="12" w:space="0"/>
              <w:bottom w:val="double" w:color="auto" w:sz="6" w:space="0"/>
            </w:tcBorders>
            <w:noWrap w:val="0"/>
            <w:vAlign w:val="center"/>
          </w:tcPr>
          <w:p w14:paraId="352DB0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47F5F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double" w:color="auto" w:sz="6" w:space="0"/>
              <w:bottom w:val="single" w:color="auto" w:sz="6" w:space="0"/>
            </w:tcBorders>
            <w:noWrap w:val="0"/>
            <w:vAlign w:val="center"/>
          </w:tcPr>
          <w:p w14:paraId="7404F27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362C3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1190B3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69" w:type="dxa"/>
            <w:tcBorders>
              <w:top w:val="nil"/>
            </w:tcBorders>
            <w:noWrap w:val="0"/>
            <w:vAlign w:val="center"/>
          </w:tcPr>
          <w:p w14:paraId="045333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5DB2669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9A5BC5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top w:val="nil"/>
            </w:tcBorders>
            <w:noWrap w:val="0"/>
            <w:vAlign w:val="center"/>
          </w:tcPr>
          <w:p w14:paraId="1571C24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08FA1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8D83C8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0BF4180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3F41A7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323175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6056A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037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481EB4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1CDF89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98A8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E9C4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4CBA2EC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6189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2FB7AE5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38DF17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FED0B3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E91C95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16C4BE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582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157" w:type="dxa"/>
            <w:gridSpan w:val="5"/>
            <w:tcBorders>
              <w:top w:val="single" w:color="auto" w:sz="6" w:space="0"/>
              <w:bottom w:val="single" w:color="auto" w:sz="6" w:space="0"/>
            </w:tcBorders>
            <w:noWrap w:val="0"/>
            <w:vAlign w:val="center"/>
          </w:tcPr>
          <w:p w14:paraId="631C0C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65976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FDC10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69" w:type="dxa"/>
            <w:noWrap w:val="0"/>
            <w:vAlign w:val="center"/>
          </w:tcPr>
          <w:p w14:paraId="464251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5F84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85BF1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596C4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E93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40A625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69" w:type="dxa"/>
            <w:noWrap w:val="0"/>
            <w:vAlign w:val="center"/>
          </w:tcPr>
          <w:p w14:paraId="1BEE04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FACF4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087AC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7DDAC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46CB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54F390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69" w:type="dxa"/>
            <w:noWrap w:val="0"/>
            <w:vAlign w:val="center"/>
          </w:tcPr>
          <w:p w14:paraId="3FDF700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C109E3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E2FD77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51206A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BCB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5EC52C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69" w:type="dxa"/>
            <w:noWrap w:val="0"/>
            <w:vAlign w:val="center"/>
          </w:tcPr>
          <w:p w14:paraId="3D3794D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70066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76D8E0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F59A4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FF76D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C405E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69" w:type="dxa"/>
            <w:noWrap w:val="0"/>
            <w:vAlign w:val="center"/>
          </w:tcPr>
          <w:p w14:paraId="415C94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401164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0E79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3641AF2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EA2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6E5CE0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69" w:type="dxa"/>
            <w:noWrap w:val="0"/>
            <w:vAlign w:val="center"/>
          </w:tcPr>
          <w:p w14:paraId="4A3FC46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F4056A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A0C4D5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2240E7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4DA3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46638A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69" w:type="dxa"/>
            <w:noWrap w:val="0"/>
            <w:vAlign w:val="center"/>
          </w:tcPr>
          <w:p w14:paraId="3DB6AF2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686C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3B2ED8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455B9E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5CF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535CD5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69" w:type="dxa"/>
            <w:noWrap w:val="0"/>
            <w:vAlign w:val="center"/>
          </w:tcPr>
          <w:p w14:paraId="00C1257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8B666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A2B1A7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3631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6BCF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2E6868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69" w:type="dxa"/>
            <w:noWrap w:val="0"/>
            <w:vAlign w:val="center"/>
          </w:tcPr>
          <w:p w14:paraId="3A333C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CD39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60E1E4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054C93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E9F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7F58F4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nil"/>
            </w:tcBorders>
            <w:noWrap w:val="0"/>
            <w:vAlign w:val="center"/>
          </w:tcPr>
          <w:p w14:paraId="603382E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48C63BD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1FAB18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nil"/>
            </w:tcBorders>
            <w:noWrap w:val="0"/>
            <w:vAlign w:val="center"/>
          </w:tcPr>
          <w:p w14:paraId="2C15113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1EB2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66ED8B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603CA13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C1AF0A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5FB6B3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70835E3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12E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50A09FD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565FF3A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A4753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524A9C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77BA4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81B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0F21895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noWrap w:val="0"/>
            <w:vAlign w:val="center"/>
          </w:tcPr>
          <w:p w14:paraId="4A719C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009D62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26FBF7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noWrap w:val="0"/>
            <w:vAlign w:val="center"/>
          </w:tcPr>
          <w:p w14:paraId="6103FD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6532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161CF8E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69" w:type="dxa"/>
            <w:tcBorders>
              <w:bottom w:val="single" w:color="auto" w:sz="12" w:space="0"/>
            </w:tcBorders>
            <w:noWrap w:val="0"/>
            <w:vAlign w:val="center"/>
          </w:tcPr>
          <w:p w14:paraId="63FAB21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2F4D5F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4E8B5C5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849" w:type="dxa"/>
            <w:tcBorders>
              <w:bottom w:val="single" w:color="auto" w:sz="12" w:space="0"/>
            </w:tcBorders>
            <w:noWrap w:val="0"/>
            <w:vAlign w:val="center"/>
          </w:tcPr>
          <w:p w14:paraId="256F49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4858B2F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324" w:name="_Toc296503229"/>
      <w:bookmarkStart w:id="1325" w:name="_Toc296347228"/>
      <w:bookmarkStart w:id="1326" w:name="_Toc296891057"/>
      <w:bookmarkStart w:id="1327" w:name="_Toc296346730"/>
      <w:bookmarkStart w:id="1328" w:name="_Toc296891269"/>
      <w:bookmarkStart w:id="1329" w:name="_Toc296944568"/>
      <w:r>
        <w:rPr>
          <w:rFonts w:hint="eastAsia" w:ascii="宋体" w:hAnsi="宋体" w:eastAsia="宋体"/>
          <w:b/>
          <w:bCs/>
          <w:i w:val="0"/>
          <w:iCs w:val="0"/>
          <w:color w:val="auto"/>
          <w:sz w:val="24"/>
          <w:highlight w:val="none"/>
        </w:rPr>
        <w:t>件7：</w:t>
      </w:r>
    </w:p>
    <w:bookmarkEnd w:id="1324"/>
    <w:bookmarkEnd w:id="1325"/>
    <w:bookmarkEnd w:id="1326"/>
    <w:bookmarkEnd w:id="1327"/>
    <w:bookmarkEnd w:id="1328"/>
    <w:bookmarkEnd w:id="1329"/>
    <w:p w14:paraId="691529A7">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分包人主要施工管理人员表</w:t>
      </w:r>
    </w:p>
    <w:tbl>
      <w:tblPr>
        <w:tblStyle w:val="28"/>
        <w:tblW w:w="905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183"/>
        <w:gridCol w:w="1134"/>
        <w:gridCol w:w="1134"/>
        <w:gridCol w:w="3728"/>
      </w:tblGrid>
      <w:tr w14:paraId="4213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14:paraId="162AA2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    称</w:t>
            </w:r>
          </w:p>
        </w:tc>
        <w:tc>
          <w:tcPr>
            <w:tcW w:w="1183" w:type="dxa"/>
            <w:tcBorders>
              <w:top w:val="single" w:color="auto" w:sz="12" w:space="0"/>
              <w:bottom w:val="double" w:color="auto" w:sz="6" w:space="0"/>
            </w:tcBorders>
            <w:noWrap w:val="0"/>
            <w:vAlign w:val="center"/>
          </w:tcPr>
          <w:p w14:paraId="63BDFD5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姓名</w:t>
            </w:r>
          </w:p>
        </w:tc>
        <w:tc>
          <w:tcPr>
            <w:tcW w:w="1134" w:type="dxa"/>
            <w:tcBorders>
              <w:top w:val="single" w:color="auto" w:sz="12" w:space="0"/>
              <w:bottom w:val="double" w:color="auto" w:sz="6" w:space="0"/>
            </w:tcBorders>
            <w:noWrap w:val="0"/>
            <w:vAlign w:val="center"/>
          </w:tcPr>
          <w:p w14:paraId="1046EFE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职务</w:t>
            </w:r>
          </w:p>
        </w:tc>
        <w:tc>
          <w:tcPr>
            <w:tcW w:w="1134" w:type="dxa"/>
            <w:tcBorders>
              <w:top w:val="single" w:color="auto" w:sz="12" w:space="0"/>
              <w:bottom w:val="double" w:color="auto" w:sz="6" w:space="0"/>
            </w:tcBorders>
            <w:noWrap w:val="0"/>
            <w:vAlign w:val="center"/>
          </w:tcPr>
          <w:p w14:paraId="7DE21EB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职称</w:t>
            </w:r>
          </w:p>
        </w:tc>
        <w:tc>
          <w:tcPr>
            <w:tcW w:w="3728" w:type="dxa"/>
            <w:tcBorders>
              <w:top w:val="single" w:color="auto" w:sz="12" w:space="0"/>
              <w:bottom w:val="double" w:color="auto" w:sz="6" w:space="0"/>
            </w:tcBorders>
            <w:noWrap w:val="0"/>
            <w:vAlign w:val="center"/>
          </w:tcPr>
          <w:p w14:paraId="05F6F5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主要资历、经验及承担过的项目</w:t>
            </w:r>
          </w:p>
        </w:tc>
      </w:tr>
      <w:tr w14:paraId="5D914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double" w:color="auto" w:sz="6" w:space="0"/>
              <w:bottom w:val="single" w:color="auto" w:sz="6" w:space="0"/>
            </w:tcBorders>
            <w:noWrap w:val="0"/>
            <w:vAlign w:val="center"/>
          </w:tcPr>
          <w:p w14:paraId="1AAD0F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一、总部人员</w:t>
            </w:r>
          </w:p>
        </w:tc>
      </w:tr>
      <w:tr w14:paraId="61B3E4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61171B1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项目主管</w:t>
            </w:r>
          </w:p>
        </w:tc>
        <w:tc>
          <w:tcPr>
            <w:tcW w:w="1183" w:type="dxa"/>
            <w:tcBorders>
              <w:top w:val="nil"/>
            </w:tcBorders>
            <w:noWrap w:val="0"/>
            <w:vAlign w:val="center"/>
          </w:tcPr>
          <w:p w14:paraId="6233D2A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228ADB1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top w:val="nil"/>
            </w:tcBorders>
            <w:noWrap w:val="0"/>
            <w:vAlign w:val="center"/>
          </w:tcPr>
          <w:p w14:paraId="3ED89D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top w:val="nil"/>
            </w:tcBorders>
            <w:noWrap w:val="0"/>
            <w:vAlign w:val="center"/>
          </w:tcPr>
          <w:p w14:paraId="32F8EB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CB59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14:paraId="1DE13E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1543592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12D34A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22DC57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CF03B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B8FA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78DF175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699CB82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2B64FF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8FEFB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55A52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1E78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14:paraId="57845FD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666B2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AF0752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FCC071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53AA07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D74D8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50" w:type="dxa"/>
            <w:gridSpan w:val="5"/>
            <w:tcBorders>
              <w:top w:val="single" w:color="auto" w:sz="6" w:space="0"/>
              <w:bottom w:val="single" w:color="auto" w:sz="6" w:space="0"/>
            </w:tcBorders>
            <w:noWrap w:val="0"/>
            <w:vAlign w:val="center"/>
          </w:tcPr>
          <w:p w14:paraId="14B31B2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二、现场人员</w:t>
            </w:r>
          </w:p>
        </w:tc>
      </w:tr>
      <w:tr w14:paraId="189351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36333D5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项目经理</w:t>
            </w:r>
          </w:p>
        </w:tc>
        <w:tc>
          <w:tcPr>
            <w:tcW w:w="1183" w:type="dxa"/>
            <w:noWrap w:val="0"/>
            <w:vAlign w:val="center"/>
          </w:tcPr>
          <w:p w14:paraId="43DCB9E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52658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ACE373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6C0FA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58E3A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2CA848E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项目副经理</w:t>
            </w:r>
          </w:p>
        </w:tc>
        <w:tc>
          <w:tcPr>
            <w:tcW w:w="1183" w:type="dxa"/>
            <w:noWrap w:val="0"/>
            <w:vAlign w:val="center"/>
          </w:tcPr>
          <w:p w14:paraId="50B993E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191381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BEFA4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18C3E1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93C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123131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技术负责人</w:t>
            </w:r>
          </w:p>
        </w:tc>
        <w:tc>
          <w:tcPr>
            <w:tcW w:w="1183" w:type="dxa"/>
            <w:noWrap w:val="0"/>
            <w:vAlign w:val="center"/>
          </w:tcPr>
          <w:p w14:paraId="4785F75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A26F5C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22434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1A9984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6456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5F2C61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造价管理</w:t>
            </w:r>
          </w:p>
        </w:tc>
        <w:tc>
          <w:tcPr>
            <w:tcW w:w="1183" w:type="dxa"/>
            <w:noWrap w:val="0"/>
            <w:vAlign w:val="center"/>
          </w:tcPr>
          <w:p w14:paraId="42E0AE9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4161504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464D86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02ED49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E0F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6258A8C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质量管理</w:t>
            </w:r>
          </w:p>
        </w:tc>
        <w:tc>
          <w:tcPr>
            <w:tcW w:w="1183" w:type="dxa"/>
            <w:noWrap w:val="0"/>
            <w:vAlign w:val="center"/>
          </w:tcPr>
          <w:p w14:paraId="30C5D2A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ED3EFB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9858E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40747B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E52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4C6E3A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材料管理</w:t>
            </w:r>
          </w:p>
        </w:tc>
        <w:tc>
          <w:tcPr>
            <w:tcW w:w="1183" w:type="dxa"/>
            <w:noWrap w:val="0"/>
            <w:vAlign w:val="center"/>
          </w:tcPr>
          <w:p w14:paraId="757284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E20C3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6F8192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836454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00272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0B3708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计划管理</w:t>
            </w:r>
          </w:p>
        </w:tc>
        <w:tc>
          <w:tcPr>
            <w:tcW w:w="1183" w:type="dxa"/>
            <w:noWrap w:val="0"/>
            <w:vAlign w:val="center"/>
          </w:tcPr>
          <w:p w14:paraId="1C4CC16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CD75F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C1013E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6918F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96F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14:paraId="7959A0B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安全管理</w:t>
            </w:r>
          </w:p>
        </w:tc>
        <w:tc>
          <w:tcPr>
            <w:tcW w:w="1183" w:type="dxa"/>
            <w:noWrap w:val="0"/>
            <w:vAlign w:val="center"/>
          </w:tcPr>
          <w:p w14:paraId="3C9363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1BF103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24B53F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76821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6B9D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14:paraId="590C8D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其他人员</w:t>
            </w:r>
          </w:p>
        </w:tc>
        <w:tc>
          <w:tcPr>
            <w:tcW w:w="1183" w:type="dxa"/>
            <w:noWrap w:val="0"/>
            <w:vAlign w:val="center"/>
          </w:tcPr>
          <w:p w14:paraId="5093AC5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4F23D0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5EE31B9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5B18E86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07D8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F2FD7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nil"/>
            </w:tcBorders>
            <w:noWrap w:val="0"/>
            <w:vAlign w:val="center"/>
          </w:tcPr>
          <w:p w14:paraId="6DFEDC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5B4CB88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nil"/>
            </w:tcBorders>
            <w:noWrap w:val="0"/>
            <w:vAlign w:val="center"/>
          </w:tcPr>
          <w:p w14:paraId="6CA9A87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nil"/>
            </w:tcBorders>
            <w:noWrap w:val="0"/>
            <w:vAlign w:val="center"/>
          </w:tcPr>
          <w:p w14:paraId="184DD3B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7B241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3868BA3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38CEF83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3CFF0A5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099B6C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7971C5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F96F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D1C9CB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55CD7E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0F0A7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11C4F32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31EFBBB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A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14:paraId="48F2FB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noWrap w:val="0"/>
            <w:vAlign w:val="center"/>
          </w:tcPr>
          <w:p w14:paraId="740D194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7902D89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noWrap w:val="0"/>
            <w:vAlign w:val="center"/>
          </w:tcPr>
          <w:p w14:paraId="0B68A9E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noWrap w:val="0"/>
            <w:vAlign w:val="center"/>
          </w:tcPr>
          <w:p w14:paraId="6E01DB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ABC0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14:paraId="25C201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83" w:type="dxa"/>
            <w:tcBorders>
              <w:bottom w:val="single" w:color="auto" w:sz="12" w:space="0"/>
            </w:tcBorders>
            <w:noWrap w:val="0"/>
            <w:vAlign w:val="center"/>
          </w:tcPr>
          <w:p w14:paraId="2792179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16310D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34" w:type="dxa"/>
            <w:tcBorders>
              <w:bottom w:val="single" w:color="auto" w:sz="12" w:space="0"/>
            </w:tcBorders>
            <w:noWrap w:val="0"/>
            <w:vAlign w:val="center"/>
          </w:tcPr>
          <w:p w14:paraId="762CB8A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3728" w:type="dxa"/>
            <w:tcBorders>
              <w:bottom w:val="single" w:color="auto" w:sz="12" w:space="0"/>
            </w:tcBorders>
            <w:noWrap w:val="0"/>
            <w:vAlign w:val="center"/>
          </w:tcPr>
          <w:p w14:paraId="377174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A4DE106">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bookmarkStart w:id="1330" w:name="_Toc267261701"/>
      <w:r>
        <w:rPr>
          <w:rFonts w:hint="eastAsia" w:ascii="宋体" w:hAnsi="宋体" w:eastAsia="宋体"/>
          <w:b/>
          <w:bCs/>
          <w:i w:val="0"/>
          <w:iCs w:val="0"/>
          <w:color w:val="auto"/>
          <w:sz w:val="24"/>
          <w:highlight w:val="none"/>
        </w:rPr>
        <w:t>附</w:t>
      </w:r>
      <w:bookmarkStart w:id="1331" w:name="_Toc296944570"/>
      <w:bookmarkStart w:id="1332" w:name="_Toc296346732"/>
      <w:bookmarkStart w:id="1333" w:name="_Toc296347230"/>
      <w:bookmarkStart w:id="1334" w:name="_Toc296503231"/>
      <w:bookmarkStart w:id="1335" w:name="_Toc296891271"/>
      <w:bookmarkStart w:id="1336" w:name="_Toc296891059"/>
      <w:r>
        <w:rPr>
          <w:rFonts w:hint="eastAsia" w:ascii="宋体" w:hAnsi="宋体" w:eastAsia="宋体"/>
          <w:b/>
          <w:bCs/>
          <w:i w:val="0"/>
          <w:iCs w:val="0"/>
          <w:color w:val="auto"/>
          <w:sz w:val="24"/>
          <w:highlight w:val="none"/>
        </w:rPr>
        <w:t>件8：</w:t>
      </w:r>
    </w:p>
    <w:bookmarkEnd w:id="1330"/>
    <w:bookmarkEnd w:id="1331"/>
    <w:bookmarkEnd w:id="1332"/>
    <w:bookmarkEnd w:id="1333"/>
    <w:bookmarkEnd w:id="1334"/>
    <w:bookmarkEnd w:id="1335"/>
    <w:bookmarkEnd w:id="1336"/>
    <w:p w14:paraId="02350EAA">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履约担保</w:t>
      </w:r>
    </w:p>
    <w:p w14:paraId="100D6B20">
      <w:pPr>
        <w:spacing w:line="440" w:lineRule="exac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rPr>
        <w:t>（发包人名称）：</w:t>
      </w:r>
    </w:p>
    <w:p w14:paraId="6EB4B351">
      <w:pPr>
        <w:spacing w:line="440" w:lineRule="exact"/>
        <w:rPr>
          <w:rFonts w:hint="eastAsia" w:ascii="宋体" w:hAnsi="宋体" w:eastAsia="宋体" w:cs="宋体"/>
          <w:i w:val="0"/>
          <w:iCs w:val="0"/>
          <w:color w:val="auto"/>
          <w:sz w:val="24"/>
          <w:szCs w:val="24"/>
          <w:highlight w:val="none"/>
        </w:rPr>
      </w:pPr>
    </w:p>
    <w:p w14:paraId="65D434C8">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（发包人名称，以下简称“发包人”）与</w:t>
      </w:r>
    </w:p>
    <w:p w14:paraId="561F85FD">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日就</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14:paraId="6535928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0CADB2">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担保有效期自你方与承包人签订的合同生效之日起至你方签发或应签发工程接收证书之日止。</w:t>
      </w:r>
    </w:p>
    <w:p w14:paraId="197B155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14:paraId="309B860D">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你方和承包人按合同约定变更合同时，我方承担本担保规定的义务不变。</w:t>
      </w:r>
    </w:p>
    <w:p w14:paraId="5E285E8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33012D83">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44DA8C6B">
      <w:pPr>
        <w:spacing w:line="360" w:lineRule="auto"/>
        <w:rPr>
          <w:rFonts w:hint="eastAsia" w:ascii="宋体" w:hAnsi="宋体" w:eastAsia="宋体" w:cs="宋体"/>
          <w:i w:val="0"/>
          <w:iCs w:val="0"/>
          <w:color w:val="auto"/>
          <w:sz w:val="24"/>
          <w:szCs w:val="24"/>
          <w:highlight w:val="none"/>
        </w:rPr>
      </w:pPr>
    </w:p>
    <w:p w14:paraId="7CD84A0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 保 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38DEA61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1B8FF80">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4E3D88C6">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D54499D">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 xml:space="preserve">                                      </w:t>
      </w:r>
    </w:p>
    <w:p w14:paraId="4317B422">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6D939AED">
      <w:pPr>
        <w:spacing w:line="360" w:lineRule="auto"/>
        <w:jc w:val="left"/>
        <w:rPr>
          <w:rFonts w:hint="eastAsia" w:ascii="宋体" w:hAnsi="宋体" w:eastAsia="宋体" w:cs="宋体"/>
          <w:i w:val="0"/>
          <w:iCs w:val="0"/>
          <w:color w:val="auto"/>
          <w:sz w:val="24"/>
          <w:szCs w:val="24"/>
          <w:highlight w:val="none"/>
          <w:u w:val="single"/>
        </w:rPr>
      </w:pPr>
    </w:p>
    <w:p w14:paraId="4B5EBFD9">
      <w:pPr>
        <w:spacing w:line="360" w:lineRule="auto"/>
        <w:ind w:left="1899" w:hanging="1519" w:hangingChars="633"/>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E2C3C8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b/>
          <w:bCs/>
          <w:i w:val="0"/>
          <w:iCs w:val="0"/>
          <w:color w:val="auto"/>
          <w:sz w:val="24"/>
          <w:highlight w:val="none"/>
        </w:rPr>
      </w:pPr>
      <w:r>
        <w:rPr>
          <w:rFonts w:hint="eastAsia" w:ascii="宋体" w:hAnsi="宋体" w:eastAsia="宋体"/>
          <w:b/>
          <w:bCs/>
          <w:i w:val="0"/>
          <w:iCs w:val="0"/>
          <w:color w:val="auto"/>
          <w:sz w:val="24"/>
          <w:highlight w:val="none"/>
        </w:rPr>
        <w:t>附</w:t>
      </w:r>
      <w:bookmarkStart w:id="1337" w:name="_Toc267261702"/>
      <w:bookmarkStart w:id="1338" w:name="_Toc296891272"/>
      <w:bookmarkStart w:id="1339" w:name="_Toc296503232"/>
      <w:bookmarkStart w:id="1340" w:name="_Toc296944571"/>
      <w:bookmarkStart w:id="1341" w:name="_Toc296347231"/>
      <w:bookmarkStart w:id="1342" w:name="_Toc296346733"/>
      <w:bookmarkStart w:id="1343" w:name="_Toc296891060"/>
      <w:r>
        <w:rPr>
          <w:rFonts w:hint="eastAsia" w:ascii="宋体" w:hAnsi="宋体" w:eastAsia="宋体"/>
          <w:b/>
          <w:bCs/>
          <w:i w:val="0"/>
          <w:iCs w:val="0"/>
          <w:color w:val="auto"/>
          <w:sz w:val="24"/>
          <w:highlight w:val="none"/>
        </w:rPr>
        <w:t>件9 ：</w:t>
      </w:r>
    </w:p>
    <w:bookmarkEnd w:id="1337"/>
    <w:bookmarkEnd w:id="1338"/>
    <w:bookmarkEnd w:id="1339"/>
    <w:bookmarkEnd w:id="1340"/>
    <w:bookmarkEnd w:id="1341"/>
    <w:bookmarkEnd w:id="1342"/>
    <w:bookmarkEnd w:id="1343"/>
    <w:p w14:paraId="11E8BC22">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预付款担保</w:t>
      </w:r>
    </w:p>
    <w:p w14:paraId="23B68784">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 xml:space="preserve"> （发包人名称）：</w:t>
      </w:r>
    </w:p>
    <w:p w14:paraId="5E583CEF">
      <w:pPr>
        <w:spacing w:line="360" w:lineRule="auto"/>
        <w:rPr>
          <w:rFonts w:hint="eastAsia" w:ascii="宋体" w:hAnsi="宋体" w:eastAsia="宋体" w:cs="宋体"/>
          <w:i w:val="0"/>
          <w:iCs w:val="0"/>
          <w:color w:val="auto"/>
          <w:sz w:val="24"/>
          <w:szCs w:val="24"/>
          <w:highlight w:val="none"/>
        </w:rPr>
      </w:pPr>
    </w:p>
    <w:p w14:paraId="253754F1">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根据</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（承包人名称）（以下称“承包人”）与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（发包人名称）（以下简称“发包人”）于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4DFB77E0">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担保金额人民币（大写）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元（¥</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3C3F556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担保有效期自预付款支付给承包人起生效，至你方签发的进度款支付证书说明已完全扣清止。</w:t>
      </w:r>
    </w:p>
    <w:p w14:paraId="2986D4FC">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E193A85">
      <w:pPr>
        <w:spacing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你方和承包人按合同约定变更合同时，我方承担本保函规定的义务不变。</w:t>
      </w:r>
    </w:p>
    <w:p w14:paraId="2473891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因本保函发生的纠纷，可由双方协商解决，协商不成的，任何一方均可提请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仲裁委员会仲裁。</w:t>
      </w:r>
    </w:p>
    <w:p w14:paraId="2188B9F6">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6. 本保函自我方法定代表人（或其授权代理人）签字并加盖公章之日起生效。</w:t>
      </w:r>
    </w:p>
    <w:p w14:paraId="5DEA9F2C">
      <w:pPr>
        <w:spacing w:line="360" w:lineRule="auto"/>
        <w:rPr>
          <w:rFonts w:hint="eastAsia" w:ascii="宋体" w:hAnsi="宋体" w:eastAsia="宋体" w:cs="宋体"/>
          <w:i w:val="0"/>
          <w:iCs w:val="0"/>
          <w:color w:val="auto"/>
          <w:sz w:val="24"/>
          <w:szCs w:val="24"/>
          <w:highlight w:val="none"/>
        </w:rPr>
      </w:pPr>
    </w:p>
    <w:p w14:paraId="6BACF101">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（盖单位章）</w:t>
      </w:r>
    </w:p>
    <w:p w14:paraId="22817A9A">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法定代表人或其委托代理人：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7BB7DBA8">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4A1DD85">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247A7B3C">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电    话：</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192BF2C1">
      <w:pPr>
        <w:spacing w:line="360" w:lineRule="auto"/>
        <w:rPr>
          <w:rFonts w:hint="eastAsia" w:ascii="宋体" w:hAnsi="宋体" w:eastAsia="宋体" w:cs="宋体"/>
          <w:i w:val="0"/>
          <w:iCs w:val="0"/>
          <w:color w:val="auto"/>
          <w:sz w:val="24"/>
          <w:szCs w:val="24"/>
          <w:highlight w:val="none"/>
          <w:u w:val="singl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ab/>
      </w:r>
    </w:p>
    <w:p w14:paraId="431B868C">
      <w:pPr>
        <w:spacing w:line="360" w:lineRule="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6105C8A5">
      <w:pPr>
        <w:spacing w:line="440" w:lineRule="exact"/>
        <w:rPr>
          <w:rFonts w:hint="eastAsia" w:ascii="宋体" w:hAnsi="宋体" w:eastAsia="宋体"/>
          <w:b/>
          <w:bCs/>
          <w:i w:val="0"/>
          <w:iCs w:val="0"/>
          <w:color w:val="auto"/>
          <w:sz w:val="24"/>
          <w:highlight w:val="none"/>
        </w:rPr>
      </w:pPr>
      <w:r>
        <w:rPr>
          <w:rFonts w:ascii="Times New Roman" w:hAnsi="Times New Roman" w:eastAsia="仿宋_GB2312"/>
          <w:b/>
          <w:i w:val="0"/>
          <w:iCs w:val="0"/>
          <w:color w:val="auto"/>
          <w:sz w:val="30"/>
          <w:szCs w:val="30"/>
          <w:highlight w:val="none"/>
        </w:rPr>
        <w:br w:type="page"/>
      </w:r>
      <w:r>
        <w:rPr>
          <w:rFonts w:hint="eastAsia" w:ascii="宋体" w:hAnsi="宋体" w:eastAsia="宋体"/>
          <w:b/>
          <w:bCs/>
          <w:i w:val="0"/>
          <w:iCs w:val="0"/>
          <w:color w:val="auto"/>
          <w:sz w:val="24"/>
          <w:highlight w:val="none"/>
        </w:rPr>
        <w:t>附</w:t>
      </w:r>
      <w:bookmarkStart w:id="1344" w:name="_Toc296346734"/>
      <w:bookmarkStart w:id="1345" w:name="_Toc296891061"/>
      <w:bookmarkStart w:id="1346" w:name="_Toc296944572"/>
      <w:bookmarkStart w:id="1347" w:name="_Toc296891273"/>
      <w:bookmarkStart w:id="1348" w:name="_Toc296347232"/>
      <w:bookmarkStart w:id="1349" w:name="_Toc296503233"/>
      <w:r>
        <w:rPr>
          <w:rFonts w:hint="eastAsia" w:ascii="宋体" w:hAnsi="宋体" w:eastAsia="宋体"/>
          <w:b/>
          <w:bCs/>
          <w:i w:val="0"/>
          <w:iCs w:val="0"/>
          <w:color w:val="auto"/>
          <w:sz w:val="24"/>
          <w:highlight w:val="none"/>
        </w:rPr>
        <w:t xml:space="preserve">件10:  </w:t>
      </w:r>
    </w:p>
    <w:bookmarkEnd w:id="1344"/>
    <w:bookmarkEnd w:id="1345"/>
    <w:bookmarkEnd w:id="1346"/>
    <w:bookmarkEnd w:id="1347"/>
    <w:bookmarkEnd w:id="1348"/>
    <w:bookmarkEnd w:id="1349"/>
    <w:p w14:paraId="53619EB7">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支付担保</w:t>
      </w:r>
    </w:p>
    <w:p w14:paraId="3EC79177">
      <w:pPr>
        <w:spacing w:line="440" w:lineRule="exact"/>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（承包人）：</w:t>
      </w:r>
    </w:p>
    <w:p w14:paraId="6EBB6EC6">
      <w:pPr>
        <w:spacing w:line="440" w:lineRule="exact"/>
        <w:jc w:val="left"/>
        <w:rPr>
          <w:rFonts w:hint="eastAsia" w:ascii="宋体" w:hAnsi="宋体" w:eastAsia="宋体" w:cs="宋体"/>
          <w:i w:val="0"/>
          <w:iCs w:val="0"/>
          <w:color w:val="auto"/>
          <w:sz w:val="24"/>
          <w:szCs w:val="24"/>
          <w:highlight w:val="none"/>
        </w:rPr>
      </w:pPr>
    </w:p>
    <w:p w14:paraId="02DAE64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鉴于你方作为承包人已经与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（发包人名称）（以下称“发包人”）于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日签订了</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（工程名称）《建设工程施工合同》（以下称“主合同”），应发包人的申请，我方愿就发包人履行主合同约定的工程款支付义务以保证的方式向你方提供如下担保：</w:t>
      </w:r>
    </w:p>
    <w:p w14:paraId="7480518B">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50" w:name="_Toc10631"/>
      <w:bookmarkStart w:id="1351" w:name="_Toc13172"/>
      <w:bookmarkStart w:id="1352" w:name="_Toc27305"/>
      <w:bookmarkStart w:id="1353" w:name="_Toc27141"/>
      <w:r>
        <w:rPr>
          <w:rFonts w:hint="eastAsia" w:ascii="宋体" w:hAnsi="宋体" w:eastAsia="宋体" w:cs="宋体"/>
          <w:i w:val="0"/>
          <w:iCs w:val="0"/>
          <w:color w:val="auto"/>
          <w:sz w:val="24"/>
          <w:szCs w:val="24"/>
          <w:highlight w:val="none"/>
        </w:rPr>
        <w:t>一、保证的范围及保证金额</w:t>
      </w:r>
      <w:bookmarkEnd w:id="1350"/>
      <w:bookmarkEnd w:id="1351"/>
      <w:bookmarkEnd w:id="1352"/>
      <w:bookmarkEnd w:id="1353"/>
    </w:p>
    <w:p w14:paraId="423FAD8D">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我方的保证范围是主合同约定的工程款。</w:t>
      </w:r>
    </w:p>
    <w:p w14:paraId="62CE53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本保函所称主合同约定的工程款是指主合同约定的除工程质量保证金以外的合同价款。</w:t>
      </w:r>
    </w:p>
    <w:p w14:paraId="2CF7394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我方保证的金额是主合同约定的工程款的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%，数额最高不超过人民币元（大写：</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w:t>
      </w:r>
    </w:p>
    <w:p w14:paraId="0AB40E3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54" w:name="_Toc16217"/>
      <w:bookmarkStart w:id="1355" w:name="_Toc14417"/>
      <w:bookmarkStart w:id="1356" w:name="_Toc20033"/>
      <w:bookmarkStart w:id="1357" w:name="_Toc18923"/>
      <w:r>
        <w:rPr>
          <w:rFonts w:hint="eastAsia" w:ascii="宋体" w:hAnsi="宋体" w:eastAsia="宋体" w:cs="宋体"/>
          <w:i w:val="0"/>
          <w:iCs w:val="0"/>
          <w:color w:val="auto"/>
          <w:sz w:val="24"/>
          <w:szCs w:val="24"/>
          <w:highlight w:val="none"/>
        </w:rPr>
        <w:t>二、保证的方式及保证期间</w:t>
      </w:r>
      <w:bookmarkEnd w:id="1354"/>
      <w:bookmarkEnd w:id="1355"/>
      <w:bookmarkEnd w:id="1356"/>
      <w:bookmarkEnd w:id="1357"/>
    </w:p>
    <w:p w14:paraId="6A7473DF">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我方保证的方式为：连带责任保证。</w:t>
      </w:r>
    </w:p>
    <w:p w14:paraId="53E5D7B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我方保证的期间为：自本合同生效之日起至主合同约定的工程款支付完毕之日后</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日内。</w:t>
      </w:r>
    </w:p>
    <w:p w14:paraId="0A1DB465">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你方与发包人协议变更工程款支付日期的，经我方书面同意后，保证期间按照变更后的支付日期做相应调整。</w:t>
      </w:r>
    </w:p>
    <w:p w14:paraId="60EACA64">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58" w:name="_Toc7118"/>
      <w:bookmarkStart w:id="1359" w:name="_Toc19158"/>
      <w:bookmarkStart w:id="1360" w:name="_Toc16182"/>
      <w:bookmarkStart w:id="1361" w:name="_Toc7721"/>
      <w:r>
        <w:rPr>
          <w:rFonts w:hint="eastAsia" w:ascii="宋体" w:hAnsi="宋体" w:eastAsia="宋体" w:cs="宋体"/>
          <w:i w:val="0"/>
          <w:iCs w:val="0"/>
          <w:color w:val="auto"/>
          <w:sz w:val="24"/>
          <w:szCs w:val="24"/>
          <w:highlight w:val="none"/>
        </w:rPr>
        <w:t>三、承担保证责任的形式</w:t>
      </w:r>
      <w:bookmarkEnd w:id="1358"/>
      <w:bookmarkEnd w:id="1359"/>
      <w:bookmarkEnd w:id="1360"/>
      <w:bookmarkEnd w:id="1361"/>
    </w:p>
    <w:p w14:paraId="7450BBC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我方承担保证责任的形式是代为支付。发包人未按主合同约定向你方支付工程款的，由我方在保证金额内代为支付。</w:t>
      </w:r>
    </w:p>
    <w:p w14:paraId="17FEF585">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62" w:name="_Toc4226"/>
      <w:bookmarkStart w:id="1363" w:name="_Toc14639"/>
      <w:bookmarkStart w:id="1364" w:name="_Toc2539"/>
      <w:bookmarkStart w:id="1365" w:name="_Toc30982"/>
      <w:r>
        <w:rPr>
          <w:rFonts w:hint="eastAsia" w:ascii="宋体" w:hAnsi="宋体" w:eastAsia="宋体" w:cs="宋体"/>
          <w:i w:val="0"/>
          <w:iCs w:val="0"/>
          <w:color w:val="auto"/>
          <w:sz w:val="24"/>
          <w:szCs w:val="24"/>
          <w:highlight w:val="none"/>
        </w:rPr>
        <w:t>四、代偿的安排</w:t>
      </w:r>
      <w:bookmarkEnd w:id="1362"/>
      <w:bookmarkEnd w:id="1363"/>
      <w:bookmarkEnd w:id="1364"/>
      <w:bookmarkEnd w:id="1365"/>
    </w:p>
    <w:p w14:paraId="12FBCAC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14:paraId="05A71CD0">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4D32CC39">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我方收到你方的书面索赔通知及相应的证明材料后７天内无条件支付。</w:t>
      </w:r>
    </w:p>
    <w:p w14:paraId="532617E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66" w:name="_Toc17970"/>
      <w:bookmarkStart w:id="1367" w:name="_Toc29506"/>
      <w:bookmarkStart w:id="1368" w:name="_Toc23930"/>
      <w:bookmarkStart w:id="1369" w:name="_Toc30882"/>
      <w:r>
        <w:rPr>
          <w:rFonts w:hint="eastAsia" w:ascii="宋体" w:hAnsi="宋体" w:eastAsia="宋体" w:cs="宋体"/>
          <w:i w:val="0"/>
          <w:iCs w:val="0"/>
          <w:color w:val="auto"/>
          <w:sz w:val="24"/>
          <w:szCs w:val="24"/>
          <w:highlight w:val="none"/>
        </w:rPr>
        <w:t>五、保证责任的解除</w:t>
      </w:r>
      <w:bookmarkEnd w:id="1366"/>
      <w:bookmarkEnd w:id="1367"/>
      <w:bookmarkEnd w:id="1368"/>
      <w:bookmarkEnd w:id="1369"/>
    </w:p>
    <w:p w14:paraId="643285D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在本保函承诺的保证期间内，你方未书面向我方主张保证责任的，自保证期间届满次日起，我方保证责任解除。</w:t>
      </w:r>
    </w:p>
    <w:p w14:paraId="047DB318">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发包人按主合同约定履行了工程款的全部支付义务的，自本保函承诺的保证期间届满次日起，我方保证责任解除。</w:t>
      </w:r>
    </w:p>
    <w:p w14:paraId="00096A0E">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我方按照本保函向你方履行保证责任所支付金额达到本保函保证金额时，自我方向你方支付（支付款项从我方账户划出）之日起，保证责任即解除。</w:t>
      </w:r>
    </w:p>
    <w:p w14:paraId="299BC8FB">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按照法律法规的规定或出现应解除我方保证责任的其他情形的，我方在本保函项下的保证责任亦解除。</w:t>
      </w:r>
    </w:p>
    <w:p w14:paraId="69572317">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5. 我方解除保证责任后，你方应自我方保证责任解除之日起</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个工作日内，将本保函原件返还我方。</w:t>
      </w:r>
    </w:p>
    <w:p w14:paraId="6B4EE54D">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0" w:name="_Toc27743"/>
      <w:bookmarkStart w:id="1371" w:name="_Toc25224"/>
      <w:bookmarkStart w:id="1372" w:name="_Toc31892"/>
      <w:bookmarkStart w:id="1373" w:name="_Toc39"/>
      <w:r>
        <w:rPr>
          <w:rFonts w:hint="eastAsia" w:ascii="宋体" w:hAnsi="宋体" w:eastAsia="宋体" w:cs="宋体"/>
          <w:i w:val="0"/>
          <w:iCs w:val="0"/>
          <w:color w:val="auto"/>
          <w:sz w:val="24"/>
          <w:szCs w:val="24"/>
          <w:highlight w:val="none"/>
        </w:rPr>
        <w:t>六、免责条款</w:t>
      </w:r>
      <w:bookmarkEnd w:id="1370"/>
      <w:bookmarkEnd w:id="1371"/>
      <w:bookmarkEnd w:id="1372"/>
      <w:bookmarkEnd w:id="1373"/>
    </w:p>
    <w:p w14:paraId="405540C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 因你方违约致使发包人不能履行义务的，我方不承担保证责任。</w:t>
      </w:r>
    </w:p>
    <w:p w14:paraId="43828DA4">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 依照法律法规的规定或你方与发包人的另行约定，免除发包人部分或全部义务的，我方亦免除其相应的保证责任。</w:t>
      </w:r>
    </w:p>
    <w:p w14:paraId="561540E2">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5CA07CA">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4. 因不可抗力造成发包人不能履行义务的，我方不承担保证责任。</w:t>
      </w:r>
    </w:p>
    <w:p w14:paraId="1EA9D576">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4" w:name="_Toc2018"/>
      <w:bookmarkStart w:id="1375" w:name="_Toc28188"/>
      <w:bookmarkStart w:id="1376" w:name="_Toc9973"/>
      <w:bookmarkStart w:id="1377" w:name="_Toc6705"/>
      <w:r>
        <w:rPr>
          <w:rFonts w:hint="eastAsia" w:ascii="宋体" w:hAnsi="宋体" w:eastAsia="宋体" w:cs="宋体"/>
          <w:i w:val="0"/>
          <w:iCs w:val="0"/>
          <w:color w:val="auto"/>
          <w:sz w:val="24"/>
          <w:szCs w:val="24"/>
          <w:highlight w:val="none"/>
        </w:rPr>
        <w:t>七、争议解决</w:t>
      </w:r>
      <w:bookmarkEnd w:id="1374"/>
      <w:bookmarkEnd w:id="1375"/>
      <w:bookmarkEnd w:id="1376"/>
      <w:bookmarkEnd w:id="1377"/>
    </w:p>
    <w:p w14:paraId="74194F62">
      <w:pPr>
        <w:spacing w:after="120" w:line="360" w:lineRule="auto"/>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因本保函或本保函相关事项发生的纠纷，可由双方协商解决，协商不成的，按下列第</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种方式解决：</w:t>
      </w:r>
    </w:p>
    <w:p w14:paraId="312D770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仲裁委员会申请仲裁；</w:t>
      </w:r>
    </w:p>
    <w:p w14:paraId="65D4E49C">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（2）向</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人民法院起诉。</w:t>
      </w:r>
    </w:p>
    <w:p w14:paraId="2371BAA8">
      <w:pPr>
        <w:spacing w:line="360" w:lineRule="auto"/>
        <w:ind w:firstLine="480" w:firstLineChars="200"/>
        <w:jc w:val="left"/>
        <w:outlineLvl w:val="0"/>
        <w:rPr>
          <w:rFonts w:hint="eastAsia" w:ascii="宋体" w:hAnsi="宋体" w:eastAsia="宋体" w:cs="宋体"/>
          <w:i w:val="0"/>
          <w:iCs w:val="0"/>
          <w:color w:val="auto"/>
          <w:sz w:val="24"/>
          <w:szCs w:val="24"/>
          <w:highlight w:val="none"/>
        </w:rPr>
      </w:pPr>
      <w:bookmarkStart w:id="1378" w:name="_Toc29084"/>
      <w:bookmarkStart w:id="1379" w:name="_Toc2588"/>
      <w:bookmarkStart w:id="1380" w:name="_Toc7989"/>
      <w:bookmarkStart w:id="1381" w:name="_Toc28606"/>
      <w:r>
        <w:rPr>
          <w:rFonts w:hint="eastAsia" w:ascii="宋体" w:hAnsi="宋体" w:eastAsia="宋体" w:cs="宋体"/>
          <w:i w:val="0"/>
          <w:iCs w:val="0"/>
          <w:color w:val="auto"/>
          <w:sz w:val="24"/>
          <w:szCs w:val="24"/>
          <w:highlight w:val="none"/>
        </w:rPr>
        <w:t>八、保函的生效</w:t>
      </w:r>
      <w:bookmarkEnd w:id="1378"/>
      <w:bookmarkEnd w:id="1379"/>
      <w:bookmarkEnd w:id="1380"/>
      <w:bookmarkEnd w:id="1381"/>
    </w:p>
    <w:p w14:paraId="47CAD001">
      <w:pPr>
        <w:spacing w:line="360" w:lineRule="auto"/>
        <w:ind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本保函自我方法定代表人（或其授权代理人）签字并加盖公章之日起生效。</w:t>
      </w:r>
    </w:p>
    <w:p w14:paraId="36BF6053">
      <w:pPr>
        <w:spacing w:line="360" w:lineRule="auto"/>
        <w:ind w:firstLine="480" w:firstLineChars="200"/>
        <w:jc w:val="left"/>
        <w:rPr>
          <w:rFonts w:hint="eastAsia" w:ascii="宋体" w:hAnsi="宋体" w:eastAsia="宋体" w:cs="宋体"/>
          <w:i w:val="0"/>
          <w:iCs w:val="0"/>
          <w:color w:val="auto"/>
          <w:sz w:val="24"/>
          <w:szCs w:val="24"/>
          <w:highlight w:val="none"/>
        </w:rPr>
      </w:pPr>
    </w:p>
    <w:p w14:paraId="2FB7598F">
      <w:pPr>
        <w:spacing w:line="360" w:lineRule="auto"/>
        <w:ind w:right="600"/>
        <w:jc w:val="left"/>
        <w:rPr>
          <w:rFonts w:hint="eastAsia" w:ascii="宋体" w:hAnsi="宋体" w:eastAsia="宋体" w:cs="宋体"/>
          <w:i w:val="0"/>
          <w:iCs w:val="0"/>
          <w:color w:val="auto"/>
          <w:sz w:val="24"/>
          <w:szCs w:val="24"/>
          <w:highlight w:val="none"/>
        </w:rPr>
      </w:pPr>
    </w:p>
    <w:p w14:paraId="145DD85F">
      <w:pPr>
        <w:spacing w:line="360" w:lineRule="auto"/>
        <w:ind w:right="6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担保人：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（盖章）</w:t>
      </w:r>
    </w:p>
    <w:p w14:paraId="7F13D1B0">
      <w:pPr>
        <w:spacing w:line="360" w:lineRule="auto"/>
        <w:ind w:right="1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法定代表人或委托代理人：</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（签字）</w:t>
      </w:r>
    </w:p>
    <w:p w14:paraId="23A27E52">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地    址：</w:t>
      </w:r>
      <w:r>
        <w:rPr>
          <w:rFonts w:hint="eastAsia" w:ascii="宋体" w:hAnsi="宋体" w:eastAsia="宋体" w:cs="宋体"/>
          <w:i w:val="0"/>
          <w:iCs w:val="0"/>
          <w:color w:val="auto"/>
          <w:sz w:val="24"/>
          <w:szCs w:val="24"/>
          <w:highlight w:val="none"/>
          <w:u w:val="single"/>
        </w:rPr>
        <w:t xml:space="preserve">                                        </w:t>
      </w:r>
    </w:p>
    <w:p w14:paraId="0459AE5C">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邮政编码：</w:t>
      </w:r>
      <w:r>
        <w:rPr>
          <w:rFonts w:hint="eastAsia" w:ascii="宋体" w:hAnsi="宋体" w:eastAsia="宋体" w:cs="宋体"/>
          <w:i w:val="0"/>
          <w:iCs w:val="0"/>
          <w:color w:val="auto"/>
          <w:sz w:val="24"/>
          <w:szCs w:val="24"/>
          <w:highlight w:val="none"/>
          <w:u w:val="single"/>
        </w:rPr>
        <w:t xml:space="preserve">                                        </w:t>
      </w:r>
    </w:p>
    <w:p w14:paraId="031FFB3F">
      <w:pPr>
        <w:spacing w:line="360" w:lineRule="auto"/>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传    真：</w:t>
      </w:r>
      <w:r>
        <w:rPr>
          <w:rFonts w:hint="eastAsia" w:ascii="宋体" w:hAnsi="宋体" w:eastAsia="宋体" w:cs="宋体"/>
          <w:i w:val="0"/>
          <w:iCs w:val="0"/>
          <w:color w:val="auto"/>
          <w:sz w:val="24"/>
          <w:szCs w:val="24"/>
          <w:highlight w:val="none"/>
          <w:u w:val="single"/>
        </w:rPr>
        <w:t xml:space="preserve">                                        </w:t>
      </w:r>
    </w:p>
    <w:p w14:paraId="1042EF92">
      <w:pPr>
        <w:spacing w:line="360" w:lineRule="auto"/>
        <w:ind w:right="150" w:firstLine="480" w:firstLineChars="200"/>
        <w:jc w:val="left"/>
        <w:rPr>
          <w:rFonts w:hint="eastAsia" w:ascii="宋体" w:hAnsi="宋体" w:eastAsia="宋体" w:cs="宋体"/>
          <w:i w:val="0"/>
          <w:iCs w:val="0"/>
          <w:color w:val="auto"/>
          <w:sz w:val="24"/>
          <w:szCs w:val="24"/>
          <w:highlight w:val="none"/>
          <w:u w:val="single"/>
        </w:rPr>
      </w:pPr>
    </w:p>
    <w:p w14:paraId="3B0B425A">
      <w:pPr>
        <w:spacing w:line="360" w:lineRule="auto"/>
        <w:ind w:right="150" w:firstLine="480" w:firstLineChars="200"/>
        <w:jc w:val="left"/>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年</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月</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日</w:t>
      </w:r>
    </w:p>
    <w:p w14:paraId="081F3369">
      <w:pPr>
        <w:spacing w:line="440" w:lineRule="exact"/>
        <w:rPr>
          <w:rFonts w:hint="eastAsia" w:ascii="宋体" w:hAnsi="宋体" w:eastAsia="宋体"/>
          <w:b/>
          <w:bCs/>
          <w:i w:val="0"/>
          <w:iCs w:val="0"/>
          <w:color w:val="auto"/>
          <w:sz w:val="24"/>
          <w:highlight w:val="none"/>
        </w:rPr>
      </w:pPr>
      <w:r>
        <w:rPr>
          <w:rFonts w:ascii="Times New Roman" w:hAnsi="Times New Roman" w:eastAsia="仿宋_GB2312"/>
          <w:i w:val="0"/>
          <w:iCs w:val="0"/>
          <w:color w:val="auto"/>
          <w:sz w:val="30"/>
          <w:szCs w:val="30"/>
          <w:highlight w:val="none"/>
        </w:rPr>
        <w:br w:type="page"/>
      </w:r>
      <w:r>
        <w:rPr>
          <w:rFonts w:hint="eastAsia" w:ascii="宋体" w:hAnsi="宋体" w:eastAsia="宋体"/>
          <w:b/>
          <w:bCs/>
          <w:i w:val="0"/>
          <w:iCs w:val="0"/>
          <w:color w:val="auto"/>
          <w:sz w:val="24"/>
          <w:highlight w:val="none"/>
        </w:rPr>
        <w:t>附件11：</w:t>
      </w:r>
    </w:p>
    <w:p w14:paraId="5270E47C">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11-1：材料暂估价表</w:t>
      </w:r>
    </w:p>
    <w:tbl>
      <w:tblPr>
        <w:tblStyle w:val="28"/>
        <w:tblW w:w="867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298"/>
      </w:tblGrid>
      <w:tr w14:paraId="06528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23943A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20F747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1898406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09E58A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6DF491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5475C10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298" w:type="dxa"/>
            <w:tcBorders>
              <w:top w:val="single" w:color="auto" w:sz="12" w:space="0"/>
              <w:bottom w:val="double" w:color="auto" w:sz="6" w:space="0"/>
            </w:tcBorders>
            <w:noWrap w:val="0"/>
            <w:vAlign w:val="top"/>
          </w:tcPr>
          <w:p w14:paraId="787828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6F022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6FF7442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BE9ABC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0803B5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3A6114C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68C5F6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28D1B62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double" w:color="auto" w:sz="6" w:space="0"/>
              <w:bottom w:val="single" w:color="auto" w:sz="6" w:space="0"/>
            </w:tcBorders>
            <w:noWrap w:val="0"/>
            <w:vAlign w:val="top"/>
          </w:tcPr>
          <w:p w14:paraId="27D9C17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1C0F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741BB80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38B5F23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2288347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20C58D9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5B9B931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394852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tcBorders>
              <w:top w:val="nil"/>
            </w:tcBorders>
            <w:noWrap w:val="0"/>
            <w:vAlign w:val="top"/>
          </w:tcPr>
          <w:p w14:paraId="061FA09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1A8C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6C13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B6D31C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5482D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873FC7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0B9F30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96B1F7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1BFFFE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DDA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5B77E5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994F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14B56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5E389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DCE2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0978A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0CD02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28B7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56D1D9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13FAE8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1A6146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C837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6D494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B8F467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BB2E0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371D7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C28E34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462A0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9090B9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F310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63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3DC67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65925A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9D665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1E7FA7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DB1F5F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9319E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B1E1B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215073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FCBF74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AB4AB5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06768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BE1A9A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0401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33C32D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220796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CD84C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1C0725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001D76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84C73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FE1653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3A12DF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6FD69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7FAAD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B43C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9382D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3A171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E0F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CC8F5A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A188D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D9294D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000DA5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CB34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5C45F3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C94E5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98FC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7E8D0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003AE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7DBBEA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B2E0DB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316D58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2E57FF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CC4880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BEF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8CEA01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BE5F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247A7B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64EAF1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8B8FAB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D4077A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F2A804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8E8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C38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189A0F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88F5E0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C9ED14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9D5FA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8C177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76D4E0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F23C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08B81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BAF0BB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7AF9DF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13956A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310097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F85FFE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49F6F5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CBD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DCEB3F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BAE6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34B2F3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058C8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CB344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553757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0167E4B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C376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F0A18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BBE90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C2B5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3F4537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564A7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74DC2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5BF4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B28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84EC5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29C484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67902F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47D8F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C8761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F0E6B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8954E3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3B9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E4FD6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2EE01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153EFF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322466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669F74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86C85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BDCA13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B2D1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9962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F466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5DEE84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ED5DC7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8CC35E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4B6BB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FCEC34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4A88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40A687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758A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3A78CE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A6553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434D96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EF603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24CC55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EF8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B691C6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E7D8DC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D3E5E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2F59A0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A13EF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0DF876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174AAAB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516F7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77EB84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C12159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4D2D75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B1BCAF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42FF9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0A6BC5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6943E4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1BC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0F76F3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9CE43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ECE5B2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6910F1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01C49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7D22C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E60228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B8AA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6125F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C0CC78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1D993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6C09E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52F29F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4458E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54285F8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785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DBAA8E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5F349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DA892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4BFB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164A8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792F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98" w:type="dxa"/>
            <w:noWrap w:val="0"/>
            <w:vAlign w:val="top"/>
          </w:tcPr>
          <w:p w14:paraId="3B20A6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3A4F9599">
      <w:pPr>
        <w:spacing w:before="156" w:beforeLines="50" w:after="156" w:afterLines="50" w:line="440" w:lineRule="exact"/>
        <w:rPr>
          <w:rFonts w:hint="eastAsia" w:ascii="Times New Roman" w:hAnsi="Times New Roman" w:eastAsia="黑体"/>
          <w:i w:val="0"/>
          <w:iCs w:val="0"/>
          <w:color w:val="auto"/>
          <w:sz w:val="30"/>
          <w:szCs w:val="30"/>
          <w:highlight w:val="none"/>
        </w:rPr>
      </w:pPr>
    </w:p>
    <w:p w14:paraId="4F4051A3">
      <w:pPr>
        <w:adjustRightInd/>
        <w:spacing w:before="120" w:beforeLines="50" w:after="120" w:afterLines="50" w:line="288" w:lineRule="auto"/>
        <w:jc w:val="center"/>
        <w:rPr>
          <w:rFonts w:ascii="宋体" w:hAnsi="宋体" w:eastAsia="宋体"/>
          <w:b/>
          <w:bCs/>
          <w:i w:val="0"/>
          <w:iCs w:val="0"/>
          <w:snapToGrid w:val="0"/>
          <w:color w:val="auto"/>
          <w:kern w:val="0"/>
          <w:szCs w:val="21"/>
          <w:highlight w:val="none"/>
        </w:rPr>
      </w:pPr>
      <w:r>
        <w:rPr>
          <w:rFonts w:ascii="宋体" w:hAnsi="宋体" w:eastAsia="宋体"/>
          <w:b/>
          <w:bCs/>
          <w:i w:val="0"/>
          <w:iCs w:val="0"/>
          <w:snapToGrid w:val="0"/>
          <w:color w:val="auto"/>
          <w:kern w:val="0"/>
          <w:szCs w:val="21"/>
          <w:highlight w:val="none"/>
        </w:rPr>
        <w:t>11-2：工程设备暂估价表</w:t>
      </w:r>
    </w:p>
    <w:tbl>
      <w:tblPr>
        <w:tblStyle w:val="28"/>
        <w:tblW w:w="8550"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178"/>
      </w:tblGrid>
      <w:tr w14:paraId="023761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14:paraId="1D7834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C0EBE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名称</w:t>
            </w:r>
          </w:p>
        </w:tc>
        <w:tc>
          <w:tcPr>
            <w:tcW w:w="851" w:type="dxa"/>
            <w:tcBorders>
              <w:top w:val="single" w:color="auto" w:sz="12" w:space="0"/>
              <w:bottom w:val="double" w:color="auto" w:sz="6" w:space="0"/>
            </w:tcBorders>
            <w:noWrap w:val="0"/>
            <w:vAlign w:val="top"/>
          </w:tcPr>
          <w:p w14:paraId="4598D3B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单位</w:t>
            </w:r>
          </w:p>
        </w:tc>
        <w:tc>
          <w:tcPr>
            <w:tcW w:w="774" w:type="dxa"/>
            <w:tcBorders>
              <w:top w:val="single" w:color="auto" w:sz="12" w:space="0"/>
              <w:bottom w:val="double" w:color="auto" w:sz="6" w:space="0"/>
            </w:tcBorders>
            <w:noWrap w:val="0"/>
            <w:vAlign w:val="top"/>
          </w:tcPr>
          <w:p w14:paraId="2E02524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数量</w:t>
            </w:r>
          </w:p>
        </w:tc>
        <w:tc>
          <w:tcPr>
            <w:tcW w:w="1352" w:type="dxa"/>
            <w:tcBorders>
              <w:top w:val="single" w:color="auto" w:sz="12" w:space="0"/>
              <w:bottom w:val="double" w:color="auto" w:sz="6" w:space="0"/>
            </w:tcBorders>
            <w:noWrap w:val="0"/>
            <w:vAlign w:val="top"/>
          </w:tcPr>
          <w:p w14:paraId="51DBDC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单价（元）</w:t>
            </w:r>
          </w:p>
        </w:tc>
        <w:tc>
          <w:tcPr>
            <w:tcW w:w="1418" w:type="dxa"/>
            <w:tcBorders>
              <w:top w:val="single" w:color="auto" w:sz="12" w:space="0"/>
              <w:bottom w:val="double" w:color="auto" w:sz="6" w:space="0"/>
            </w:tcBorders>
            <w:noWrap w:val="0"/>
            <w:vAlign w:val="top"/>
          </w:tcPr>
          <w:p w14:paraId="349E55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合价（元）</w:t>
            </w:r>
          </w:p>
        </w:tc>
        <w:tc>
          <w:tcPr>
            <w:tcW w:w="1178" w:type="dxa"/>
            <w:tcBorders>
              <w:top w:val="single" w:color="auto" w:sz="12" w:space="0"/>
              <w:bottom w:val="double" w:color="auto" w:sz="6" w:space="0"/>
            </w:tcBorders>
            <w:noWrap w:val="0"/>
            <w:vAlign w:val="top"/>
          </w:tcPr>
          <w:p w14:paraId="176B33C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备注</w:t>
            </w:r>
          </w:p>
        </w:tc>
      </w:tr>
      <w:tr w14:paraId="1D193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top"/>
          </w:tcPr>
          <w:p w14:paraId="5ABD28F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4F904E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double" w:color="auto" w:sz="6" w:space="0"/>
              <w:bottom w:val="single" w:color="auto" w:sz="6" w:space="0"/>
            </w:tcBorders>
            <w:noWrap w:val="0"/>
            <w:vAlign w:val="top"/>
          </w:tcPr>
          <w:p w14:paraId="2BE556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double" w:color="auto" w:sz="6" w:space="0"/>
              <w:bottom w:val="single" w:color="auto" w:sz="6" w:space="0"/>
            </w:tcBorders>
            <w:noWrap w:val="0"/>
            <w:vAlign w:val="top"/>
          </w:tcPr>
          <w:p w14:paraId="02B5D7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double" w:color="auto" w:sz="6" w:space="0"/>
              <w:bottom w:val="single" w:color="auto" w:sz="6" w:space="0"/>
            </w:tcBorders>
            <w:noWrap w:val="0"/>
            <w:vAlign w:val="top"/>
          </w:tcPr>
          <w:p w14:paraId="0CC94C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double" w:color="auto" w:sz="6" w:space="0"/>
              <w:bottom w:val="single" w:color="auto" w:sz="6" w:space="0"/>
            </w:tcBorders>
            <w:noWrap w:val="0"/>
            <w:vAlign w:val="top"/>
          </w:tcPr>
          <w:p w14:paraId="1857DDA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double" w:color="auto" w:sz="6" w:space="0"/>
              <w:bottom w:val="single" w:color="auto" w:sz="6" w:space="0"/>
            </w:tcBorders>
            <w:noWrap w:val="0"/>
            <w:vAlign w:val="top"/>
          </w:tcPr>
          <w:p w14:paraId="581688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5A00D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14:paraId="1E21D08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880FAA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tcBorders>
              <w:top w:val="nil"/>
            </w:tcBorders>
            <w:noWrap w:val="0"/>
            <w:vAlign w:val="top"/>
          </w:tcPr>
          <w:p w14:paraId="6424BD2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tcBorders>
              <w:top w:val="nil"/>
            </w:tcBorders>
            <w:noWrap w:val="0"/>
            <w:vAlign w:val="top"/>
          </w:tcPr>
          <w:p w14:paraId="1D30F4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tcBorders>
              <w:top w:val="nil"/>
            </w:tcBorders>
            <w:noWrap w:val="0"/>
            <w:vAlign w:val="top"/>
          </w:tcPr>
          <w:p w14:paraId="61A747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tcBorders>
              <w:top w:val="nil"/>
            </w:tcBorders>
            <w:noWrap w:val="0"/>
            <w:vAlign w:val="top"/>
          </w:tcPr>
          <w:p w14:paraId="02E82A1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tcBorders>
              <w:top w:val="nil"/>
            </w:tcBorders>
            <w:noWrap w:val="0"/>
            <w:vAlign w:val="top"/>
          </w:tcPr>
          <w:p w14:paraId="38FA598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F255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FAC147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2A78D2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CD705D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3D627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238E31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D1D9AD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4E578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5F6D1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956F2D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21847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0B5CC1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5989193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5A305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85A48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2CBD0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D385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17CC69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B4B9C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E2FD6F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BF9377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BE77C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BF09B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C4865C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38E1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D31DF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2B3051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4B54D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4C65F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9C3C4B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A4811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A193FA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6D7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97D6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CA353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BE981E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CEFE3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E27FE8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690CE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03396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60D6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D511B1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591C8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FFEA4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181482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39C17A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CD0095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181680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4DEA3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67752B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61F3F4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FC763E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998B86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5E061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248AE2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AEC976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799F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5D348A9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9A66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A26A01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FCAFAF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546333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7F9040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3A3E54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923CE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14A629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6B9A16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AD17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C11AB4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5705F2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295E9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7F79D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702B9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25A974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F1B1B5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361113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7D05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6F820B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98096E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5A4DD0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AD5C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A749A5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663915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4ED1A4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F530C8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6869F8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5F2F0B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4D163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547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567A46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1F20D6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4A4ED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9BC74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9FBA34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561DD93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13C36F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4F4E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92577A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57B1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48CF379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1ABEFE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12638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CE116E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DB3975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212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11944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126F87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05BF39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7DB8BB6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27D6F0D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A09FE9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223C871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04860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0F717BC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3CC198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3F6B182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87D5E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DF8D1A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AD720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3746AD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157D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76A46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30BC2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5C120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CE0DB8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64F77E0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7ECA73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6D4D4EE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CB30B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BF8DB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DC131E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1C52254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F27DDE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301AA64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18B234B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51081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2359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3EE247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1D8C7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291727E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353B007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410A3B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2E5658F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F1E7F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D3E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294A7EB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AD6DDF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0446B2C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642B5A8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1BCAC94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7C56605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71BC06C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8DEA8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C1B401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AAEB4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7DD669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4185BBB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2CCBB7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33C540C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4F20048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AAF1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770DE4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8BDF2F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559603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228C6A6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0F31320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092247E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0222059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AC6B9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4BA9C6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563BD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7C3A31D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1B29FA6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57498A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6A6510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1BB1941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78C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14:paraId="64D7AB7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8B13C6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851" w:type="dxa"/>
            <w:noWrap w:val="0"/>
            <w:vAlign w:val="top"/>
          </w:tcPr>
          <w:p w14:paraId="6DE4113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774" w:type="dxa"/>
            <w:noWrap w:val="0"/>
            <w:vAlign w:val="top"/>
          </w:tcPr>
          <w:p w14:paraId="0F7DF55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352" w:type="dxa"/>
            <w:noWrap w:val="0"/>
            <w:vAlign w:val="top"/>
          </w:tcPr>
          <w:p w14:paraId="7E29C2F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418" w:type="dxa"/>
            <w:noWrap w:val="0"/>
            <w:vAlign w:val="top"/>
          </w:tcPr>
          <w:p w14:paraId="4889B69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178" w:type="dxa"/>
            <w:noWrap w:val="0"/>
            <w:vAlign w:val="top"/>
          </w:tcPr>
          <w:p w14:paraId="5170CA3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bl>
    <w:p w14:paraId="52EBE46D">
      <w:pPr>
        <w:spacing w:line="440" w:lineRule="exact"/>
        <w:rPr>
          <w:rFonts w:ascii="Times New Roman" w:hAnsi="Times New Roman" w:eastAsia="仿宋_GB2312"/>
          <w:i w:val="0"/>
          <w:iCs w:val="0"/>
          <w:color w:val="auto"/>
          <w:sz w:val="30"/>
          <w:szCs w:val="30"/>
          <w:highlight w:val="none"/>
        </w:rPr>
      </w:pPr>
    </w:p>
    <w:p w14:paraId="164D82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eastAsia="宋体"/>
          <w:b/>
          <w:bCs/>
          <w:i w:val="0"/>
          <w:iCs w:val="0"/>
          <w:snapToGrid w:val="0"/>
          <w:color w:val="auto"/>
          <w:kern w:val="0"/>
          <w:szCs w:val="21"/>
          <w:highlight w:val="none"/>
        </w:rPr>
      </w:pPr>
      <w:r>
        <w:rPr>
          <w:rFonts w:ascii="Times New Roman" w:hAnsi="Times New Roman" w:eastAsia="仿宋_GB2312"/>
          <w:i w:val="0"/>
          <w:iCs w:val="0"/>
          <w:color w:val="auto"/>
          <w:sz w:val="30"/>
          <w:szCs w:val="30"/>
          <w:highlight w:val="none"/>
        </w:rPr>
        <w:br w:type="page"/>
      </w:r>
      <w:r>
        <w:rPr>
          <w:rFonts w:ascii="宋体" w:hAnsi="宋体" w:eastAsia="宋体"/>
          <w:b/>
          <w:bCs/>
          <w:i w:val="0"/>
          <w:iCs w:val="0"/>
          <w:snapToGrid w:val="0"/>
          <w:color w:val="auto"/>
          <w:kern w:val="0"/>
          <w:szCs w:val="21"/>
          <w:highlight w:val="none"/>
        </w:rPr>
        <w:t>11-3：专业工程暂估价表</w:t>
      </w:r>
    </w:p>
    <w:p w14:paraId="6DB505B4">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ascii="宋体" w:hAnsi="宋体" w:eastAsia="宋体"/>
          <w:b/>
          <w:bCs/>
          <w:i w:val="0"/>
          <w:iCs w:val="0"/>
          <w:snapToGrid w:val="0"/>
          <w:color w:val="auto"/>
          <w:kern w:val="0"/>
          <w:szCs w:val="21"/>
          <w:highlight w:val="none"/>
        </w:rPr>
      </w:pPr>
    </w:p>
    <w:tbl>
      <w:tblPr>
        <w:tblStyle w:val="28"/>
        <w:tblW w:w="84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265"/>
        <w:gridCol w:w="1276"/>
      </w:tblGrid>
      <w:tr w14:paraId="604D17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top"/>
          </w:tcPr>
          <w:p w14:paraId="439822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序号</w:t>
            </w:r>
          </w:p>
        </w:tc>
        <w:tc>
          <w:tcPr>
            <w:tcW w:w="1984" w:type="dxa"/>
            <w:tcBorders>
              <w:top w:val="single" w:color="auto" w:sz="12" w:space="0"/>
              <w:bottom w:val="double" w:color="auto" w:sz="6" w:space="0"/>
            </w:tcBorders>
            <w:noWrap w:val="0"/>
            <w:vAlign w:val="top"/>
          </w:tcPr>
          <w:p w14:paraId="4040ED4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专业工程名称</w:t>
            </w:r>
          </w:p>
        </w:tc>
        <w:tc>
          <w:tcPr>
            <w:tcW w:w="4265" w:type="dxa"/>
            <w:tcBorders>
              <w:top w:val="single" w:color="auto" w:sz="12" w:space="0"/>
              <w:bottom w:val="double" w:color="auto" w:sz="6" w:space="0"/>
            </w:tcBorders>
            <w:noWrap w:val="0"/>
            <w:vAlign w:val="top"/>
          </w:tcPr>
          <w:p w14:paraId="6007C99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工程内容</w:t>
            </w:r>
          </w:p>
        </w:tc>
        <w:tc>
          <w:tcPr>
            <w:tcW w:w="1276" w:type="dxa"/>
            <w:tcBorders>
              <w:top w:val="single" w:color="auto" w:sz="12" w:space="0"/>
              <w:bottom w:val="double" w:color="auto" w:sz="6" w:space="0"/>
            </w:tcBorders>
            <w:noWrap w:val="0"/>
            <w:vAlign w:val="top"/>
          </w:tcPr>
          <w:p w14:paraId="4E288DA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金额</w:t>
            </w:r>
          </w:p>
        </w:tc>
      </w:tr>
      <w:tr w14:paraId="789359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top"/>
          </w:tcPr>
          <w:p w14:paraId="793FF5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double" w:color="auto" w:sz="6" w:space="0"/>
              <w:bottom w:val="single" w:color="auto" w:sz="6" w:space="0"/>
            </w:tcBorders>
            <w:noWrap w:val="0"/>
            <w:vAlign w:val="top"/>
          </w:tcPr>
          <w:p w14:paraId="19B7B36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double" w:color="auto" w:sz="6" w:space="0"/>
              <w:bottom w:val="single" w:color="auto" w:sz="6" w:space="0"/>
            </w:tcBorders>
            <w:noWrap w:val="0"/>
            <w:vAlign w:val="top"/>
          </w:tcPr>
          <w:p w14:paraId="461CDD0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double" w:color="auto" w:sz="6" w:space="0"/>
              <w:bottom w:val="single" w:color="auto" w:sz="6" w:space="0"/>
            </w:tcBorders>
            <w:noWrap w:val="0"/>
            <w:vAlign w:val="top"/>
          </w:tcPr>
          <w:p w14:paraId="5FDFC08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B372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7F6B731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40F9E0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72EDD7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47B5DF2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F2C22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top"/>
          </w:tcPr>
          <w:p w14:paraId="4076AA4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tcBorders>
              <w:top w:val="nil"/>
            </w:tcBorders>
            <w:noWrap w:val="0"/>
            <w:vAlign w:val="top"/>
          </w:tcPr>
          <w:p w14:paraId="52A3AF3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tcBorders>
              <w:top w:val="nil"/>
            </w:tcBorders>
            <w:noWrap w:val="0"/>
            <w:vAlign w:val="top"/>
          </w:tcPr>
          <w:p w14:paraId="069D5AA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tcBorders>
              <w:top w:val="nil"/>
            </w:tcBorders>
            <w:noWrap w:val="0"/>
            <w:vAlign w:val="top"/>
          </w:tcPr>
          <w:p w14:paraId="2EDF998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7EAA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F9E1C2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B9EFF7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58ED7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29CA80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59B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C5DB2C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40CC22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B5831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B331A6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289B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338F79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2D0691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7F6AD2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C99886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9B3C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759834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7FEEF7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43C296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53D5C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FE3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49464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C9AB3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863CF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EA581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1D062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5CC712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97233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A6EF7B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6BA460A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EC5B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ED43AF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8E03CF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500111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6607A9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87253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637962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ED9D9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1764D3C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49F782E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EC454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37DDCB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5DC4CD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A9E95B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F63F8A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066B7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12473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6589D78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20597FA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8B81AF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D896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50712D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1BF116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CB30C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D5561D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1C32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60ACF9D9">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96481C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68B8A12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5F5683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AFF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E89C4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B9B0A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A3B544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527F33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4E15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FC40984">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022F0F1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7B5A8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5315B466">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4EBA84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E8A60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B5BAE8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26CB12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A2E6E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00579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40559E9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786F62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D17C52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7E890FD">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A87E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2164FD3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225196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88B8603">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7EEAE95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95DC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5C71BBEB">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2A51E54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DE4A6B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D5F185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1423C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140BBEAA">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34D9235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0DF82AA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218503E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577E7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CE7CAB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0437F3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5334B825">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33B9E63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27A00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05629271">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7658F6B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3284D94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0B3B886F">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3482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3B3AA69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561ED1D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7148D18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72DB32C">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7DEC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top"/>
          </w:tcPr>
          <w:p w14:paraId="78B86F10">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984" w:type="dxa"/>
            <w:noWrap w:val="0"/>
            <w:vAlign w:val="top"/>
          </w:tcPr>
          <w:p w14:paraId="159CF7CE">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4265" w:type="dxa"/>
            <w:noWrap w:val="0"/>
            <w:vAlign w:val="top"/>
          </w:tcPr>
          <w:p w14:paraId="46798132">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c>
          <w:tcPr>
            <w:tcW w:w="1276" w:type="dxa"/>
            <w:noWrap w:val="0"/>
            <w:vAlign w:val="top"/>
          </w:tcPr>
          <w:p w14:paraId="16A2D3B8">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p>
        </w:tc>
      </w:tr>
      <w:tr w14:paraId="6606B5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404" w:type="dxa"/>
            <w:gridSpan w:val="4"/>
            <w:noWrap w:val="0"/>
            <w:vAlign w:val="top"/>
          </w:tcPr>
          <w:p w14:paraId="0751E6F7">
            <w:pPr>
              <w:pStyle w:val="12"/>
              <w:keepNext/>
              <w:spacing w:after="0" w:line="440" w:lineRule="exact"/>
              <w:ind w:left="63" w:right="63"/>
              <w:rPr>
                <w:rFonts w:hint="eastAsia" w:ascii="宋体" w:hAnsi="宋体" w:eastAsia="宋体" w:cs="宋体"/>
                <w:i w:val="0"/>
                <w:iCs w:val="0"/>
                <w:color w:val="auto"/>
                <w:kern w:val="2"/>
                <w:sz w:val="24"/>
                <w:szCs w:val="24"/>
                <w:highlight w:val="none"/>
                <w:lang w:val="en-US" w:eastAsia="zh-CN"/>
              </w:rPr>
            </w:pPr>
            <w:r>
              <w:rPr>
                <w:rFonts w:hint="eastAsia" w:ascii="宋体" w:hAnsi="宋体" w:eastAsia="宋体" w:cs="宋体"/>
                <w:i w:val="0"/>
                <w:iCs w:val="0"/>
                <w:color w:val="auto"/>
                <w:kern w:val="2"/>
                <w:sz w:val="24"/>
                <w:szCs w:val="24"/>
                <w:highlight w:val="none"/>
                <w:lang w:val="en-US" w:eastAsia="zh-CN"/>
              </w:rPr>
              <w:t>小计：</w:t>
            </w:r>
          </w:p>
        </w:tc>
      </w:tr>
      <w:bookmarkEnd w:id="484"/>
    </w:tbl>
    <w:p w14:paraId="25B1FD2B">
      <w:pPr>
        <w:pStyle w:val="3"/>
        <w:keepNext/>
        <w:keepLines/>
        <w:pageBreakBefore w:val="0"/>
        <w:widowControl w:val="0"/>
        <w:numPr>
          <w:ilvl w:val="0"/>
          <w:numId w:val="0"/>
        </w:numPr>
        <w:kinsoku/>
        <w:wordWrap/>
        <w:overflowPunct/>
        <w:topLinePunct w:val="0"/>
        <w:autoSpaceDE/>
        <w:autoSpaceDN/>
        <w:bidi w:val="0"/>
        <w:adjustRightInd/>
        <w:snapToGrid/>
        <w:spacing w:before="0" w:after="0" w:line="240" w:lineRule="exact"/>
        <w:ind w:left="420" w:leftChars="0" w:hanging="420" w:firstLineChars="0"/>
        <w:textAlignment w:val="auto"/>
        <w:rPr>
          <w:rFonts w:hint="eastAsia" w:ascii="宋体" w:hAnsi="宋体" w:eastAsia="黑体" w:cstheme="minorBidi"/>
          <w:b/>
          <w:bCs/>
          <w:i w:val="0"/>
          <w:iCs w:val="0"/>
          <w:color w:val="auto"/>
          <w:kern w:val="44"/>
          <w:sz w:val="44"/>
          <w:szCs w:val="44"/>
          <w:highlight w:val="none"/>
          <w:lang w:val="en-US" w:eastAsia="zh-CN" w:bidi="ar-SA"/>
        </w:rPr>
      </w:pPr>
      <w:bookmarkStart w:id="1382" w:name="_Toc163493642"/>
    </w:p>
    <w:p w14:paraId="1173E89C">
      <w:pPr>
        <w:keepNext w:val="0"/>
        <w:keepLines w:val="0"/>
        <w:pageBreakBefore w:val="0"/>
        <w:widowControl w:val="0"/>
        <w:kinsoku/>
        <w:wordWrap/>
        <w:overflowPunct/>
        <w:topLinePunct w:val="0"/>
        <w:autoSpaceDE/>
        <w:autoSpaceDN/>
        <w:bidi w:val="0"/>
        <w:adjustRightInd/>
        <w:snapToGrid/>
        <w:spacing w:line="180" w:lineRule="exact"/>
        <w:jc w:val="center"/>
        <w:textAlignment w:val="auto"/>
        <w:rPr>
          <w:rFonts w:hint="eastAsia" w:ascii="宋体" w:hAnsi="宋体" w:eastAsia="宋体"/>
          <w:b/>
          <w:bCs/>
          <w:i w:val="0"/>
          <w:iCs w:val="0"/>
          <w:snapToGrid w:val="0"/>
          <w:color w:val="auto"/>
          <w:kern w:val="0"/>
          <w:szCs w:val="21"/>
          <w:highlight w:val="none"/>
          <w:lang w:val="en-US" w:eastAsia="zh-CN"/>
        </w:rPr>
      </w:pPr>
    </w:p>
    <w:bookmarkEnd w:id="1382"/>
    <w:p w14:paraId="4E15AFA1">
      <w:pPr>
        <w:pStyle w:val="3"/>
        <w:keepNext/>
        <w:keepLines/>
        <w:pageBreakBefore w:val="0"/>
        <w:widowControl w:val="0"/>
        <w:numPr>
          <w:ilvl w:val="0"/>
          <w:numId w:val="0"/>
        </w:numPr>
        <w:kinsoku/>
        <w:wordWrap/>
        <w:overflowPunct/>
        <w:topLinePunct w:val="0"/>
        <w:autoSpaceDE/>
        <w:autoSpaceDN/>
        <w:bidi w:val="0"/>
        <w:adjustRightInd/>
        <w:snapToGrid/>
        <w:spacing w:line="579" w:lineRule="auto"/>
        <w:ind w:left="420" w:leftChars="0" w:hanging="420" w:firstLineChars="0"/>
        <w:textAlignment w:val="auto"/>
        <w:rPr>
          <w:rFonts w:hint="eastAsia" w:ascii="宋体" w:hAnsi="宋体" w:eastAsia="黑体" w:cstheme="minorBidi"/>
          <w:b/>
          <w:bCs/>
          <w:color w:val="auto"/>
          <w:kern w:val="44"/>
          <w:sz w:val="44"/>
          <w:szCs w:val="44"/>
          <w:highlight w:val="none"/>
          <w:lang w:val="en-US" w:eastAsia="zh-CN" w:bidi="ar-SA"/>
        </w:rPr>
      </w:pPr>
    </w:p>
    <w:p w14:paraId="6AE0B59E">
      <w:pPr>
        <w:rPr>
          <w:rFonts w:hint="eastAsia"/>
          <w:highlight w:val="none"/>
          <w:lang w:val="en-US" w:eastAsia="zh-CN"/>
        </w:rPr>
      </w:pPr>
    </w:p>
    <w:p w14:paraId="27E26346">
      <w:pPr>
        <w:pStyle w:val="3"/>
        <w:numPr>
          <w:ilvl w:val="0"/>
          <w:numId w:val="0"/>
        </w:numPr>
        <w:ind w:left="420" w:leftChars="0" w:hanging="420" w:firstLineChars="0"/>
        <w:rPr>
          <w:rFonts w:hint="eastAsia" w:ascii="宋体" w:hAnsi="宋体" w:eastAsia="宋体" w:cs="宋体"/>
          <w:color w:val="auto"/>
          <w:sz w:val="36"/>
          <w:szCs w:val="36"/>
          <w:highlight w:val="none"/>
        </w:rPr>
      </w:pPr>
      <w:bookmarkStart w:id="1383" w:name="_Toc7648"/>
      <w:bookmarkStart w:id="1384" w:name="_Toc5188"/>
      <w:bookmarkStart w:id="1385" w:name="_Toc27188"/>
      <w:r>
        <w:rPr>
          <w:rFonts w:hint="eastAsia" w:ascii="宋体" w:hAnsi="宋体" w:eastAsia="宋体" w:cs="宋体"/>
          <w:b/>
          <w:bCs/>
          <w:color w:val="auto"/>
          <w:kern w:val="44"/>
          <w:sz w:val="36"/>
          <w:szCs w:val="36"/>
          <w:highlight w:val="none"/>
          <w:lang w:val="en-US" w:eastAsia="zh-CN" w:bidi="ar-SA"/>
        </w:rPr>
        <w:t xml:space="preserve">第六章 </w:t>
      </w:r>
      <w:r>
        <w:rPr>
          <w:rFonts w:hint="eastAsia" w:ascii="宋体" w:hAnsi="宋体" w:eastAsia="宋体" w:cs="宋体"/>
          <w:color w:val="auto"/>
          <w:sz w:val="36"/>
          <w:szCs w:val="36"/>
          <w:highlight w:val="none"/>
        </w:rPr>
        <w:t>响应文件的格式</w:t>
      </w:r>
      <w:bookmarkEnd w:id="1383"/>
      <w:bookmarkEnd w:id="1384"/>
      <w:bookmarkEnd w:id="1385"/>
    </w:p>
    <w:p w14:paraId="174BB9C4">
      <w:pPr>
        <w:ind w:firstLine="480" w:firstLineChars="200"/>
        <w:rPr>
          <w:rFonts w:hint="eastAsia" w:cs="仿宋_GB2312"/>
          <w:color w:val="auto"/>
          <w:highlight w:val="none"/>
          <w:lang w:val="zh-CN"/>
        </w:rPr>
      </w:pPr>
    </w:p>
    <w:p w14:paraId="08C8A4A8">
      <w:pPr>
        <w:ind w:firstLine="480" w:firstLineChars="200"/>
        <w:rPr>
          <w:rFonts w:hint="eastAsia" w:cs="仿宋_GB2312"/>
          <w:i w:val="0"/>
          <w:iCs w:val="0"/>
          <w:color w:val="auto"/>
          <w:highlight w:val="none"/>
          <w:lang w:val="zh-CN"/>
        </w:rPr>
      </w:pPr>
    </w:p>
    <w:p w14:paraId="0F1E5057">
      <w:pPr>
        <w:ind w:firstLine="480" w:firstLineChars="200"/>
        <w:rPr>
          <w:rFonts w:hint="eastAsia" w:cs="仿宋_GB2312"/>
          <w:i w:val="0"/>
          <w:iCs w:val="0"/>
          <w:color w:val="auto"/>
          <w:highlight w:val="none"/>
          <w:lang w:val="zh-CN"/>
        </w:rPr>
      </w:pPr>
    </w:p>
    <w:p w14:paraId="02C1CDE2">
      <w:pPr>
        <w:ind w:firstLine="480" w:firstLineChars="200"/>
        <w:rPr>
          <w:rFonts w:hint="eastAsia" w:cs="仿宋_GB2312"/>
          <w:i w:val="0"/>
          <w:iCs w:val="0"/>
          <w:color w:val="auto"/>
          <w:highlight w:val="none"/>
          <w:lang w:val="zh-CN"/>
        </w:rPr>
      </w:pPr>
    </w:p>
    <w:p w14:paraId="5FD4F8BE">
      <w:pPr>
        <w:ind w:firstLine="480" w:firstLineChars="200"/>
        <w:rPr>
          <w:rFonts w:hint="eastAsia" w:cs="仿宋_GB2312"/>
          <w:i w:val="0"/>
          <w:iCs w:val="0"/>
          <w:color w:val="auto"/>
          <w:highlight w:val="none"/>
          <w:lang w:val="zh-CN"/>
        </w:rPr>
      </w:pPr>
    </w:p>
    <w:p w14:paraId="40FD170D">
      <w:pPr>
        <w:ind w:firstLine="480" w:firstLineChars="200"/>
        <w:rPr>
          <w:rFonts w:hint="eastAsia" w:cs="仿宋_GB2312"/>
          <w:i w:val="0"/>
          <w:iCs w:val="0"/>
          <w:color w:val="auto"/>
          <w:highlight w:val="none"/>
          <w:lang w:val="zh-CN"/>
        </w:rPr>
      </w:pPr>
    </w:p>
    <w:p w14:paraId="333C12D2">
      <w:pPr>
        <w:ind w:firstLine="480" w:firstLineChars="200"/>
        <w:rPr>
          <w:rFonts w:hint="eastAsia" w:cs="仿宋_GB2312"/>
          <w:i w:val="0"/>
          <w:iCs w:val="0"/>
          <w:color w:val="auto"/>
          <w:highlight w:val="none"/>
          <w:lang w:val="zh-CN"/>
        </w:rPr>
      </w:pPr>
    </w:p>
    <w:p w14:paraId="0DC5F5FB">
      <w:pPr>
        <w:ind w:firstLine="480" w:firstLineChars="200"/>
        <w:rPr>
          <w:rFonts w:hint="eastAsia" w:cs="仿宋_GB2312"/>
          <w:i w:val="0"/>
          <w:iCs w:val="0"/>
          <w:color w:val="auto"/>
          <w:highlight w:val="none"/>
          <w:lang w:val="zh-CN"/>
        </w:rPr>
      </w:pPr>
    </w:p>
    <w:p w14:paraId="7D5CE0DF">
      <w:pPr>
        <w:ind w:firstLine="480" w:firstLineChars="200"/>
        <w:rPr>
          <w:rFonts w:hint="eastAsia" w:cs="仿宋_GB2312"/>
          <w:i w:val="0"/>
          <w:iCs w:val="0"/>
          <w:color w:val="auto"/>
          <w:highlight w:val="none"/>
          <w:lang w:val="zh-CN"/>
        </w:rPr>
      </w:pPr>
    </w:p>
    <w:p w14:paraId="226FEC9F">
      <w:pPr>
        <w:ind w:firstLine="480" w:firstLineChars="200"/>
        <w:rPr>
          <w:rFonts w:hint="eastAsia" w:cs="仿宋_GB2312"/>
          <w:i w:val="0"/>
          <w:iCs w:val="0"/>
          <w:color w:val="auto"/>
          <w:highlight w:val="none"/>
          <w:lang w:val="zh-CN"/>
        </w:rPr>
      </w:pPr>
    </w:p>
    <w:p w14:paraId="3B193948">
      <w:pPr>
        <w:ind w:firstLine="480" w:firstLineChars="200"/>
        <w:rPr>
          <w:rFonts w:hint="eastAsia" w:cs="仿宋_GB2312"/>
          <w:i w:val="0"/>
          <w:iCs w:val="0"/>
          <w:color w:val="auto"/>
          <w:highlight w:val="none"/>
          <w:lang w:val="zh-CN"/>
        </w:rPr>
      </w:pPr>
    </w:p>
    <w:p w14:paraId="25528327">
      <w:pPr>
        <w:ind w:firstLine="480" w:firstLineChars="200"/>
        <w:rPr>
          <w:rFonts w:hint="eastAsia" w:cs="仿宋_GB2312"/>
          <w:i w:val="0"/>
          <w:iCs w:val="0"/>
          <w:color w:val="auto"/>
          <w:highlight w:val="none"/>
          <w:lang w:val="zh-CN"/>
        </w:rPr>
      </w:pPr>
    </w:p>
    <w:p w14:paraId="6F2846A3">
      <w:pPr>
        <w:ind w:firstLine="480" w:firstLineChars="200"/>
        <w:rPr>
          <w:rFonts w:hint="eastAsia" w:cs="仿宋_GB2312"/>
          <w:i w:val="0"/>
          <w:iCs w:val="0"/>
          <w:color w:val="auto"/>
          <w:highlight w:val="none"/>
          <w:lang w:val="zh-CN"/>
        </w:rPr>
      </w:pPr>
    </w:p>
    <w:p w14:paraId="6D7EA01B">
      <w:pPr>
        <w:ind w:firstLine="480" w:firstLineChars="200"/>
        <w:rPr>
          <w:rFonts w:hint="eastAsia" w:cs="仿宋_GB2312"/>
          <w:i w:val="0"/>
          <w:iCs w:val="0"/>
          <w:color w:val="auto"/>
          <w:highlight w:val="none"/>
          <w:lang w:val="zh-CN"/>
        </w:rPr>
      </w:pPr>
    </w:p>
    <w:p w14:paraId="1FA1C6E4">
      <w:pPr>
        <w:ind w:firstLine="480" w:firstLineChars="200"/>
        <w:rPr>
          <w:rFonts w:hint="eastAsia" w:cs="仿宋_GB2312"/>
          <w:i w:val="0"/>
          <w:iCs w:val="0"/>
          <w:color w:val="auto"/>
          <w:highlight w:val="none"/>
          <w:lang w:val="zh-CN"/>
        </w:rPr>
      </w:pPr>
    </w:p>
    <w:p w14:paraId="7080018F">
      <w:pPr>
        <w:ind w:firstLine="480" w:firstLineChars="200"/>
        <w:rPr>
          <w:rFonts w:hint="eastAsia" w:cs="仿宋_GB2312"/>
          <w:i w:val="0"/>
          <w:iCs w:val="0"/>
          <w:color w:val="auto"/>
          <w:highlight w:val="none"/>
          <w:lang w:val="zh-CN"/>
        </w:rPr>
      </w:pPr>
    </w:p>
    <w:p w14:paraId="4B79049E">
      <w:pPr>
        <w:ind w:firstLine="480" w:firstLineChars="200"/>
        <w:rPr>
          <w:rFonts w:hint="eastAsia" w:cs="仿宋_GB2312"/>
          <w:i w:val="0"/>
          <w:iCs w:val="0"/>
          <w:color w:val="auto"/>
          <w:highlight w:val="none"/>
          <w:lang w:val="zh-CN"/>
        </w:rPr>
      </w:pPr>
    </w:p>
    <w:p w14:paraId="690F05F4">
      <w:pPr>
        <w:ind w:firstLine="480" w:firstLineChars="200"/>
        <w:rPr>
          <w:rFonts w:hint="eastAsia" w:cs="仿宋_GB2312"/>
          <w:i w:val="0"/>
          <w:iCs w:val="0"/>
          <w:color w:val="auto"/>
          <w:highlight w:val="none"/>
          <w:lang w:val="zh-CN"/>
        </w:rPr>
      </w:pPr>
    </w:p>
    <w:p w14:paraId="6ED94B89">
      <w:pPr>
        <w:ind w:firstLine="480" w:firstLineChars="200"/>
        <w:rPr>
          <w:rFonts w:hint="eastAsia" w:cs="仿宋_GB2312"/>
          <w:i w:val="0"/>
          <w:iCs w:val="0"/>
          <w:color w:val="auto"/>
          <w:highlight w:val="none"/>
          <w:lang w:val="zh-CN"/>
        </w:rPr>
      </w:pPr>
    </w:p>
    <w:p w14:paraId="7DE59651">
      <w:pPr>
        <w:ind w:firstLine="480" w:firstLineChars="200"/>
        <w:rPr>
          <w:rFonts w:hint="eastAsia" w:cs="仿宋_GB2312"/>
          <w:i w:val="0"/>
          <w:iCs w:val="0"/>
          <w:color w:val="auto"/>
          <w:highlight w:val="none"/>
          <w:lang w:val="zh-CN"/>
        </w:rPr>
      </w:pPr>
    </w:p>
    <w:p w14:paraId="0D899E1D">
      <w:pPr>
        <w:ind w:firstLine="480" w:firstLineChars="200"/>
        <w:rPr>
          <w:rFonts w:hint="eastAsia" w:cs="仿宋_GB2312"/>
          <w:i w:val="0"/>
          <w:iCs w:val="0"/>
          <w:color w:val="auto"/>
          <w:highlight w:val="none"/>
          <w:lang w:val="zh-CN"/>
        </w:rPr>
      </w:pPr>
    </w:p>
    <w:p w14:paraId="6EA0DF60">
      <w:pPr>
        <w:ind w:firstLine="480" w:firstLineChars="200"/>
        <w:rPr>
          <w:rFonts w:hint="eastAsia" w:cs="仿宋_GB2312"/>
          <w:i w:val="0"/>
          <w:iCs w:val="0"/>
          <w:color w:val="auto"/>
          <w:highlight w:val="none"/>
          <w:lang w:val="zh-CN"/>
        </w:rPr>
      </w:pPr>
    </w:p>
    <w:p w14:paraId="0EAD2D3B">
      <w:pPr>
        <w:ind w:firstLine="480" w:firstLineChars="200"/>
        <w:rPr>
          <w:rFonts w:hint="eastAsia" w:cs="仿宋_GB2312"/>
          <w:i w:val="0"/>
          <w:iCs w:val="0"/>
          <w:color w:val="auto"/>
          <w:highlight w:val="none"/>
          <w:lang w:val="zh-CN"/>
        </w:rPr>
      </w:pPr>
    </w:p>
    <w:p w14:paraId="3D40132F">
      <w:pPr>
        <w:ind w:firstLine="480" w:firstLineChars="200"/>
        <w:rPr>
          <w:rFonts w:hint="eastAsia" w:cs="仿宋_GB2312"/>
          <w:color w:val="auto"/>
          <w:szCs w:val="24"/>
          <w:highlight w:val="none"/>
          <w:lang w:val="zh-CN"/>
        </w:rPr>
      </w:pPr>
    </w:p>
    <w:p w14:paraId="29549752">
      <w:pPr>
        <w:pStyle w:val="34"/>
        <w:rPr>
          <w:rFonts w:hint="default" w:eastAsia="仿宋_GB2312"/>
          <w:b/>
          <w:bCs/>
          <w:lang w:val="en-US" w:eastAsia="zh-CN"/>
        </w:rPr>
      </w:pPr>
      <w:r>
        <w:rPr>
          <w:rFonts w:hint="eastAsia" w:cs="仿宋_GB2312"/>
          <w:b/>
          <w:bCs/>
          <w:color w:val="auto"/>
          <w:szCs w:val="24"/>
          <w:highlight w:val="none"/>
          <w:lang w:val="en-US" w:eastAsia="zh-CN"/>
        </w:rPr>
        <w:t>封面：</w:t>
      </w:r>
    </w:p>
    <w:tbl>
      <w:tblPr>
        <w:tblStyle w:val="28"/>
        <w:tblpPr w:leftFromText="180" w:rightFromText="180" w:vertAnchor="text" w:horzAnchor="page" w:tblpX="2052" w:tblpY="275"/>
        <w:tblOverlap w:val="never"/>
        <w:tblW w:w="8060" w:type="dxa"/>
        <w:tblInd w:w="0" w:type="dxa"/>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8060"/>
      </w:tblGrid>
      <w:tr w14:paraId="14EB462D">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733" w:hRule="atLeast"/>
        </w:trPr>
        <w:tc>
          <w:tcPr>
            <w:tcW w:w="8060" w:type="dxa"/>
            <w:shd w:val="clear" w:color="auto" w:fill="FCFEEA"/>
          </w:tcPr>
          <w:p w14:paraId="4266B9C4">
            <w:pPr>
              <w:pStyle w:val="12"/>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6BE8C53B">
            <w:pPr>
              <w:rPr>
                <w:rFonts w:hint="eastAsia" w:ascii="宋体" w:hAnsi="宋体" w:eastAsia="宋体" w:cs="宋体"/>
                <w:color w:val="auto"/>
              </w:rPr>
            </w:pPr>
          </w:p>
          <w:p w14:paraId="2A8D54E3">
            <w:pPr>
              <w:pStyle w:val="12"/>
              <w:pageBreakBefore w:val="0"/>
              <w:tabs>
                <w:tab w:val="left" w:pos="567"/>
              </w:tabs>
              <w:kinsoku/>
              <w:wordWrap/>
              <w:overflowPunct/>
              <w:topLinePunct w:val="0"/>
              <w:bidi w:val="0"/>
              <w:spacing w:line="400" w:lineRule="exact"/>
              <w:ind w:firstLine="4216" w:firstLineChars="1500"/>
              <w:jc w:val="both"/>
              <w:textAlignment w:val="auto"/>
              <w:rPr>
                <w:rFonts w:hint="eastAsia" w:ascii="宋体" w:hAnsi="宋体" w:eastAsia="宋体" w:cs="宋体"/>
                <w:b/>
                <w:bCs/>
                <w:color w:val="auto"/>
                <w:sz w:val="28"/>
                <w:szCs w:val="28"/>
              </w:rPr>
            </w:pPr>
          </w:p>
          <w:p w14:paraId="1B59F614">
            <w:pPr>
              <w:pStyle w:val="12"/>
              <w:pageBreakBefore w:val="0"/>
              <w:tabs>
                <w:tab w:val="left" w:pos="567"/>
              </w:tabs>
              <w:kinsoku/>
              <w:wordWrap/>
              <w:overflowPunct/>
              <w:topLinePunct w:val="0"/>
              <w:bidi w:val="0"/>
              <w:spacing w:line="400" w:lineRule="exact"/>
              <w:jc w:val="both"/>
              <w:textAlignment w:val="auto"/>
              <w:rPr>
                <w:rFonts w:hint="eastAsia" w:ascii="宋体" w:hAnsi="宋体" w:eastAsia="宋体" w:cs="宋体"/>
                <w:b/>
                <w:bCs/>
                <w:color w:val="auto"/>
                <w:sz w:val="28"/>
                <w:szCs w:val="28"/>
              </w:rPr>
            </w:pPr>
          </w:p>
          <w:p w14:paraId="348DEC0C">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 *** *** *** ***   项目</w:t>
            </w:r>
          </w:p>
          <w:p w14:paraId="17FBAB4C">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p>
          <w:p w14:paraId="6A2D594C">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编号＊＊＊＊＊＊</w:t>
            </w:r>
          </w:p>
          <w:p w14:paraId="4A801E5F">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rPr>
            </w:pPr>
          </w:p>
          <w:p w14:paraId="4E617109">
            <w:pPr>
              <w:pStyle w:val="12"/>
              <w:pageBreakBefore w:val="0"/>
              <w:tabs>
                <w:tab w:val="left" w:pos="567"/>
              </w:tabs>
              <w:kinsoku/>
              <w:wordWrap/>
              <w:overflowPunct/>
              <w:topLinePunct w:val="0"/>
              <w:bidi w:val="0"/>
              <w:spacing w:line="400" w:lineRule="exact"/>
              <w:jc w:val="center"/>
              <w:textAlignment w:val="auto"/>
              <w:rPr>
                <w:rFonts w:hint="eastAsia" w:ascii="宋体" w:hAnsi="宋体" w:eastAsia="宋体" w:cs="宋体"/>
                <w:b/>
                <w:bCs/>
                <w:color w:val="auto"/>
                <w:sz w:val="48"/>
                <w:lang w:eastAsia="zh-CN"/>
              </w:rPr>
            </w:pPr>
            <w:r>
              <w:rPr>
                <w:rFonts w:hint="eastAsia" w:eastAsia="宋体" w:cs="宋体"/>
                <w:b/>
                <w:bCs/>
                <w:color w:val="auto"/>
                <w:sz w:val="48"/>
                <w:lang w:eastAsia="zh-CN"/>
              </w:rPr>
              <w:t>投标文件</w:t>
            </w:r>
          </w:p>
          <w:p w14:paraId="4B0AFAC1">
            <w:pPr>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350A561C">
            <w:pPr>
              <w:pStyle w:val="8"/>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24A371CF">
            <w:pPr>
              <w:pStyle w:val="8"/>
              <w:pageBreakBefore w:val="0"/>
              <w:kinsoku/>
              <w:wordWrap/>
              <w:overflowPunct/>
              <w:topLinePunct w:val="0"/>
              <w:bidi w:val="0"/>
              <w:spacing w:line="400" w:lineRule="exact"/>
              <w:jc w:val="left"/>
              <w:textAlignment w:val="auto"/>
              <w:rPr>
                <w:rFonts w:hint="eastAsia" w:ascii="宋体" w:hAnsi="宋体" w:eastAsia="宋体" w:cs="宋体"/>
                <w:b/>
                <w:color w:val="auto"/>
                <w:sz w:val="32"/>
              </w:rPr>
            </w:pPr>
          </w:p>
          <w:p w14:paraId="3A81CD96">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投标单位：（公章）</w:t>
            </w:r>
          </w:p>
          <w:p w14:paraId="4945BAD7">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项目名称：</w:t>
            </w:r>
          </w:p>
          <w:p w14:paraId="00A3527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项目编号：</w:t>
            </w:r>
          </w:p>
          <w:p w14:paraId="779C6359">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联系人：</w:t>
            </w:r>
          </w:p>
          <w:p w14:paraId="380411B1">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rPr>
            </w:pPr>
            <w:r>
              <w:rPr>
                <w:rFonts w:hint="eastAsia" w:ascii="宋体" w:hAnsi="宋体" w:eastAsia="宋体" w:cs="宋体"/>
                <w:color w:val="auto"/>
                <w:szCs w:val="21"/>
              </w:rPr>
              <w:t>电话：</w:t>
            </w:r>
          </w:p>
          <w:p w14:paraId="697AC73A">
            <w:pPr>
              <w:pageBreakBefore w:val="0"/>
              <w:kinsoku/>
              <w:wordWrap/>
              <w:overflowPunct/>
              <w:topLinePunct w:val="0"/>
              <w:bidi w:val="0"/>
              <w:spacing w:line="400" w:lineRule="exact"/>
              <w:ind w:left="202" w:leftChars="84" w:firstLine="960" w:firstLineChars="400"/>
              <w:jc w:val="left"/>
              <w:textAlignment w:val="auto"/>
              <w:rPr>
                <w:rFonts w:hint="eastAsia" w:ascii="宋体" w:hAnsi="宋体" w:eastAsia="宋体" w:cs="宋体"/>
                <w:color w:val="auto"/>
                <w:szCs w:val="21"/>
                <w:u w:val="single"/>
              </w:rPr>
            </w:pPr>
            <w:r>
              <w:rPr>
                <w:rFonts w:hint="eastAsia" w:ascii="宋体" w:hAnsi="宋体" w:eastAsia="宋体" w:cs="宋体"/>
                <w:color w:val="auto"/>
                <w:szCs w:val="21"/>
              </w:rPr>
              <w:t>地址：</w:t>
            </w:r>
          </w:p>
          <w:p w14:paraId="51960F33">
            <w:pPr>
              <w:pageBreakBefore w:val="0"/>
              <w:kinsoku/>
              <w:wordWrap/>
              <w:overflowPunct/>
              <w:topLinePunct w:val="0"/>
              <w:bidi w:val="0"/>
              <w:spacing w:line="400" w:lineRule="exact"/>
              <w:ind w:left="202" w:leftChars="84" w:firstLine="960" w:firstLineChars="400"/>
              <w:jc w:val="both"/>
              <w:textAlignment w:val="auto"/>
              <w:rPr>
                <w:rFonts w:hint="eastAsia" w:ascii="宋体" w:hAnsi="宋体" w:eastAsia="宋体" w:cs="宋体"/>
                <w:color w:val="auto"/>
                <w:sz w:val="24"/>
              </w:rPr>
            </w:pPr>
          </w:p>
          <w:p w14:paraId="0B748598">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03C4E2A1">
            <w:pPr>
              <w:pageBreakBefore w:val="0"/>
              <w:kinsoku/>
              <w:wordWrap/>
              <w:overflowPunct/>
              <w:topLinePunct w:val="0"/>
              <w:bidi w:val="0"/>
              <w:spacing w:line="400" w:lineRule="exact"/>
              <w:jc w:val="both"/>
              <w:textAlignment w:val="auto"/>
              <w:rPr>
                <w:rFonts w:hint="eastAsia" w:ascii="宋体" w:hAnsi="宋体" w:eastAsia="宋体" w:cs="宋体"/>
                <w:b/>
                <w:bCs/>
                <w:color w:val="auto"/>
              </w:rPr>
            </w:pPr>
          </w:p>
          <w:p w14:paraId="0624D920">
            <w:pPr>
              <w:pageBreakBefore w:val="0"/>
              <w:kinsoku/>
              <w:wordWrap/>
              <w:overflowPunct/>
              <w:topLinePunct w:val="0"/>
              <w:bidi w:val="0"/>
              <w:spacing w:line="400" w:lineRule="exact"/>
              <w:jc w:val="center"/>
              <w:textAlignment w:val="auto"/>
              <w:rPr>
                <w:rFonts w:hint="eastAsia" w:ascii="宋体" w:hAnsi="宋体" w:eastAsia="宋体" w:cs="宋体"/>
                <w:b/>
                <w:bCs/>
                <w:color w:val="auto"/>
                <w:lang w:eastAsia="zh-CN"/>
              </w:rPr>
            </w:pPr>
            <w:r>
              <w:rPr>
                <w:rFonts w:hint="eastAsia" w:ascii="宋体" w:hAnsi="宋体" w:eastAsia="宋体" w:cs="宋体"/>
                <w:b/>
                <w:bCs/>
                <w:color w:val="auto"/>
              </w:rPr>
              <w:t>注：在xxx年xx月xx日之前不得</w:t>
            </w:r>
            <w:r>
              <w:rPr>
                <w:rFonts w:hint="eastAsia" w:ascii="宋体" w:hAnsi="宋体" w:eastAsia="宋体" w:cs="宋体"/>
                <w:b/>
                <w:bCs/>
                <w:color w:val="auto"/>
                <w:lang w:val="en-US" w:eastAsia="zh-CN"/>
              </w:rPr>
              <w:t>开启</w:t>
            </w:r>
          </w:p>
        </w:tc>
      </w:tr>
    </w:tbl>
    <w:p w14:paraId="26CF9383">
      <w:pPr>
        <w:jc w:val="center"/>
        <w:rPr>
          <w:b/>
          <w:bCs/>
          <w:i w:val="0"/>
          <w:iCs w:val="0"/>
          <w:color w:val="auto"/>
          <w:sz w:val="28"/>
          <w:szCs w:val="28"/>
          <w:highlight w:val="none"/>
        </w:rPr>
      </w:pPr>
    </w:p>
    <w:p w14:paraId="39BD53E8">
      <w:pPr>
        <w:jc w:val="center"/>
        <w:rPr>
          <w:b/>
          <w:bCs/>
          <w:i w:val="0"/>
          <w:iCs w:val="0"/>
          <w:color w:val="auto"/>
          <w:sz w:val="28"/>
          <w:szCs w:val="28"/>
          <w:highlight w:val="none"/>
        </w:rPr>
      </w:pPr>
      <w:r>
        <w:rPr>
          <w:b/>
          <w:bCs/>
          <w:i w:val="0"/>
          <w:iCs w:val="0"/>
          <w:color w:val="auto"/>
          <w:sz w:val="28"/>
          <w:szCs w:val="28"/>
          <w:highlight w:val="none"/>
        </w:rPr>
        <w:br w:type="page"/>
      </w:r>
    </w:p>
    <w:p w14:paraId="6DBE2CDA">
      <w:pPr>
        <w:rPr>
          <w:color w:val="auto"/>
          <w:highlight w:val="none"/>
          <w:lang w:val="zh-CN"/>
        </w:rPr>
      </w:pPr>
      <w:bookmarkStart w:id="1386" w:name="_Toc163493643"/>
    </w:p>
    <w:p w14:paraId="17B5AF12">
      <w:pPr>
        <w:jc w:val="center"/>
        <w:rPr>
          <w:rFonts w:hint="default" w:eastAsia="宋体"/>
          <w:b/>
          <w:bCs/>
          <w:color w:val="auto"/>
          <w:sz w:val="36"/>
          <w:szCs w:val="32"/>
          <w:highlight w:val="none"/>
          <w:lang w:val="en-US" w:eastAsia="zh-CN"/>
        </w:rPr>
      </w:pPr>
      <w:r>
        <w:rPr>
          <w:rFonts w:hint="eastAsia"/>
          <w:b/>
          <w:bCs/>
          <w:color w:val="auto"/>
          <w:sz w:val="36"/>
          <w:szCs w:val="32"/>
          <w:highlight w:val="none"/>
          <w:lang w:val="en-US" w:eastAsia="zh-CN"/>
        </w:rPr>
        <w:t>第一部分   资格审查文件</w:t>
      </w:r>
    </w:p>
    <w:p w14:paraId="45489B46">
      <w:pPr>
        <w:pStyle w:val="34"/>
        <w:rPr>
          <w:lang w:val="zh-CN"/>
        </w:rPr>
      </w:pPr>
    </w:p>
    <w:p w14:paraId="1582779F">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387" w:name="_Toc16924"/>
      <w:bookmarkStart w:id="1388" w:name="_Toc15511"/>
      <w:bookmarkStart w:id="1389" w:name="_Toc20590"/>
      <w:bookmarkStart w:id="1390" w:name="_Toc155185927"/>
      <w:bookmarkStart w:id="1391" w:name="_Toc163492921"/>
      <w:r>
        <w:rPr>
          <w:rFonts w:hint="eastAsia" w:eastAsia="宋体" w:asciiTheme="majorHAnsi" w:hAnsiTheme="majorHAnsi" w:cstheme="majorBidi"/>
          <w:b/>
          <w:bCs/>
          <w:color w:val="auto"/>
          <w:kern w:val="2"/>
          <w:sz w:val="28"/>
          <w:szCs w:val="28"/>
          <w:highlight w:val="none"/>
          <w:lang w:val="en-US" w:eastAsia="zh-CN" w:bidi="ar-SA"/>
        </w:rPr>
        <w:t>一、满足《中华人民共和国政府采购法》第二十二条规定</w:t>
      </w:r>
      <w:bookmarkEnd w:id="1387"/>
      <w:bookmarkEnd w:id="1388"/>
      <w:bookmarkEnd w:id="1389"/>
    </w:p>
    <w:bookmarkEnd w:id="1390"/>
    <w:bookmarkEnd w:id="1391"/>
    <w:p w14:paraId="6B7B06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2F304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1、供应商为企业（包括合伙企业）的，应提供有效的“营业执照”；</w:t>
      </w:r>
    </w:p>
    <w:p w14:paraId="05AA33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C506FE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39148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09348F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3D194D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F62EC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3AEA2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E8343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62D119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08528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4CA46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1）供应商须具备市政公用工程施工总承包三级(含)以上资质；具有有效的安全生产许可证；（2）项目负责人要求:注册建造师（市政公用工程专业）贰级及以上注册建造师、且为本单位注册的专职人员，同时具有建设行政主管部门颁发的安全生产考核证（B 证），建造师个人未担任其他在施建设工程项目的承诺书。 </w:t>
      </w:r>
    </w:p>
    <w:p w14:paraId="4EB1D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20552EC5">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5A5AE20">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593C05F7">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4E552CF1">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71719380">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0E2D6054">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6DD46DC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color w:val="auto"/>
          <w:kern w:val="0"/>
          <w:sz w:val="24"/>
          <w:szCs w:val="24"/>
          <w:highlight w:val="none"/>
          <w:lang w:val="en-US" w:eastAsia="zh-CN"/>
        </w:rPr>
      </w:pPr>
      <w:r>
        <w:rPr>
          <w:rFonts w:hint="eastAsia"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val="en-US" w:eastAsia="zh-CN"/>
        </w:rPr>
        <w:t>.1 法人身份证明</w:t>
      </w:r>
    </w:p>
    <w:p w14:paraId="718192AF">
      <w:pPr>
        <w:pageBreakBefore w:val="0"/>
        <w:kinsoku/>
        <w:wordWrap/>
        <w:overflowPunct/>
        <w:topLinePunct w:val="0"/>
        <w:bidi w:val="0"/>
        <w:spacing w:before="135" w:line="500" w:lineRule="exact"/>
        <w:ind w:left="45"/>
        <w:textAlignment w:val="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致</w:t>
      </w:r>
      <w:r>
        <w:rPr>
          <w:rFonts w:hint="eastAsia" w:cs="宋体"/>
          <w:spacing w:val="8"/>
          <w:sz w:val="23"/>
          <w:szCs w:val="23"/>
          <w:highlight w:val="none"/>
          <w:u w:val="single" w:color="auto"/>
          <w:lang w:val="en-US" w:eastAsia="zh-CN"/>
        </w:rPr>
        <w:t xml:space="preserve">            （采购单位）</w:t>
      </w:r>
      <w:r>
        <w:rPr>
          <w:rFonts w:hint="eastAsia" w:ascii="宋体" w:hAnsi="宋体" w:eastAsia="宋体" w:cs="宋体"/>
          <w:spacing w:val="8"/>
          <w:sz w:val="23"/>
          <w:szCs w:val="23"/>
          <w:highlight w:val="none"/>
          <w:u w:val="none" w:color="auto"/>
        </w:rPr>
        <w:t>：</w:t>
      </w:r>
    </w:p>
    <w:p w14:paraId="60A51ADA">
      <w:pPr>
        <w:pageBreakBefore w:val="0"/>
        <w:tabs>
          <w:tab w:val="left" w:pos="641"/>
        </w:tabs>
        <w:kinsoku/>
        <w:wordWrap/>
        <w:overflowPunct/>
        <w:topLinePunct w:val="0"/>
        <w:bidi w:val="0"/>
        <w:spacing w:before="153" w:line="500" w:lineRule="exact"/>
        <w:ind w:left="505"/>
        <w:textAlignment w:val="auto"/>
        <w:rPr>
          <w:rFonts w:hint="eastAsia" w:ascii="宋体" w:hAnsi="宋体" w:eastAsia="宋体" w:cs="宋体"/>
          <w:sz w:val="23"/>
          <w:szCs w:val="23"/>
          <w:highlight w:val="none"/>
        </w:rPr>
      </w:pPr>
      <w:r>
        <w:rPr>
          <w:rFonts w:hint="eastAsia" w:ascii="宋体" w:hAnsi="宋体" w:eastAsia="宋体" w:cs="宋体"/>
          <w:sz w:val="23"/>
          <w:szCs w:val="23"/>
          <w:highlight w:val="none"/>
          <w:u w:val="single" w:color="auto"/>
        </w:rPr>
        <w:tab/>
      </w:r>
      <w:r>
        <w:rPr>
          <w:rFonts w:hint="eastAsia" w:ascii="宋体" w:hAnsi="宋体" w:eastAsia="宋体" w:cs="宋体"/>
          <w:spacing w:val="-3"/>
          <w:sz w:val="23"/>
          <w:szCs w:val="23"/>
          <w:highlight w:val="none"/>
          <w:u w:val="single" w:color="auto"/>
        </w:rPr>
        <w:t xml:space="preserve">（姓名、性别、年龄、身份证号码） </w:t>
      </w:r>
      <w:r>
        <w:rPr>
          <w:rFonts w:hint="eastAsia" w:ascii="宋体" w:hAnsi="宋体" w:eastAsia="宋体" w:cs="宋体"/>
          <w:spacing w:val="-3"/>
          <w:sz w:val="23"/>
          <w:szCs w:val="23"/>
          <w:highlight w:val="none"/>
        </w:rPr>
        <w:t>在我单位任</w:t>
      </w:r>
      <w:r>
        <w:rPr>
          <w:rFonts w:hint="eastAsia" w:ascii="宋体" w:hAnsi="宋体" w:eastAsia="宋体" w:cs="宋体"/>
          <w:spacing w:val="78"/>
          <w:sz w:val="23"/>
          <w:szCs w:val="23"/>
          <w:highlight w:val="none"/>
          <w:u w:val="single" w:color="auto"/>
        </w:rPr>
        <w:t xml:space="preserve"> </w:t>
      </w:r>
      <w:r>
        <w:rPr>
          <w:rFonts w:hint="eastAsia" w:ascii="宋体" w:hAnsi="宋体" w:eastAsia="宋体" w:cs="宋体"/>
          <w:spacing w:val="-3"/>
          <w:sz w:val="23"/>
          <w:szCs w:val="23"/>
          <w:highlight w:val="none"/>
          <w:u w:val="single" w:color="auto"/>
        </w:rPr>
        <w:t>（</w:t>
      </w:r>
      <w:r>
        <w:rPr>
          <w:rFonts w:hint="eastAsia" w:ascii="宋体" w:hAnsi="宋体" w:eastAsia="宋体" w:cs="宋体"/>
          <w:spacing w:val="-4"/>
          <w:sz w:val="23"/>
          <w:szCs w:val="23"/>
          <w:highlight w:val="none"/>
          <w:u w:val="single" w:color="auto"/>
        </w:rPr>
        <w:t>职务</w:t>
      </w:r>
      <w:r>
        <w:rPr>
          <w:rFonts w:hint="eastAsia" w:ascii="宋体" w:hAnsi="宋体" w:eastAsia="宋体" w:cs="宋体"/>
          <w:spacing w:val="-9"/>
          <w:sz w:val="23"/>
          <w:szCs w:val="23"/>
          <w:highlight w:val="none"/>
          <w:u w:val="single" w:color="auto"/>
        </w:rPr>
        <w:t>）</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9"/>
          <w:sz w:val="23"/>
          <w:szCs w:val="23"/>
          <w:highlight w:val="none"/>
        </w:rPr>
        <w:t>，</w:t>
      </w:r>
      <w:r>
        <w:rPr>
          <w:rFonts w:hint="eastAsia" w:ascii="宋体" w:hAnsi="宋体" w:eastAsia="宋体" w:cs="宋体"/>
          <w:spacing w:val="-4"/>
          <w:sz w:val="23"/>
          <w:szCs w:val="23"/>
          <w:highlight w:val="none"/>
        </w:rPr>
        <w:t>代表我公司办</w:t>
      </w:r>
      <w:r>
        <w:rPr>
          <w:rFonts w:hint="eastAsia" w:ascii="宋体" w:hAnsi="宋体" w:eastAsia="宋体" w:cs="宋体"/>
          <w:spacing w:val="6"/>
          <w:sz w:val="23"/>
          <w:szCs w:val="23"/>
          <w:highlight w:val="none"/>
        </w:rPr>
        <w:t>理一切社会公务事宜，具有法律效力。</w:t>
      </w:r>
    </w:p>
    <w:p w14:paraId="3FD397F7">
      <w:pPr>
        <w:pageBreakBefore w:val="0"/>
        <w:kinsoku/>
        <w:wordWrap/>
        <w:overflowPunct/>
        <w:topLinePunct w:val="0"/>
        <w:bidi w:val="0"/>
        <w:spacing w:before="152"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特此证明。</w:t>
      </w:r>
    </w:p>
    <w:p w14:paraId="40D3B0CE">
      <w:pPr>
        <w:pageBreakBefore w:val="0"/>
        <w:kinsoku/>
        <w:wordWrap/>
        <w:overflowPunct/>
        <w:topLinePunct w:val="0"/>
        <w:bidi w:val="0"/>
        <w:spacing w:before="115" w:line="500" w:lineRule="exact"/>
        <w:ind w:left="3356"/>
        <w:textAlignment w:val="auto"/>
        <w:outlineLvl w:val="2"/>
        <w:rPr>
          <w:rFonts w:hint="eastAsia" w:ascii="宋体" w:hAnsi="宋体" w:eastAsia="宋体" w:cs="宋体"/>
          <w:sz w:val="28"/>
          <w:szCs w:val="28"/>
          <w:highlight w:val="none"/>
        </w:rPr>
      </w:pPr>
      <w:r>
        <w:rPr>
          <w:rFonts w:hint="eastAsia" w:ascii="宋体" w:hAnsi="宋体" w:eastAsia="宋体" w:cs="宋体"/>
          <w:b w:val="0"/>
          <w:bCs w:val="0"/>
          <w:spacing w:val="-5"/>
          <w:sz w:val="28"/>
          <w:szCs w:val="28"/>
          <w:highlight w:val="none"/>
        </w:rPr>
        <w:t>身份证复印件</w:t>
      </w:r>
    </w:p>
    <w:p w14:paraId="190EBB59">
      <w:pPr>
        <w:pageBreakBefore w:val="0"/>
        <w:kinsoku/>
        <w:wordWrap/>
        <w:overflowPunct/>
        <w:topLinePunct w:val="0"/>
        <w:bidi w:val="0"/>
        <w:spacing w:before="12" w:line="500" w:lineRule="exact"/>
        <w:textAlignment w:val="auto"/>
        <w:rPr>
          <w:rFonts w:hint="eastAsia" w:ascii="宋体" w:hAnsi="宋体" w:eastAsia="宋体" w:cs="宋体"/>
          <w:highlight w:val="none"/>
        </w:rPr>
      </w:pPr>
    </w:p>
    <w:tbl>
      <w:tblPr>
        <w:tblStyle w:val="66"/>
        <w:tblW w:w="86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74"/>
        <w:gridCol w:w="4223"/>
      </w:tblGrid>
      <w:tr w14:paraId="76453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4474" w:type="dxa"/>
            <w:noWrap w:val="0"/>
            <w:vAlign w:val="top"/>
          </w:tcPr>
          <w:p w14:paraId="7A4ACF80">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3377FD2A">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765DF4B">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5ACB66AA">
            <w:pPr>
              <w:pStyle w:val="67"/>
              <w:pageBreakBefore w:val="0"/>
              <w:kinsoku/>
              <w:wordWrap/>
              <w:overflowPunct/>
              <w:topLinePunct w:val="0"/>
              <w:bidi w:val="0"/>
              <w:spacing w:before="75" w:line="500" w:lineRule="exact"/>
              <w:ind w:left="2034"/>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223" w:type="dxa"/>
            <w:noWrap w:val="0"/>
            <w:vAlign w:val="top"/>
          </w:tcPr>
          <w:p w14:paraId="13B06F93">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037B1510">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57BF7284">
            <w:pPr>
              <w:pageBreakBefore w:val="0"/>
              <w:kinsoku/>
              <w:wordWrap/>
              <w:overflowPunct/>
              <w:topLinePunct w:val="0"/>
              <w:bidi w:val="0"/>
              <w:spacing w:line="500" w:lineRule="exact"/>
              <w:textAlignment w:val="auto"/>
              <w:rPr>
                <w:rFonts w:hint="eastAsia" w:ascii="宋体" w:hAnsi="宋体" w:eastAsia="宋体" w:cs="宋体"/>
                <w:sz w:val="21"/>
                <w:highlight w:val="none"/>
              </w:rPr>
            </w:pPr>
          </w:p>
          <w:p w14:paraId="159C1B26">
            <w:pPr>
              <w:pStyle w:val="67"/>
              <w:pageBreakBefore w:val="0"/>
              <w:kinsoku/>
              <w:wordWrap/>
              <w:overflowPunct/>
              <w:topLinePunct w:val="0"/>
              <w:bidi w:val="0"/>
              <w:spacing w:before="75" w:line="500" w:lineRule="exact"/>
              <w:ind w:left="1705"/>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75F6F9EC">
      <w:pPr>
        <w:pageBreakBefore w:val="0"/>
        <w:kinsoku/>
        <w:wordWrap/>
        <w:overflowPunct/>
        <w:topLinePunct w:val="0"/>
        <w:bidi w:val="0"/>
        <w:spacing w:before="148" w:line="500" w:lineRule="exact"/>
        <w:ind w:left="41"/>
        <w:textAlignment w:val="auto"/>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投标人签字:</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6"/>
          <w:sz w:val="23"/>
          <w:szCs w:val="23"/>
          <w:highlight w:val="none"/>
        </w:rPr>
        <w:t xml:space="preserve">  联系电话:</w:t>
      </w:r>
      <w:r>
        <w:rPr>
          <w:rFonts w:hint="eastAsia" w:ascii="宋体" w:hAnsi="宋体" w:eastAsia="宋体" w:cs="宋体"/>
          <w:sz w:val="23"/>
          <w:szCs w:val="23"/>
          <w:highlight w:val="none"/>
          <w:u w:val="single" w:color="auto"/>
        </w:rPr>
        <w:t xml:space="preserve">           </w:t>
      </w:r>
    </w:p>
    <w:p w14:paraId="4DDFA68D">
      <w:pPr>
        <w:pageBreakBefore w:val="0"/>
        <w:kinsoku/>
        <w:wordWrap/>
        <w:overflowPunct/>
        <w:topLinePunct w:val="0"/>
        <w:bidi w:val="0"/>
        <w:spacing w:line="500" w:lineRule="exact"/>
        <w:ind w:left="47"/>
        <w:textAlignment w:val="auto"/>
        <w:rPr>
          <w:rFonts w:hint="eastAsia" w:ascii="宋体" w:hAnsi="宋体" w:eastAsia="宋体" w:cs="宋体"/>
          <w:sz w:val="23"/>
          <w:szCs w:val="23"/>
          <w:highlight w:val="none"/>
        </w:rPr>
      </w:pPr>
      <w:r>
        <w:rPr>
          <w:rFonts w:hint="eastAsia" w:ascii="宋体" w:hAnsi="宋体" w:eastAsia="宋体" w:cs="宋体"/>
          <w:spacing w:val="-9"/>
          <w:sz w:val="23"/>
          <w:szCs w:val="23"/>
          <w:highlight w:val="none"/>
        </w:rPr>
        <w:t>公         章：</w:t>
      </w:r>
    </w:p>
    <w:p w14:paraId="2635BCDF">
      <w:pPr>
        <w:pageBreakBefore w:val="0"/>
        <w:kinsoku/>
        <w:wordWrap/>
        <w:overflowPunct/>
        <w:topLinePunct w:val="0"/>
        <w:bidi w:val="0"/>
        <w:spacing w:before="152" w:line="500" w:lineRule="exact"/>
        <w:ind w:left="92"/>
        <w:textAlignment w:val="auto"/>
        <w:rPr>
          <w:rFonts w:hint="eastAsia" w:ascii="宋体" w:hAnsi="宋体" w:eastAsia="宋体" w:cs="宋体"/>
          <w:sz w:val="23"/>
          <w:szCs w:val="23"/>
          <w:highlight w:val="none"/>
        </w:rPr>
      </w:pPr>
      <w:r>
        <w:rPr>
          <w:rFonts w:hint="eastAsia" w:ascii="宋体" w:hAnsi="宋体" w:eastAsia="宋体" w:cs="宋体"/>
          <w:spacing w:val="-20"/>
          <w:sz w:val="23"/>
          <w:szCs w:val="23"/>
          <w:highlight w:val="none"/>
        </w:rPr>
        <w:t xml:space="preserve">日期： </w:t>
      </w:r>
      <w:r>
        <w:rPr>
          <w:rFonts w:hint="eastAsia" w:ascii="宋体" w:hAnsi="宋体" w:eastAsia="宋体" w:cs="宋体"/>
          <w:spacing w:val="-20"/>
          <w:sz w:val="23"/>
          <w:szCs w:val="23"/>
          <w:highlight w:val="none"/>
          <w:lang w:val="en-US" w:eastAsia="zh-CN"/>
        </w:rPr>
        <w:t xml:space="preserve">   </w:t>
      </w:r>
      <w:r>
        <w:rPr>
          <w:rFonts w:hint="eastAsia" w:ascii="宋体" w:hAnsi="宋体" w:eastAsia="宋体" w:cs="宋体"/>
          <w:spacing w:val="5"/>
          <w:sz w:val="23"/>
          <w:szCs w:val="23"/>
          <w:highlight w:val="none"/>
          <w:u w:val="single" w:color="auto"/>
        </w:rPr>
        <w:t xml:space="preserve">   </w:t>
      </w:r>
      <w:r>
        <w:rPr>
          <w:rFonts w:hint="eastAsia" w:ascii="宋体" w:hAnsi="宋体" w:eastAsia="宋体" w:cs="宋体"/>
          <w:spacing w:val="-94"/>
          <w:sz w:val="23"/>
          <w:szCs w:val="23"/>
          <w:highlight w:val="none"/>
        </w:rPr>
        <w:t xml:space="preserve"> </w:t>
      </w:r>
      <w:r>
        <w:rPr>
          <w:rFonts w:hint="eastAsia" w:ascii="宋体" w:hAnsi="宋体" w:eastAsia="宋体" w:cs="宋体"/>
          <w:spacing w:val="-20"/>
          <w:sz w:val="23"/>
          <w:szCs w:val="23"/>
          <w:highlight w:val="none"/>
        </w:rPr>
        <w:t>年</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84"/>
          <w:sz w:val="23"/>
          <w:szCs w:val="23"/>
          <w:highlight w:val="none"/>
        </w:rPr>
        <w:t xml:space="preserve"> </w:t>
      </w:r>
      <w:r>
        <w:rPr>
          <w:rFonts w:hint="eastAsia" w:ascii="宋体" w:hAnsi="宋体" w:eastAsia="宋体" w:cs="宋体"/>
          <w:spacing w:val="-20"/>
          <w:sz w:val="23"/>
          <w:szCs w:val="23"/>
          <w:highlight w:val="none"/>
        </w:rPr>
        <w:t>月</w:t>
      </w:r>
      <w:r>
        <w:rPr>
          <w:rFonts w:hint="eastAsia" w:ascii="宋体" w:hAnsi="宋体" w:eastAsia="宋体" w:cs="宋体"/>
          <w:spacing w:val="4"/>
          <w:sz w:val="23"/>
          <w:szCs w:val="23"/>
          <w:highlight w:val="none"/>
          <w:u w:val="single" w:color="auto"/>
        </w:rPr>
        <w:t xml:space="preserve">    </w:t>
      </w:r>
      <w:r>
        <w:rPr>
          <w:rFonts w:hint="eastAsia" w:ascii="宋体" w:hAnsi="宋体" w:eastAsia="宋体" w:cs="宋体"/>
          <w:spacing w:val="-45"/>
          <w:sz w:val="23"/>
          <w:szCs w:val="23"/>
          <w:highlight w:val="none"/>
        </w:rPr>
        <w:t xml:space="preserve"> </w:t>
      </w:r>
      <w:r>
        <w:rPr>
          <w:rFonts w:hint="eastAsia" w:ascii="宋体" w:hAnsi="宋体" w:eastAsia="宋体" w:cs="宋体"/>
          <w:spacing w:val="-20"/>
          <w:sz w:val="23"/>
          <w:szCs w:val="23"/>
          <w:highlight w:val="none"/>
        </w:rPr>
        <w:t>日</w:t>
      </w:r>
    </w:p>
    <w:p w14:paraId="0FBEA3BC">
      <w:pPr>
        <w:pageBreakBefore w:val="0"/>
        <w:kinsoku/>
        <w:wordWrap/>
        <w:overflowPunct/>
        <w:topLinePunct w:val="0"/>
        <w:bidi w:val="0"/>
        <w:spacing w:line="500" w:lineRule="exact"/>
        <w:textAlignment w:val="auto"/>
        <w:rPr>
          <w:rFonts w:hint="eastAsia" w:ascii="宋体" w:hAnsi="宋体" w:eastAsia="宋体" w:cs="宋体"/>
          <w:b/>
          <w:bCs/>
          <w:spacing w:val="1"/>
          <w:sz w:val="23"/>
          <w:szCs w:val="23"/>
          <w:highlight w:val="none"/>
        </w:rPr>
      </w:pPr>
      <w:r>
        <w:rPr>
          <w:rFonts w:hint="eastAsia" w:ascii="宋体" w:hAnsi="宋体" w:eastAsia="宋体" w:cs="宋体"/>
          <w:b/>
          <w:bCs/>
          <w:spacing w:val="1"/>
          <w:sz w:val="23"/>
          <w:szCs w:val="23"/>
          <w:highlight w:val="none"/>
        </w:rPr>
        <w:t>注：</w:t>
      </w:r>
      <w:r>
        <w:rPr>
          <w:rFonts w:hint="eastAsia" w:ascii="宋体" w:hAnsi="宋体" w:eastAsia="宋体" w:cs="宋体"/>
          <w:spacing w:val="1"/>
          <w:sz w:val="23"/>
          <w:szCs w:val="23"/>
          <w:highlight w:val="none"/>
        </w:rPr>
        <w:t xml:space="preserve"> </w:t>
      </w:r>
      <w:r>
        <w:rPr>
          <w:rFonts w:hint="eastAsia" w:ascii="宋体" w:hAnsi="宋体" w:eastAsia="宋体" w:cs="宋体"/>
          <w:b/>
          <w:bCs/>
          <w:spacing w:val="1"/>
          <w:sz w:val="23"/>
          <w:szCs w:val="23"/>
          <w:highlight w:val="none"/>
        </w:rPr>
        <w:t>被授权人参加采购活动的，可不提供此项证明文件。</w:t>
      </w:r>
    </w:p>
    <w:p w14:paraId="4CFDDD85">
      <w:pPr>
        <w:pageBreakBefore w:val="0"/>
        <w:kinsoku/>
        <w:wordWrap/>
        <w:overflowPunct/>
        <w:topLinePunct w:val="0"/>
        <w:bidi w:val="0"/>
        <w:spacing w:line="500" w:lineRule="exact"/>
        <w:textAlignment w:val="auto"/>
        <w:rPr>
          <w:rFonts w:hint="eastAsia" w:ascii="方正仿宋_GB2312" w:hAnsi="方正仿宋_GB2312" w:eastAsia="方正仿宋_GB2312" w:cs="方正仿宋_GB2312"/>
          <w:b/>
          <w:bCs/>
          <w:spacing w:val="1"/>
          <w:sz w:val="23"/>
          <w:szCs w:val="23"/>
          <w:highlight w:val="none"/>
        </w:rPr>
      </w:pPr>
    </w:p>
    <w:p w14:paraId="56E8FF12">
      <w:pPr>
        <w:pageBreakBefore w:val="0"/>
        <w:kinsoku/>
        <w:wordWrap/>
        <w:overflowPunct/>
        <w:topLinePunct w:val="0"/>
        <w:bidi w:val="0"/>
        <w:spacing w:before="91" w:line="500" w:lineRule="exact"/>
        <w:jc w:val="center"/>
        <w:textAlignment w:val="auto"/>
        <w:rPr>
          <w:rFonts w:hint="eastAsia" w:ascii="宋体" w:hAnsi="宋体" w:eastAsia="宋体" w:cs="宋体"/>
          <w:b/>
          <w:bCs/>
          <w:spacing w:val="-5"/>
          <w:sz w:val="28"/>
          <w:szCs w:val="28"/>
          <w:highlight w:val="none"/>
          <w:lang w:val="en-US" w:eastAsia="zh-CN"/>
        </w:rPr>
      </w:pPr>
    </w:p>
    <w:p w14:paraId="6E99EC52">
      <w:pPr>
        <w:pStyle w:val="12"/>
        <w:rPr>
          <w:rFonts w:hint="eastAsia" w:ascii="宋体" w:hAnsi="宋体" w:eastAsia="宋体" w:cs="宋体"/>
          <w:b/>
          <w:bCs/>
          <w:spacing w:val="-5"/>
          <w:sz w:val="28"/>
          <w:szCs w:val="28"/>
          <w:highlight w:val="none"/>
          <w:lang w:val="en-US" w:eastAsia="zh-CN"/>
        </w:rPr>
      </w:pPr>
    </w:p>
    <w:p w14:paraId="3A9ADF2B">
      <w:pPr>
        <w:rPr>
          <w:rFonts w:hint="eastAsia" w:ascii="宋体" w:hAnsi="宋体" w:eastAsia="宋体" w:cs="宋体"/>
          <w:b/>
          <w:bCs/>
          <w:spacing w:val="-5"/>
          <w:sz w:val="28"/>
          <w:szCs w:val="28"/>
          <w:highlight w:val="none"/>
          <w:lang w:val="en-US" w:eastAsia="zh-CN"/>
        </w:rPr>
      </w:pPr>
    </w:p>
    <w:p w14:paraId="7F703EDC">
      <w:pPr>
        <w:pStyle w:val="12"/>
        <w:rPr>
          <w:rFonts w:hint="eastAsia" w:ascii="宋体" w:hAnsi="宋体" w:eastAsia="宋体" w:cs="宋体"/>
          <w:b/>
          <w:bCs/>
          <w:spacing w:val="-5"/>
          <w:sz w:val="28"/>
          <w:szCs w:val="28"/>
          <w:highlight w:val="none"/>
          <w:lang w:val="en-US" w:eastAsia="zh-CN"/>
        </w:rPr>
      </w:pPr>
    </w:p>
    <w:p w14:paraId="74EAA57E">
      <w:pPr>
        <w:rPr>
          <w:rFonts w:hint="eastAsia" w:ascii="宋体" w:hAnsi="宋体" w:eastAsia="宋体" w:cs="宋体"/>
          <w:b/>
          <w:bCs/>
          <w:spacing w:val="-5"/>
          <w:sz w:val="28"/>
          <w:szCs w:val="28"/>
          <w:highlight w:val="none"/>
          <w:lang w:val="en-US" w:eastAsia="zh-CN"/>
        </w:rPr>
      </w:pPr>
    </w:p>
    <w:p w14:paraId="58E81AE6">
      <w:pPr>
        <w:pStyle w:val="34"/>
        <w:rPr>
          <w:rFonts w:hint="eastAsia"/>
          <w:lang w:val="en-US" w:eastAsia="zh-CN"/>
        </w:rPr>
      </w:pPr>
    </w:p>
    <w:p w14:paraId="7D76D20F">
      <w:pPr>
        <w:rPr>
          <w:rFonts w:hint="eastAsia" w:ascii="宋体" w:hAnsi="宋体" w:eastAsia="宋体" w:cs="宋体"/>
          <w:b/>
          <w:bCs/>
          <w:spacing w:val="-5"/>
          <w:sz w:val="28"/>
          <w:szCs w:val="28"/>
          <w:highlight w:val="none"/>
          <w:lang w:val="en-US" w:eastAsia="zh-CN"/>
        </w:rPr>
      </w:pPr>
    </w:p>
    <w:p w14:paraId="75FBEFB8">
      <w:pPr>
        <w:pageBreakBefore w:val="0"/>
        <w:kinsoku/>
        <w:wordWrap/>
        <w:overflowPunct/>
        <w:topLinePunct w:val="0"/>
        <w:bidi w:val="0"/>
        <w:spacing w:before="91" w:line="500" w:lineRule="exact"/>
        <w:jc w:val="center"/>
        <w:textAlignment w:val="auto"/>
        <w:rPr>
          <w:rFonts w:hint="eastAsia" w:ascii="宋体" w:hAnsi="宋体" w:eastAsia="宋体" w:cs="宋体"/>
          <w:spacing w:val="8"/>
          <w:sz w:val="23"/>
          <w:szCs w:val="23"/>
          <w:highlight w:val="none"/>
        </w:rPr>
      </w:pPr>
      <w:r>
        <w:rPr>
          <w:rFonts w:hint="eastAsia" w:cs="宋体"/>
          <w:b/>
          <w:bCs/>
          <w:spacing w:val="-5"/>
          <w:sz w:val="28"/>
          <w:szCs w:val="28"/>
          <w:highlight w:val="none"/>
          <w:lang w:val="en-US" w:eastAsia="zh-CN"/>
        </w:rPr>
        <w:t>3</w:t>
      </w:r>
      <w:r>
        <w:rPr>
          <w:rFonts w:hint="eastAsia" w:ascii="宋体" w:hAnsi="宋体" w:eastAsia="宋体" w:cs="宋体"/>
          <w:b/>
          <w:bCs/>
          <w:spacing w:val="-5"/>
          <w:sz w:val="28"/>
          <w:szCs w:val="28"/>
          <w:highlight w:val="none"/>
          <w:lang w:val="en-US" w:eastAsia="zh-CN"/>
        </w:rPr>
        <w:t>.2</w:t>
      </w:r>
      <w:r>
        <w:rPr>
          <w:rFonts w:hint="eastAsia" w:ascii="宋体" w:hAnsi="宋体" w:eastAsia="宋体" w:cs="宋体"/>
          <w:b/>
          <w:bCs/>
          <w:spacing w:val="-5"/>
          <w:sz w:val="28"/>
          <w:szCs w:val="28"/>
          <w:highlight w:val="none"/>
        </w:rPr>
        <w:t>投标人授权委托书</w:t>
      </w:r>
    </w:p>
    <w:p w14:paraId="4600C9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u w:val="single"/>
        </w:rPr>
        <w:t>致</w:t>
      </w:r>
      <w:r>
        <w:rPr>
          <w:rFonts w:hint="eastAsia" w:cs="宋体"/>
          <w:sz w:val="22"/>
          <w:szCs w:val="22"/>
          <w:u w:val="single"/>
          <w:lang w:val="en-US" w:eastAsia="zh-CN"/>
        </w:rPr>
        <w:t xml:space="preserve">                 （采购单位）</w:t>
      </w:r>
      <w:r>
        <w:rPr>
          <w:rFonts w:hint="eastAsia" w:ascii="宋体" w:hAnsi="宋体" w:eastAsia="宋体" w:cs="宋体"/>
          <w:sz w:val="22"/>
          <w:szCs w:val="22"/>
          <w:u w:val="single"/>
        </w:rPr>
        <w:t>：</w:t>
      </w:r>
    </w:p>
    <w:p w14:paraId="4D2BEC62">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本授权书声明:我</w:t>
      </w:r>
      <w:r>
        <w:rPr>
          <w:rFonts w:hint="eastAsia" w:ascii="宋体" w:hAnsi="宋体" w:eastAsia="宋体" w:cs="宋体"/>
          <w:sz w:val="22"/>
          <w:szCs w:val="22"/>
          <w:u w:val="single"/>
        </w:rPr>
        <w:t>（姓名）</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系注册于</w:t>
      </w:r>
      <w:r>
        <w:rPr>
          <w:rFonts w:hint="eastAsia" w:ascii="宋体" w:hAnsi="宋体" w:eastAsia="宋体" w:cs="宋体"/>
          <w:sz w:val="22"/>
          <w:szCs w:val="22"/>
          <w:u w:val="single"/>
        </w:rPr>
        <w:t xml:space="preserve">（地区的名称）（供应商名称）的 （职 务）  </w:t>
      </w:r>
      <w:r>
        <w:rPr>
          <w:rFonts w:hint="eastAsia" w:ascii="宋体" w:hAnsi="宋体" w:eastAsia="宋体" w:cs="宋体"/>
          <w:sz w:val="22"/>
          <w:szCs w:val="22"/>
        </w:rPr>
        <w:t>现授权</w:t>
      </w:r>
      <w:r>
        <w:rPr>
          <w:rFonts w:hint="eastAsia" w:ascii="宋体" w:hAnsi="宋体" w:eastAsia="宋体" w:cs="宋体"/>
          <w:sz w:val="22"/>
          <w:szCs w:val="22"/>
          <w:u w:val="single"/>
        </w:rPr>
        <w:t>（姓名）</w:t>
      </w:r>
      <w:r>
        <w:rPr>
          <w:rFonts w:hint="eastAsia" w:ascii="宋体" w:hAnsi="宋体" w:eastAsia="宋体" w:cs="宋体"/>
          <w:sz w:val="22"/>
          <w:szCs w:val="22"/>
        </w:rPr>
        <w:t>为我公司被授权人，以本公司的名义参加</w:t>
      </w:r>
      <w:r>
        <w:rPr>
          <w:rFonts w:hint="eastAsia" w:ascii="宋体" w:hAnsi="宋体" w:eastAsia="宋体" w:cs="宋体"/>
          <w:sz w:val="22"/>
          <w:szCs w:val="22"/>
          <w:u w:val="single"/>
        </w:rPr>
        <w:t xml:space="preserve">（采购单位名称）  </w:t>
      </w:r>
      <w:r>
        <w:rPr>
          <w:rFonts w:hint="eastAsia" w:ascii="宋体" w:hAnsi="宋体" w:eastAsia="宋体" w:cs="宋体"/>
          <w:sz w:val="22"/>
          <w:szCs w:val="22"/>
          <w:u w:val="single"/>
          <w:lang w:val="en-US" w:eastAsia="zh-CN"/>
        </w:rPr>
        <w:t>的</w:t>
      </w:r>
      <w:r>
        <w:rPr>
          <w:rFonts w:hint="eastAsia" w:ascii="宋体" w:hAnsi="宋体" w:eastAsia="宋体" w:cs="宋体"/>
          <w:sz w:val="22"/>
          <w:szCs w:val="22"/>
          <w:u w:val="single"/>
        </w:rPr>
        <w:t xml:space="preserve"> （项目名称）（</w:t>
      </w:r>
      <w:r>
        <w:rPr>
          <w:rFonts w:hint="eastAsia" w:ascii="宋体" w:hAnsi="宋体" w:eastAsia="宋体" w:cs="宋体"/>
          <w:sz w:val="22"/>
          <w:szCs w:val="22"/>
          <w:u w:val="single"/>
          <w:lang w:val="en-US" w:eastAsia="zh-CN"/>
        </w:rPr>
        <w:t xml:space="preserve">项目编号：     </w:t>
      </w:r>
      <w:r>
        <w:rPr>
          <w:rFonts w:hint="eastAsia" w:ascii="宋体" w:hAnsi="宋体" w:eastAsia="宋体" w:cs="宋体"/>
          <w:sz w:val="22"/>
          <w:szCs w:val="22"/>
          <w:u w:val="single"/>
        </w:rPr>
        <w:t>）</w:t>
      </w:r>
      <w:r>
        <w:rPr>
          <w:rFonts w:hint="eastAsia" w:ascii="宋体" w:hAnsi="宋体" w:eastAsia="宋体" w:cs="宋体"/>
          <w:sz w:val="22"/>
          <w:szCs w:val="22"/>
        </w:rPr>
        <w:t>的采购招标活动。被授权人在本次采购招标过程中所签署的一切文件和处理与之有关的一切事务,我均予以承认。</w:t>
      </w:r>
    </w:p>
    <w:p w14:paraId="09C2579C">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本授权书于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w:t>
      </w:r>
      <w:r>
        <w:rPr>
          <w:rFonts w:hint="eastAsia" w:ascii="宋体" w:hAnsi="宋体" w:eastAsia="宋体" w:cs="宋体"/>
          <w:sz w:val="22"/>
          <w:szCs w:val="22"/>
        </w:rPr>
        <w:t>日签字生效，被授权人无转让权,特此授权。</w:t>
      </w:r>
    </w:p>
    <w:p w14:paraId="7DD8EC05">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投标人签字：</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6F074614">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rPr>
      </w:pPr>
      <w:r>
        <w:rPr>
          <w:rFonts w:hint="eastAsia" w:ascii="宋体" w:hAnsi="宋体" w:eastAsia="宋体" w:cs="宋体"/>
          <w:sz w:val="22"/>
          <w:szCs w:val="22"/>
        </w:rPr>
        <w:t>被授权人签字：</w:t>
      </w:r>
      <w:r>
        <w:rPr>
          <w:rFonts w:hint="eastAsia" w:ascii="宋体" w:hAnsi="宋体" w:eastAsia="宋体" w:cs="宋体"/>
          <w:sz w:val="22"/>
          <w:szCs w:val="22"/>
          <w:u w:val="single"/>
        </w:rPr>
        <w:t xml:space="preserve">             </w:t>
      </w:r>
      <w:r>
        <w:rPr>
          <w:rFonts w:hint="eastAsia" w:ascii="宋体" w:hAnsi="宋体" w:eastAsia="宋体" w:cs="宋体"/>
          <w:sz w:val="22"/>
          <w:szCs w:val="22"/>
        </w:rPr>
        <w:t>联系电话：</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43AC9682">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公       章：</w:t>
      </w:r>
      <w:r>
        <w:rPr>
          <w:rFonts w:hint="eastAsia" w:ascii="宋体" w:hAnsi="宋体" w:eastAsia="宋体" w:cs="宋体"/>
          <w:sz w:val="22"/>
          <w:szCs w:val="22"/>
          <w:u w:val="single"/>
          <w:lang w:val="en-US" w:eastAsia="zh-CN"/>
        </w:rPr>
        <w:t xml:space="preserve">                </w:t>
      </w:r>
    </w:p>
    <w:p w14:paraId="2FA2C773">
      <w:pPr>
        <w:keepNext w:val="0"/>
        <w:keepLines w:val="0"/>
        <w:pageBreakBefore w:val="0"/>
        <w:widowControl w:val="0"/>
        <w:kinsoku/>
        <w:wordWrap/>
        <w:overflowPunct/>
        <w:topLinePunct w:val="0"/>
        <w:autoSpaceDE/>
        <w:autoSpaceDN/>
        <w:bidi w:val="0"/>
        <w:adjustRightInd/>
        <w:snapToGrid/>
        <w:spacing w:line="520" w:lineRule="exact"/>
        <w:ind w:firstLine="440" w:firstLineChars="200"/>
        <w:textAlignment w:val="auto"/>
        <w:rPr>
          <w:rFonts w:hint="eastAsia" w:ascii="宋体" w:hAnsi="宋体" w:eastAsia="宋体" w:cs="宋体"/>
          <w:sz w:val="22"/>
          <w:szCs w:val="22"/>
          <w:u w:val="single"/>
        </w:rPr>
      </w:pPr>
      <w:r>
        <w:rPr>
          <w:rFonts w:hint="eastAsia" w:ascii="宋体" w:hAnsi="宋体" w:eastAsia="宋体" w:cs="宋体"/>
          <w:sz w:val="22"/>
          <w:szCs w:val="22"/>
        </w:rPr>
        <w:t>授权日期：</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年     月     日</w:t>
      </w:r>
    </w:p>
    <w:p w14:paraId="3025F3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2"/>
          <w:szCs w:val="22"/>
        </w:rPr>
      </w:pPr>
      <w:r>
        <w:rPr>
          <w:rFonts w:hint="eastAsia" w:ascii="宋体" w:hAnsi="宋体" w:eastAsia="宋体" w:cs="宋体"/>
          <w:sz w:val="22"/>
          <w:szCs w:val="22"/>
        </w:rPr>
        <w:t>注： 投标人亲自参加采购活动的， 可不提供此项证明文件。</w:t>
      </w:r>
    </w:p>
    <w:p w14:paraId="1C79C658">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b/>
          <w:bCs/>
          <w:spacing w:val="6"/>
          <w:sz w:val="23"/>
          <w:szCs w:val="23"/>
          <w:highlight w:val="none"/>
        </w:rPr>
      </w:pPr>
      <w:r>
        <w:rPr>
          <w:rFonts w:hint="eastAsia" w:ascii="宋体" w:hAnsi="宋体" w:eastAsia="宋体" w:cs="宋体"/>
          <w:b/>
          <w:bCs/>
          <w:spacing w:val="6"/>
          <w:sz w:val="23"/>
          <w:szCs w:val="23"/>
          <w:highlight w:val="none"/>
        </w:rPr>
        <w:t>投标人身份证复印件</w:t>
      </w:r>
    </w:p>
    <w:p w14:paraId="3B5274F7">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66"/>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0"/>
        <w:gridCol w:w="4583"/>
      </w:tblGrid>
      <w:tr w14:paraId="20A4E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1" w:hRule="atLeast"/>
          <w:jc w:val="center"/>
        </w:trPr>
        <w:tc>
          <w:tcPr>
            <w:tcW w:w="4420" w:type="dxa"/>
            <w:noWrap w:val="0"/>
            <w:vAlign w:val="top"/>
          </w:tcPr>
          <w:p w14:paraId="1C63A291">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15E1B795">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1A4417DD">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41802372">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7BDCE76F">
            <w:pPr>
              <w:pStyle w:val="67"/>
              <w:keepNext w:val="0"/>
              <w:keepLines w:val="0"/>
              <w:pageBreakBefore w:val="0"/>
              <w:widowControl/>
              <w:kinsoku/>
              <w:wordWrap/>
              <w:overflowPunct/>
              <w:topLinePunct/>
              <w:autoSpaceDE w:val="0"/>
              <w:autoSpaceDN w:val="0"/>
              <w:bidi w:val="0"/>
              <w:adjustRightInd/>
              <w:snapToGrid/>
              <w:spacing w:before="75" w:line="240" w:lineRule="atLeast"/>
              <w:ind w:left="1987"/>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583" w:type="dxa"/>
            <w:noWrap w:val="0"/>
            <w:vAlign w:val="top"/>
          </w:tcPr>
          <w:p w14:paraId="4E16F653">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4F9F9D62">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3291880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43A79580">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1"/>
                <w:highlight w:val="none"/>
              </w:rPr>
            </w:pPr>
          </w:p>
          <w:p w14:paraId="0CBB5F24">
            <w:pPr>
              <w:pStyle w:val="67"/>
              <w:keepNext w:val="0"/>
              <w:keepLines w:val="0"/>
              <w:pageBreakBefore w:val="0"/>
              <w:widowControl/>
              <w:kinsoku/>
              <w:wordWrap/>
              <w:overflowPunct/>
              <w:topLinePunct/>
              <w:autoSpaceDE w:val="0"/>
              <w:autoSpaceDN w:val="0"/>
              <w:bidi w:val="0"/>
              <w:adjustRightInd/>
              <w:snapToGrid/>
              <w:spacing w:before="75" w:line="240" w:lineRule="atLeast"/>
              <w:ind w:left="2074"/>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7D0321FB">
      <w:pPr>
        <w:keepNext w:val="0"/>
        <w:keepLines w:val="0"/>
        <w:pageBreakBefore w:val="0"/>
        <w:widowControl/>
        <w:kinsoku/>
        <w:wordWrap/>
        <w:overflowPunct/>
        <w:topLinePunct/>
        <w:autoSpaceDE w:val="0"/>
        <w:autoSpaceDN w:val="0"/>
        <w:bidi w:val="0"/>
        <w:adjustRightInd/>
        <w:snapToGrid/>
        <w:spacing w:before="144" w:line="240" w:lineRule="atLeast"/>
        <w:jc w:val="center"/>
        <w:textAlignment w:val="auto"/>
        <w:rPr>
          <w:rFonts w:hint="eastAsia" w:ascii="宋体" w:hAnsi="宋体" w:eastAsia="宋体" w:cs="宋体"/>
          <w:sz w:val="23"/>
          <w:szCs w:val="23"/>
          <w:highlight w:val="none"/>
        </w:rPr>
      </w:pPr>
      <w:r>
        <w:rPr>
          <w:rFonts w:hint="eastAsia" w:ascii="宋体" w:hAnsi="宋体" w:eastAsia="宋体" w:cs="宋体"/>
          <w:b/>
          <w:bCs/>
          <w:spacing w:val="6"/>
          <w:sz w:val="23"/>
          <w:szCs w:val="23"/>
          <w:highlight w:val="none"/>
        </w:rPr>
        <w:t>被授权人身份证复印件</w:t>
      </w:r>
    </w:p>
    <w:p w14:paraId="5825CE8F">
      <w:pPr>
        <w:keepNext w:val="0"/>
        <w:keepLines w:val="0"/>
        <w:pageBreakBefore w:val="0"/>
        <w:widowControl/>
        <w:kinsoku/>
        <w:wordWrap/>
        <w:overflowPunct/>
        <w:topLinePunct/>
        <w:autoSpaceDE w:val="0"/>
        <w:autoSpaceDN w:val="0"/>
        <w:bidi w:val="0"/>
        <w:adjustRightInd/>
        <w:snapToGrid/>
        <w:spacing w:line="240" w:lineRule="atLeast"/>
        <w:jc w:val="both"/>
        <w:textAlignment w:val="auto"/>
        <w:rPr>
          <w:rFonts w:hint="eastAsia" w:ascii="宋体" w:hAnsi="宋体" w:eastAsia="宋体" w:cs="宋体"/>
          <w:sz w:val="2"/>
          <w:highlight w:val="none"/>
        </w:rPr>
      </w:pPr>
    </w:p>
    <w:tbl>
      <w:tblPr>
        <w:tblStyle w:val="66"/>
        <w:tblW w:w="900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343"/>
        <w:gridCol w:w="4660"/>
      </w:tblGrid>
      <w:tr w14:paraId="26B54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8" w:hRule="atLeast"/>
          <w:jc w:val="center"/>
        </w:trPr>
        <w:tc>
          <w:tcPr>
            <w:tcW w:w="4343" w:type="dxa"/>
            <w:noWrap w:val="0"/>
            <w:vAlign w:val="top"/>
          </w:tcPr>
          <w:p w14:paraId="5816848B">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18B5D38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5E01951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33CEDB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DAB74A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A932E73">
            <w:pPr>
              <w:pStyle w:val="67"/>
              <w:keepNext w:val="0"/>
              <w:keepLines w:val="0"/>
              <w:pageBreakBefore w:val="0"/>
              <w:widowControl w:val="0"/>
              <w:kinsoku/>
              <w:wordWrap/>
              <w:overflowPunct/>
              <w:topLinePunct w:val="0"/>
              <w:autoSpaceDE/>
              <w:autoSpaceDN/>
              <w:bidi w:val="0"/>
              <w:adjustRightInd/>
              <w:snapToGrid/>
              <w:spacing w:before="75" w:line="240" w:lineRule="auto"/>
              <w:ind w:left="1949"/>
              <w:jc w:val="both"/>
              <w:textAlignment w:val="auto"/>
              <w:rPr>
                <w:rFonts w:hint="eastAsia" w:ascii="宋体" w:hAnsi="宋体" w:eastAsia="宋体" w:cs="宋体"/>
                <w:highlight w:val="none"/>
              </w:rPr>
            </w:pPr>
            <w:r>
              <w:rPr>
                <w:rFonts w:hint="eastAsia" w:ascii="宋体" w:hAnsi="宋体" w:eastAsia="宋体" w:cs="宋体"/>
                <w:highlight w:val="none"/>
              </w:rPr>
              <w:t>正面</w:t>
            </w:r>
          </w:p>
        </w:tc>
        <w:tc>
          <w:tcPr>
            <w:tcW w:w="4660" w:type="dxa"/>
            <w:noWrap w:val="0"/>
            <w:vAlign w:val="top"/>
          </w:tcPr>
          <w:p w14:paraId="4F7B194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747AD8CD">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14C5E3D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4BCAFAF7">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771F73E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highlight w:val="none"/>
              </w:rPr>
            </w:pPr>
          </w:p>
          <w:p w14:paraId="05FD58A0">
            <w:pPr>
              <w:pStyle w:val="67"/>
              <w:keepNext w:val="0"/>
              <w:keepLines w:val="0"/>
              <w:pageBreakBefore w:val="0"/>
              <w:widowControl w:val="0"/>
              <w:kinsoku/>
              <w:wordWrap/>
              <w:overflowPunct/>
              <w:topLinePunct w:val="0"/>
              <w:autoSpaceDE/>
              <w:autoSpaceDN/>
              <w:bidi w:val="0"/>
              <w:adjustRightInd/>
              <w:snapToGrid/>
              <w:spacing w:before="75" w:line="240" w:lineRule="auto"/>
              <w:ind w:left="2113"/>
              <w:jc w:val="both"/>
              <w:textAlignment w:val="auto"/>
              <w:rPr>
                <w:rFonts w:hint="eastAsia" w:ascii="宋体" w:hAnsi="宋体" w:eastAsia="宋体" w:cs="宋体"/>
                <w:highlight w:val="none"/>
              </w:rPr>
            </w:pPr>
            <w:r>
              <w:rPr>
                <w:rFonts w:hint="eastAsia" w:ascii="宋体" w:hAnsi="宋体" w:eastAsia="宋体" w:cs="宋体"/>
                <w:spacing w:val="-2"/>
                <w:highlight w:val="none"/>
              </w:rPr>
              <w:t>背面</w:t>
            </w:r>
          </w:p>
        </w:tc>
      </w:tr>
    </w:tbl>
    <w:p w14:paraId="70B2B2D5">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4053A2AA">
      <w:pPr>
        <w:pStyle w:val="12"/>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宋体"/>
          <w:i w:val="0"/>
          <w:iCs w:val="0"/>
          <w:color w:val="auto"/>
          <w:kern w:val="0"/>
          <w:sz w:val="24"/>
          <w:szCs w:val="24"/>
          <w:highlight w:val="none"/>
          <w:lang w:val="en-US" w:eastAsia="zh-CN"/>
        </w:rPr>
      </w:pPr>
    </w:p>
    <w:p w14:paraId="69A95AD2">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0" w:leftChars="0" w:firstLine="0" w:firstLineChars="0"/>
        <w:textAlignment w:val="auto"/>
        <w:rPr>
          <w:rFonts w:hint="eastAsia" w:eastAsia="宋体" w:cstheme="majorBidi"/>
          <w:b/>
          <w:bCs/>
          <w:color w:val="auto"/>
          <w:kern w:val="2"/>
          <w:sz w:val="24"/>
          <w:szCs w:val="24"/>
          <w:highlight w:val="none"/>
          <w:lang w:val="en-US" w:eastAsia="zh-CN" w:bidi="ar-SA"/>
        </w:rPr>
      </w:pPr>
      <w:bookmarkStart w:id="1392" w:name="_Toc155185928"/>
      <w:bookmarkStart w:id="1393" w:name="_Toc163492922"/>
      <w:bookmarkStart w:id="1394" w:name="_Toc155"/>
      <w:bookmarkStart w:id="1395" w:name="_Toc12605"/>
      <w:bookmarkStart w:id="1396" w:name="_Toc30412"/>
      <w:bookmarkStart w:id="1397" w:name="_Toc9373"/>
      <w:r>
        <w:rPr>
          <w:rFonts w:hint="eastAsia" w:eastAsia="宋体" w:cstheme="majorBidi"/>
          <w:b/>
          <w:bCs/>
          <w:color w:val="auto"/>
          <w:kern w:val="2"/>
          <w:sz w:val="24"/>
          <w:szCs w:val="24"/>
          <w:highlight w:val="none"/>
          <w:lang w:val="en-US" w:eastAsia="zh-CN" w:bidi="ar-SA"/>
        </w:rPr>
        <w:t>（二</w:t>
      </w:r>
      <w:bookmarkEnd w:id="1392"/>
      <w:bookmarkEnd w:id="1393"/>
      <w:r>
        <w:rPr>
          <w:rFonts w:hint="eastAsia" w:eastAsia="宋体" w:cstheme="majorBidi"/>
          <w:b/>
          <w:bCs/>
          <w:color w:val="auto"/>
          <w:kern w:val="2"/>
          <w:sz w:val="24"/>
          <w:szCs w:val="24"/>
          <w:highlight w:val="none"/>
          <w:lang w:val="en-US" w:eastAsia="zh-CN" w:bidi="ar-SA"/>
        </w:rPr>
        <w:t>）政府采购供应商信用承诺函</w:t>
      </w:r>
      <w:bookmarkEnd w:id="1394"/>
      <w:bookmarkEnd w:id="1395"/>
      <w:bookmarkEnd w:id="1396"/>
      <w:bookmarkEnd w:id="1397"/>
    </w:p>
    <w:p w14:paraId="149786FB">
      <w:pPr>
        <w:spacing w:line="560" w:lineRule="exact"/>
        <w:rPr>
          <w:rFonts w:hint="eastAsia" w:ascii="宋体" w:hAnsi="宋体" w:eastAsia="宋体" w:cs="宋体"/>
          <w:i w:val="0"/>
          <w:i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rPr>
        <w:t>单位名称</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自然人姓名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48FFA3C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统一社会信用代码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身份证号码</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7DA4A26F">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2565F5FE">
      <w:pPr>
        <w:spacing w:line="560" w:lineRule="exact"/>
        <w:ind w:firstLine="480" w:firstLineChars="200"/>
        <w:rPr>
          <w:rFonts w:hint="eastAsia" w:ascii="宋体" w:hAnsi="宋体" w:eastAsia="宋体" w:cs="宋体"/>
          <w:i w:val="0"/>
          <w:iCs w:val="0"/>
          <w:color w:val="auto"/>
          <w:kern w:val="0"/>
          <w:sz w:val="24"/>
          <w:szCs w:val="24"/>
          <w:highlight w:val="none"/>
        </w:rPr>
      </w:pPr>
    </w:p>
    <w:p w14:paraId="39CDD6B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 xml:space="preserve">自愿参加本次政府采购活动，严格遵守《中华人民共和国政府采购法》及相关法律法规，坚守公开、公平、公正和诚实信用等原则，依法诚信经营，并郑重承诺：    </w:t>
      </w:r>
    </w:p>
    <w:p w14:paraId="15BD2674">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一、我单位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符合《中华人民共和国政府采购法》第二十二条规定：</w:t>
      </w:r>
    </w:p>
    <w:p w14:paraId="3218A35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一</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具有独立承担民事责任的能力;</w:t>
      </w:r>
    </w:p>
    <w:p w14:paraId="036C60EA">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（二）</w:t>
      </w:r>
      <w:r>
        <w:rPr>
          <w:rFonts w:hint="eastAsia" w:ascii="宋体" w:hAnsi="宋体" w:eastAsia="宋体" w:cs="宋体"/>
          <w:i w:val="0"/>
          <w:iCs w:val="0"/>
          <w:color w:val="auto"/>
          <w:kern w:val="0"/>
          <w:sz w:val="24"/>
          <w:szCs w:val="24"/>
          <w:highlight w:val="none"/>
        </w:rPr>
        <w:t>具有良好的商业信誉和健全的财务会计制度;</w:t>
      </w:r>
    </w:p>
    <w:p w14:paraId="32BE9145">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（三）</w:t>
      </w:r>
      <w:r>
        <w:rPr>
          <w:rFonts w:hint="eastAsia" w:ascii="宋体" w:hAnsi="宋体" w:eastAsia="宋体" w:cs="宋体"/>
          <w:i w:val="0"/>
          <w:iCs w:val="0"/>
          <w:color w:val="auto"/>
          <w:kern w:val="0"/>
          <w:sz w:val="24"/>
          <w:szCs w:val="24"/>
          <w:highlight w:val="none"/>
        </w:rPr>
        <w:t>具有履行合同所必需的设备和专业技术能力;</w:t>
      </w:r>
    </w:p>
    <w:p w14:paraId="5C988BD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（四）</w:t>
      </w:r>
      <w:r>
        <w:rPr>
          <w:rFonts w:hint="eastAsia" w:ascii="宋体" w:hAnsi="宋体" w:eastAsia="宋体" w:cs="宋体"/>
          <w:i w:val="0"/>
          <w:iCs w:val="0"/>
          <w:color w:val="auto"/>
          <w:kern w:val="0"/>
          <w:sz w:val="24"/>
          <w:szCs w:val="24"/>
          <w:highlight w:val="none"/>
        </w:rPr>
        <w:t>有依法缴纳税收和社会保障资金的良好记录;</w:t>
      </w:r>
    </w:p>
    <w:p w14:paraId="64311F89">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（五）</w:t>
      </w:r>
      <w:r>
        <w:rPr>
          <w:rFonts w:hint="eastAsia" w:ascii="宋体" w:hAnsi="宋体" w:eastAsia="宋体" w:cs="宋体"/>
          <w:i w:val="0"/>
          <w:iCs w:val="0"/>
          <w:color w:val="auto"/>
          <w:kern w:val="0"/>
          <w:sz w:val="24"/>
          <w:szCs w:val="24"/>
          <w:highlight w:val="none"/>
        </w:rPr>
        <w:t>参加政府采购活动前三年内，在经营活动中没有重大违法记录;</w:t>
      </w:r>
    </w:p>
    <w:p w14:paraId="09591AFC">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lang w:eastAsia="zh-CN"/>
        </w:rPr>
        <w:t>（六）</w:t>
      </w:r>
      <w:r>
        <w:rPr>
          <w:rFonts w:hint="eastAsia" w:ascii="宋体" w:hAnsi="宋体" w:eastAsia="宋体" w:cs="宋体"/>
          <w:i w:val="0"/>
          <w:iCs w:val="0"/>
          <w:color w:val="auto"/>
          <w:kern w:val="0"/>
          <w:sz w:val="24"/>
          <w:szCs w:val="24"/>
          <w:highlight w:val="none"/>
        </w:rPr>
        <w:t>符合法律、行政法规规定的其他条件。</w:t>
      </w:r>
    </w:p>
    <w:p w14:paraId="1BA808C2">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二、我单位</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本人</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未被列入严重违法失信名单、失信被执行人</w:t>
      </w:r>
      <w:r>
        <w:rPr>
          <w:rFonts w:hint="eastAsia" w:ascii="宋体" w:hAnsi="宋体" w:eastAsia="宋体" w:cs="宋体"/>
          <w:i w:val="0"/>
          <w:iCs w:val="0"/>
          <w:color w:val="auto"/>
          <w:kern w:val="0"/>
          <w:sz w:val="24"/>
          <w:szCs w:val="24"/>
          <w:highlight w:val="none"/>
          <w:lang w:eastAsia="zh-CN"/>
        </w:rPr>
        <w:t>名单</w:t>
      </w:r>
      <w:r>
        <w:rPr>
          <w:rFonts w:hint="eastAsia" w:ascii="宋体" w:hAnsi="宋体" w:eastAsia="宋体" w:cs="宋体"/>
          <w:i w:val="0"/>
          <w:iCs w:val="0"/>
          <w:color w:val="auto"/>
          <w:kern w:val="0"/>
          <w:sz w:val="24"/>
          <w:szCs w:val="24"/>
          <w:highlight w:val="none"/>
        </w:rPr>
        <w:t>、重大税收违法案件当事人名单、政府采购严重违法失信行为记录名</w:t>
      </w:r>
      <w:r>
        <w:rPr>
          <w:rFonts w:hint="eastAsia" w:ascii="宋体" w:hAnsi="宋体" w:eastAsia="宋体" w:cs="宋体"/>
          <w:i w:val="0"/>
          <w:iCs w:val="0"/>
          <w:color w:val="auto"/>
          <w:kern w:val="0"/>
          <w:sz w:val="24"/>
          <w:szCs w:val="24"/>
          <w:highlight w:val="none"/>
          <w:lang w:eastAsia="zh-CN"/>
        </w:rPr>
        <w:t>单</w:t>
      </w:r>
      <w:r>
        <w:rPr>
          <w:rFonts w:hint="eastAsia" w:ascii="宋体" w:hAnsi="宋体" w:eastAsia="宋体" w:cs="宋体"/>
          <w:i w:val="0"/>
          <w:iCs w:val="0"/>
          <w:color w:val="auto"/>
          <w:kern w:val="0"/>
          <w:sz w:val="24"/>
          <w:szCs w:val="24"/>
          <w:highlight w:val="none"/>
        </w:rPr>
        <w:t>。</w:t>
      </w:r>
    </w:p>
    <w:p w14:paraId="70127B20">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三、如果本公司（本人）有幸中标（成交），在合同签订之前，采购单位有权要求本公司（本人）提供资格证明材料原件进行核验。</w:t>
      </w:r>
    </w:p>
    <w:p w14:paraId="32445A77">
      <w:pPr>
        <w:spacing w:line="560" w:lineRule="exact"/>
        <w:ind w:firstLine="480" w:firstLineChars="200"/>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四、我单位</w:t>
      </w:r>
      <w:r>
        <w:rPr>
          <w:rFonts w:hint="eastAsia" w:ascii="宋体" w:hAnsi="宋体" w:eastAsia="宋体" w:cs="宋体"/>
          <w:i w:val="0"/>
          <w:iCs w:val="0"/>
          <w:color w:val="auto"/>
          <w:kern w:val="0"/>
          <w:sz w:val="24"/>
          <w:szCs w:val="24"/>
          <w:highlight w:val="none"/>
          <w:lang w:eastAsia="zh-CN"/>
        </w:rPr>
        <w:t>（本人）</w:t>
      </w:r>
      <w:r>
        <w:rPr>
          <w:rFonts w:hint="eastAsia" w:ascii="宋体" w:hAnsi="宋体" w:eastAsia="宋体" w:cs="宋体"/>
          <w:i w:val="0"/>
          <w:iCs w:val="0"/>
          <w:color w:val="auto"/>
          <w:kern w:val="0"/>
          <w:sz w:val="24"/>
          <w:szCs w:val="24"/>
          <w:highlight w:val="none"/>
        </w:rPr>
        <w:t>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57CE52DB">
      <w:pPr>
        <w:spacing w:line="560" w:lineRule="exact"/>
        <w:rPr>
          <w:rFonts w:hint="eastAsia" w:ascii="宋体" w:hAnsi="宋体" w:eastAsia="宋体" w:cs="宋体"/>
          <w:i w:val="0"/>
          <w:iCs w:val="0"/>
          <w:color w:val="auto"/>
          <w:kern w:val="0"/>
          <w:sz w:val="24"/>
          <w:szCs w:val="24"/>
          <w:highlight w:val="none"/>
        </w:rPr>
      </w:pPr>
    </w:p>
    <w:p w14:paraId="5883D10C">
      <w:pPr>
        <w:spacing w:line="560" w:lineRule="exact"/>
        <w:rPr>
          <w:rFonts w:hint="eastAsia" w:ascii="宋体" w:hAnsi="宋体" w:eastAsia="宋体" w:cs="宋体"/>
          <w:i w:val="0"/>
          <w:iCs w:val="0"/>
          <w:color w:val="auto"/>
          <w:kern w:val="0"/>
          <w:sz w:val="24"/>
          <w:szCs w:val="24"/>
          <w:highlight w:val="none"/>
        </w:rPr>
      </w:pPr>
    </w:p>
    <w:p w14:paraId="02066849">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3FCFFDCC">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w:t>
      </w:r>
      <w:r>
        <w:rPr>
          <w:rFonts w:hint="eastAsia" w:cs="宋体"/>
          <w:i w:val="0"/>
          <w:iCs w:val="0"/>
          <w:color w:val="auto"/>
          <w:kern w:val="0"/>
          <w:sz w:val="24"/>
          <w:szCs w:val="24"/>
          <w:highlight w:val="none"/>
          <w:lang w:val="en-US" w:eastAsia="zh-CN"/>
        </w:rPr>
        <w:t>盖章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510A1256">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1F4E790D">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282D3BE6">
      <w:pPr>
        <w:rPr>
          <w:rFonts w:ascii="Arial" w:hAnsi="Arial" w:cs="Arial"/>
          <w:i w:val="0"/>
          <w:iCs w:val="0"/>
          <w:color w:val="auto"/>
          <w:szCs w:val="21"/>
          <w:highlight w:val="none"/>
        </w:rPr>
      </w:pPr>
      <w:r>
        <w:rPr>
          <w:rFonts w:ascii="Arial" w:hAnsi="Arial" w:cs="Arial"/>
          <w:i w:val="0"/>
          <w:iCs w:val="0"/>
          <w:color w:val="auto"/>
          <w:szCs w:val="21"/>
          <w:highlight w:val="none"/>
        </w:rPr>
        <w:br w:type="page"/>
      </w:r>
    </w:p>
    <w:p w14:paraId="711C0C58">
      <w:pPr>
        <w:pStyle w:val="5"/>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1398"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三</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1398"/>
    </w:p>
    <w:p w14:paraId="17DF8322">
      <w:pPr>
        <w:pStyle w:val="39"/>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53FBBEA6">
      <w:pPr>
        <w:spacing w:line="360" w:lineRule="auto"/>
        <w:jc w:val="center"/>
        <w:rPr>
          <w:rFonts w:hint="eastAsia"/>
          <w:b/>
          <w:bCs/>
          <w:color w:val="auto"/>
          <w:sz w:val="32"/>
          <w:szCs w:val="32"/>
          <w:highlight w:val="none"/>
        </w:rPr>
      </w:pPr>
      <w:r>
        <w:rPr>
          <w:rFonts w:hint="eastAsia"/>
          <w:b/>
          <w:bCs/>
          <w:color w:val="auto"/>
          <w:sz w:val="32"/>
          <w:szCs w:val="32"/>
          <w:highlight w:val="none"/>
        </w:rPr>
        <w:t>中小企业声明函</w:t>
      </w:r>
    </w:p>
    <w:p w14:paraId="1B3F77AA">
      <w:pPr>
        <w:pStyle w:val="39"/>
        <w:numPr>
          <w:ilvl w:val="0"/>
          <w:numId w:val="0"/>
        </w:numPr>
        <w:ind w:left="420" w:leftChars="0" w:hanging="420" w:firstLineChars="0"/>
        <w:jc w:val="center"/>
        <w:rPr>
          <w:rFonts w:hint="eastAsia"/>
          <w:b/>
          <w:bCs/>
          <w:color w:val="auto"/>
          <w:sz w:val="24"/>
          <w:szCs w:val="24"/>
          <w:highlight w:val="none"/>
          <w:lang w:eastAsia="zh-CN"/>
        </w:rPr>
      </w:pPr>
      <w:r>
        <w:rPr>
          <w:rFonts w:hint="eastAsia"/>
          <w:b/>
          <w:bCs/>
          <w:color w:val="auto"/>
          <w:sz w:val="24"/>
          <w:szCs w:val="24"/>
          <w:highlight w:val="none"/>
          <w:lang w:eastAsia="zh-CN"/>
        </w:rPr>
        <w:t>（</w:t>
      </w:r>
      <w:r>
        <w:rPr>
          <w:rFonts w:hint="eastAsia"/>
          <w:b/>
          <w:bCs/>
          <w:color w:val="auto"/>
          <w:sz w:val="24"/>
          <w:szCs w:val="24"/>
          <w:highlight w:val="none"/>
          <w:lang w:val="en-US" w:eastAsia="zh-CN"/>
        </w:rPr>
        <w:t>所属行业：建筑业</w:t>
      </w:r>
      <w:r>
        <w:rPr>
          <w:rFonts w:hint="eastAsia"/>
          <w:b/>
          <w:bCs/>
          <w:color w:val="auto"/>
          <w:sz w:val="24"/>
          <w:szCs w:val="24"/>
          <w:highlight w:val="none"/>
          <w:lang w:eastAsia="zh-CN"/>
        </w:rPr>
        <w:t>）</w:t>
      </w:r>
    </w:p>
    <w:p w14:paraId="7A04BD5C">
      <w:pPr>
        <w:spacing w:line="360" w:lineRule="auto"/>
        <w:jc w:val="center"/>
        <w:rPr>
          <w:rFonts w:hint="eastAsia"/>
          <w:b/>
          <w:bCs/>
          <w:color w:val="auto"/>
          <w:sz w:val="32"/>
          <w:szCs w:val="32"/>
          <w:highlight w:val="none"/>
        </w:rPr>
      </w:pPr>
    </w:p>
    <w:p w14:paraId="220BFBEA">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i w:val="0"/>
          <w:iCs w:val="0"/>
          <w:color w:val="auto"/>
          <w:sz w:val="24"/>
          <w:highlight w:val="none"/>
          <w:u w:val="single"/>
        </w:rPr>
        <w:t>（</w:t>
      </w:r>
      <w:r>
        <w:rPr>
          <w:rFonts w:hint="eastAsia" w:cs="宋体"/>
          <w:i w:val="0"/>
          <w:iCs w:val="0"/>
          <w:color w:val="auto"/>
          <w:sz w:val="24"/>
          <w:highlight w:val="none"/>
          <w:u w:val="single"/>
          <w:lang w:val="en-US" w:eastAsia="zh-CN"/>
        </w:rPr>
        <w:t>单位名称</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的</w:t>
      </w:r>
      <w:r>
        <w:rPr>
          <w:rFonts w:hint="eastAsia" w:ascii="宋体" w:hAnsi="宋体" w:eastAsia="宋体" w:cs="宋体"/>
          <w:i w:val="0"/>
          <w:iCs w:val="0"/>
          <w:color w:val="auto"/>
          <w:sz w:val="24"/>
          <w:highlight w:val="none"/>
          <w:u w:val="single"/>
        </w:rPr>
        <w:t xml:space="preserve"> （项目名称） </w:t>
      </w:r>
      <w:r>
        <w:rPr>
          <w:rFonts w:hint="eastAsia" w:ascii="宋体" w:hAnsi="宋体" w:eastAsia="宋体" w:cs="宋体"/>
          <w:i w:val="0"/>
          <w:iCs w:val="0"/>
          <w:color w:val="auto"/>
          <w:sz w:val="24"/>
          <w:highlight w:val="none"/>
        </w:rPr>
        <w:t>采购活动，工程的施工单位全部为符合政策要求的中小企业。相关企业（含联合体中的中小企业、签订分包意向协议的中小企业）的具体情况如下：</w:t>
      </w:r>
    </w:p>
    <w:p w14:paraId="04EA303F">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1.</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4F02369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2.</w:t>
      </w:r>
      <w:r>
        <w:rPr>
          <w:rFonts w:hint="eastAsia" w:ascii="宋体" w:hAnsi="宋体" w:eastAsia="宋体" w:cs="宋体"/>
          <w:i w:val="0"/>
          <w:iCs w:val="0"/>
          <w:color w:val="auto"/>
          <w:highlight w:val="none"/>
        </w:rPr>
        <w:t xml:space="preserve"> </w:t>
      </w:r>
      <w:r>
        <w:rPr>
          <w:rFonts w:hint="eastAsia" w:ascii="宋体" w:hAnsi="宋体" w:eastAsia="宋体" w:cs="宋体"/>
          <w:i w:val="0"/>
          <w:iCs w:val="0"/>
          <w:color w:val="auto"/>
          <w:sz w:val="24"/>
          <w:highlight w:val="none"/>
          <w:u w:val="single"/>
        </w:rPr>
        <w:t>（标的名称）</w:t>
      </w:r>
      <w:r>
        <w:rPr>
          <w:rFonts w:hint="eastAsia" w:ascii="宋体" w:hAnsi="宋体" w:eastAsia="宋体" w:cs="宋体"/>
          <w:i w:val="0"/>
          <w:iCs w:val="0"/>
          <w:color w:val="auto"/>
          <w:sz w:val="24"/>
          <w:highlight w:val="none"/>
        </w:rPr>
        <w:t xml:space="preserve">，属于 </w:t>
      </w:r>
      <w:r>
        <w:rPr>
          <w:rFonts w:hint="eastAsia" w:ascii="宋体" w:hAnsi="宋体" w:eastAsia="宋体" w:cs="宋体"/>
          <w:i w:val="0"/>
          <w:iCs w:val="0"/>
          <w:color w:val="auto"/>
          <w:sz w:val="24"/>
          <w:highlight w:val="none"/>
          <w:u w:val="single"/>
        </w:rPr>
        <w:t>（采购文件中明确的所属行业）</w:t>
      </w:r>
      <w:r>
        <w:rPr>
          <w:rFonts w:hint="eastAsia" w:ascii="宋体" w:hAnsi="宋体" w:eastAsia="宋体" w:cs="宋体"/>
          <w:i w:val="0"/>
          <w:iCs w:val="0"/>
          <w:color w:val="auto"/>
          <w:sz w:val="24"/>
          <w:highlight w:val="none"/>
        </w:rPr>
        <w:t xml:space="preserve"> ；承建企业为 </w:t>
      </w:r>
      <w:r>
        <w:rPr>
          <w:rFonts w:hint="eastAsia" w:ascii="宋体" w:hAnsi="宋体" w:eastAsia="宋体" w:cs="宋体"/>
          <w:i w:val="0"/>
          <w:iCs w:val="0"/>
          <w:color w:val="auto"/>
          <w:sz w:val="24"/>
          <w:highlight w:val="none"/>
          <w:u w:val="single"/>
        </w:rPr>
        <w:t>（企业名称）</w:t>
      </w:r>
      <w:r>
        <w:rPr>
          <w:rFonts w:hint="eastAsia" w:ascii="宋体" w:hAnsi="宋体" w:eastAsia="宋体" w:cs="宋体"/>
          <w:i w:val="0"/>
          <w:iCs w:val="0"/>
          <w:color w:val="auto"/>
          <w:sz w:val="24"/>
          <w:highlight w:val="none"/>
        </w:rPr>
        <w:t xml:space="preserve"> ，从业人员</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人，营业收入为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万元，资产总额为</w:t>
      </w:r>
      <w:r>
        <w:rPr>
          <w:rFonts w:hint="eastAsia" w:ascii="宋体" w:hAnsi="宋体" w:eastAsia="宋体" w:cs="宋体"/>
          <w:i w:val="0"/>
          <w:iCs w:val="0"/>
          <w:color w:val="auto"/>
          <w:sz w:val="24"/>
          <w:highlight w:val="none"/>
          <w:u w:val="single"/>
        </w:rPr>
        <w:t xml:space="preserve">  </w:t>
      </w:r>
      <w:r>
        <w:rPr>
          <w:rFonts w:hint="eastAsia" w:cs="宋体"/>
          <w:i w:val="0"/>
          <w:iCs w:val="0"/>
          <w:color w:val="auto"/>
          <w:sz w:val="24"/>
          <w:highlight w:val="none"/>
          <w:u w:val="single"/>
          <w:lang w:val="en-US" w:eastAsia="zh-CN"/>
        </w:rPr>
        <w:t xml:space="preserve">   </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万元</w:t>
      </w:r>
      <w:r>
        <w:rPr>
          <w:rFonts w:hint="eastAsia" w:cs="宋体"/>
          <w:i w:val="0"/>
          <w:iCs w:val="0"/>
          <w:color w:val="auto"/>
          <w:sz w:val="24"/>
          <w:highlight w:val="none"/>
          <w:lang w:eastAsia="zh-CN"/>
        </w:rPr>
        <w:t>，</w:t>
      </w:r>
      <w:r>
        <w:rPr>
          <w:rFonts w:hint="eastAsia" w:ascii="宋体" w:hAnsi="宋体" w:eastAsia="宋体" w:cs="宋体"/>
          <w:i w:val="0"/>
          <w:iCs w:val="0"/>
          <w:color w:val="auto"/>
          <w:sz w:val="24"/>
          <w:highlight w:val="none"/>
        </w:rPr>
        <w:t>属于</w:t>
      </w:r>
      <w:r>
        <w:rPr>
          <w:rFonts w:hint="eastAsia" w:ascii="宋体" w:hAnsi="宋体" w:eastAsia="宋体" w:cs="宋体"/>
          <w:i w:val="0"/>
          <w:iCs w:val="0"/>
          <w:color w:val="auto"/>
          <w:sz w:val="24"/>
          <w:highlight w:val="none"/>
          <w:u w:val="single"/>
        </w:rPr>
        <w:t xml:space="preserve"> （中型企业、小型企业、微型企业） </w:t>
      </w:r>
      <w:r>
        <w:rPr>
          <w:rFonts w:hint="eastAsia" w:ascii="宋体" w:hAnsi="宋体" w:eastAsia="宋体" w:cs="宋体"/>
          <w:i w:val="0"/>
          <w:iCs w:val="0"/>
          <w:color w:val="auto"/>
          <w:sz w:val="24"/>
          <w:highlight w:val="none"/>
        </w:rPr>
        <w:t>；</w:t>
      </w:r>
    </w:p>
    <w:p w14:paraId="58DDA894">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w:t>
      </w:r>
    </w:p>
    <w:p w14:paraId="68292050">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以上企业，不属于大企业的分支机构，不存在控股股东为大企业的情形，也不存在与大企业的负责人为同一人的情形。</w:t>
      </w:r>
    </w:p>
    <w:p w14:paraId="6474980D">
      <w:pPr>
        <w:spacing w:line="360" w:lineRule="auto"/>
        <w:ind w:firstLine="480" w:firstLineChars="200"/>
        <w:jc w:val="left"/>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本企业对上述声明内容的真实性负责。如有虚假，将依法承担相应责任。</w:t>
      </w:r>
    </w:p>
    <w:p w14:paraId="6F144CE6">
      <w:pPr>
        <w:spacing w:line="360" w:lineRule="auto"/>
        <w:ind w:firstLine="480" w:firstLineChars="200"/>
        <w:rPr>
          <w:rFonts w:hint="eastAsia" w:ascii="宋体" w:hAnsi="宋体" w:eastAsia="宋体" w:cs="宋体"/>
          <w:i w:val="0"/>
          <w:iCs w:val="0"/>
          <w:color w:val="auto"/>
          <w:sz w:val="24"/>
          <w:highlight w:val="none"/>
        </w:rPr>
      </w:pPr>
    </w:p>
    <w:p w14:paraId="2A781C2A">
      <w:pPr>
        <w:snapToGrid w:val="0"/>
        <w:spacing w:line="360" w:lineRule="auto"/>
        <w:ind w:firstLine="5160" w:firstLineChars="2150"/>
        <w:rPr>
          <w:rFonts w:hint="eastAsia" w:ascii="宋体" w:hAnsi="宋体" w:eastAsia="宋体" w:cs="宋体"/>
          <w:i w:val="0"/>
          <w:iCs w:val="0"/>
          <w:color w:val="auto"/>
          <w:kern w:val="0"/>
          <w:sz w:val="24"/>
          <w:highlight w:val="none"/>
        </w:rPr>
      </w:pPr>
      <w:r>
        <w:rPr>
          <w:rFonts w:hint="eastAsia" w:ascii="宋体" w:hAnsi="宋体" w:eastAsia="宋体" w:cs="宋体"/>
          <w:i w:val="0"/>
          <w:iCs w:val="0"/>
          <w:color w:val="auto"/>
          <w:kern w:val="0"/>
          <w:sz w:val="24"/>
          <w:highlight w:val="none"/>
          <w:lang w:val="zh-CN"/>
        </w:rPr>
        <w:t>供应商名称(</w:t>
      </w:r>
      <w:r>
        <w:rPr>
          <w:rFonts w:hint="eastAsia" w:cs="宋体"/>
          <w:i w:val="0"/>
          <w:iCs w:val="0"/>
          <w:color w:val="auto"/>
          <w:kern w:val="0"/>
          <w:sz w:val="24"/>
          <w:highlight w:val="none"/>
          <w:lang w:val="en-US" w:eastAsia="zh-CN"/>
        </w:rPr>
        <w:t>公章</w:t>
      </w:r>
      <w:r>
        <w:rPr>
          <w:rFonts w:hint="eastAsia" w:ascii="宋体" w:hAnsi="宋体" w:eastAsia="宋体" w:cs="宋体"/>
          <w:i w:val="0"/>
          <w:iCs w:val="0"/>
          <w:color w:val="auto"/>
          <w:kern w:val="0"/>
          <w:sz w:val="24"/>
          <w:highlight w:val="none"/>
          <w:lang w:val="zh-CN"/>
        </w:rPr>
        <w:t>)：</w:t>
      </w:r>
    </w:p>
    <w:p w14:paraId="6457F571">
      <w:pPr>
        <w:snapToGrid w:val="0"/>
        <w:spacing w:line="360" w:lineRule="auto"/>
        <w:rPr>
          <w:rFonts w:hint="eastAsia" w:ascii="宋体" w:hAnsi="宋体" w:eastAsia="宋体" w:cs="宋体"/>
          <w:i w:val="0"/>
          <w:iCs w:val="0"/>
          <w:color w:val="auto"/>
          <w:kern w:val="0"/>
          <w:sz w:val="24"/>
          <w:highlight w:val="none"/>
          <w:lang w:val="zh-CN"/>
        </w:rPr>
      </w:pPr>
      <w:r>
        <w:rPr>
          <w:rFonts w:hint="eastAsia" w:ascii="宋体" w:hAnsi="宋体" w:eastAsia="宋体" w:cs="宋体"/>
          <w:i w:val="0"/>
          <w:iCs w:val="0"/>
          <w:color w:val="auto"/>
          <w:kern w:val="0"/>
          <w:sz w:val="24"/>
          <w:highlight w:val="none"/>
          <w:lang w:val="zh-CN"/>
        </w:rPr>
        <w:t xml:space="preserve">                                           日期</w:t>
      </w:r>
      <w:r>
        <w:rPr>
          <w:rFonts w:hint="eastAsia" w:ascii="宋体" w:hAnsi="宋体" w:eastAsia="宋体" w:cs="宋体"/>
          <w:i w:val="0"/>
          <w:iCs w:val="0"/>
          <w:color w:val="auto"/>
          <w:kern w:val="0"/>
          <w:sz w:val="24"/>
          <w:highlight w:val="none"/>
        </w:rPr>
        <w:t xml:space="preserve">：  年  </w:t>
      </w:r>
      <w:r>
        <w:rPr>
          <w:rFonts w:hint="eastAsia" w:ascii="宋体" w:hAnsi="宋体" w:eastAsia="宋体" w:cs="宋体"/>
          <w:i w:val="0"/>
          <w:iCs w:val="0"/>
          <w:color w:val="auto"/>
          <w:kern w:val="0"/>
          <w:sz w:val="24"/>
          <w:highlight w:val="none"/>
          <w:lang w:val="zh-CN"/>
        </w:rPr>
        <w:t>月</w:t>
      </w:r>
      <w:r>
        <w:rPr>
          <w:rFonts w:hint="eastAsia" w:ascii="宋体" w:hAnsi="宋体" w:eastAsia="宋体" w:cs="宋体"/>
          <w:i w:val="0"/>
          <w:iCs w:val="0"/>
          <w:color w:val="auto"/>
          <w:kern w:val="0"/>
          <w:sz w:val="24"/>
          <w:highlight w:val="none"/>
        </w:rPr>
        <w:t xml:space="preserve">   </w:t>
      </w:r>
      <w:r>
        <w:rPr>
          <w:rFonts w:hint="eastAsia" w:ascii="宋体" w:hAnsi="宋体" w:eastAsia="宋体" w:cs="宋体"/>
          <w:i w:val="0"/>
          <w:iCs w:val="0"/>
          <w:color w:val="auto"/>
          <w:kern w:val="0"/>
          <w:sz w:val="24"/>
          <w:highlight w:val="none"/>
          <w:lang w:val="zh-CN"/>
        </w:rPr>
        <w:t>日</w:t>
      </w:r>
    </w:p>
    <w:p w14:paraId="459B85C0">
      <w:pPr>
        <w:snapToGrid w:val="0"/>
        <w:spacing w:line="360" w:lineRule="auto"/>
        <w:ind w:firstLine="420" w:firstLineChars="200"/>
        <w:rPr>
          <w:rFonts w:hint="eastAsia" w:ascii="宋体" w:hAnsi="宋体" w:eastAsia="宋体" w:cs="宋体"/>
          <w:i w:val="0"/>
          <w:iCs w:val="0"/>
          <w:color w:val="auto"/>
          <w:sz w:val="21"/>
          <w:szCs w:val="21"/>
          <w:highlight w:val="none"/>
        </w:rPr>
      </w:pPr>
    </w:p>
    <w:p w14:paraId="748B4DD4">
      <w:pPr>
        <w:rPr>
          <w:rFonts w:hint="default" w:cs="宋体"/>
          <w:b/>
          <w:bCs/>
          <w:i w:val="0"/>
          <w:iCs w:val="0"/>
          <w:color w:val="auto"/>
          <w:spacing w:val="6"/>
          <w:sz w:val="21"/>
          <w:szCs w:val="21"/>
          <w:highlight w:val="none"/>
          <w:lang w:val="en-US" w:eastAsia="zh-CN"/>
        </w:rPr>
      </w:pPr>
      <w:r>
        <w:rPr>
          <w:rFonts w:hint="eastAsia" w:cs="宋体"/>
          <w:b/>
          <w:bCs/>
          <w:i w:val="0"/>
          <w:iCs w:val="0"/>
          <w:color w:val="auto"/>
          <w:spacing w:val="6"/>
          <w:sz w:val="21"/>
          <w:szCs w:val="21"/>
          <w:highlight w:val="none"/>
        </w:rPr>
        <w:t>说明：</w:t>
      </w:r>
      <w:r>
        <w:rPr>
          <w:rFonts w:hint="eastAsia" w:cs="宋体"/>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14:paraId="645259F9">
      <w:pPr>
        <w:ind w:firstLine="446" w:firstLineChars="200"/>
        <w:rPr>
          <w:rFonts w:hint="eastAsia" w:cs="宋体"/>
          <w:i w:val="0"/>
          <w:iCs w:val="0"/>
          <w:color w:val="auto"/>
          <w:spacing w:val="6"/>
          <w:sz w:val="21"/>
          <w:szCs w:val="21"/>
          <w:highlight w:val="none"/>
        </w:rPr>
      </w:pPr>
      <w:r>
        <w:rPr>
          <w:rFonts w:hint="eastAsia" w:cs="宋体"/>
          <w:b/>
          <w:bCs/>
          <w:i w:val="0"/>
          <w:iCs w:val="0"/>
          <w:color w:val="auto"/>
          <w:spacing w:val="6"/>
          <w:sz w:val="21"/>
          <w:szCs w:val="21"/>
          <w:highlight w:val="none"/>
          <w:lang w:val="en-US" w:eastAsia="zh-CN"/>
        </w:rPr>
        <w:t>2.</w:t>
      </w:r>
      <w:r>
        <w:rPr>
          <w:rFonts w:hint="eastAsia" w:cs="宋体"/>
          <w:i w:val="0"/>
          <w:iCs w:val="0"/>
          <w:color w:val="auto"/>
          <w:spacing w:val="6"/>
          <w:sz w:val="21"/>
          <w:szCs w:val="21"/>
          <w:highlight w:val="none"/>
        </w:rPr>
        <w:t>从业人员、营业收入、资产总额填报上一年度数据，无上一年度数据的新成立企业可不填报。</w:t>
      </w:r>
    </w:p>
    <w:p w14:paraId="012BEE83">
      <w:pPr>
        <w:snapToGrid w:val="0"/>
        <w:spacing w:line="360" w:lineRule="auto"/>
        <w:ind w:firstLine="420" w:firstLineChars="200"/>
        <w:rPr>
          <w:rFonts w:hint="eastAsia" w:ascii="宋体" w:hAnsi="宋体" w:eastAsia="宋体" w:cs="宋体"/>
          <w:i w:val="0"/>
          <w:iCs w:val="0"/>
          <w:color w:val="auto"/>
          <w:sz w:val="21"/>
          <w:szCs w:val="21"/>
          <w:highlight w:val="none"/>
        </w:rPr>
      </w:pPr>
    </w:p>
    <w:p w14:paraId="1199A6F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color w:val="auto"/>
          <w:highlight w:val="none"/>
          <w:lang w:val="en-US" w:eastAsia="zh-CN"/>
        </w:rPr>
      </w:pPr>
    </w:p>
    <w:p w14:paraId="7006C7B7">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0A0B18BB">
      <w:pPr>
        <w:keepNext w:val="0"/>
        <w:keepLines w:val="0"/>
        <w:widowControl/>
        <w:suppressLineNumbers w:val="0"/>
        <w:ind w:firstLine="562" w:firstLineChars="200"/>
        <w:jc w:val="left"/>
        <w:rPr>
          <w:rStyle w:val="31"/>
          <w:rFonts w:hint="eastAsia" w:ascii="宋体" w:hAnsi="宋体" w:eastAsia="宋体" w:cs="宋体"/>
          <w:color w:val="auto"/>
          <w:kern w:val="0"/>
          <w:sz w:val="28"/>
          <w:szCs w:val="28"/>
          <w:highlight w:val="none"/>
          <w:lang w:val="en-US" w:eastAsia="zh-CN" w:bidi="ar"/>
        </w:rPr>
      </w:pPr>
    </w:p>
    <w:p w14:paraId="2C71B7D1">
      <w:pPr>
        <w:keepNext w:val="0"/>
        <w:keepLines w:val="0"/>
        <w:widowControl/>
        <w:suppressLineNumbers w:val="0"/>
        <w:ind w:firstLine="482" w:firstLineChars="200"/>
        <w:jc w:val="left"/>
        <w:rPr>
          <w:rStyle w:val="31"/>
          <w:rFonts w:hint="eastAsia" w:ascii="宋体" w:hAnsi="宋体" w:eastAsia="宋体" w:cs="宋体"/>
          <w:i w:val="0"/>
          <w:iCs w:val="0"/>
          <w:color w:val="auto"/>
          <w:kern w:val="0"/>
          <w:sz w:val="28"/>
          <w:szCs w:val="28"/>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（一）关于</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中小企业声明函</w:t>
      </w:r>
      <w:r>
        <w:rPr>
          <w:rStyle w:val="31"/>
          <w:rFonts w:hint="eastAsia" w:cs="宋体"/>
          <w:color w:val="auto"/>
          <w:kern w:val="0"/>
          <w:sz w:val="24"/>
          <w:szCs w:val="24"/>
          <w:highlight w:val="none"/>
          <w:lang w:val="en-US" w:eastAsia="zh-CN" w:bidi="ar"/>
        </w:rPr>
        <w:t>”</w:t>
      </w:r>
      <w:r>
        <w:rPr>
          <w:rStyle w:val="31"/>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1"/>
          <w:rFonts w:hint="eastAsia" w:ascii="宋体" w:hAnsi="宋体" w:eastAsia="宋体" w:cs="宋体"/>
          <w:color w:val="auto"/>
          <w:kern w:val="0"/>
          <w:sz w:val="24"/>
          <w:szCs w:val="24"/>
          <w:highlight w:val="none"/>
          <w:lang w:val="en-US" w:eastAsia="zh-CN" w:bidi="ar"/>
        </w:rPr>
      </w:pPr>
      <w:r>
        <w:rPr>
          <w:rStyle w:val="31"/>
          <w:rFonts w:hint="eastAsia" w:ascii="宋体" w:hAnsi="宋体" w:eastAsia="宋体" w:cs="宋体"/>
          <w:color w:val="auto"/>
          <w:kern w:val="0"/>
          <w:sz w:val="24"/>
          <w:szCs w:val="24"/>
          <w:highlight w:val="none"/>
          <w:lang w:val="en-US" w:eastAsia="zh-CN" w:bidi="ar"/>
        </w:rPr>
        <w:t>（二）关于“中小企业声明函”的提交要求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1.投标（响应）供应商对</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auto"/>
          <w:kern w:val="0"/>
          <w:sz w:val="24"/>
          <w:szCs w:val="28"/>
          <w:highlight w:val="none"/>
          <w:lang w:val="en-US" w:eastAsia="zh-CN" w:bidi="ar"/>
        </w:rPr>
      </w:pPr>
      <w:r>
        <w:rPr>
          <w:rFonts w:hint="eastAsia" w:ascii="宋体" w:hAnsi="宋体" w:eastAsia="宋体" w:cs="宋体"/>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14:paraId="75B198BB">
      <w:pPr>
        <w:ind w:firstLine="480" w:firstLineChars="200"/>
        <w:rPr>
          <w:rFonts w:cs="宋体"/>
          <w:i w:val="0"/>
          <w:iCs w:val="0"/>
          <w:color w:val="auto"/>
          <w:spacing w:val="6"/>
          <w:sz w:val="21"/>
          <w:szCs w:val="21"/>
          <w:highlight w:val="none"/>
        </w:rPr>
      </w:pPr>
      <w:r>
        <w:rPr>
          <w:rFonts w:hint="eastAsia" w:ascii="宋体" w:hAnsi="宋体" w:eastAsia="宋体" w:cs="宋体"/>
          <w:i w:val="0"/>
          <w:iCs w:val="0"/>
          <w:color w:val="auto"/>
          <w:kern w:val="0"/>
          <w:sz w:val="24"/>
          <w:szCs w:val="28"/>
          <w:highlight w:val="none"/>
          <w:lang w:val="en-US" w:eastAsia="zh-CN" w:bidi="ar"/>
        </w:rPr>
        <w:t>3.如供应商提供的</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中小企业声明函</w:t>
      </w:r>
      <w:r>
        <w:rPr>
          <w:rFonts w:hint="eastAsia" w:cs="宋体"/>
          <w:i w:val="0"/>
          <w:iCs w:val="0"/>
          <w:color w:val="auto"/>
          <w:kern w:val="0"/>
          <w:sz w:val="24"/>
          <w:szCs w:val="28"/>
          <w:highlight w:val="none"/>
          <w:lang w:val="en-US" w:eastAsia="zh-CN" w:bidi="ar"/>
        </w:rPr>
        <w:t>”</w:t>
      </w:r>
      <w:r>
        <w:rPr>
          <w:rFonts w:hint="eastAsia" w:ascii="宋体" w:hAnsi="宋体" w:eastAsia="宋体" w:cs="宋体"/>
          <w:i w:val="0"/>
          <w:iCs w:val="0"/>
          <w:color w:val="auto"/>
          <w:kern w:val="0"/>
          <w:sz w:val="24"/>
          <w:szCs w:val="28"/>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704D8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b/>
          <w:bCs/>
          <w:i w:val="0"/>
          <w:iCs w:val="0"/>
          <w:color w:val="auto"/>
          <w:highlight w:val="none"/>
          <w:lang w:val="en-US" w:eastAsia="zh-CN"/>
        </w:rPr>
      </w:pP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243BB2FE">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FFC0F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r>
        <w:rPr>
          <w:rStyle w:val="31"/>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1"/>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i w:val="0"/>
          <w:iCs w:val="0"/>
          <w:color w:val="auto"/>
          <w:sz w:val="24"/>
          <w:szCs w:val="24"/>
          <w:highlight w:val="none"/>
        </w:rPr>
      </w:pPr>
      <w:r>
        <w:rPr>
          <w:rStyle w:val="31"/>
          <w:rFonts w:hint="eastAsia" w:ascii="宋体" w:hAnsi="宋体" w:eastAsia="宋体" w:cs="宋体"/>
          <w:b w:val="0"/>
          <w:i w:val="0"/>
          <w:iCs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Style w:val="31"/>
          <w:rFonts w:hint="eastAsia" w:ascii="宋体" w:hAnsi="宋体" w:eastAsia="宋体" w:cs="宋体"/>
          <w:b/>
          <w:bCs w:val="0"/>
          <w:i w:val="0"/>
          <w:iCs w:val="0"/>
          <w:color w:val="auto"/>
          <w:sz w:val="30"/>
          <w:szCs w:val="30"/>
          <w:highlight w:val="none"/>
        </w:rPr>
      </w:pPr>
      <w:r>
        <w:rPr>
          <w:rStyle w:val="31"/>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1"/>
          <w:rFonts w:hint="eastAsia" w:ascii="宋体" w:hAnsi="宋体" w:eastAsia="宋体" w:cs="宋体"/>
          <w:b w:val="0"/>
          <w:bCs w:val="0"/>
          <w:i w:val="0"/>
          <w:iCs w:val="0"/>
          <w:color w:val="auto"/>
          <w:sz w:val="24"/>
          <w:szCs w:val="24"/>
          <w:highlight w:val="none"/>
        </w:rPr>
      </w:pPr>
      <w:r>
        <w:rPr>
          <w:rStyle w:val="31"/>
          <w:rFonts w:hint="eastAsia" w:ascii="宋体" w:hAnsi="宋体" w:eastAsia="宋体" w:cs="宋体"/>
          <w:b w:val="0"/>
          <w:bCs w:val="0"/>
          <w:i w:val="0"/>
          <w:i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i w:val="0"/>
          <w:iCs w:val="0"/>
          <w:color w:val="auto"/>
          <w:spacing w:val="6"/>
          <w:sz w:val="21"/>
          <w:szCs w:val="21"/>
          <w:highlight w:val="none"/>
        </w:rPr>
      </w:pPr>
      <w:r>
        <w:rPr>
          <w:rStyle w:val="31"/>
          <w:rFonts w:hint="eastAsia" w:ascii="宋体" w:hAnsi="宋体" w:eastAsia="宋体" w:cs="宋体"/>
          <w:b w:val="0"/>
          <w:bCs w:val="0"/>
          <w:i w:val="0"/>
          <w:iCs w:val="0"/>
          <w:color w:val="auto"/>
          <w:sz w:val="24"/>
          <w:szCs w:val="24"/>
          <w:highlight w:val="none"/>
        </w:rPr>
        <w:t>十、本规定自发布之日起执行，原国家经贸委、原国家计委、财政部和国家统计局2003年颁布的《中小企业标准暂行规定》同时废止。</w:t>
      </w:r>
    </w:p>
    <w:p w14:paraId="5BCE9D64">
      <w:pPr>
        <w:rPr>
          <w:rFonts w:cs="宋体"/>
          <w:i w:val="0"/>
          <w:iCs w:val="0"/>
          <w:color w:val="auto"/>
          <w:spacing w:val="6"/>
          <w:sz w:val="21"/>
          <w:szCs w:val="21"/>
          <w:highlight w:val="none"/>
        </w:rPr>
      </w:pPr>
      <w:r>
        <w:rPr>
          <w:rFonts w:cs="宋体"/>
          <w:i w:val="0"/>
          <w:iCs w:val="0"/>
          <w:color w:val="auto"/>
          <w:spacing w:val="6"/>
          <w:sz w:val="21"/>
          <w:szCs w:val="21"/>
          <w:highlight w:val="none"/>
        </w:rPr>
        <w:br w:type="page"/>
      </w:r>
    </w:p>
    <w:p w14:paraId="14DDE05C">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四</w:t>
      </w:r>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【如适用】</w:t>
      </w:r>
    </w:p>
    <w:p w14:paraId="28DED716">
      <w:pPr>
        <w:rPr>
          <w:rFonts w:cs="仿宋_GB2312"/>
          <w:b/>
          <w:color w:val="auto"/>
          <w:sz w:val="28"/>
          <w:szCs w:val="28"/>
          <w:highlight w:val="none"/>
        </w:rPr>
      </w:pPr>
    </w:p>
    <w:p w14:paraId="23D1BFCD">
      <w:pPr>
        <w:adjustRightInd w:val="0"/>
        <w:snapToGrid w:val="0"/>
        <w:ind w:firstLine="480" w:firstLineChars="2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i w:val="0"/>
          <w:iCs w:val="0"/>
          <w:color w:val="auto"/>
          <w:sz w:val="24"/>
          <w:szCs w:val="24"/>
          <w:highlight w:val="none"/>
          <w:lang w:val="en-US" w:eastAsia="zh-CN"/>
        </w:rPr>
        <w:t>如下</w:t>
      </w:r>
      <w:r>
        <w:rPr>
          <w:rFonts w:hint="eastAsia" w:ascii="宋体" w:hAnsi="宋体" w:eastAsia="宋体" w:cs="宋体"/>
          <w:i w:val="0"/>
          <w:iCs w:val="0"/>
          <w:color w:val="auto"/>
          <w:sz w:val="24"/>
          <w:szCs w:val="24"/>
          <w:highlight w:val="none"/>
        </w:rPr>
        <w:t>】。</w:t>
      </w:r>
    </w:p>
    <w:p w14:paraId="75238DB1">
      <w:pPr>
        <w:pStyle w:val="16"/>
        <w:spacing w:line="360" w:lineRule="auto"/>
        <w:jc w:val="center"/>
        <w:rPr>
          <w:rFonts w:hint="eastAsia" w:ascii="宋体" w:hAnsi="宋体" w:eastAsia="宋体" w:cs="宋体"/>
          <w:b/>
          <w:bCs w:val="0"/>
          <w:i w:val="0"/>
          <w:iCs w:val="0"/>
          <w:color w:val="auto"/>
          <w:sz w:val="32"/>
          <w:szCs w:val="32"/>
          <w:highlight w:val="none"/>
        </w:rPr>
      </w:pPr>
    </w:p>
    <w:p w14:paraId="3EAA5E2A">
      <w:pPr>
        <w:pStyle w:val="16"/>
        <w:spacing w:line="360" w:lineRule="auto"/>
        <w:jc w:val="center"/>
        <w:rPr>
          <w:rFonts w:hint="eastAsia" w:ascii="宋体" w:hAnsi="宋体" w:eastAsia="宋体" w:cs="宋体"/>
          <w:b/>
          <w:bCs w:val="0"/>
          <w:i w:val="0"/>
          <w:iCs w:val="0"/>
          <w:color w:val="auto"/>
          <w:sz w:val="32"/>
          <w:szCs w:val="32"/>
          <w:highlight w:val="none"/>
        </w:rPr>
      </w:pPr>
      <w:r>
        <w:rPr>
          <w:rFonts w:hint="eastAsia" w:ascii="宋体" w:hAnsi="宋体" w:eastAsia="宋体" w:cs="宋体"/>
          <w:b/>
          <w:bCs w:val="0"/>
          <w:i w:val="0"/>
          <w:iCs w:val="0"/>
          <w:color w:val="auto"/>
          <w:sz w:val="32"/>
          <w:szCs w:val="32"/>
          <w:highlight w:val="none"/>
        </w:rPr>
        <w:t>监狱企业证明函</w:t>
      </w:r>
    </w:p>
    <w:p w14:paraId="73EFA9C1">
      <w:pPr>
        <w:spacing w:line="360" w:lineRule="auto"/>
        <w:rPr>
          <w:rFonts w:hint="eastAsia" w:ascii="仿宋_GB2312" w:hAnsi="仿宋_GB2312" w:eastAsia="仿宋_GB2312" w:cs="仿宋_GB2312"/>
          <w:i w:val="0"/>
          <w:iCs w:val="0"/>
          <w:color w:val="auto"/>
          <w:sz w:val="32"/>
          <w:szCs w:val="32"/>
          <w:highlight w:val="none"/>
        </w:rPr>
      </w:pPr>
    </w:p>
    <w:p w14:paraId="7E6FDB37">
      <w:pPr>
        <w:ind w:firstLine="504" w:firstLineChars="200"/>
        <w:rPr>
          <w:rFonts w:hint="eastAsia" w:cs="宋体"/>
          <w:i w:val="0"/>
          <w:iCs w:val="0"/>
          <w:color w:val="auto"/>
          <w:spacing w:val="6"/>
          <w:szCs w:val="24"/>
          <w:highlight w:val="none"/>
        </w:rPr>
      </w:pPr>
      <w:r>
        <w:rPr>
          <w:rFonts w:hint="eastAsia" w:cs="宋体"/>
          <w:i w:val="0"/>
          <w:iCs w:val="0"/>
          <w:color w:val="auto"/>
          <w:spacing w:val="6"/>
          <w:szCs w:val="24"/>
          <w:highlight w:val="none"/>
        </w:rPr>
        <w:t>本公司郑重声明，根据财政部、司法部《关于政府采购支持监狱企业发展有关问题的通知》（财库【2014】68号）的规定，本公司为监狱企业。</w:t>
      </w:r>
    </w:p>
    <w:p w14:paraId="3C2CE4C6">
      <w:pPr>
        <w:spacing w:line="360" w:lineRule="auto"/>
        <w:rPr>
          <w:rFonts w:hint="eastAsia" w:ascii="宋体" w:hAnsi="宋体" w:eastAsia="宋体" w:cs="宋体"/>
          <w:i w:val="0"/>
          <w:iCs w:val="0"/>
          <w:color w:val="auto"/>
          <w:sz w:val="24"/>
          <w:szCs w:val="24"/>
          <w:highlight w:val="none"/>
        </w:rPr>
      </w:pPr>
    </w:p>
    <w:p w14:paraId="25406F97">
      <w:pPr>
        <w:ind w:firstLine="4440" w:firstLineChars="1850"/>
        <w:rPr>
          <w:rFonts w:hint="eastAsia" w:ascii="宋体" w:hAnsi="宋体" w:eastAsia="宋体" w:cs="宋体"/>
          <w:i w:val="0"/>
          <w:iCs w:val="0"/>
          <w:color w:val="auto"/>
          <w:sz w:val="24"/>
          <w:szCs w:val="24"/>
          <w:highlight w:val="none"/>
        </w:rPr>
      </w:pPr>
    </w:p>
    <w:p w14:paraId="44FF352C">
      <w:pPr>
        <w:ind w:firstLine="4440" w:firstLineChars="1850"/>
        <w:rPr>
          <w:rFonts w:hint="eastAsia" w:ascii="宋体" w:hAnsi="宋体" w:eastAsia="宋体" w:cs="宋体"/>
          <w:i w:val="0"/>
          <w:iCs w:val="0"/>
          <w:color w:val="auto"/>
          <w:sz w:val="24"/>
          <w:szCs w:val="24"/>
          <w:highlight w:val="none"/>
        </w:rPr>
      </w:pPr>
    </w:p>
    <w:p w14:paraId="0841D36F">
      <w:pPr>
        <w:ind w:right="1008" w:firstLine="4284" w:firstLineChars="1700"/>
        <w:rPr>
          <w:rFonts w:hint="eastAsia" w:ascii="宋体" w:hAnsi="宋体" w:eastAsia="宋体" w:cs="宋体"/>
          <w:i w:val="0"/>
          <w:iCs w:val="0"/>
          <w:color w:val="auto"/>
          <w:spacing w:val="6"/>
          <w:sz w:val="24"/>
          <w:szCs w:val="24"/>
          <w:highlight w:val="none"/>
        </w:rPr>
      </w:pPr>
      <w:r>
        <w:rPr>
          <w:rFonts w:hint="eastAsia" w:cs="宋体"/>
          <w:i w:val="0"/>
          <w:iCs w:val="0"/>
          <w:color w:val="auto"/>
          <w:spacing w:val="6"/>
          <w:sz w:val="24"/>
          <w:szCs w:val="24"/>
          <w:highlight w:val="none"/>
          <w:lang w:val="en-US" w:eastAsia="zh-CN"/>
        </w:rPr>
        <w:t>供应商</w:t>
      </w:r>
      <w:r>
        <w:rPr>
          <w:rFonts w:hint="eastAsia" w:ascii="宋体" w:hAnsi="宋体" w:eastAsia="宋体" w:cs="宋体"/>
          <w:i w:val="0"/>
          <w:iCs w:val="0"/>
          <w:color w:val="auto"/>
          <w:spacing w:val="6"/>
          <w:sz w:val="24"/>
          <w:szCs w:val="24"/>
          <w:highlight w:val="none"/>
        </w:rPr>
        <w:t>名称</w:t>
      </w:r>
      <w:r>
        <w:rPr>
          <w:rFonts w:hint="eastAsia" w:ascii="宋体" w:hAnsi="宋体" w:eastAsia="宋体" w:cs="宋体"/>
          <w:i w:val="0"/>
          <w:iCs w:val="0"/>
          <w:color w:val="auto"/>
          <w:spacing w:val="6"/>
          <w:sz w:val="24"/>
          <w:szCs w:val="24"/>
          <w:highlight w:val="none"/>
          <w:lang w:eastAsia="zh-CN"/>
        </w:rPr>
        <w:t>（</w:t>
      </w:r>
      <w:r>
        <w:rPr>
          <w:rFonts w:hint="eastAsia" w:cs="宋体"/>
          <w:i w:val="0"/>
          <w:iCs w:val="0"/>
          <w:color w:val="auto"/>
          <w:spacing w:val="6"/>
          <w:sz w:val="24"/>
          <w:szCs w:val="24"/>
          <w:highlight w:val="none"/>
          <w:lang w:val="en-US" w:eastAsia="zh-CN"/>
        </w:rPr>
        <w:t>公章</w:t>
      </w:r>
      <w:r>
        <w:rPr>
          <w:rFonts w:hint="eastAsia" w:ascii="宋体" w:hAnsi="宋体" w:eastAsia="宋体" w:cs="宋体"/>
          <w:i w:val="0"/>
          <w:iCs w:val="0"/>
          <w:color w:val="auto"/>
          <w:spacing w:val="6"/>
          <w:sz w:val="24"/>
          <w:szCs w:val="24"/>
          <w:highlight w:val="none"/>
          <w:lang w:eastAsia="zh-CN"/>
        </w:rPr>
        <w:t>）</w:t>
      </w:r>
      <w:r>
        <w:rPr>
          <w:rFonts w:hint="eastAsia" w:ascii="宋体" w:hAnsi="宋体" w:eastAsia="宋体" w:cs="宋体"/>
          <w:i w:val="0"/>
          <w:iCs w:val="0"/>
          <w:color w:val="auto"/>
          <w:spacing w:val="6"/>
          <w:sz w:val="24"/>
          <w:szCs w:val="24"/>
          <w:highlight w:val="none"/>
        </w:rPr>
        <w:t>：</w:t>
      </w:r>
    </w:p>
    <w:p w14:paraId="3678CEA7">
      <w:pPr>
        <w:ind w:right="1008" w:firstLine="4284" w:firstLineChars="1700"/>
        <w:rPr>
          <w:rFonts w:hint="eastAsia" w:ascii="宋体" w:hAnsi="宋体" w:eastAsia="宋体" w:cs="宋体"/>
          <w:i w:val="0"/>
          <w:iCs w:val="0"/>
          <w:color w:val="auto"/>
          <w:spacing w:val="6"/>
          <w:sz w:val="24"/>
          <w:szCs w:val="24"/>
          <w:highlight w:val="none"/>
          <w:lang w:val="en-US" w:eastAsia="zh-CN"/>
        </w:rPr>
      </w:pPr>
      <w:r>
        <w:rPr>
          <w:rFonts w:hint="eastAsia" w:ascii="宋体" w:hAnsi="宋体" w:eastAsia="宋体" w:cs="宋体"/>
          <w:i w:val="0"/>
          <w:iCs w:val="0"/>
          <w:color w:val="auto"/>
          <w:spacing w:val="6"/>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75D11779">
      <w:pPr>
        <w:spacing w:line="360" w:lineRule="auto"/>
        <w:ind w:firstLine="240" w:firstLineChars="100"/>
        <w:rPr>
          <w:rFonts w:hint="eastAsia" w:ascii="宋体" w:hAnsi="宋体" w:eastAsia="宋体" w:cs="宋体"/>
          <w:i w:val="0"/>
          <w:iCs w:val="0"/>
          <w:color w:val="auto"/>
          <w:sz w:val="24"/>
          <w:szCs w:val="24"/>
          <w:highlight w:val="none"/>
        </w:rPr>
      </w:pPr>
    </w:p>
    <w:p w14:paraId="7B8735C9">
      <w:pPr>
        <w:spacing w:line="360" w:lineRule="auto"/>
        <w:ind w:firstLine="240" w:firstLineChars="100"/>
        <w:rPr>
          <w:rFonts w:hint="eastAsia" w:ascii="宋体" w:hAnsi="宋体" w:eastAsia="宋体" w:cs="宋体"/>
          <w:i w:val="0"/>
          <w:iCs w:val="0"/>
          <w:color w:val="auto"/>
          <w:sz w:val="24"/>
          <w:szCs w:val="24"/>
          <w:highlight w:val="none"/>
        </w:rPr>
      </w:pPr>
    </w:p>
    <w:p w14:paraId="32722C7E">
      <w:pPr>
        <w:spacing w:line="360" w:lineRule="auto"/>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省级以上监狱管理局、戒毒管理局</w:t>
      </w:r>
    </w:p>
    <w:p w14:paraId="20204BC0">
      <w:pPr>
        <w:ind w:firstLine="3360" w:firstLineChars="14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 xml:space="preserve">（含新疆生产建设兵团）（盖章）：  </w:t>
      </w:r>
    </w:p>
    <w:p w14:paraId="4A414B41">
      <w:pPr>
        <w:ind w:firstLine="4320" w:firstLineChars="1800"/>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日期：</w:t>
      </w:r>
      <w:r>
        <w:rPr>
          <w:rFonts w:hint="eastAsia" w:ascii="宋体" w:hAnsi="宋体" w:eastAsia="宋体" w:cs="宋体"/>
          <w:i w:val="0"/>
          <w:iCs w:val="0"/>
          <w:color w:val="auto"/>
          <w:spacing w:val="6"/>
          <w:sz w:val="24"/>
          <w:szCs w:val="24"/>
          <w:highlight w:val="none"/>
          <w:lang w:val="en-US" w:eastAsia="zh-CN"/>
        </w:rPr>
        <w:t xml:space="preserve">   年  月  日</w:t>
      </w:r>
    </w:p>
    <w:p w14:paraId="028B0253">
      <w:pPr>
        <w:spacing w:line="360" w:lineRule="auto"/>
        <w:ind w:firstLine="240" w:firstLineChars="100"/>
        <w:rPr>
          <w:rFonts w:hint="eastAsia" w:ascii="宋体" w:hAnsi="宋体" w:eastAsia="宋体" w:cs="宋体"/>
          <w:i w:val="0"/>
          <w:iCs w:val="0"/>
          <w:color w:val="auto"/>
          <w:sz w:val="24"/>
          <w:szCs w:val="24"/>
          <w:highlight w:val="none"/>
        </w:rPr>
      </w:pPr>
    </w:p>
    <w:p w14:paraId="4A20867A">
      <w:pPr>
        <w:spacing w:line="360" w:lineRule="auto"/>
        <w:ind w:firstLine="4000" w:firstLineChars="1250"/>
        <w:rPr>
          <w:rFonts w:hint="eastAsia" w:ascii="仿宋_GB2312" w:hAnsi="仿宋_GB2312" w:eastAsia="仿宋_GB2312" w:cs="仿宋_GB2312"/>
          <w:i w:val="0"/>
          <w:iCs w:val="0"/>
          <w:color w:val="auto"/>
          <w:sz w:val="32"/>
          <w:szCs w:val="32"/>
          <w:highlight w:val="none"/>
        </w:rPr>
      </w:pPr>
    </w:p>
    <w:p w14:paraId="206A9633">
      <w:pPr>
        <w:spacing w:line="360" w:lineRule="auto"/>
        <w:rPr>
          <w:rFonts w:hint="eastAsia" w:ascii="仿宋_GB2312" w:hAnsi="仿宋_GB2312" w:eastAsia="仿宋_GB2312" w:cs="仿宋_GB2312"/>
          <w:i w:val="0"/>
          <w:iCs w:val="0"/>
          <w:color w:val="auto"/>
          <w:sz w:val="32"/>
          <w:szCs w:val="32"/>
          <w:highlight w:val="none"/>
        </w:rPr>
      </w:pPr>
    </w:p>
    <w:p w14:paraId="283F77FC">
      <w:pPr>
        <w:widowControl/>
        <w:spacing w:before="100" w:beforeAutospacing="1" w:after="100" w:afterAutospacing="1"/>
        <w:rPr>
          <w:rFonts w:ascii="Arial" w:hAnsi="Arial" w:cs="Arial"/>
          <w:i w:val="0"/>
          <w:iCs w:val="0"/>
          <w:color w:val="auto"/>
          <w:sz w:val="21"/>
          <w:szCs w:val="21"/>
          <w:highlight w:val="none"/>
        </w:rPr>
      </w:pPr>
    </w:p>
    <w:p w14:paraId="3ACDD48E">
      <w:pPr>
        <w:widowControl/>
        <w:spacing w:before="100" w:beforeAutospacing="1" w:after="100" w:afterAutospacing="1"/>
        <w:rPr>
          <w:rFonts w:ascii="Arial" w:hAnsi="Arial" w:cs="Arial"/>
          <w:i w:val="0"/>
          <w:iCs w:val="0"/>
          <w:color w:val="auto"/>
          <w:sz w:val="21"/>
          <w:szCs w:val="21"/>
          <w:highlight w:val="none"/>
        </w:rPr>
      </w:pPr>
    </w:p>
    <w:p w14:paraId="2AA0844D">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1399" w:name="_Toc163492941"/>
    </w:p>
    <w:p w14:paraId="69ACD5D5">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五</w:t>
      </w:r>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【如适用】</w:t>
      </w:r>
      <w:bookmarkEnd w:id="1399"/>
    </w:p>
    <w:p w14:paraId="57F303A4">
      <w:pPr>
        <w:pStyle w:val="39"/>
        <w:numPr>
          <w:ilvl w:val="0"/>
          <w:numId w:val="0"/>
        </w:numPr>
        <w:ind w:left="420" w:leftChars="0" w:hanging="420" w:firstLineChars="0"/>
        <w:jc w:val="center"/>
        <w:rPr>
          <w:rFonts w:hint="eastAsia"/>
          <w:b/>
          <w:bCs/>
          <w:color w:val="auto"/>
          <w:sz w:val="32"/>
          <w:szCs w:val="32"/>
          <w:highlight w:val="none"/>
        </w:rPr>
      </w:pPr>
    </w:p>
    <w:p w14:paraId="6582780B">
      <w:pPr>
        <w:pStyle w:val="39"/>
        <w:numPr>
          <w:ilvl w:val="0"/>
          <w:numId w:val="0"/>
        </w:numPr>
        <w:ind w:left="420" w:leftChars="0" w:hanging="420" w:firstLineChars="0"/>
        <w:jc w:val="center"/>
        <w:rPr>
          <w:b/>
          <w:bCs/>
          <w:i w:val="0"/>
          <w:iCs w:val="0"/>
          <w:color w:val="auto"/>
          <w:sz w:val="32"/>
          <w:szCs w:val="32"/>
          <w:highlight w:val="none"/>
        </w:rPr>
      </w:pPr>
      <w:r>
        <w:rPr>
          <w:rFonts w:hint="eastAsia"/>
          <w:b/>
          <w:bCs/>
          <w:color w:val="auto"/>
          <w:sz w:val="32"/>
          <w:szCs w:val="32"/>
          <w:highlight w:val="none"/>
        </w:rPr>
        <w:t>残疾人福利性单位声明函</w:t>
      </w:r>
    </w:p>
    <w:p w14:paraId="28D13EE8">
      <w:pPr>
        <w:wordWrap w:val="0"/>
        <w:ind w:firstLine="480" w:firstLineChars="200"/>
        <w:rPr>
          <w:rFonts w:hint="eastAsia"/>
          <w:i w:val="0"/>
          <w:iCs w:val="0"/>
          <w:color w:val="auto"/>
          <w:szCs w:val="24"/>
          <w:highlight w:val="none"/>
        </w:rPr>
      </w:pPr>
    </w:p>
    <w:p w14:paraId="2B2B6A0A">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w:t>
      </w:r>
      <w:r>
        <w:rPr>
          <w:rFonts w:hint="eastAsia"/>
          <w:i w:val="0"/>
          <w:iCs w:val="0"/>
          <w:color w:val="auto"/>
          <w:szCs w:val="24"/>
          <w:highlight w:val="none"/>
          <w:lang w:val="en-US" w:eastAsia="zh-CN"/>
        </w:rPr>
        <w:t>工程</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w:t>
      </w:r>
      <w:r>
        <w:rPr>
          <w:rFonts w:hint="eastAsia"/>
          <w:b/>
          <w:i w:val="0"/>
          <w:iCs w:val="0"/>
          <w:color w:val="auto"/>
          <w:szCs w:val="24"/>
          <w:highlight w:val="none"/>
          <w:lang w:val="en-US" w:eastAsia="zh-CN"/>
        </w:rPr>
        <w:t>承建</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2B0D31AB">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w:t>
      </w:r>
      <w:r>
        <w:rPr>
          <w:rFonts w:hint="eastAsia"/>
          <w:i w:val="0"/>
          <w:iCs w:val="0"/>
          <w:color w:val="auto"/>
          <w:szCs w:val="24"/>
          <w:highlight w:val="none"/>
          <w:lang w:val="en-US" w:eastAsia="zh-CN"/>
        </w:rPr>
        <w:t>承建单位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138F8FD5">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w:t>
      </w:r>
      <w:r>
        <w:rPr>
          <w:rFonts w:hint="eastAsia"/>
          <w:i w:val="0"/>
          <w:iCs w:val="0"/>
          <w:color w:val="auto"/>
          <w:szCs w:val="24"/>
          <w:highlight w:val="none"/>
          <w:lang w:val="en-US" w:eastAsia="zh-CN"/>
        </w:rPr>
        <w:t>承建单位</w:t>
      </w:r>
      <w:r>
        <w:rPr>
          <w:rFonts w:hint="eastAsia"/>
          <w:i w:val="0"/>
          <w:iCs w:val="0"/>
          <w:color w:val="auto"/>
          <w:szCs w:val="24"/>
          <w:highlight w:val="none"/>
        </w:rPr>
        <w:t xml:space="preserve">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7FB12063">
      <w:pPr>
        <w:wordWrap w:val="0"/>
        <w:ind w:firstLine="480" w:firstLineChars="200"/>
        <w:rPr>
          <w:i w:val="0"/>
          <w:iCs w:val="0"/>
          <w:color w:val="auto"/>
          <w:szCs w:val="24"/>
          <w:highlight w:val="none"/>
        </w:rPr>
      </w:pPr>
      <w:r>
        <w:rPr>
          <w:rFonts w:hint="eastAsia"/>
          <w:i w:val="0"/>
          <w:iCs w:val="0"/>
          <w:color w:val="auto"/>
          <w:szCs w:val="24"/>
          <w:highlight w:val="none"/>
        </w:rPr>
        <w:t>……</w:t>
      </w:r>
    </w:p>
    <w:p w14:paraId="7B8F3287">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18EB7223">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44C7A080">
      <w:pPr>
        <w:wordWrap w:val="0"/>
        <w:ind w:left="1091" w:hanging="1091" w:hangingChars="453"/>
        <w:rPr>
          <w:b/>
          <w:bCs/>
          <w:i w:val="0"/>
          <w:iCs w:val="0"/>
          <w:color w:val="auto"/>
          <w:szCs w:val="24"/>
          <w:highlight w:val="none"/>
        </w:rPr>
      </w:pPr>
    </w:p>
    <w:p w14:paraId="43523196">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en-US" w:eastAsia="zh-CN"/>
        </w:rPr>
        <w:t>工程</w:t>
      </w:r>
      <w:r>
        <w:rPr>
          <w:rFonts w:hint="eastAsia"/>
          <w:bCs/>
          <w:i w:val="0"/>
          <w:iCs w:val="0"/>
          <w:color w:val="auto"/>
          <w:szCs w:val="21"/>
          <w:highlight w:val="none"/>
          <w:lang w:val="zh-CN"/>
        </w:rPr>
        <w:t>应当全部由符合政策要求的残疾人福利性单位</w:t>
      </w:r>
      <w:r>
        <w:rPr>
          <w:rFonts w:hint="eastAsia"/>
          <w:bCs/>
          <w:i w:val="0"/>
          <w:iCs w:val="0"/>
          <w:color w:val="auto"/>
          <w:szCs w:val="21"/>
          <w:highlight w:val="none"/>
          <w:lang w:val="en-US" w:eastAsia="zh-CN"/>
        </w:rPr>
        <w:t>承建</w:t>
      </w:r>
      <w:r>
        <w:rPr>
          <w:rFonts w:hint="eastAsia"/>
          <w:bCs/>
          <w:i w:val="0"/>
          <w:iCs w:val="0"/>
          <w:color w:val="auto"/>
          <w:szCs w:val="21"/>
          <w:highlight w:val="none"/>
          <w:lang w:val="zh-CN"/>
        </w:rPr>
        <w:t>；应当严格按上述格式及内容进行填写（应当明确每个</w:t>
      </w:r>
      <w:r>
        <w:rPr>
          <w:rFonts w:hint="eastAsia"/>
          <w:bCs/>
          <w:i w:val="0"/>
          <w:iCs w:val="0"/>
          <w:color w:val="auto"/>
          <w:szCs w:val="21"/>
          <w:highlight w:val="none"/>
          <w:lang w:val="en-US" w:eastAsia="zh-CN"/>
        </w:rPr>
        <w:t>包</w:t>
      </w:r>
      <w:r>
        <w:rPr>
          <w:rFonts w:hint="eastAsia"/>
          <w:bCs/>
          <w:i w:val="0"/>
          <w:iCs w:val="0"/>
          <w:color w:val="auto"/>
          <w:szCs w:val="21"/>
          <w:highlight w:val="none"/>
          <w:lang w:val="zh-CN"/>
        </w:rPr>
        <w:t>的的</w:t>
      </w:r>
      <w:r>
        <w:rPr>
          <w:rFonts w:hint="eastAsia"/>
          <w:bCs/>
          <w:i w:val="0"/>
          <w:iCs w:val="0"/>
          <w:color w:val="auto"/>
          <w:szCs w:val="21"/>
          <w:highlight w:val="none"/>
          <w:lang w:val="en-US" w:eastAsia="zh-CN"/>
        </w:rPr>
        <w:t>实施单位</w:t>
      </w:r>
      <w:r>
        <w:rPr>
          <w:rFonts w:hint="eastAsia"/>
          <w:bCs/>
          <w:i w:val="0"/>
          <w:iCs w:val="0"/>
          <w:color w:val="auto"/>
          <w:szCs w:val="21"/>
          <w:highlight w:val="none"/>
          <w:lang w:val="zh-CN"/>
        </w:rPr>
        <w:t>及相关数据），否则导致的后果由</w:t>
      </w:r>
      <w:r>
        <w:rPr>
          <w:rFonts w:hint="eastAsia"/>
          <w:bCs/>
          <w:i w:val="0"/>
          <w:iCs w:val="0"/>
          <w:color w:val="auto"/>
          <w:szCs w:val="21"/>
          <w:highlight w:val="none"/>
          <w:lang w:val="en-US" w:eastAsia="zh-CN"/>
        </w:rPr>
        <w:t>供应商</w:t>
      </w:r>
      <w:r>
        <w:rPr>
          <w:rFonts w:hint="eastAsia"/>
          <w:bCs/>
          <w:i w:val="0"/>
          <w:iCs w:val="0"/>
          <w:color w:val="auto"/>
          <w:szCs w:val="21"/>
          <w:highlight w:val="none"/>
          <w:lang w:val="zh-CN"/>
        </w:rPr>
        <w:t>自行承担；</w:t>
      </w:r>
    </w:p>
    <w:p w14:paraId="2288B711">
      <w:pPr>
        <w:wordWrap w:val="0"/>
        <w:ind w:left="1087" w:hanging="1087" w:hangingChars="453"/>
        <w:rPr>
          <w:rFonts w:cs="Courier New"/>
          <w:i w:val="0"/>
          <w:iCs w:val="0"/>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71983F83">
      <w:pPr>
        <w:wordWrap w:val="0"/>
        <w:spacing w:before="100" w:beforeAutospacing="1" w:after="100" w:afterAutospacing="1"/>
        <w:ind w:firstLine="3316" w:firstLineChars="1382"/>
        <w:rPr>
          <w:bCs/>
          <w:i w:val="0"/>
          <w:iCs w:val="0"/>
          <w:color w:val="auto"/>
          <w:szCs w:val="21"/>
          <w:highlight w:val="none"/>
          <w:lang w:val="zh-CN"/>
        </w:rPr>
      </w:pPr>
      <w:r>
        <w:rPr>
          <w:rFonts w:hint="eastAsia"/>
          <w:bCs/>
          <w:i w:val="0"/>
          <w:iCs w:val="0"/>
          <w:color w:val="auto"/>
          <w:szCs w:val="21"/>
          <w:highlight w:val="none"/>
          <w:lang w:val="en-US" w:eastAsia="zh-CN"/>
        </w:rPr>
        <w:t>供应商名称（公章）</w:t>
      </w:r>
      <w:r>
        <w:rPr>
          <w:rFonts w:hint="eastAsia"/>
          <w:bCs/>
          <w:i w:val="0"/>
          <w:iCs w:val="0"/>
          <w:color w:val="auto"/>
          <w:szCs w:val="21"/>
          <w:highlight w:val="none"/>
          <w:lang w:val="zh-CN"/>
        </w:rPr>
        <w:t>：</w:t>
      </w:r>
      <w:r>
        <w:rPr>
          <w:rFonts w:hint="eastAsia"/>
          <w:bCs/>
          <w:i w:val="0"/>
          <w:iCs w:val="0"/>
          <w:color w:val="auto"/>
          <w:szCs w:val="21"/>
          <w:highlight w:val="none"/>
          <w:u w:val="single"/>
          <w:lang w:val="zh-CN"/>
        </w:rPr>
        <w:t xml:space="preserve">                </w:t>
      </w:r>
    </w:p>
    <w:p w14:paraId="3A972AC9">
      <w:pPr>
        <w:wordWrap w:val="0"/>
        <w:spacing w:before="100" w:beforeAutospacing="1" w:after="100" w:afterAutospacing="1"/>
        <w:ind w:firstLine="3316" w:firstLineChars="1382"/>
        <w:rPr>
          <w:i w:val="0"/>
          <w:iCs w:val="0"/>
          <w:color w:val="auto"/>
          <w:highlight w:val="none"/>
        </w:rPr>
      </w:pPr>
      <w:r>
        <w:rPr>
          <w:rFonts w:hint="eastAsia"/>
          <w:i w:val="0"/>
          <w:iCs w:val="0"/>
          <w:color w:val="auto"/>
          <w:szCs w:val="24"/>
          <w:highlight w:val="none"/>
        </w:rPr>
        <w:t>日</w:t>
      </w:r>
      <w:r>
        <w:rPr>
          <w:i w:val="0"/>
          <w:iCs w:val="0"/>
          <w:color w:val="auto"/>
          <w:szCs w:val="24"/>
          <w:highlight w:val="none"/>
        </w:rPr>
        <w:t xml:space="preserve">  </w:t>
      </w:r>
      <w:r>
        <w:rPr>
          <w:rFonts w:hint="eastAsia"/>
          <w:i w:val="0"/>
          <w:iCs w:val="0"/>
          <w:color w:val="auto"/>
          <w:szCs w:val="24"/>
          <w:highlight w:val="none"/>
        </w:rPr>
        <w:t>期：</w:t>
      </w:r>
      <w:r>
        <w:rPr>
          <w:bCs/>
          <w:i w:val="0"/>
          <w:iCs w:val="0"/>
          <w:color w:val="auto"/>
          <w:szCs w:val="24"/>
          <w:highlight w:val="none"/>
          <w:u w:val="single"/>
        </w:rPr>
        <w:t xml:space="preserve">             </w:t>
      </w:r>
      <w:r>
        <w:rPr>
          <w:rFonts w:hint="eastAsia"/>
          <w:bCs/>
          <w:i w:val="0"/>
          <w:iCs w:val="0"/>
          <w:color w:val="auto"/>
          <w:szCs w:val="24"/>
          <w:highlight w:val="none"/>
          <w:u w:val="single"/>
          <w:lang w:val="en-US" w:eastAsia="zh-CN"/>
        </w:rPr>
        <w:t xml:space="preserve">  </w:t>
      </w:r>
      <w:r>
        <w:rPr>
          <w:bCs/>
          <w:i w:val="0"/>
          <w:iCs w:val="0"/>
          <w:color w:val="auto"/>
          <w:szCs w:val="24"/>
          <w:highlight w:val="none"/>
          <w:u w:val="single"/>
        </w:rPr>
        <w:t xml:space="preserve">            </w:t>
      </w:r>
    </w:p>
    <w:p w14:paraId="6F5F8DCA">
      <w:pPr>
        <w:ind w:left="4620" w:firstLine="281" w:firstLineChars="100"/>
        <w:rPr>
          <w:rFonts w:cs="仿宋_GB2312"/>
          <w:b/>
          <w:i w:val="0"/>
          <w:iCs w:val="0"/>
          <w:color w:val="auto"/>
          <w:sz w:val="28"/>
          <w:szCs w:val="28"/>
          <w:highlight w:val="none"/>
        </w:rPr>
      </w:pPr>
    </w:p>
    <w:p w14:paraId="7BDD1A80">
      <w:pPr>
        <w:rPr>
          <w:i w:val="0"/>
          <w:iCs w:val="0"/>
          <w:color w:val="auto"/>
          <w:highlight w:val="none"/>
        </w:rPr>
      </w:pPr>
      <w:r>
        <w:rPr>
          <w:i w:val="0"/>
          <w:iCs w:val="0"/>
          <w:color w:val="auto"/>
          <w:highlight w:val="none"/>
        </w:rPr>
        <w:br w:type="page"/>
      </w:r>
    </w:p>
    <w:p w14:paraId="4044E1FE">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bookmarkStart w:id="1400" w:name="_Toc163492942"/>
    </w:p>
    <w:p w14:paraId="14689676">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stheme="majorBidi"/>
          <w:b/>
          <w:bCs/>
          <w:color w:val="auto"/>
          <w:kern w:val="2"/>
          <w:sz w:val="28"/>
          <w:szCs w:val="28"/>
          <w:highlight w:val="none"/>
          <w:lang w:val="en-US" w:eastAsia="zh-CN" w:bidi="ar-SA"/>
        </w:rPr>
      </w:pPr>
      <w:bookmarkStart w:id="1401" w:name="_Toc5385"/>
      <w:bookmarkStart w:id="1402" w:name="_Toc1407"/>
      <w:bookmarkStart w:id="1403" w:name="_Toc2421"/>
      <w:r>
        <w:rPr>
          <w:rFonts w:hint="eastAsia" w:cstheme="majorBidi"/>
          <w:b/>
          <w:bCs/>
          <w:color w:val="auto"/>
          <w:kern w:val="2"/>
          <w:sz w:val="28"/>
          <w:szCs w:val="28"/>
          <w:highlight w:val="none"/>
          <w:lang w:val="en-US" w:eastAsia="zh-CN" w:bidi="ar-SA"/>
        </w:rPr>
        <w:t>二、不参与围标串标承诺书</w:t>
      </w:r>
      <w:bookmarkEnd w:id="1401"/>
      <w:bookmarkEnd w:id="1402"/>
      <w:bookmarkEnd w:id="1403"/>
    </w:p>
    <w:p w14:paraId="415F309A">
      <w:pPr>
        <w:pStyle w:val="4"/>
        <w:keepNext/>
        <w:keepLines/>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eastAsia="宋体" w:asciiTheme="majorHAnsi" w:hAnsiTheme="majorHAnsi" w:cstheme="majorBidi"/>
          <w:b/>
          <w:bCs/>
          <w:color w:val="auto"/>
          <w:kern w:val="2"/>
          <w:sz w:val="32"/>
          <w:szCs w:val="32"/>
          <w:highlight w:val="none"/>
          <w:lang w:val="en-US" w:eastAsia="zh-CN" w:bidi="ar-SA"/>
        </w:rPr>
      </w:pPr>
    </w:p>
    <w:p w14:paraId="593E065F">
      <w:pPr>
        <w:jc w:val="center"/>
        <w:rPr>
          <w:rFonts w:hint="eastAsia"/>
          <w:i w:val="0"/>
          <w:iCs w:val="0"/>
          <w:color w:val="auto"/>
          <w:highlight w:val="none"/>
          <w:lang w:val="en-US" w:eastAsia="zh-CN"/>
        </w:rPr>
      </w:pPr>
      <w:r>
        <w:rPr>
          <w:rFonts w:hint="eastAsia" w:cstheme="majorBidi"/>
          <w:b/>
          <w:bCs/>
          <w:color w:val="auto"/>
          <w:kern w:val="2"/>
          <w:sz w:val="32"/>
          <w:szCs w:val="32"/>
          <w:highlight w:val="none"/>
          <w:lang w:val="en-US" w:eastAsia="zh-CN" w:bidi="ar-SA"/>
        </w:rPr>
        <w:t>不参与围标串标承诺书</w:t>
      </w:r>
    </w:p>
    <w:p w14:paraId="785BACB9">
      <w:pPr>
        <w:rPr>
          <w:rFonts w:hint="eastAsia"/>
          <w:i w:val="0"/>
          <w:iCs w:val="0"/>
          <w:color w:val="auto"/>
          <w:highlight w:val="none"/>
          <w:lang w:val="en-US" w:eastAsia="zh-CN"/>
        </w:rPr>
      </w:pPr>
      <w:r>
        <w:rPr>
          <w:rFonts w:hint="eastAsia"/>
          <w:i w:val="0"/>
          <w:iCs w:val="0"/>
          <w:color w:val="auto"/>
          <w:highlight w:val="none"/>
          <w:lang w:val="en-US" w:eastAsia="zh-CN"/>
        </w:rPr>
        <w:t>  </w:t>
      </w:r>
    </w:p>
    <w:p w14:paraId="65B53D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本人作为经授权的供应商代表,清楚知晓我单位参与本项目竞争性磋商活动,对以下事项作出承诺：</w:t>
      </w:r>
    </w:p>
    <w:p w14:paraId="4248D5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p>
    <w:p w14:paraId="291F85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一、我单位和我本人遵循公开透明、公平竞争、公正和诚实信用的原则,依法依规参与本项目竞标。</w:t>
      </w:r>
    </w:p>
    <w:p w14:paraId="0E49D4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二、我单位和我本人在本项目政府采购竞争性磋商活动中,未参与围标串标。</w:t>
      </w:r>
    </w:p>
    <w:p w14:paraId="5F1653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i w:val="0"/>
          <w:iCs w:val="0"/>
          <w:color w:val="auto"/>
          <w:highlight w:val="none"/>
          <w:lang w:val="en-US" w:eastAsia="zh-CN"/>
        </w:rPr>
      </w:pPr>
      <w:r>
        <w:rPr>
          <w:rFonts w:hint="eastAsia"/>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14:paraId="4C8BE6CD">
      <w:pPr>
        <w:pStyle w:val="12"/>
        <w:rPr>
          <w:rFonts w:hint="eastAsia"/>
          <w:i w:val="0"/>
          <w:iCs w:val="0"/>
          <w:color w:val="auto"/>
          <w:highlight w:val="none"/>
          <w:lang w:val="en-US" w:eastAsia="zh-CN"/>
        </w:rPr>
      </w:pPr>
    </w:p>
    <w:p w14:paraId="47BB786F">
      <w:pPr>
        <w:spacing w:line="560" w:lineRule="exact"/>
        <w:rPr>
          <w:rFonts w:hint="eastAsia" w:ascii="宋体" w:hAnsi="宋体" w:eastAsia="宋体" w:cs="宋体"/>
          <w:i w:val="0"/>
          <w:iCs w:val="0"/>
          <w:color w:val="auto"/>
          <w:kern w:val="0"/>
          <w:sz w:val="24"/>
          <w:szCs w:val="24"/>
          <w:highlight w:val="none"/>
        </w:rPr>
      </w:pPr>
    </w:p>
    <w:p w14:paraId="02A7C720">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供应商</w:t>
      </w:r>
      <w:r>
        <w:rPr>
          <w:rFonts w:hint="eastAsia" w:cs="宋体"/>
          <w:i w:val="0"/>
          <w:iCs w:val="0"/>
          <w:color w:val="auto"/>
          <w:kern w:val="0"/>
          <w:sz w:val="24"/>
          <w:szCs w:val="24"/>
          <w:highlight w:val="none"/>
          <w:lang w:val="en-US" w:eastAsia="zh-CN"/>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ascii="宋体" w:hAnsi="宋体" w:eastAsia="宋体" w:cs="宋体"/>
          <w:i w:val="0"/>
          <w:iCs w:val="0"/>
          <w:color w:val="auto"/>
          <w:kern w:val="0"/>
          <w:sz w:val="24"/>
          <w:szCs w:val="24"/>
          <w:highlight w:val="none"/>
        </w:rPr>
        <w:t>：</w:t>
      </w:r>
    </w:p>
    <w:p w14:paraId="0B0B73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法定代表人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负责人</w:t>
      </w:r>
      <w:r>
        <w:rPr>
          <w:rFonts w:hint="eastAsia" w:cs="宋体"/>
          <w:i w:val="0"/>
          <w:iCs w:val="0"/>
          <w:color w:val="auto"/>
          <w:kern w:val="0"/>
          <w:sz w:val="24"/>
          <w:szCs w:val="24"/>
          <w:highlight w:val="none"/>
          <w:lang w:val="en-US" w:eastAsia="zh-CN"/>
        </w:rPr>
        <w:t>或</w:t>
      </w:r>
      <w:r>
        <w:rPr>
          <w:rFonts w:hint="eastAsia" w:ascii="宋体" w:hAnsi="宋体" w:eastAsia="宋体" w:cs="宋体"/>
          <w:i w:val="0"/>
          <w:iCs w:val="0"/>
          <w:color w:val="auto"/>
          <w:kern w:val="0"/>
          <w:sz w:val="24"/>
          <w:szCs w:val="24"/>
          <w:highlight w:val="none"/>
        </w:rPr>
        <w:t>本人</w:t>
      </w:r>
      <w:r>
        <w:rPr>
          <w:rFonts w:hint="eastAsia"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或授权代表</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签字或印章</w:t>
      </w:r>
      <w:r>
        <w:rPr>
          <w:rFonts w:hint="eastAsia" w:ascii="宋体" w:hAnsi="宋体" w:eastAsia="宋体" w:cs="宋体"/>
          <w:i w:val="0"/>
          <w:iCs w:val="0"/>
          <w:color w:val="auto"/>
          <w:kern w:val="0"/>
          <w:sz w:val="24"/>
          <w:szCs w:val="24"/>
          <w:highlight w:val="none"/>
          <w:lang w:eastAsia="zh-CN"/>
        </w:rPr>
        <w:t>）</w:t>
      </w:r>
      <w:r>
        <w:rPr>
          <w:rFonts w:hint="eastAsia" w:ascii="宋体" w:hAnsi="宋体" w:eastAsia="宋体" w:cs="宋体"/>
          <w:i w:val="0"/>
          <w:iCs w:val="0"/>
          <w:color w:val="auto"/>
          <w:kern w:val="0"/>
          <w:sz w:val="24"/>
          <w:szCs w:val="24"/>
          <w:highlight w:val="none"/>
        </w:rPr>
        <w:t>：</w:t>
      </w:r>
    </w:p>
    <w:p w14:paraId="65EDCBCE">
      <w:pPr>
        <w:spacing w:line="560" w:lineRule="exact"/>
        <w:rPr>
          <w:rFonts w:hint="eastAsia" w:ascii="宋体" w:hAnsi="宋体" w:eastAsia="宋体" w:cs="宋体"/>
          <w:i w:val="0"/>
          <w:iCs w:val="0"/>
          <w:color w:val="auto"/>
          <w:kern w:val="0"/>
          <w:sz w:val="24"/>
          <w:szCs w:val="24"/>
          <w:highlight w:val="none"/>
        </w:rPr>
      </w:pPr>
      <w:r>
        <w:rPr>
          <w:rFonts w:hint="eastAsia" w:ascii="宋体" w:hAnsi="宋体" w:eastAsia="宋体" w:cs="宋体"/>
          <w:i w:val="0"/>
          <w:iCs w:val="0"/>
          <w:color w:val="auto"/>
          <w:kern w:val="0"/>
          <w:sz w:val="24"/>
          <w:szCs w:val="24"/>
          <w:highlight w:val="none"/>
        </w:rPr>
        <w:t>日期： 年 月 日</w:t>
      </w:r>
    </w:p>
    <w:p w14:paraId="5E08753D">
      <w:pPr>
        <w:spacing w:line="560" w:lineRule="exact"/>
        <w:rPr>
          <w:rFonts w:hint="eastAsia" w:ascii="宋体" w:hAnsi="宋体" w:eastAsia="宋体" w:cs="宋体"/>
          <w:i w:val="0"/>
          <w:iCs w:val="0"/>
          <w:color w:val="auto"/>
          <w:kern w:val="0"/>
          <w:sz w:val="24"/>
          <w:szCs w:val="24"/>
          <w:highlight w:val="none"/>
        </w:rPr>
      </w:pPr>
    </w:p>
    <w:p w14:paraId="13DA43E0">
      <w:pPr>
        <w:widowControl/>
        <w:spacing w:line="560" w:lineRule="exact"/>
        <w:ind w:firstLine="630"/>
        <w:jc w:val="left"/>
        <w:rPr>
          <w:rFonts w:hint="eastAsia" w:ascii="宋体" w:hAnsi="宋体" w:eastAsia="宋体" w:cs="宋体"/>
          <w:i w:val="0"/>
          <w:iCs w:val="0"/>
          <w:color w:val="auto"/>
          <w:kern w:val="0"/>
          <w:sz w:val="24"/>
          <w:szCs w:val="24"/>
          <w:highlight w:val="none"/>
        </w:rPr>
      </w:pPr>
    </w:p>
    <w:p w14:paraId="7CD72A88">
      <w:pPr>
        <w:pStyle w:val="12"/>
        <w:rPr>
          <w:rFonts w:hint="eastAsia"/>
          <w:i w:val="0"/>
          <w:iCs w:val="0"/>
          <w:color w:val="auto"/>
          <w:highlight w:val="none"/>
          <w:lang w:val="en-US" w:eastAsia="zh-CN"/>
        </w:rPr>
      </w:pPr>
    </w:p>
    <w:p w14:paraId="6FC519D1">
      <w:pPr>
        <w:pStyle w:val="12"/>
        <w:rPr>
          <w:rFonts w:hint="eastAsia"/>
          <w:i w:val="0"/>
          <w:iCs w:val="0"/>
          <w:color w:val="auto"/>
          <w:highlight w:val="none"/>
          <w:lang w:val="en-US" w:eastAsia="zh-CN"/>
        </w:rPr>
      </w:pPr>
    </w:p>
    <w:p w14:paraId="7500053D">
      <w:pPr>
        <w:pStyle w:val="12"/>
        <w:rPr>
          <w:rFonts w:hint="eastAsia"/>
          <w:i w:val="0"/>
          <w:iCs w:val="0"/>
          <w:color w:val="auto"/>
          <w:highlight w:val="none"/>
          <w:lang w:val="en-US" w:eastAsia="zh-CN"/>
        </w:rPr>
      </w:pPr>
    </w:p>
    <w:p w14:paraId="5BF64493">
      <w:pPr>
        <w:pStyle w:val="12"/>
        <w:rPr>
          <w:rFonts w:hint="eastAsia"/>
          <w:i w:val="0"/>
          <w:iCs w:val="0"/>
          <w:color w:val="auto"/>
          <w:highlight w:val="none"/>
          <w:lang w:val="en-US" w:eastAsia="zh-CN"/>
        </w:rPr>
      </w:pPr>
    </w:p>
    <w:p w14:paraId="5CA01A8B">
      <w:pPr>
        <w:pStyle w:val="12"/>
        <w:rPr>
          <w:rFonts w:hint="eastAsia"/>
          <w:i w:val="0"/>
          <w:iCs w:val="0"/>
          <w:color w:val="auto"/>
          <w:highlight w:val="none"/>
          <w:lang w:val="en-US" w:eastAsia="zh-CN"/>
        </w:rPr>
      </w:pPr>
    </w:p>
    <w:p w14:paraId="029F743D">
      <w:pPr>
        <w:pStyle w:val="12"/>
        <w:rPr>
          <w:rFonts w:hint="eastAsia"/>
          <w:i w:val="0"/>
          <w:iCs w:val="0"/>
          <w:color w:val="auto"/>
          <w:highlight w:val="none"/>
          <w:lang w:val="en-US" w:eastAsia="zh-CN"/>
        </w:rPr>
      </w:pPr>
    </w:p>
    <w:bookmarkEnd w:id="1400"/>
    <w:p w14:paraId="13DEAFB3">
      <w:pPr>
        <w:pStyle w:val="5"/>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p w14:paraId="2A0D0C5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eastAsia="宋体" w:asciiTheme="majorHAnsi" w:hAnsiTheme="majorHAnsi" w:cstheme="majorBidi"/>
          <w:b/>
          <w:bCs/>
          <w:i w:val="0"/>
          <w:iCs w:val="0"/>
          <w:color w:val="auto"/>
          <w:kern w:val="2"/>
          <w:sz w:val="32"/>
          <w:szCs w:val="32"/>
          <w:highlight w:val="none"/>
          <w:lang w:val="zh-CN" w:eastAsia="zh-CN" w:bidi="ar-SA"/>
        </w:rPr>
      </w:pPr>
      <w:bookmarkStart w:id="1404" w:name="_Toc12371"/>
      <w:bookmarkStart w:id="1405" w:name="_Toc7404"/>
      <w:bookmarkStart w:id="1406" w:name="_Toc32630"/>
      <w:r>
        <w:rPr>
          <w:rFonts w:hint="eastAsia" w:cstheme="majorBidi"/>
          <w:b/>
          <w:bCs/>
          <w:color w:val="auto"/>
          <w:kern w:val="2"/>
          <w:sz w:val="28"/>
          <w:szCs w:val="28"/>
          <w:highlight w:val="none"/>
          <w:lang w:val="en-US" w:eastAsia="zh-CN" w:bidi="ar-SA"/>
        </w:rPr>
        <w:t>三</w:t>
      </w:r>
      <w:r>
        <w:rPr>
          <w:rFonts w:hint="eastAsia" w:eastAsia="宋体" w:asciiTheme="majorHAnsi" w:hAnsiTheme="majorHAnsi" w:cstheme="majorBidi"/>
          <w:b/>
          <w:bCs/>
          <w:color w:val="auto"/>
          <w:kern w:val="2"/>
          <w:sz w:val="28"/>
          <w:szCs w:val="28"/>
          <w:highlight w:val="none"/>
          <w:lang w:val="en-US" w:eastAsia="zh-CN" w:bidi="ar-SA"/>
        </w:rPr>
        <w:t>、</w:t>
      </w:r>
      <w:r>
        <w:rPr>
          <w:rFonts w:hint="eastAsia" w:eastAsia="宋体" w:asciiTheme="majorHAnsi" w:hAnsiTheme="majorHAnsi" w:cstheme="majorBidi"/>
          <w:b/>
          <w:bCs/>
          <w:color w:val="auto"/>
          <w:kern w:val="2"/>
          <w:sz w:val="28"/>
          <w:szCs w:val="28"/>
          <w:highlight w:val="none"/>
          <w:lang w:val="zh-CN" w:eastAsia="zh-CN" w:bidi="ar-SA"/>
        </w:rPr>
        <w:t>其他资格证明文件</w:t>
      </w:r>
      <w:bookmarkEnd w:id="1404"/>
      <w:bookmarkEnd w:id="1405"/>
      <w:bookmarkEnd w:id="1406"/>
    </w:p>
    <w:p w14:paraId="6E3D6EB3">
      <w:pPr>
        <w:pStyle w:val="46"/>
        <w:keepNext w:val="0"/>
        <w:keepLines w:val="0"/>
        <w:pageBreakBefore w:val="0"/>
        <w:widowControl w:val="0"/>
        <w:kinsoku/>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具有良好的商业信誉和健全的财务会计制度</w:t>
      </w:r>
      <w:r>
        <w:rPr>
          <w:rFonts w:hint="eastAsia" w:cs="宋体"/>
          <w:color w:val="auto"/>
          <w:sz w:val="24"/>
          <w:szCs w:val="24"/>
          <w:highlight w:val="none"/>
          <w:lang w:val="en-US" w:eastAsia="zh-CN"/>
        </w:rPr>
        <w:t>（提供2024年度或2025年度完整的财务报告，新成立不足一年的提供成立之日起至今完整的财务报表或银行资信证明）</w:t>
      </w:r>
      <w:r>
        <w:rPr>
          <w:rFonts w:hint="eastAsia" w:ascii="宋体" w:hAnsi="宋体" w:eastAsia="宋体" w:cs="宋体"/>
          <w:color w:val="auto"/>
          <w:sz w:val="24"/>
          <w:szCs w:val="24"/>
          <w:highlight w:val="none"/>
          <w:lang w:val="en-US" w:eastAsia="zh-CN"/>
        </w:rPr>
        <w:t>。</w:t>
      </w:r>
    </w:p>
    <w:p w14:paraId="371BC19D">
      <w:pPr>
        <w:pStyle w:val="46"/>
        <w:keepNext w:val="0"/>
        <w:keepLines w:val="0"/>
        <w:pageBreakBefore w:val="0"/>
        <w:widowControl w:val="0"/>
        <w:kinsoku/>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具有履行合同所必需的设备和专业技术能力。</w:t>
      </w:r>
    </w:p>
    <w:p w14:paraId="0A9CC843">
      <w:pPr>
        <w:pStyle w:val="46"/>
        <w:keepNext w:val="0"/>
        <w:keepLines w:val="0"/>
        <w:pageBreakBefore w:val="0"/>
        <w:widowControl w:val="0"/>
        <w:kinsoku/>
        <w:overflowPunct/>
        <w:topLinePunct w:val="0"/>
        <w:autoSpaceDE/>
        <w:autoSpaceDN/>
        <w:bidi w:val="0"/>
        <w:adjustRightInd/>
        <w:snapToGrid/>
        <w:spacing w:line="312"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有依法缴纳</w:t>
      </w:r>
      <w:r>
        <w:rPr>
          <w:rFonts w:hint="eastAsia" w:cs="宋体"/>
          <w:color w:val="auto"/>
          <w:sz w:val="24"/>
          <w:szCs w:val="24"/>
          <w:highlight w:val="none"/>
          <w:lang w:val="en-US" w:eastAsia="zh-CN"/>
        </w:rPr>
        <w:t>的近三个月任意一月</w:t>
      </w:r>
      <w:r>
        <w:rPr>
          <w:rFonts w:hint="eastAsia" w:ascii="宋体" w:hAnsi="宋体" w:eastAsia="宋体" w:cs="宋体"/>
          <w:color w:val="auto"/>
          <w:sz w:val="24"/>
          <w:szCs w:val="24"/>
          <w:highlight w:val="none"/>
          <w:lang w:val="en-US" w:eastAsia="zh-CN"/>
        </w:rPr>
        <w:t>税收证明材料（完税证明中“税种”非社会保险类），依法免税应提供相应文件证明。</w:t>
      </w:r>
    </w:p>
    <w:p w14:paraId="4D577BF5">
      <w:pPr>
        <w:pStyle w:val="46"/>
        <w:keepNext w:val="0"/>
        <w:keepLines w:val="0"/>
        <w:pageBreakBefore w:val="0"/>
        <w:widowControl w:val="0"/>
        <w:kinsoku/>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4.依法缴纳</w:t>
      </w:r>
      <w:r>
        <w:rPr>
          <w:rFonts w:hint="eastAsia" w:cs="宋体"/>
          <w:color w:val="auto"/>
          <w:sz w:val="24"/>
          <w:szCs w:val="24"/>
          <w:highlight w:val="none"/>
          <w:lang w:val="en-US" w:eastAsia="zh-CN"/>
        </w:rPr>
        <w:t>的本单位近三个月任意一月</w:t>
      </w:r>
      <w:r>
        <w:rPr>
          <w:rFonts w:hint="eastAsia" w:ascii="宋体" w:hAnsi="宋体" w:eastAsia="宋体" w:cs="宋体"/>
          <w:color w:val="auto"/>
          <w:sz w:val="24"/>
          <w:szCs w:val="24"/>
          <w:highlight w:val="none"/>
          <w:lang w:val="en-US" w:eastAsia="zh-CN"/>
        </w:rPr>
        <w:t>社会保障资金证明材料（新成立未满半年的企业，若未缴纳社保，可提供社保部门出具的未参保证明和无需缴纳社保的说明）。</w:t>
      </w:r>
    </w:p>
    <w:p w14:paraId="2896E592">
      <w:pPr>
        <w:pStyle w:val="35"/>
        <w:keepNext w:val="0"/>
        <w:keepLines w:val="0"/>
        <w:pageBreakBefore w:val="0"/>
        <w:widowControl w:val="0"/>
        <w:kinsoku/>
        <w:overflowPunct/>
        <w:topLinePunct w:val="0"/>
        <w:autoSpaceDE/>
        <w:autoSpaceDN/>
        <w:bidi w:val="0"/>
        <w:adjustRightInd/>
        <w:snapToGrid/>
        <w:spacing w:line="312"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参加政府采购活动前三年内，在经营活动中没有重大违法记录</w:t>
      </w:r>
      <w:r>
        <w:rPr>
          <w:rFonts w:hint="eastAsia" w:cs="宋体"/>
          <w:color w:val="auto"/>
          <w:sz w:val="24"/>
          <w:szCs w:val="24"/>
          <w:highlight w:val="none"/>
          <w:lang w:val="en-US" w:eastAsia="zh-CN"/>
        </w:rPr>
        <w:t>声明</w:t>
      </w:r>
      <w:r>
        <w:rPr>
          <w:rFonts w:hint="eastAsia" w:ascii="宋体" w:hAnsi="宋体" w:eastAsia="宋体" w:cs="宋体"/>
          <w:color w:val="auto"/>
          <w:sz w:val="24"/>
          <w:szCs w:val="24"/>
          <w:highlight w:val="none"/>
          <w:lang w:val="en-US" w:eastAsia="zh-CN"/>
        </w:rPr>
        <w:t>。</w:t>
      </w:r>
    </w:p>
    <w:p w14:paraId="0C022A80">
      <w:pPr>
        <w:pStyle w:val="46"/>
        <w:keepNext w:val="0"/>
        <w:keepLines w:val="0"/>
        <w:pageBreakBefore w:val="0"/>
        <w:widowControl w:val="0"/>
        <w:kinsoku/>
        <w:overflowPunct/>
        <w:topLinePunct w:val="0"/>
        <w:autoSpaceDE/>
        <w:autoSpaceDN/>
        <w:bidi w:val="0"/>
        <w:adjustRightInd/>
        <w:snapToGrid/>
        <w:spacing w:line="312" w:lineRule="auto"/>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说明：</w:t>
      </w:r>
      <w:r>
        <w:rPr>
          <w:rFonts w:hint="eastAsia" w:ascii="宋体" w:hAnsi="宋体" w:eastAsia="宋体" w:cs="宋体"/>
          <w:color w:val="auto"/>
          <w:sz w:val="24"/>
          <w:szCs w:val="24"/>
          <w:highlight w:val="none"/>
          <w:lang w:val="en-US" w:eastAsia="zh-CN"/>
        </w:rPr>
        <w:t>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27EE5944">
      <w:pPr>
        <w:pStyle w:val="46"/>
        <w:keepNext w:val="0"/>
        <w:keepLines w:val="0"/>
        <w:pageBreakBefore w:val="0"/>
        <w:widowControl w:val="0"/>
        <w:kinsoku/>
        <w:overflowPunct/>
        <w:topLinePunct w:val="0"/>
        <w:autoSpaceDE/>
        <w:autoSpaceDN/>
        <w:bidi w:val="0"/>
        <w:adjustRightInd/>
        <w:snapToGrid/>
        <w:spacing w:line="312"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信用查询：(1、供应商未被列入“信用中国”网站(www.creditchina.gov.cn)“记录失信被执行人或重大税收违法案件当事人名单或政府采购严重违法失信行为”记录名单；2、未被列入“中国政府采购网(www.ccgp.gov.cn)”中的政府采购严重违法失信行为信息记录”名录且尚在惩戒期内的，将拒绝其参与本次政府采购活动；提供上述网页查询截图并加盖公章，查询日期必须为此项目公告发布之日至开标截止当日内有效，截图需清晰显示查询时间和结果；</w:t>
      </w:r>
    </w:p>
    <w:p w14:paraId="31CDD8EE">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default"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2"/>
          <w:sz w:val="24"/>
          <w:szCs w:val="24"/>
          <w:highlight w:val="none"/>
          <w:u w:val="none"/>
          <w:lang w:val="en-US" w:eastAsia="zh-CN" w:bidi="ar-SA"/>
        </w:rPr>
        <w:t>7.单位负责人为同一人或者存在直接控股、管理关系的不同供应商，不得参加同一合同项下的政府采购活动。</w:t>
      </w:r>
    </w:p>
    <w:p w14:paraId="72821D39">
      <w:pPr>
        <w:pStyle w:val="35"/>
        <w:rPr>
          <w:rFonts w:hint="eastAsia"/>
          <w:color w:val="auto"/>
          <w:highlight w:val="none"/>
        </w:rPr>
      </w:pPr>
      <w:r>
        <w:rPr>
          <w:rFonts w:hint="eastAsia" w:cs="Courier New"/>
          <w:color w:val="auto"/>
          <w:szCs w:val="24"/>
          <w:highlight w:val="none"/>
          <w:lang w:val="en-US" w:eastAsia="zh-CN"/>
        </w:rPr>
        <w:t>8.供应商</w:t>
      </w:r>
      <w:r>
        <w:rPr>
          <w:rFonts w:hint="eastAsia" w:cs="Courier New"/>
          <w:color w:val="auto"/>
          <w:szCs w:val="24"/>
          <w:highlight w:val="none"/>
        </w:rPr>
        <w:t>认为需提供的其它相关资格证明材料</w:t>
      </w:r>
      <w:r>
        <w:rPr>
          <w:rFonts w:hint="eastAsia" w:cs="Courier New"/>
          <w:color w:val="auto"/>
          <w:szCs w:val="24"/>
          <w:highlight w:val="none"/>
          <w:lang w:eastAsia="zh-CN"/>
        </w:rPr>
        <w:t>。</w:t>
      </w:r>
    </w:p>
    <w:p w14:paraId="5CC7D4B3">
      <w:pPr>
        <w:pStyle w:val="35"/>
        <w:rPr>
          <w:rFonts w:hint="eastAsia"/>
          <w:i w:val="0"/>
          <w:iCs w:val="0"/>
          <w:color w:val="auto"/>
          <w:highlight w:val="none"/>
        </w:rPr>
      </w:pPr>
    </w:p>
    <w:p w14:paraId="58A36194">
      <w:pPr>
        <w:pStyle w:val="35"/>
        <w:rPr>
          <w:rFonts w:hint="eastAsia"/>
          <w:i w:val="0"/>
          <w:iCs w:val="0"/>
          <w:color w:val="auto"/>
          <w:highlight w:val="none"/>
        </w:rPr>
      </w:pPr>
    </w:p>
    <w:p w14:paraId="3553B395">
      <w:pPr>
        <w:pStyle w:val="35"/>
        <w:rPr>
          <w:rFonts w:hint="eastAsia"/>
          <w:i w:val="0"/>
          <w:iCs w:val="0"/>
          <w:color w:val="auto"/>
          <w:highlight w:val="none"/>
        </w:rPr>
      </w:pPr>
    </w:p>
    <w:p w14:paraId="49D404FC">
      <w:pPr>
        <w:pStyle w:val="35"/>
        <w:rPr>
          <w:rFonts w:hint="eastAsia"/>
          <w:i w:val="0"/>
          <w:iCs w:val="0"/>
          <w:color w:val="auto"/>
          <w:highlight w:val="none"/>
        </w:rPr>
      </w:pPr>
    </w:p>
    <w:p w14:paraId="4B98E4B6">
      <w:pPr>
        <w:pStyle w:val="35"/>
        <w:rPr>
          <w:rFonts w:hint="eastAsia"/>
          <w:i w:val="0"/>
          <w:iCs w:val="0"/>
          <w:color w:val="auto"/>
          <w:highlight w:val="none"/>
        </w:rPr>
      </w:pPr>
    </w:p>
    <w:p w14:paraId="14968818">
      <w:pPr>
        <w:pStyle w:val="35"/>
        <w:rPr>
          <w:rFonts w:hint="eastAsia"/>
          <w:i w:val="0"/>
          <w:iCs w:val="0"/>
          <w:color w:val="auto"/>
          <w:highlight w:val="none"/>
        </w:rPr>
      </w:pPr>
    </w:p>
    <w:p w14:paraId="737FEDD3">
      <w:pPr>
        <w:pStyle w:val="35"/>
        <w:rPr>
          <w:rFonts w:hint="eastAsia"/>
          <w:i w:val="0"/>
          <w:iCs w:val="0"/>
          <w:color w:val="auto"/>
          <w:highlight w:val="none"/>
        </w:rPr>
      </w:pPr>
    </w:p>
    <w:p w14:paraId="1C876135">
      <w:pPr>
        <w:pStyle w:val="35"/>
        <w:rPr>
          <w:rFonts w:hint="eastAsia"/>
          <w:i w:val="0"/>
          <w:iCs w:val="0"/>
          <w:color w:val="auto"/>
          <w:highlight w:val="none"/>
        </w:rPr>
      </w:pPr>
    </w:p>
    <w:p w14:paraId="7E85C842">
      <w:pPr>
        <w:pStyle w:val="35"/>
        <w:ind w:left="0" w:leftChars="0" w:firstLine="0" w:firstLineChars="0"/>
        <w:jc w:val="center"/>
        <w:rPr>
          <w:rFonts w:hint="eastAsia"/>
          <w:i w:val="0"/>
          <w:iCs w:val="0"/>
          <w:color w:val="auto"/>
          <w:highlight w:val="none"/>
        </w:rPr>
      </w:pPr>
      <w:bookmarkStart w:id="1407" w:name="_Toc19081"/>
      <w:r>
        <w:rPr>
          <w:rFonts w:hint="eastAsia"/>
          <w:b/>
          <w:color w:val="auto"/>
          <w:sz w:val="36"/>
          <w:szCs w:val="36"/>
          <w:highlight w:val="none"/>
          <w:lang w:val="en-US" w:eastAsia="zh-CN"/>
        </w:rPr>
        <w:t>第二部分 报价文件</w:t>
      </w:r>
      <w:bookmarkEnd w:id="1407"/>
    </w:p>
    <w:p w14:paraId="04384634">
      <w:pPr>
        <w:pStyle w:val="61"/>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i w:val="0"/>
          <w:iCs w:val="0"/>
          <w:color w:val="auto"/>
          <w:highlight w:val="none"/>
          <w:lang w:val="en-US" w:eastAsia="zh-CN"/>
        </w:rPr>
      </w:pPr>
    </w:p>
    <w:p w14:paraId="730DA0B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1408" w:name="_Toc13582"/>
      <w:bookmarkStart w:id="1409" w:name="_Toc4707"/>
      <w:bookmarkStart w:id="1410" w:name="_Toc32761"/>
      <w:r>
        <w:rPr>
          <w:rFonts w:hint="eastAsia" w:cstheme="majorBidi"/>
          <w:b/>
          <w:bCs/>
          <w:i w:val="0"/>
          <w:iCs w:val="0"/>
          <w:color w:val="auto"/>
          <w:kern w:val="2"/>
          <w:sz w:val="32"/>
          <w:szCs w:val="32"/>
          <w:highlight w:val="none"/>
          <w:lang w:val="en-US" w:eastAsia="zh-CN" w:bidi="ar-SA"/>
        </w:rPr>
        <w:t>一、报价一览表</w:t>
      </w:r>
      <w:bookmarkEnd w:id="1408"/>
      <w:bookmarkEnd w:id="1409"/>
      <w:bookmarkEnd w:id="1410"/>
    </w:p>
    <w:p w14:paraId="29B57BB7">
      <w:pPr>
        <w:snapToGrid w:val="0"/>
        <w:spacing w:line="360" w:lineRule="auto"/>
        <w:jc w:val="left"/>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项目名称：</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p w14:paraId="4FA16203">
      <w:pPr>
        <w:snapToGrid w:val="0"/>
        <w:spacing w:after="156" w:afterLines="50" w:line="360" w:lineRule="auto"/>
        <w:jc w:val="left"/>
        <w:rPr>
          <w:rFonts w:hint="eastAsia" w:ascii="宋体" w:hAnsi="宋体" w:eastAsia="宋体" w:cs="宋体"/>
          <w:b w:val="0"/>
          <w:bCs/>
          <w:i w:val="0"/>
          <w:iCs w:val="0"/>
          <w:color w:val="auto"/>
          <w:kern w:val="2"/>
          <w:sz w:val="24"/>
          <w:szCs w:val="24"/>
          <w:highlight w:val="none"/>
          <w:u w:val="single"/>
        </w:rPr>
      </w:pPr>
      <w:r>
        <w:rPr>
          <w:rFonts w:hint="eastAsia" w:ascii="宋体" w:hAnsi="宋体" w:eastAsia="宋体" w:cs="宋体"/>
          <w:b w:val="0"/>
          <w:bCs/>
          <w:i w:val="0"/>
          <w:iCs w:val="0"/>
          <w:color w:val="auto"/>
          <w:kern w:val="2"/>
          <w:sz w:val="24"/>
          <w:szCs w:val="24"/>
          <w:highlight w:val="none"/>
        </w:rPr>
        <w:t>项目编号：</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366A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78EDC1">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供应商名称</w:t>
            </w:r>
          </w:p>
        </w:tc>
        <w:tc>
          <w:tcPr>
            <w:tcW w:w="3556" w:type="pct"/>
            <w:tcBorders>
              <w:left w:val="single" w:color="auto" w:sz="4" w:space="0"/>
            </w:tcBorders>
            <w:vAlign w:val="center"/>
          </w:tcPr>
          <w:p w14:paraId="37CB85C6">
            <w:pPr>
              <w:spacing w:line="240" w:lineRule="auto"/>
              <w:jc w:val="both"/>
              <w:rPr>
                <w:rFonts w:hint="eastAsia" w:ascii="宋体" w:hAnsi="宋体" w:eastAsia="宋体" w:cs="宋体"/>
                <w:b w:val="0"/>
                <w:bCs/>
                <w:i w:val="0"/>
                <w:iCs w:val="0"/>
                <w:color w:val="auto"/>
                <w:kern w:val="2"/>
                <w:sz w:val="24"/>
                <w:szCs w:val="24"/>
                <w:highlight w:val="none"/>
              </w:rPr>
            </w:pPr>
          </w:p>
        </w:tc>
      </w:tr>
      <w:tr w14:paraId="24EB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2FEDE8CF">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磋商范围</w:t>
            </w:r>
          </w:p>
        </w:tc>
        <w:tc>
          <w:tcPr>
            <w:tcW w:w="3556" w:type="pct"/>
            <w:tcBorders>
              <w:left w:val="single" w:color="auto" w:sz="4" w:space="0"/>
            </w:tcBorders>
            <w:vAlign w:val="center"/>
          </w:tcPr>
          <w:p w14:paraId="78670A18">
            <w:pPr>
              <w:widowControl/>
              <w:spacing w:line="240" w:lineRule="auto"/>
              <w:jc w:val="both"/>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全部 / 第</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rPr>
              <w:t>包</w:t>
            </w:r>
          </w:p>
        </w:tc>
      </w:tr>
      <w:tr w14:paraId="6038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216E7E9E">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报价</w:t>
            </w:r>
          </w:p>
          <w:p w14:paraId="5F388EDB">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（详见备注说明）</w:t>
            </w:r>
          </w:p>
        </w:tc>
        <w:tc>
          <w:tcPr>
            <w:tcW w:w="3556" w:type="pct"/>
            <w:vAlign w:val="center"/>
          </w:tcPr>
          <w:p w14:paraId="2F2F150D">
            <w:pPr>
              <w:snapToGrid w:val="0"/>
              <w:spacing w:line="240" w:lineRule="auto"/>
              <w:jc w:val="both"/>
              <w:rPr>
                <w:rFonts w:hint="eastAsia" w:ascii="宋体" w:hAnsi="宋体" w:eastAsia="宋体" w:cs="宋体"/>
                <w:b w:val="0"/>
                <w:bCs/>
                <w:i w:val="0"/>
                <w:iCs w:val="0"/>
                <w:color w:val="auto"/>
                <w:kern w:val="2"/>
                <w:sz w:val="24"/>
                <w:szCs w:val="24"/>
                <w:highlight w:val="none"/>
              </w:rPr>
            </w:pPr>
          </w:p>
          <w:p w14:paraId="3D4F3E9E">
            <w:pPr>
              <w:snapToGrid w:val="0"/>
              <w:spacing w:line="240" w:lineRule="auto"/>
              <w:jc w:val="both"/>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rPr>
              <w:t>大写：</w:t>
            </w:r>
            <w:r>
              <w:rPr>
                <w:rFonts w:hint="eastAsia" w:ascii="宋体" w:hAnsi="宋体" w:eastAsia="宋体" w:cs="宋体"/>
                <w:b w:val="0"/>
                <w:bCs/>
                <w:i w:val="0"/>
                <w:iCs w:val="0"/>
                <w:color w:val="auto"/>
                <w:sz w:val="24"/>
                <w:szCs w:val="24"/>
                <w:highlight w:val="none"/>
                <w:u w:val="single"/>
              </w:rPr>
              <w:t xml:space="preserve">                     </w:t>
            </w:r>
          </w:p>
          <w:p w14:paraId="0CAE42C2">
            <w:pPr>
              <w:spacing w:line="240" w:lineRule="auto"/>
              <w:ind w:right="-670"/>
              <w:jc w:val="both"/>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小写：</w:t>
            </w:r>
            <w:r>
              <w:rPr>
                <w:rFonts w:hint="eastAsia" w:ascii="宋体" w:hAnsi="宋体" w:eastAsia="宋体" w:cs="宋体"/>
                <w:b w:val="0"/>
                <w:bCs/>
                <w:i w:val="0"/>
                <w:iCs w:val="0"/>
                <w:color w:val="auto"/>
                <w:sz w:val="24"/>
                <w:szCs w:val="24"/>
                <w:highlight w:val="none"/>
                <w:u w:val="single"/>
              </w:rPr>
              <w:t xml:space="preserve">                     </w:t>
            </w:r>
          </w:p>
          <w:p w14:paraId="3A1569B3">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37D4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179A7373">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质量标准</w:t>
            </w:r>
          </w:p>
        </w:tc>
        <w:tc>
          <w:tcPr>
            <w:tcW w:w="3556" w:type="pct"/>
            <w:vAlign w:val="center"/>
          </w:tcPr>
          <w:p w14:paraId="1E5D469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2222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4E204255">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工    期</w:t>
            </w:r>
          </w:p>
        </w:tc>
        <w:tc>
          <w:tcPr>
            <w:tcW w:w="3556" w:type="pct"/>
            <w:vAlign w:val="center"/>
          </w:tcPr>
          <w:p w14:paraId="78146B7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080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1B51A75">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备注</w:t>
            </w:r>
          </w:p>
        </w:tc>
        <w:tc>
          <w:tcPr>
            <w:tcW w:w="3556" w:type="pct"/>
            <w:vAlign w:val="center"/>
          </w:tcPr>
          <w:p w14:paraId="73BFA4FB">
            <w:pPr>
              <w:spacing w:line="240" w:lineRule="auto"/>
              <w:jc w:val="both"/>
              <w:rPr>
                <w:rFonts w:hint="eastAsia" w:ascii="宋体" w:hAnsi="宋体" w:eastAsia="宋体" w:cs="宋体"/>
                <w:b w:val="0"/>
                <w:bCs/>
                <w:i w:val="0"/>
                <w:iCs w:val="0"/>
                <w:color w:val="auto"/>
                <w:kern w:val="2"/>
                <w:sz w:val="24"/>
                <w:szCs w:val="24"/>
                <w:highlight w:val="none"/>
              </w:rPr>
            </w:pPr>
          </w:p>
        </w:tc>
      </w:tr>
    </w:tbl>
    <w:p w14:paraId="40B6EF5A">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供应商</w:t>
      </w:r>
      <w:r>
        <w:rPr>
          <w:rFonts w:ascii="Arial" w:hAnsi="Arial" w:cs="Arial"/>
          <w:i w:val="0"/>
          <w:iCs w:val="0"/>
          <w:color w:val="auto"/>
          <w:szCs w:val="21"/>
          <w:highlight w:val="none"/>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cs="@仿宋_GB2312"/>
          <w:i w:val="0"/>
          <w:iCs w:val="0"/>
          <w:color w:val="auto"/>
          <w:kern w:val="2"/>
          <w:sz w:val="24"/>
          <w:szCs w:val="24"/>
          <w:highlight w:val="none"/>
        </w:rPr>
        <w:t>：</w:t>
      </w:r>
      <w:r>
        <w:rPr>
          <w:rFonts w:hint="eastAsia" w:cs="@仿宋_GB2312"/>
          <w:i w:val="0"/>
          <w:iCs w:val="0"/>
          <w:color w:val="auto"/>
          <w:kern w:val="2"/>
          <w:sz w:val="24"/>
          <w:szCs w:val="24"/>
          <w:highlight w:val="none"/>
          <w:u w:val="single"/>
        </w:rPr>
        <w:t xml:space="preserve">     </w:t>
      </w:r>
      <w:r>
        <w:rPr>
          <w:rFonts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rPr>
        <w:t xml:space="preserve">    </w:t>
      </w:r>
    </w:p>
    <w:p w14:paraId="3D468598">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 xml:space="preserve">日     </w:t>
      </w:r>
      <w:r>
        <w:rPr>
          <w:rFonts w:cs="@仿宋_GB2312"/>
          <w:i w:val="0"/>
          <w:iCs w:val="0"/>
          <w:color w:val="auto"/>
          <w:kern w:val="2"/>
          <w:sz w:val="24"/>
          <w:szCs w:val="24"/>
          <w:highlight w:val="none"/>
        </w:rPr>
        <w:t xml:space="preserve">    </w:t>
      </w:r>
      <w:r>
        <w:rPr>
          <w:rFonts w:hint="eastAsia" w:cs="@仿宋_GB2312"/>
          <w:i w:val="0"/>
          <w:iCs w:val="0"/>
          <w:color w:val="auto"/>
          <w:kern w:val="2"/>
          <w:sz w:val="24"/>
          <w:szCs w:val="24"/>
          <w:highlight w:val="none"/>
        </w:rPr>
        <w:t xml:space="preserve"> 期：</w:t>
      </w:r>
      <w:r>
        <w:rPr>
          <w:rFonts w:hint="eastAsia"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lang w:val="en-US" w:eastAsia="zh-CN"/>
        </w:rPr>
        <w:t xml:space="preserve">    </w:t>
      </w:r>
      <w:r>
        <w:rPr>
          <w:rFonts w:hint="eastAsia" w:cs="@仿宋_GB2312"/>
          <w:i w:val="0"/>
          <w:iCs w:val="0"/>
          <w:color w:val="auto"/>
          <w:kern w:val="2"/>
          <w:sz w:val="24"/>
          <w:szCs w:val="24"/>
          <w:highlight w:val="none"/>
          <w:u w:val="single"/>
        </w:rPr>
        <w:t xml:space="preserve">      </w:t>
      </w:r>
    </w:p>
    <w:p w14:paraId="2461B1D2">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442950C1">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385FAD34">
      <w:pPr>
        <w:adjustRightInd w:val="0"/>
        <w:snapToGrid w:val="0"/>
        <w:spacing w:line="360" w:lineRule="auto"/>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bCs/>
          <w:i w:val="0"/>
          <w:iCs w:val="0"/>
          <w:color w:val="auto"/>
          <w:kern w:val="2"/>
          <w:sz w:val="21"/>
          <w:szCs w:val="21"/>
          <w:highlight w:val="none"/>
        </w:rPr>
        <w:t>注：</w:t>
      </w:r>
    </w:p>
    <w:p w14:paraId="7AC2D20F">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1.本表内容根据磋商文件要求包括了磋商文件要求提供的全部内容的所有费用。</w:t>
      </w:r>
    </w:p>
    <w:p w14:paraId="25395212">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2.特殊事项在备注中注明。</w:t>
      </w:r>
    </w:p>
    <w:p w14:paraId="59454300">
      <w:pPr>
        <w:adjustRightInd w:val="0"/>
        <w:snapToGrid w:val="0"/>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.表中大写与小写不一致的，以大写为准。</w:t>
      </w:r>
    </w:p>
    <w:p w14:paraId="4CFFB9C9">
      <w:pPr>
        <w:spacing w:line="300" w:lineRule="auto"/>
        <w:rPr>
          <w:rFonts w:hint="eastAsia" w:ascii="宋体" w:hAnsi="宋体" w:eastAsia="宋体" w:cs="宋体"/>
          <w:b w:val="0"/>
          <w:bCs w:val="0"/>
          <w:i w:val="0"/>
          <w:iCs w:val="0"/>
          <w:color w:val="auto"/>
          <w:szCs w:val="24"/>
          <w:highlight w:val="none"/>
        </w:rPr>
      </w:pPr>
    </w:p>
    <w:p w14:paraId="27C73E89">
      <w:pPr>
        <w:rPr>
          <w:rFonts w:hint="eastAsia"/>
          <w:b w:val="0"/>
          <w:bCs/>
          <w:i w:val="0"/>
          <w:iCs w:val="0"/>
          <w:color w:val="auto"/>
          <w:szCs w:val="21"/>
          <w:highlight w:val="none"/>
          <w:lang w:val="zh-CN"/>
        </w:rPr>
      </w:pPr>
    </w:p>
    <w:p w14:paraId="5A5D5840">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1411" w:name="_Toc13458"/>
      <w:r>
        <w:rPr>
          <w:rFonts w:hint="eastAsia" w:cstheme="majorBidi"/>
          <w:b/>
          <w:bCs/>
          <w:i w:val="0"/>
          <w:iCs w:val="0"/>
          <w:color w:val="auto"/>
          <w:kern w:val="2"/>
          <w:sz w:val="32"/>
          <w:szCs w:val="32"/>
          <w:highlight w:val="none"/>
          <w:lang w:val="en-US" w:eastAsia="zh-CN" w:bidi="ar-SA"/>
        </w:rPr>
        <w:t>报价一览表（终轮）</w:t>
      </w:r>
      <w:bookmarkEnd w:id="1411"/>
    </w:p>
    <w:p w14:paraId="6D82AA80">
      <w:pPr>
        <w:snapToGrid w:val="0"/>
        <w:spacing w:line="360" w:lineRule="auto"/>
        <w:jc w:val="left"/>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项目名称：</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p w14:paraId="5DBBD69F">
      <w:pPr>
        <w:snapToGrid w:val="0"/>
        <w:spacing w:after="156" w:afterLines="50" w:line="360" w:lineRule="auto"/>
        <w:jc w:val="left"/>
        <w:rPr>
          <w:rFonts w:hint="eastAsia" w:ascii="宋体" w:hAnsi="宋体" w:eastAsia="宋体" w:cs="宋体"/>
          <w:b w:val="0"/>
          <w:bCs/>
          <w:i w:val="0"/>
          <w:iCs w:val="0"/>
          <w:color w:val="auto"/>
          <w:kern w:val="2"/>
          <w:sz w:val="24"/>
          <w:szCs w:val="24"/>
          <w:highlight w:val="none"/>
          <w:u w:val="single"/>
        </w:rPr>
      </w:pPr>
      <w:r>
        <w:rPr>
          <w:rFonts w:hint="eastAsia" w:ascii="宋体" w:hAnsi="宋体" w:eastAsia="宋体" w:cs="宋体"/>
          <w:b w:val="0"/>
          <w:bCs/>
          <w:i w:val="0"/>
          <w:iCs w:val="0"/>
          <w:color w:val="auto"/>
          <w:kern w:val="2"/>
          <w:sz w:val="24"/>
          <w:szCs w:val="24"/>
          <w:highlight w:val="none"/>
        </w:rPr>
        <w:t>项目编号：</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u w:val="single"/>
          <w:lang w:val="en-US" w:eastAsia="zh-CN"/>
        </w:rPr>
        <w:t xml:space="preserve">                    </w:t>
      </w:r>
      <w:r>
        <w:rPr>
          <w:rFonts w:hint="eastAsia" w:ascii="宋体" w:hAnsi="宋体" w:eastAsia="宋体" w:cs="宋体"/>
          <w:b w:val="0"/>
          <w:bCs/>
          <w:i w:val="0"/>
          <w:iCs w:val="0"/>
          <w:color w:val="auto"/>
          <w:kern w:val="2"/>
          <w:sz w:val="24"/>
          <w:szCs w:val="24"/>
          <w:highlight w:val="none"/>
          <w:u w:val="single"/>
        </w:rPr>
        <w:t xml:space="preserve">    </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0"/>
        <w:gridCol w:w="6062"/>
      </w:tblGrid>
      <w:tr w14:paraId="4C36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1507409C">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供应商名称</w:t>
            </w:r>
          </w:p>
        </w:tc>
        <w:tc>
          <w:tcPr>
            <w:tcW w:w="3556" w:type="pct"/>
            <w:tcBorders>
              <w:left w:val="single" w:color="auto" w:sz="4" w:space="0"/>
            </w:tcBorders>
            <w:vAlign w:val="center"/>
          </w:tcPr>
          <w:p w14:paraId="6651B2D1">
            <w:pPr>
              <w:spacing w:line="240" w:lineRule="auto"/>
              <w:jc w:val="both"/>
              <w:rPr>
                <w:rFonts w:hint="eastAsia" w:ascii="宋体" w:hAnsi="宋体" w:eastAsia="宋体" w:cs="宋体"/>
                <w:b w:val="0"/>
                <w:bCs/>
                <w:i w:val="0"/>
                <w:iCs w:val="0"/>
                <w:color w:val="auto"/>
                <w:kern w:val="2"/>
                <w:sz w:val="24"/>
                <w:szCs w:val="24"/>
                <w:highlight w:val="none"/>
              </w:rPr>
            </w:pPr>
          </w:p>
        </w:tc>
      </w:tr>
      <w:tr w14:paraId="0CD8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B2AE1BB">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磋商范围</w:t>
            </w:r>
          </w:p>
        </w:tc>
        <w:tc>
          <w:tcPr>
            <w:tcW w:w="3556" w:type="pct"/>
            <w:tcBorders>
              <w:left w:val="single" w:color="auto" w:sz="4" w:space="0"/>
            </w:tcBorders>
            <w:vAlign w:val="center"/>
          </w:tcPr>
          <w:p w14:paraId="79C61ECC">
            <w:pPr>
              <w:widowControl/>
              <w:spacing w:line="240" w:lineRule="auto"/>
              <w:jc w:val="both"/>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全部 / 第</w:t>
            </w:r>
            <w:r>
              <w:rPr>
                <w:rFonts w:hint="eastAsia" w:ascii="宋体" w:hAnsi="宋体" w:eastAsia="宋体" w:cs="宋体"/>
                <w:b w:val="0"/>
                <w:bCs/>
                <w:i w:val="0"/>
                <w:iCs w:val="0"/>
                <w:color w:val="auto"/>
                <w:kern w:val="2"/>
                <w:sz w:val="24"/>
                <w:szCs w:val="24"/>
                <w:highlight w:val="none"/>
                <w:u w:val="single"/>
              </w:rPr>
              <w:t xml:space="preserve">   </w:t>
            </w:r>
            <w:r>
              <w:rPr>
                <w:rFonts w:hint="eastAsia" w:ascii="宋体" w:hAnsi="宋体" w:eastAsia="宋体" w:cs="宋体"/>
                <w:b w:val="0"/>
                <w:bCs/>
                <w:i w:val="0"/>
                <w:iCs w:val="0"/>
                <w:color w:val="auto"/>
                <w:kern w:val="2"/>
                <w:sz w:val="24"/>
                <w:szCs w:val="24"/>
                <w:highlight w:val="none"/>
              </w:rPr>
              <w:t>包</w:t>
            </w:r>
          </w:p>
        </w:tc>
      </w:tr>
      <w:tr w14:paraId="65698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12A040AC">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报价</w:t>
            </w:r>
          </w:p>
          <w:p w14:paraId="0AD16D81">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（详见备注说明）</w:t>
            </w:r>
          </w:p>
        </w:tc>
        <w:tc>
          <w:tcPr>
            <w:tcW w:w="3556" w:type="pct"/>
            <w:vAlign w:val="center"/>
          </w:tcPr>
          <w:p w14:paraId="2E416AC5">
            <w:pPr>
              <w:snapToGrid w:val="0"/>
              <w:spacing w:line="240" w:lineRule="auto"/>
              <w:jc w:val="both"/>
              <w:rPr>
                <w:rFonts w:hint="eastAsia" w:ascii="宋体" w:hAnsi="宋体" w:eastAsia="宋体" w:cs="宋体"/>
                <w:b w:val="0"/>
                <w:bCs/>
                <w:i w:val="0"/>
                <w:iCs w:val="0"/>
                <w:color w:val="auto"/>
                <w:kern w:val="2"/>
                <w:sz w:val="24"/>
                <w:szCs w:val="24"/>
                <w:highlight w:val="none"/>
              </w:rPr>
            </w:pPr>
          </w:p>
          <w:p w14:paraId="1D3F3B27">
            <w:pPr>
              <w:snapToGrid w:val="0"/>
              <w:spacing w:line="240" w:lineRule="auto"/>
              <w:jc w:val="both"/>
              <w:rPr>
                <w:rFonts w:hint="eastAsia" w:ascii="宋体" w:hAnsi="宋体" w:eastAsia="宋体" w:cs="宋体"/>
                <w:b w:val="0"/>
                <w:bCs/>
                <w:i w:val="0"/>
                <w:iCs w:val="0"/>
                <w:color w:val="auto"/>
                <w:sz w:val="24"/>
                <w:szCs w:val="24"/>
                <w:highlight w:val="none"/>
                <w:u w:val="single"/>
              </w:rPr>
            </w:pPr>
            <w:r>
              <w:rPr>
                <w:rFonts w:hint="eastAsia" w:ascii="宋体" w:hAnsi="宋体" w:eastAsia="宋体" w:cs="宋体"/>
                <w:b w:val="0"/>
                <w:bCs/>
                <w:i w:val="0"/>
                <w:iCs w:val="0"/>
                <w:color w:val="auto"/>
                <w:sz w:val="24"/>
                <w:szCs w:val="24"/>
                <w:highlight w:val="none"/>
              </w:rPr>
              <w:t>大写：</w:t>
            </w:r>
            <w:r>
              <w:rPr>
                <w:rFonts w:hint="eastAsia" w:ascii="宋体" w:hAnsi="宋体" w:eastAsia="宋体" w:cs="宋体"/>
                <w:b w:val="0"/>
                <w:bCs/>
                <w:i w:val="0"/>
                <w:iCs w:val="0"/>
                <w:color w:val="auto"/>
                <w:sz w:val="24"/>
                <w:szCs w:val="24"/>
                <w:highlight w:val="none"/>
                <w:u w:val="single"/>
              </w:rPr>
              <w:t xml:space="preserve">                     </w:t>
            </w:r>
          </w:p>
          <w:p w14:paraId="79B1CB8C">
            <w:pPr>
              <w:spacing w:line="240" w:lineRule="auto"/>
              <w:ind w:right="-670"/>
              <w:jc w:val="both"/>
              <w:rPr>
                <w:rFonts w:hint="eastAsia" w:ascii="宋体" w:hAnsi="宋体" w:eastAsia="宋体" w:cs="宋体"/>
                <w:b w:val="0"/>
                <w:bCs/>
                <w:i w:val="0"/>
                <w:iCs w:val="0"/>
                <w:color w:val="auto"/>
                <w:sz w:val="24"/>
                <w:szCs w:val="24"/>
                <w:highlight w:val="none"/>
              </w:rPr>
            </w:pPr>
            <w:r>
              <w:rPr>
                <w:rFonts w:hint="eastAsia" w:ascii="宋体" w:hAnsi="宋体" w:eastAsia="宋体" w:cs="宋体"/>
                <w:b w:val="0"/>
                <w:bCs/>
                <w:i w:val="0"/>
                <w:iCs w:val="0"/>
                <w:color w:val="auto"/>
                <w:sz w:val="24"/>
                <w:szCs w:val="24"/>
                <w:highlight w:val="none"/>
              </w:rPr>
              <w:t>小写：</w:t>
            </w:r>
            <w:r>
              <w:rPr>
                <w:rFonts w:hint="eastAsia" w:ascii="宋体" w:hAnsi="宋体" w:eastAsia="宋体" w:cs="宋体"/>
                <w:b w:val="0"/>
                <w:bCs/>
                <w:i w:val="0"/>
                <w:iCs w:val="0"/>
                <w:color w:val="auto"/>
                <w:sz w:val="24"/>
                <w:szCs w:val="24"/>
                <w:highlight w:val="none"/>
                <w:u w:val="single"/>
              </w:rPr>
              <w:t xml:space="preserve">                     </w:t>
            </w:r>
          </w:p>
          <w:p w14:paraId="493114DA">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0D0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DD1E687">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质量标准</w:t>
            </w:r>
          </w:p>
        </w:tc>
        <w:tc>
          <w:tcPr>
            <w:tcW w:w="3556" w:type="pct"/>
            <w:vAlign w:val="center"/>
          </w:tcPr>
          <w:p w14:paraId="6F23FB7E">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704D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443" w:type="pct"/>
            <w:tcBorders>
              <w:top w:val="single" w:color="auto" w:sz="4" w:space="0"/>
            </w:tcBorders>
            <w:vAlign w:val="center"/>
          </w:tcPr>
          <w:p w14:paraId="32A3FE17">
            <w:pPr>
              <w:snapToGrid w:val="0"/>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工    期</w:t>
            </w:r>
          </w:p>
        </w:tc>
        <w:tc>
          <w:tcPr>
            <w:tcW w:w="3556" w:type="pct"/>
            <w:vAlign w:val="center"/>
          </w:tcPr>
          <w:p w14:paraId="20AF7606">
            <w:pPr>
              <w:snapToGrid w:val="0"/>
              <w:spacing w:line="240" w:lineRule="auto"/>
              <w:jc w:val="both"/>
              <w:rPr>
                <w:rFonts w:hint="eastAsia" w:ascii="宋体" w:hAnsi="宋体" w:eastAsia="宋体" w:cs="宋体"/>
                <w:b w:val="0"/>
                <w:bCs/>
                <w:i w:val="0"/>
                <w:iCs w:val="0"/>
                <w:color w:val="auto"/>
                <w:kern w:val="2"/>
                <w:sz w:val="24"/>
                <w:szCs w:val="24"/>
                <w:highlight w:val="none"/>
              </w:rPr>
            </w:pPr>
          </w:p>
        </w:tc>
      </w:tr>
      <w:tr w14:paraId="7F4F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3" w:type="pct"/>
            <w:vAlign w:val="center"/>
          </w:tcPr>
          <w:p w14:paraId="74DDD10A">
            <w:pPr>
              <w:spacing w:line="240" w:lineRule="auto"/>
              <w:jc w:val="center"/>
              <w:rPr>
                <w:rFonts w:hint="eastAsia" w:ascii="宋体" w:hAnsi="宋体" w:eastAsia="宋体" w:cs="宋体"/>
                <w:b w:val="0"/>
                <w:bCs/>
                <w:i w:val="0"/>
                <w:iCs w:val="0"/>
                <w:color w:val="auto"/>
                <w:kern w:val="2"/>
                <w:sz w:val="24"/>
                <w:szCs w:val="24"/>
                <w:highlight w:val="none"/>
              </w:rPr>
            </w:pPr>
            <w:r>
              <w:rPr>
                <w:rFonts w:hint="eastAsia" w:ascii="宋体" w:hAnsi="宋体" w:eastAsia="宋体" w:cs="宋体"/>
                <w:b w:val="0"/>
                <w:bCs/>
                <w:i w:val="0"/>
                <w:iCs w:val="0"/>
                <w:color w:val="auto"/>
                <w:kern w:val="2"/>
                <w:sz w:val="24"/>
                <w:szCs w:val="24"/>
                <w:highlight w:val="none"/>
              </w:rPr>
              <w:t>备注</w:t>
            </w:r>
          </w:p>
        </w:tc>
        <w:tc>
          <w:tcPr>
            <w:tcW w:w="3556" w:type="pct"/>
            <w:vAlign w:val="center"/>
          </w:tcPr>
          <w:p w14:paraId="7415358B">
            <w:pPr>
              <w:spacing w:line="240" w:lineRule="auto"/>
              <w:jc w:val="both"/>
              <w:rPr>
                <w:rFonts w:hint="eastAsia" w:ascii="宋体" w:hAnsi="宋体" w:eastAsia="宋体" w:cs="宋体"/>
                <w:b w:val="0"/>
                <w:bCs/>
                <w:i w:val="0"/>
                <w:iCs w:val="0"/>
                <w:color w:val="auto"/>
                <w:kern w:val="2"/>
                <w:sz w:val="24"/>
                <w:szCs w:val="24"/>
                <w:highlight w:val="none"/>
              </w:rPr>
            </w:pPr>
          </w:p>
        </w:tc>
      </w:tr>
    </w:tbl>
    <w:p w14:paraId="0515BB3D">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供应商</w:t>
      </w:r>
      <w:r>
        <w:rPr>
          <w:rFonts w:ascii="Arial" w:hAnsi="Arial" w:cs="Arial"/>
          <w:i w:val="0"/>
          <w:iCs w:val="0"/>
          <w:color w:val="auto"/>
          <w:szCs w:val="21"/>
          <w:highlight w:val="none"/>
        </w:rPr>
        <w:t>名称</w:t>
      </w:r>
      <w:r>
        <w:rPr>
          <w:rFonts w:hint="eastAsia" w:ascii="宋体" w:hAnsi="宋体" w:eastAsia="宋体" w:cs="宋体"/>
          <w:i w:val="0"/>
          <w:iCs w:val="0"/>
          <w:color w:val="auto"/>
          <w:kern w:val="0"/>
          <w:sz w:val="24"/>
          <w:szCs w:val="24"/>
          <w:highlight w:val="none"/>
          <w:lang w:eastAsia="zh-CN"/>
        </w:rPr>
        <w:t>（</w:t>
      </w:r>
      <w:r>
        <w:rPr>
          <w:rFonts w:hint="eastAsia" w:cs="宋体"/>
          <w:i w:val="0"/>
          <w:iCs w:val="0"/>
          <w:color w:val="auto"/>
          <w:kern w:val="0"/>
          <w:sz w:val="24"/>
          <w:szCs w:val="24"/>
          <w:highlight w:val="none"/>
          <w:lang w:eastAsia="zh-CN"/>
        </w:rPr>
        <w:t>公</w:t>
      </w:r>
      <w:r>
        <w:rPr>
          <w:rFonts w:hint="eastAsia" w:ascii="宋体" w:hAnsi="宋体" w:eastAsia="宋体" w:cs="宋体"/>
          <w:i w:val="0"/>
          <w:iCs w:val="0"/>
          <w:color w:val="auto"/>
          <w:kern w:val="0"/>
          <w:sz w:val="24"/>
          <w:szCs w:val="24"/>
          <w:highlight w:val="none"/>
          <w:lang w:eastAsia="zh-CN"/>
        </w:rPr>
        <w:t>章）</w:t>
      </w:r>
      <w:r>
        <w:rPr>
          <w:rFonts w:hint="eastAsia" w:cs="@仿宋_GB2312"/>
          <w:i w:val="0"/>
          <w:iCs w:val="0"/>
          <w:color w:val="auto"/>
          <w:kern w:val="2"/>
          <w:sz w:val="24"/>
          <w:szCs w:val="24"/>
          <w:highlight w:val="none"/>
        </w:rPr>
        <w:t>：</w:t>
      </w:r>
      <w:r>
        <w:rPr>
          <w:rFonts w:hint="eastAsia" w:cs="@仿宋_GB2312"/>
          <w:i w:val="0"/>
          <w:iCs w:val="0"/>
          <w:color w:val="auto"/>
          <w:kern w:val="2"/>
          <w:sz w:val="24"/>
          <w:szCs w:val="24"/>
          <w:highlight w:val="none"/>
          <w:u w:val="single"/>
        </w:rPr>
        <w:t xml:space="preserve">     </w:t>
      </w:r>
      <w:r>
        <w:rPr>
          <w:rFonts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rPr>
        <w:t xml:space="preserve">    </w:t>
      </w:r>
    </w:p>
    <w:p w14:paraId="21987176">
      <w:pPr>
        <w:spacing w:line="440" w:lineRule="exact"/>
        <w:rPr>
          <w:rFonts w:cs="@仿宋_GB2312"/>
          <w:i w:val="0"/>
          <w:iCs w:val="0"/>
          <w:color w:val="auto"/>
          <w:kern w:val="2"/>
          <w:sz w:val="24"/>
          <w:szCs w:val="24"/>
          <w:highlight w:val="none"/>
          <w:u w:val="single"/>
        </w:rPr>
      </w:pPr>
      <w:r>
        <w:rPr>
          <w:rFonts w:hint="eastAsia" w:cs="@仿宋_GB2312"/>
          <w:i w:val="0"/>
          <w:iCs w:val="0"/>
          <w:color w:val="auto"/>
          <w:kern w:val="2"/>
          <w:sz w:val="24"/>
          <w:szCs w:val="24"/>
          <w:highlight w:val="none"/>
        </w:rPr>
        <w:t xml:space="preserve">日     </w:t>
      </w:r>
      <w:r>
        <w:rPr>
          <w:rFonts w:cs="@仿宋_GB2312"/>
          <w:i w:val="0"/>
          <w:iCs w:val="0"/>
          <w:color w:val="auto"/>
          <w:kern w:val="2"/>
          <w:sz w:val="24"/>
          <w:szCs w:val="24"/>
          <w:highlight w:val="none"/>
        </w:rPr>
        <w:t xml:space="preserve">    </w:t>
      </w:r>
      <w:r>
        <w:rPr>
          <w:rFonts w:hint="eastAsia" w:cs="@仿宋_GB2312"/>
          <w:i w:val="0"/>
          <w:iCs w:val="0"/>
          <w:color w:val="auto"/>
          <w:kern w:val="2"/>
          <w:sz w:val="24"/>
          <w:szCs w:val="24"/>
          <w:highlight w:val="none"/>
        </w:rPr>
        <w:t xml:space="preserve"> 期：</w:t>
      </w:r>
      <w:r>
        <w:rPr>
          <w:rFonts w:hint="eastAsia" w:cs="@仿宋_GB2312"/>
          <w:i w:val="0"/>
          <w:iCs w:val="0"/>
          <w:color w:val="auto"/>
          <w:kern w:val="2"/>
          <w:sz w:val="24"/>
          <w:szCs w:val="24"/>
          <w:highlight w:val="none"/>
          <w:u w:val="single"/>
        </w:rPr>
        <w:t xml:space="preserve">       </w:t>
      </w:r>
      <w:r>
        <w:rPr>
          <w:rFonts w:hint="eastAsia" w:cs="@仿宋_GB2312"/>
          <w:i w:val="0"/>
          <w:iCs w:val="0"/>
          <w:color w:val="auto"/>
          <w:kern w:val="2"/>
          <w:sz w:val="24"/>
          <w:szCs w:val="24"/>
          <w:highlight w:val="none"/>
          <w:u w:val="single"/>
          <w:lang w:val="en-US" w:eastAsia="zh-CN"/>
        </w:rPr>
        <w:t xml:space="preserve">    </w:t>
      </w:r>
      <w:r>
        <w:rPr>
          <w:rFonts w:hint="eastAsia" w:cs="@仿宋_GB2312"/>
          <w:i w:val="0"/>
          <w:iCs w:val="0"/>
          <w:color w:val="auto"/>
          <w:kern w:val="2"/>
          <w:sz w:val="24"/>
          <w:szCs w:val="24"/>
          <w:highlight w:val="none"/>
          <w:u w:val="single"/>
        </w:rPr>
        <w:t xml:space="preserve">      </w:t>
      </w:r>
    </w:p>
    <w:p w14:paraId="137AE3A9">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3B67AEE9">
      <w:pPr>
        <w:adjustRightInd w:val="0"/>
        <w:snapToGrid w:val="0"/>
        <w:spacing w:line="360" w:lineRule="auto"/>
        <w:rPr>
          <w:rFonts w:hint="eastAsia" w:ascii="宋体" w:hAnsi="宋体" w:eastAsia="宋体" w:cs="宋体"/>
          <w:b w:val="0"/>
          <w:bCs w:val="0"/>
          <w:i w:val="0"/>
          <w:iCs w:val="0"/>
          <w:color w:val="auto"/>
          <w:kern w:val="2"/>
          <w:sz w:val="24"/>
          <w:szCs w:val="24"/>
          <w:highlight w:val="none"/>
        </w:rPr>
      </w:pPr>
    </w:p>
    <w:p w14:paraId="25DBC4E4">
      <w:pPr>
        <w:spacing w:line="360" w:lineRule="auto"/>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bCs/>
          <w:i w:val="0"/>
          <w:iCs w:val="0"/>
          <w:color w:val="auto"/>
          <w:kern w:val="2"/>
          <w:sz w:val="21"/>
          <w:szCs w:val="21"/>
          <w:highlight w:val="none"/>
        </w:rPr>
        <w:t>注：</w:t>
      </w:r>
      <w:r>
        <w:rPr>
          <w:rFonts w:hint="eastAsia" w:ascii="宋体" w:hAnsi="宋体" w:eastAsia="宋体" w:cs="宋体"/>
          <w:b/>
          <w:color w:val="auto"/>
          <w:sz w:val="21"/>
          <w:szCs w:val="21"/>
          <w:highlight w:val="none"/>
          <w:lang w:val="en-US" w:eastAsia="zh-CN"/>
        </w:rPr>
        <w:t>本表现场填报，请投标单位自带公章。</w:t>
      </w:r>
    </w:p>
    <w:p w14:paraId="5042B305">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1.本表内容根据磋商文件要求包括了磋商文件要求提供的全部内容的所有费用。</w:t>
      </w:r>
    </w:p>
    <w:p w14:paraId="4B461CA5">
      <w:pPr>
        <w:adjustRightInd w:val="0"/>
        <w:snapToGrid w:val="0"/>
        <w:spacing w:line="360" w:lineRule="auto"/>
        <w:ind w:firstLine="420" w:firstLineChars="200"/>
        <w:rPr>
          <w:rFonts w:hint="eastAsia" w:ascii="宋体" w:hAnsi="宋体" w:eastAsia="宋体" w:cs="宋体"/>
          <w:b w:val="0"/>
          <w:bCs w:val="0"/>
          <w:i w:val="0"/>
          <w:iCs w:val="0"/>
          <w:color w:val="auto"/>
          <w:kern w:val="2"/>
          <w:sz w:val="21"/>
          <w:szCs w:val="21"/>
          <w:highlight w:val="none"/>
        </w:rPr>
      </w:pPr>
      <w:r>
        <w:rPr>
          <w:rFonts w:hint="eastAsia" w:ascii="宋体" w:hAnsi="宋体" w:eastAsia="宋体" w:cs="宋体"/>
          <w:b w:val="0"/>
          <w:bCs w:val="0"/>
          <w:i w:val="0"/>
          <w:iCs w:val="0"/>
          <w:color w:val="auto"/>
          <w:kern w:val="2"/>
          <w:sz w:val="21"/>
          <w:szCs w:val="21"/>
          <w:highlight w:val="none"/>
        </w:rPr>
        <w:t>2.特殊事项在备注中注明。</w:t>
      </w:r>
    </w:p>
    <w:p w14:paraId="79DF229E">
      <w:pPr>
        <w:adjustRightInd w:val="0"/>
        <w:snapToGrid w:val="0"/>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w:t>
      </w:r>
      <w:r>
        <w:rPr>
          <w:rFonts w:hint="eastAsia" w:ascii="宋体" w:hAnsi="宋体" w:eastAsia="宋体" w:cs="宋体"/>
          <w:b w:val="0"/>
          <w:bCs w:val="0"/>
          <w:i w:val="0"/>
          <w:iCs w:val="0"/>
          <w:color w:val="auto"/>
          <w:sz w:val="21"/>
          <w:szCs w:val="21"/>
          <w:highlight w:val="none"/>
        </w:rPr>
        <w:t>.表中大写与小写不一致的，以大写为准。</w:t>
      </w:r>
    </w:p>
    <w:p w14:paraId="1B9F3957">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2145AE04">
      <w:pPr>
        <w:rPr>
          <w:rFonts w:hint="eastAsia"/>
          <w:lang w:val="en-US" w:eastAsia="zh-CN"/>
        </w:rPr>
      </w:pPr>
    </w:p>
    <w:p w14:paraId="7B2B178E">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bookmarkStart w:id="1412" w:name="_Toc15682"/>
      <w:bookmarkStart w:id="1413" w:name="_Toc7082"/>
      <w:bookmarkStart w:id="1414" w:name="_Toc20411"/>
      <w:r>
        <w:rPr>
          <w:rFonts w:hint="eastAsia" w:cstheme="majorBidi"/>
          <w:b/>
          <w:bCs/>
          <w:i w:val="0"/>
          <w:iCs w:val="0"/>
          <w:color w:val="auto"/>
          <w:kern w:val="2"/>
          <w:sz w:val="32"/>
          <w:szCs w:val="32"/>
          <w:highlight w:val="none"/>
          <w:lang w:val="en-US" w:eastAsia="zh-CN" w:bidi="ar-SA"/>
        </w:rPr>
        <w:t>二、已标价工程量清单</w:t>
      </w:r>
      <w:bookmarkEnd w:id="1412"/>
      <w:bookmarkEnd w:id="1413"/>
      <w:bookmarkEnd w:id="1414"/>
    </w:p>
    <w:p w14:paraId="4565E76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i w:val="0"/>
          <w:iCs w:val="0"/>
          <w:color w:val="auto"/>
          <w:szCs w:val="21"/>
          <w:highlight w:val="none"/>
          <w:lang w:val="zh-CN"/>
        </w:rPr>
      </w:pPr>
      <w:r>
        <w:rPr>
          <w:rFonts w:hint="eastAsia" w:ascii="宋体" w:hAnsi="宋体" w:cs="宋体"/>
          <w:i w:val="0"/>
          <w:iCs w:val="0"/>
          <w:color w:val="auto"/>
          <w:szCs w:val="21"/>
          <w:highlight w:val="none"/>
        </w:rPr>
        <w:t>已标价工程量清单</w:t>
      </w:r>
    </w:p>
    <w:p w14:paraId="10F0B4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i w:val="0"/>
          <w:iCs w:val="0"/>
          <w:color w:val="auto"/>
          <w:szCs w:val="21"/>
          <w:highlight w:val="none"/>
          <w:lang w:val="zh-CN"/>
        </w:rPr>
      </w:pPr>
      <w:r>
        <w:rPr>
          <w:rFonts w:hint="eastAsia"/>
          <w:b w:val="0"/>
          <w:bCs/>
          <w:i w:val="0"/>
          <w:iCs w:val="0"/>
          <w:color w:val="auto"/>
          <w:szCs w:val="21"/>
          <w:highlight w:val="none"/>
          <w:lang w:val="zh-CN"/>
        </w:rPr>
        <w:t>（格式详见工程量清单）</w:t>
      </w:r>
    </w:p>
    <w:p w14:paraId="2F1CDA67">
      <w:pPr>
        <w:rPr>
          <w:rFonts w:hint="eastAsia"/>
          <w:b w:val="0"/>
          <w:bCs/>
          <w:i w:val="0"/>
          <w:iCs w:val="0"/>
          <w:color w:val="auto"/>
          <w:szCs w:val="21"/>
          <w:highlight w:val="none"/>
          <w:lang w:val="zh-CN"/>
        </w:rPr>
      </w:pPr>
      <w:r>
        <w:rPr>
          <w:rFonts w:hint="eastAsia"/>
          <w:b w:val="0"/>
          <w:bCs/>
          <w:i w:val="0"/>
          <w:iCs w:val="0"/>
          <w:color w:val="auto"/>
          <w:szCs w:val="21"/>
          <w:highlight w:val="none"/>
          <w:lang w:val="zh-CN"/>
        </w:rPr>
        <w:br w:type="page"/>
      </w:r>
    </w:p>
    <w:p w14:paraId="138CF572">
      <w:pPr>
        <w:autoSpaceDE w:val="0"/>
        <w:autoSpaceDN w:val="0"/>
        <w:adjustRightInd w:val="0"/>
        <w:jc w:val="center"/>
        <w:rPr>
          <w:color w:val="auto"/>
          <w:sz w:val="21"/>
          <w:szCs w:val="24"/>
          <w:highlight w:val="none"/>
        </w:rPr>
      </w:pPr>
      <w:r>
        <w:rPr>
          <w:rFonts w:hint="eastAsia"/>
          <w:b/>
          <w:color w:val="auto"/>
          <w:sz w:val="36"/>
          <w:szCs w:val="36"/>
          <w:highlight w:val="none"/>
          <w:lang w:val="en-US" w:eastAsia="zh-CN"/>
        </w:rPr>
        <w:t>第三部分 商务技术文件</w:t>
      </w:r>
    </w:p>
    <w:p w14:paraId="374BEE88">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15" w:name="_Toc25402"/>
      <w:bookmarkStart w:id="1416" w:name="_Toc7377"/>
      <w:bookmarkStart w:id="1417" w:name="_Toc109899908"/>
      <w:bookmarkStart w:id="1418" w:name="_Toc163492915"/>
      <w:bookmarkStart w:id="1419" w:name="_Toc3677"/>
      <w:bookmarkStart w:id="1420" w:name="_Toc109900327"/>
      <w:bookmarkStart w:id="1421" w:name="_Toc140132831"/>
      <w:bookmarkStart w:id="1422" w:name="_Toc109899489"/>
      <w:bookmarkStart w:id="1423" w:name="_Toc15392"/>
      <w:bookmarkStart w:id="1424" w:name="_Toc3577"/>
      <w:bookmarkStart w:id="1425" w:name="_Toc155185921"/>
      <w:r>
        <w:rPr>
          <w:rFonts w:hint="eastAsia" w:eastAsia="宋体" w:asciiTheme="majorHAnsi" w:hAnsiTheme="majorHAnsi" w:cstheme="majorBidi"/>
          <w:b/>
          <w:bCs/>
          <w:i w:val="0"/>
          <w:iCs w:val="0"/>
          <w:color w:val="auto"/>
          <w:kern w:val="2"/>
          <w:sz w:val="32"/>
          <w:szCs w:val="32"/>
          <w:highlight w:val="none"/>
          <w:lang w:val="en-US" w:eastAsia="zh-CN" w:bidi="ar-SA"/>
        </w:rPr>
        <w:t>一、</w:t>
      </w:r>
      <w:r>
        <w:rPr>
          <w:rFonts w:hint="eastAsia" w:cstheme="majorBidi"/>
          <w:b/>
          <w:bCs/>
          <w:i w:val="0"/>
          <w:iCs w:val="0"/>
          <w:color w:val="auto"/>
          <w:kern w:val="2"/>
          <w:sz w:val="32"/>
          <w:szCs w:val="32"/>
          <w:highlight w:val="none"/>
          <w:lang w:val="en-US" w:eastAsia="zh-CN" w:bidi="ar-SA"/>
        </w:rPr>
        <w:t>响应</w:t>
      </w:r>
      <w:r>
        <w:rPr>
          <w:rFonts w:hint="eastAsia" w:eastAsia="宋体" w:asciiTheme="majorHAnsi" w:hAnsiTheme="majorHAnsi" w:cstheme="majorBidi"/>
          <w:b/>
          <w:bCs/>
          <w:i w:val="0"/>
          <w:iCs w:val="0"/>
          <w:color w:val="auto"/>
          <w:kern w:val="2"/>
          <w:sz w:val="32"/>
          <w:szCs w:val="32"/>
          <w:highlight w:val="none"/>
          <w:lang w:val="en-US" w:eastAsia="zh-CN" w:bidi="ar-SA"/>
        </w:rPr>
        <w:t>函</w:t>
      </w:r>
      <w:bookmarkEnd w:id="1415"/>
      <w:bookmarkEnd w:id="1416"/>
      <w:bookmarkEnd w:id="1417"/>
      <w:bookmarkEnd w:id="1418"/>
      <w:bookmarkEnd w:id="1419"/>
      <w:bookmarkEnd w:id="1420"/>
      <w:bookmarkEnd w:id="1421"/>
      <w:bookmarkEnd w:id="1422"/>
      <w:bookmarkEnd w:id="1423"/>
      <w:bookmarkEnd w:id="1424"/>
      <w:bookmarkEnd w:id="1425"/>
    </w:p>
    <w:p w14:paraId="0ABD9EA3">
      <w:pPr>
        <w:rPr>
          <w:i w:val="0"/>
          <w:iCs w:val="0"/>
          <w:color w:val="auto"/>
          <w:highlight w:val="none"/>
        </w:rPr>
      </w:pPr>
      <w:r>
        <w:rPr>
          <w:rFonts w:hint="eastAsia"/>
          <w:i w:val="0"/>
          <w:iCs w:val="0"/>
          <w:color w:val="auto"/>
          <w:highlight w:val="none"/>
        </w:rPr>
        <w:t>致：（采购人）</w:t>
      </w:r>
    </w:p>
    <w:p w14:paraId="35C4266A">
      <w:pPr>
        <w:ind w:firstLine="480" w:firstLineChars="200"/>
        <w:rPr>
          <w:rFonts w:cs="仿宋_GB2312"/>
          <w:b/>
          <w:bCs/>
          <w:i w:val="0"/>
          <w:iCs w:val="0"/>
          <w:color w:val="auto"/>
          <w:szCs w:val="24"/>
          <w:highlight w:val="none"/>
        </w:rPr>
      </w:pPr>
      <w:r>
        <w:rPr>
          <w:rFonts w:hint="eastAsia" w:cs="仿宋_GB2312"/>
          <w:i w:val="0"/>
          <w:iCs w:val="0"/>
          <w:color w:val="auto"/>
          <w:szCs w:val="24"/>
          <w:highlight w:val="none"/>
        </w:rPr>
        <w:t>根据贵方</w:t>
      </w:r>
      <w:r>
        <w:rPr>
          <w:rFonts w:hint="eastAsia" w:cs="仿宋_GB2312"/>
          <w:i w:val="0"/>
          <w:iCs w:val="0"/>
          <w:color w:val="auto"/>
          <w:szCs w:val="24"/>
          <w:highlight w:val="none"/>
          <w:u w:val="single"/>
        </w:rPr>
        <w:t>（项目名称）（项目编号）</w:t>
      </w:r>
      <w:r>
        <w:rPr>
          <w:rFonts w:hint="eastAsia" w:cs="仿宋_GB2312"/>
          <w:i w:val="0"/>
          <w:iCs w:val="0"/>
          <w:color w:val="auto"/>
          <w:szCs w:val="24"/>
          <w:highlight w:val="none"/>
          <w:lang w:val="en-US" w:eastAsia="zh-CN"/>
        </w:rPr>
        <w:t>项目</w:t>
      </w:r>
      <w:r>
        <w:rPr>
          <w:rFonts w:hint="eastAsia" w:cs="仿宋_GB2312"/>
          <w:i w:val="0"/>
          <w:iCs w:val="0"/>
          <w:color w:val="auto"/>
          <w:szCs w:val="24"/>
          <w:highlight w:val="none"/>
        </w:rPr>
        <w:t>的</w:t>
      </w:r>
      <w:r>
        <w:rPr>
          <w:rFonts w:hint="eastAsia" w:cs="仿宋_GB2312"/>
          <w:i w:val="0"/>
          <w:iCs w:val="0"/>
          <w:color w:val="auto"/>
          <w:szCs w:val="24"/>
          <w:highlight w:val="none"/>
          <w:lang w:val="en-US" w:eastAsia="zh-CN"/>
        </w:rPr>
        <w:t>竞争性磋商公告</w:t>
      </w:r>
      <w:r>
        <w:rPr>
          <w:rFonts w:hint="eastAsia" w:cs="仿宋_GB2312"/>
          <w:i w:val="0"/>
          <w:iCs w:val="0"/>
          <w:color w:val="auto"/>
          <w:szCs w:val="24"/>
          <w:highlight w:val="none"/>
        </w:rPr>
        <w:t>，签字代表</w:t>
      </w:r>
      <w:r>
        <w:rPr>
          <w:rFonts w:hint="eastAsia" w:cs="仿宋_GB2312"/>
          <w:i w:val="0"/>
          <w:iCs w:val="0"/>
          <w:color w:val="auto"/>
          <w:szCs w:val="24"/>
          <w:highlight w:val="none"/>
          <w:u w:val="single"/>
        </w:rPr>
        <w:t>（姓名、职务）</w:t>
      </w:r>
      <w:r>
        <w:rPr>
          <w:rFonts w:hint="eastAsia" w:cs="仿宋_GB2312"/>
          <w:i w:val="0"/>
          <w:iCs w:val="0"/>
          <w:color w:val="auto"/>
          <w:szCs w:val="24"/>
          <w:highlight w:val="none"/>
        </w:rPr>
        <w:t>经正式授权并代表</w:t>
      </w:r>
      <w:r>
        <w:rPr>
          <w:rFonts w:hint="eastAsia" w:cs="仿宋_GB2312"/>
          <w:i w:val="0"/>
          <w:iCs w:val="0"/>
          <w:color w:val="auto"/>
          <w:szCs w:val="24"/>
          <w:highlight w:val="none"/>
          <w:lang w:val="en-US" w:eastAsia="zh-CN"/>
        </w:rPr>
        <w:t>供应商</w:t>
      </w:r>
      <w:r>
        <w:rPr>
          <w:rFonts w:hint="eastAsia" w:cs="仿宋_GB2312"/>
          <w:i w:val="0"/>
          <w:iCs w:val="0"/>
          <w:color w:val="auto"/>
          <w:szCs w:val="24"/>
          <w:highlight w:val="none"/>
          <w:u w:val="single"/>
        </w:rPr>
        <w:t>（</w:t>
      </w:r>
      <w:r>
        <w:rPr>
          <w:rFonts w:hint="eastAsia" w:cs="仿宋_GB2312"/>
          <w:i w:val="0"/>
          <w:iCs w:val="0"/>
          <w:color w:val="auto"/>
          <w:szCs w:val="24"/>
          <w:highlight w:val="none"/>
          <w:u w:val="single"/>
          <w:lang w:val="en-US" w:eastAsia="zh-CN"/>
        </w:rPr>
        <w:t>供应商</w:t>
      </w:r>
      <w:r>
        <w:rPr>
          <w:rFonts w:hint="eastAsia" w:cs="仿宋_GB2312"/>
          <w:i w:val="0"/>
          <w:iCs w:val="0"/>
          <w:color w:val="auto"/>
          <w:szCs w:val="24"/>
          <w:highlight w:val="none"/>
          <w:u w:val="single"/>
        </w:rPr>
        <w:t>名称、地址）</w:t>
      </w:r>
      <w:r>
        <w:rPr>
          <w:rFonts w:hint="eastAsia" w:cs="仿宋_GB2312"/>
          <w:i w:val="0"/>
          <w:iCs w:val="0"/>
          <w:color w:val="auto"/>
          <w:szCs w:val="24"/>
          <w:highlight w:val="none"/>
        </w:rPr>
        <w:t>提交下述文件</w:t>
      </w:r>
      <w:r>
        <w:rPr>
          <w:rFonts w:hint="eastAsia" w:cs="仿宋_GB2312"/>
          <w:b/>
          <w:bCs/>
          <w:i w:val="0"/>
          <w:iCs w:val="0"/>
          <w:color w:val="auto"/>
          <w:szCs w:val="24"/>
          <w:highlight w:val="none"/>
        </w:rPr>
        <w:t>：</w:t>
      </w:r>
    </w:p>
    <w:p w14:paraId="31DE4B23">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1.资格证明文件；</w:t>
      </w:r>
    </w:p>
    <w:p w14:paraId="7E086E9D">
      <w:pPr>
        <w:spacing w:line="324" w:lineRule="auto"/>
        <w:ind w:firstLine="480" w:firstLineChars="200"/>
        <w:rPr>
          <w:rFonts w:hint="eastAsia" w:cs="Arial"/>
          <w:i w:val="0"/>
          <w:iCs w:val="0"/>
          <w:color w:val="auto"/>
          <w:szCs w:val="24"/>
          <w:highlight w:val="none"/>
          <w:lang w:val="en-US" w:eastAsia="zh-CN"/>
        </w:rPr>
      </w:pPr>
      <w:r>
        <w:rPr>
          <w:rFonts w:hint="eastAsia" w:cs="Arial"/>
          <w:i w:val="0"/>
          <w:iCs w:val="0"/>
          <w:color w:val="auto"/>
          <w:szCs w:val="24"/>
          <w:highlight w:val="none"/>
          <w:lang w:val="en-US" w:eastAsia="zh-CN"/>
        </w:rPr>
        <w:t>2.报价文件；</w:t>
      </w:r>
    </w:p>
    <w:p w14:paraId="7C008F28">
      <w:pPr>
        <w:numPr>
          <w:ilvl w:val="0"/>
          <w:numId w:val="0"/>
        </w:numPr>
        <w:spacing w:line="324" w:lineRule="auto"/>
        <w:ind w:firstLine="480" w:firstLineChars="200"/>
        <w:jc w:val="both"/>
        <w:rPr>
          <w:rFonts w:cs="Arial"/>
          <w:i w:val="0"/>
          <w:iCs w:val="0"/>
          <w:color w:val="auto"/>
          <w:szCs w:val="24"/>
          <w:highlight w:val="none"/>
        </w:rPr>
      </w:pPr>
      <w:r>
        <w:rPr>
          <w:rFonts w:hint="eastAsia" w:cs="Arial"/>
          <w:i w:val="0"/>
          <w:iCs w:val="0"/>
          <w:color w:val="auto"/>
          <w:szCs w:val="24"/>
          <w:highlight w:val="none"/>
          <w:lang w:val="en-US" w:eastAsia="zh-CN"/>
        </w:rPr>
        <w:t>3.商务技术文件</w:t>
      </w:r>
      <w:r>
        <w:rPr>
          <w:rFonts w:cs="Arial"/>
          <w:i w:val="0"/>
          <w:iCs w:val="0"/>
          <w:color w:val="auto"/>
          <w:szCs w:val="24"/>
          <w:highlight w:val="none"/>
        </w:rPr>
        <w:t>。</w:t>
      </w:r>
    </w:p>
    <w:p w14:paraId="2038C573">
      <w:pPr>
        <w:spacing w:line="324" w:lineRule="auto"/>
        <w:ind w:firstLine="480" w:firstLineChars="200"/>
        <w:rPr>
          <w:rFonts w:cs="Arial"/>
          <w:i w:val="0"/>
          <w:iCs w:val="0"/>
          <w:color w:val="auto"/>
          <w:szCs w:val="24"/>
          <w:highlight w:val="none"/>
        </w:rPr>
      </w:pPr>
      <w:r>
        <w:rPr>
          <w:rFonts w:cs="Arial"/>
          <w:i w:val="0"/>
          <w:iCs w:val="0"/>
          <w:color w:val="auto"/>
          <w:szCs w:val="24"/>
          <w:highlight w:val="none"/>
        </w:rPr>
        <w:t>根据此函，签字代表宣布同意如下：</w:t>
      </w:r>
    </w:p>
    <w:p w14:paraId="7021F25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1.</w:t>
      </w:r>
      <w:r>
        <w:rPr>
          <w:rFonts w:cs="Arial"/>
          <w:i w:val="0"/>
          <w:iCs w:val="0"/>
          <w:color w:val="auto"/>
          <w:szCs w:val="24"/>
          <w:highlight w:val="none"/>
        </w:rPr>
        <w:t>所附</w:t>
      </w:r>
      <w:r>
        <w:rPr>
          <w:rFonts w:hint="eastAsia" w:cs="Arial"/>
          <w:i w:val="0"/>
          <w:iCs w:val="0"/>
          <w:color w:val="auto"/>
          <w:szCs w:val="24"/>
          <w:highlight w:val="none"/>
          <w:lang w:val="en-US" w:eastAsia="zh-CN"/>
        </w:rPr>
        <w:t>报价一览</w:t>
      </w:r>
      <w:r>
        <w:rPr>
          <w:rFonts w:cs="Arial"/>
          <w:i w:val="0"/>
          <w:iCs w:val="0"/>
          <w:color w:val="auto"/>
          <w:szCs w:val="24"/>
          <w:highlight w:val="none"/>
        </w:rPr>
        <w:t>表中规定的应提交和交付的</w:t>
      </w:r>
      <w:r>
        <w:rPr>
          <w:rFonts w:hint="eastAsia" w:cs="Arial"/>
          <w:i w:val="0"/>
          <w:iCs w:val="0"/>
          <w:color w:val="auto"/>
          <w:szCs w:val="24"/>
          <w:highlight w:val="none"/>
          <w:lang w:val="en-US" w:eastAsia="zh-CN"/>
        </w:rPr>
        <w:t>工程及相关的</w:t>
      </w:r>
      <w:r>
        <w:rPr>
          <w:rFonts w:hint="eastAsia" w:cs="Arial"/>
          <w:i w:val="0"/>
          <w:iCs w:val="0"/>
          <w:color w:val="auto"/>
          <w:szCs w:val="24"/>
          <w:highlight w:val="none"/>
        </w:rPr>
        <w:t>货物</w:t>
      </w:r>
      <w:r>
        <w:rPr>
          <w:rFonts w:cs="Arial"/>
          <w:i w:val="0"/>
          <w:iCs w:val="0"/>
          <w:color w:val="auto"/>
          <w:szCs w:val="24"/>
          <w:highlight w:val="none"/>
        </w:rPr>
        <w:t>和服务</w:t>
      </w:r>
      <w:r>
        <w:rPr>
          <w:rFonts w:hint="eastAsia" w:cs="Arial"/>
          <w:i w:val="0"/>
          <w:iCs w:val="0"/>
          <w:color w:val="auto"/>
          <w:szCs w:val="24"/>
          <w:highlight w:val="none"/>
        </w:rPr>
        <w:t>（如有）</w:t>
      </w:r>
      <w:r>
        <w:rPr>
          <w:rFonts w:cs="Arial"/>
          <w:i w:val="0"/>
          <w:iCs w:val="0"/>
          <w:color w:val="auto"/>
          <w:szCs w:val="24"/>
          <w:highlight w:val="none"/>
        </w:rPr>
        <w:t>的</w:t>
      </w:r>
      <w:r>
        <w:rPr>
          <w:rFonts w:hint="eastAsia" w:cs="Arial"/>
          <w:i w:val="0"/>
          <w:iCs w:val="0"/>
          <w:color w:val="auto"/>
          <w:szCs w:val="24"/>
          <w:highlight w:val="none"/>
        </w:rPr>
        <w:t>报价</w:t>
      </w:r>
      <w:r>
        <w:rPr>
          <w:rFonts w:cs="Arial"/>
          <w:i w:val="0"/>
          <w:iCs w:val="0"/>
          <w:color w:val="auto"/>
          <w:szCs w:val="24"/>
          <w:highlight w:val="none"/>
        </w:rPr>
        <w:t>为</w:t>
      </w:r>
      <w:r>
        <w:rPr>
          <w:rFonts w:hint="eastAsia" w:cs="Arial"/>
          <w:i w:val="0"/>
          <w:iCs w:val="0"/>
          <w:color w:val="auto"/>
          <w:szCs w:val="24"/>
          <w:highlight w:val="none"/>
        </w:rPr>
        <w:t xml:space="preserve"> </w:t>
      </w:r>
      <w:r>
        <w:rPr>
          <w:rFonts w:hint="eastAsia" w:cs="Arial"/>
          <w:i w:val="0"/>
          <w:iCs w:val="0"/>
          <w:color w:val="auto"/>
          <w:szCs w:val="24"/>
          <w:highlight w:val="none"/>
          <w:u w:val="single"/>
        </w:rPr>
        <w:t xml:space="preserve">                  </w:t>
      </w:r>
      <w:r>
        <w:rPr>
          <w:rFonts w:cs="Arial"/>
          <w:i w:val="0"/>
          <w:iCs w:val="0"/>
          <w:color w:val="auto"/>
          <w:szCs w:val="24"/>
          <w:highlight w:val="none"/>
        </w:rPr>
        <w:t>。</w:t>
      </w:r>
    </w:p>
    <w:p w14:paraId="3FF1B405">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2.</w:t>
      </w:r>
      <w:r>
        <w:rPr>
          <w:rFonts w:hint="eastAsia" w:cs="Arial"/>
          <w:i w:val="0"/>
          <w:iCs w:val="0"/>
          <w:color w:val="auto"/>
          <w:szCs w:val="24"/>
          <w:highlight w:val="none"/>
        </w:rPr>
        <w:t>我方</w:t>
      </w:r>
      <w:r>
        <w:rPr>
          <w:rFonts w:cs="Arial"/>
          <w:i w:val="0"/>
          <w:iCs w:val="0"/>
          <w:color w:val="auto"/>
          <w:szCs w:val="24"/>
          <w:highlight w:val="none"/>
        </w:rPr>
        <w:t>将按</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文件的规定履行合同责任和义务。</w:t>
      </w:r>
    </w:p>
    <w:p w14:paraId="464D767C">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3.</w:t>
      </w:r>
      <w:r>
        <w:rPr>
          <w:rFonts w:hint="eastAsia" w:cs="Arial"/>
          <w:i w:val="0"/>
          <w:iCs w:val="0"/>
          <w:color w:val="auto"/>
          <w:szCs w:val="24"/>
          <w:highlight w:val="none"/>
        </w:rPr>
        <w:t>我方</w:t>
      </w:r>
      <w:r>
        <w:rPr>
          <w:rFonts w:cs="Arial"/>
          <w:i w:val="0"/>
          <w:iCs w:val="0"/>
          <w:color w:val="auto"/>
          <w:szCs w:val="24"/>
          <w:highlight w:val="none"/>
        </w:rPr>
        <w:t>已详细审查全部</w:t>
      </w:r>
      <w:r>
        <w:rPr>
          <w:rFonts w:hint="eastAsia" w:cs="仿宋_GB2312"/>
          <w:i w:val="0"/>
          <w:iCs w:val="0"/>
          <w:color w:val="auto"/>
          <w:szCs w:val="24"/>
          <w:highlight w:val="none"/>
          <w:lang w:val="en-US" w:eastAsia="zh-CN"/>
        </w:rPr>
        <w:t>竞争性磋商</w:t>
      </w:r>
      <w:r>
        <w:rPr>
          <w:rFonts w:cs="Arial"/>
          <w:i w:val="0"/>
          <w:iCs w:val="0"/>
          <w:color w:val="auto"/>
          <w:szCs w:val="24"/>
          <w:highlight w:val="none"/>
        </w:rPr>
        <w:t>文件，包括第</w:t>
      </w:r>
      <w:r>
        <w:rPr>
          <w:rFonts w:cs="Arial"/>
          <w:i w:val="0"/>
          <w:iCs w:val="0"/>
          <w:color w:val="auto"/>
          <w:szCs w:val="24"/>
          <w:highlight w:val="none"/>
          <w:u w:val="single"/>
        </w:rPr>
        <w:t>（编号、补遗书）（如果有的话）</w:t>
      </w:r>
      <w:r>
        <w:rPr>
          <w:rFonts w:cs="Arial"/>
          <w:i w:val="0"/>
          <w:iCs w:val="0"/>
          <w:color w:val="auto"/>
          <w:szCs w:val="24"/>
          <w:highlight w:val="none"/>
        </w:rPr>
        <w:t>。我</w:t>
      </w:r>
      <w:r>
        <w:rPr>
          <w:rFonts w:hint="eastAsia" w:cs="Arial"/>
          <w:i w:val="0"/>
          <w:iCs w:val="0"/>
          <w:color w:val="auto"/>
          <w:szCs w:val="24"/>
          <w:highlight w:val="none"/>
        </w:rPr>
        <w:t>方</w:t>
      </w:r>
      <w:r>
        <w:rPr>
          <w:rFonts w:cs="Arial"/>
          <w:i w:val="0"/>
          <w:iCs w:val="0"/>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4.</w:t>
      </w:r>
      <w:r>
        <w:rPr>
          <w:rFonts w:hint="eastAsia" w:cs="Arial"/>
          <w:i w:val="0"/>
          <w:iCs w:val="0"/>
          <w:color w:val="auto"/>
          <w:szCs w:val="24"/>
          <w:highlight w:val="none"/>
        </w:rPr>
        <w:t>响应有效期为自提交响应文件的截止之日起</w:t>
      </w:r>
      <w:r>
        <w:rPr>
          <w:rFonts w:hint="eastAsia" w:cs="Arial"/>
          <w:i w:val="0"/>
          <w:iCs w:val="0"/>
          <w:color w:val="auto"/>
          <w:szCs w:val="24"/>
          <w:highlight w:val="none"/>
          <w:u w:val="single"/>
        </w:rPr>
        <w:t xml:space="preserve"> （由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填写）</w:t>
      </w:r>
      <w:r>
        <w:rPr>
          <w:rFonts w:cs="Arial"/>
          <w:i w:val="0"/>
          <w:iCs w:val="0"/>
          <w:color w:val="auto"/>
          <w:szCs w:val="24"/>
          <w:highlight w:val="none"/>
        </w:rPr>
        <w:t>个日历天。</w:t>
      </w:r>
    </w:p>
    <w:p w14:paraId="52EDF2A7">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5.</w:t>
      </w:r>
      <w:r>
        <w:rPr>
          <w:rFonts w:hint="eastAsia" w:cs="Arial"/>
          <w:i w:val="0"/>
          <w:iCs w:val="0"/>
          <w:color w:val="auto"/>
          <w:szCs w:val="24"/>
          <w:highlight w:val="none"/>
        </w:rPr>
        <w:t>我方</w:t>
      </w:r>
      <w:r>
        <w:rPr>
          <w:rFonts w:cs="Arial"/>
          <w:i w:val="0"/>
          <w:iCs w:val="0"/>
          <w:color w:val="auto"/>
          <w:szCs w:val="24"/>
          <w:highlight w:val="none"/>
        </w:rPr>
        <w:t>同意提供按照贵方</w:t>
      </w:r>
      <w:r>
        <w:rPr>
          <w:rFonts w:hint="eastAsia" w:cs="Arial"/>
          <w:i w:val="0"/>
          <w:iCs w:val="0"/>
          <w:color w:val="auto"/>
          <w:szCs w:val="24"/>
          <w:highlight w:val="none"/>
          <w:lang w:val="en-US" w:eastAsia="zh-CN"/>
        </w:rPr>
        <w:t>竞争性磋商</w:t>
      </w:r>
      <w:r>
        <w:rPr>
          <w:rFonts w:hint="eastAsia" w:cs="Arial"/>
          <w:i w:val="0"/>
          <w:iCs w:val="0"/>
          <w:color w:val="auto"/>
          <w:szCs w:val="24"/>
          <w:highlight w:val="none"/>
        </w:rPr>
        <w:t>文件</w:t>
      </w:r>
      <w:r>
        <w:rPr>
          <w:rFonts w:cs="Arial"/>
          <w:i w:val="0"/>
          <w:iCs w:val="0"/>
          <w:color w:val="auto"/>
          <w:szCs w:val="24"/>
          <w:highlight w:val="none"/>
        </w:rPr>
        <w:t>要求的与其</w:t>
      </w:r>
      <w:r>
        <w:rPr>
          <w:rFonts w:hint="eastAsia" w:cs="Arial"/>
          <w:i w:val="0"/>
          <w:iCs w:val="0"/>
          <w:color w:val="auto"/>
          <w:szCs w:val="24"/>
          <w:highlight w:val="none"/>
          <w:lang w:val="en-US" w:eastAsia="zh-CN"/>
        </w:rPr>
        <w:t>磋商响应</w:t>
      </w:r>
      <w:r>
        <w:rPr>
          <w:rFonts w:cs="Arial"/>
          <w:i w:val="0"/>
          <w:iCs w:val="0"/>
          <w:color w:val="auto"/>
          <w:szCs w:val="24"/>
          <w:highlight w:val="none"/>
        </w:rPr>
        <w:t>有关的一切数据或资料，</w:t>
      </w:r>
      <w:r>
        <w:rPr>
          <w:rFonts w:hint="eastAsia" w:cs="Arial"/>
          <w:i w:val="0"/>
          <w:iCs w:val="0"/>
          <w:color w:val="auto"/>
          <w:szCs w:val="24"/>
          <w:highlight w:val="none"/>
        </w:rPr>
        <w:t>采用综合评分法时，我方</w:t>
      </w:r>
      <w:r>
        <w:rPr>
          <w:rFonts w:cs="Arial"/>
          <w:i w:val="0"/>
          <w:iCs w:val="0"/>
          <w:color w:val="auto"/>
          <w:szCs w:val="24"/>
          <w:highlight w:val="none"/>
        </w:rPr>
        <w:t>完全理解贵方不一定接受最低价的</w:t>
      </w:r>
      <w:r>
        <w:rPr>
          <w:rFonts w:hint="eastAsia" w:cs="Arial"/>
          <w:i w:val="0"/>
          <w:iCs w:val="0"/>
          <w:color w:val="auto"/>
          <w:szCs w:val="24"/>
          <w:highlight w:val="none"/>
          <w:lang w:val="en-US" w:eastAsia="zh-CN"/>
        </w:rPr>
        <w:t>响应</w:t>
      </w:r>
      <w:r>
        <w:rPr>
          <w:rFonts w:cs="Arial"/>
          <w:i w:val="0"/>
          <w:iCs w:val="0"/>
          <w:color w:val="auto"/>
          <w:szCs w:val="24"/>
          <w:highlight w:val="none"/>
        </w:rPr>
        <w:t>。</w:t>
      </w:r>
    </w:p>
    <w:p w14:paraId="3CF5A666">
      <w:pPr>
        <w:numPr>
          <w:ilvl w:val="0"/>
          <w:numId w:val="0"/>
        </w:numPr>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6.</w:t>
      </w:r>
      <w:r>
        <w:rPr>
          <w:rFonts w:hint="eastAsia" w:cs="Arial"/>
          <w:i w:val="0"/>
          <w:iCs w:val="0"/>
          <w:color w:val="auto"/>
          <w:szCs w:val="24"/>
          <w:highlight w:val="none"/>
        </w:rPr>
        <w:t>本项目如由</w:t>
      </w:r>
      <w:r>
        <w:rPr>
          <w:rFonts w:hint="eastAsia" w:cs="Arial"/>
          <w:i w:val="0"/>
          <w:iCs w:val="0"/>
          <w:color w:val="auto"/>
          <w:szCs w:val="24"/>
          <w:highlight w:val="none"/>
          <w:lang w:val="en-US" w:eastAsia="zh-CN"/>
        </w:rPr>
        <w:t>成交</w:t>
      </w:r>
      <w:r>
        <w:rPr>
          <w:rFonts w:hint="eastAsia" w:cs="Arial"/>
          <w:i w:val="0"/>
          <w:iCs w:val="0"/>
          <w:color w:val="auto"/>
          <w:szCs w:val="24"/>
          <w:highlight w:val="none"/>
        </w:rPr>
        <w:t>人支付采购代理服务费，我方同意按</w:t>
      </w:r>
      <w:r>
        <w:rPr>
          <w:rFonts w:hint="eastAsia" w:cs="Arial"/>
          <w:i w:val="0"/>
          <w:iCs w:val="0"/>
          <w:color w:val="auto"/>
          <w:szCs w:val="24"/>
          <w:highlight w:val="none"/>
          <w:lang w:val="en-US" w:eastAsia="zh-CN"/>
        </w:rPr>
        <w:t>供应商</w:t>
      </w:r>
      <w:r>
        <w:rPr>
          <w:rFonts w:hint="eastAsia" w:cs="Arial"/>
          <w:i w:val="0"/>
          <w:iCs w:val="0"/>
          <w:color w:val="auto"/>
          <w:szCs w:val="24"/>
          <w:highlight w:val="none"/>
        </w:rPr>
        <w:t>须知前附表中规定向采购代理机构支付采购代理服务费。</w:t>
      </w:r>
    </w:p>
    <w:p w14:paraId="6A150207">
      <w:pPr>
        <w:numPr>
          <w:ilvl w:val="0"/>
          <w:numId w:val="0"/>
        </w:numPr>
        <w:snapToGrid w:val="0"/>
        <w:spacing w:line="324" w:lineRule="auto"/>
        <w:ind w:firstLine="480" w:firstLineChars="200"/>
        <w:jc w:val="both"/>
        <w:rPr>
          <w:rFonts w:cs="Arial"/>
          <w:i w:val="0"/>
          <w:iCs w:val="0"/>
          <w:color w:val="auto"/>
          <w:szCs w:val="24"/>
          <w:highlight w:val="none"/>
        </w:rPr>
      </w:pPr>
      <w:r>
        <w:rPr>
          <w:rFonts w:hint="eastAsia" w:ascii="宋体" w:hAnsi="宋体" w:eastAsia="宋体" w:cs="Arial"/>
          <w:i w:val="0"/>
          <w:iCs w:val="0"/>
          <w:color w:val="auto"/>
          <w:kern w:val="2"/>
          <w:sz w:val="24"/>
          <w:szCs w:val="24"/>
          <w:highlight w:val="none"/>
          <w:lang w:val="en-US" w:eastAsia="zh-CN" w:bidi="ar-SA"/>
        </w:rPr>
        <w:t>7.</w:t>
      </w:r>
      <w:r>
        <w:rPr>
          <w:rFonts w:hint="eastAsia" w:cs="Arial"/>
          <w:i w:val="0"/>
          <w:iCs w:val="0"/>
          <w:color w:val="auto"/>
          <w:szCs w:val="24"/>
          <w:highlight w:val="none"/>
        </w:rPr>
        <w:t>重要声明：</w:t>
      </w:r>
    </w:p>
    <w:p w14:paraId="40AFB77A">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无；</w:t>
      </w:r>
      <w:r>
        <w:rPr>
          <w:rFonts w:hint="eastAsia"/>
          <w:i w:val="0"/>
          <w:iCs w:val="0"/>
          <w:color w:val="auto"/>
          <w:szCs w:val="24"/>
          <w:highlight w:val="none"/>
          <w:lang w:eastAsia="zh-CN"/>
        </w:rPr>
        <w:t>□</w:t>
      </w:r>
      <w:r>
        <w:rPr>
          <w:rFonts w:hint="eastAsia"/>
          <w:i w:val="0"/>
          <w:iCs w:val="0"/>
          <w:color w:val="auto"/>
          <w:szCs w:val="24"/>
          <w:highlight w:val="none"/>
        </w:rPr>
        <w:t>有，具体单位名称为：</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0B2F52C6">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2）与我方存在控股、管理关系的其他单位的名称：</w:t>
      </w:r>
    </w:p>
    <w:p w14:paraId="3BE8BBB8">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无；□有，具体单位名称为：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1103F8A2">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i w:val="0"/>
          <w:iCs w:val="0"/>
          <w:color w:val="auto"/>
          <w:szCs w:val="24"/>
          <w:highlight w:val="none"/>
        </w:rPr>
      </w:pPr>
      <w:r>
        <w:rPr>
          <w:rFonts w:hint="eastAsia"/>
          <w:i w:val="0"/>
          <w:iCs w:val="0"/>
          <w:color w:val="auto"/>
          <w:szCs w:val="24"/>
          <w:highlight w:val="none"/>
          <w:lang w:eastAsia="zh-CN"/>
        </w:rPr>
        <w:t>□</w:t>
      </w:r>
      <w:r>
        <w:rPr>
          <w:rFonts w:hint="eastAsia"/>
          <w:i w:val="0"/>
          <w:iCs w:val="0"/>
          <w:color w:val="auto"/>
          <w:szCs w:val="24"/>
          <w:highlight w:val="none"/>
        </w:rPr>
        <w:t xml:space="preserve">无；□有，已提供的具体服务内容为： </w:t>
      </w:r>
      <w:r>
        <w:rPr>
          <w:rFonts w:hint="eastAsia" w:cs="Arial"/>
          <w:i w:val="0"/>
          <w:iCs w:val="0"/>
          <w:color w:val="auto"/>
          <w:szCs w:val="24"/>
          <w:highlight w:val="none"/>
          <w:u w:val="single"/>
        </w:rPr>
        <w:t>（由</w:t>
      </w:r>
      <w:r>
        <w:rPr>
          <w:rFonts w:hint="eastAsia" w:cs="Arial"/>
          <w:i w:val="0"/>
          <w:iCs w:val="0"/>
          <w:color w:val="auto"/>
          <w:szCs w:val="24"/>
          <w:highlight w:val="none"/>
          <w:u w:val="single"/>
          <w:lang w:val="en-US" w:eastAsia="zh-CN"/>
        </w:rPr>
        <w:t>供应商</w:t>
      </w:r>
      <w:r>
        <w:rPr>
          <w:rFonts w:hint="eastAsia" w:cs="Arial"/>
          <w:i w:val="0"/>
          <w:iCs w:val="0"/>
          <w:color w:val="auto"/>
          <w:szCs w:val="24"/>
          <w:highlight w:val="none"/>
          <w:u w:val="single"/>
        </w:rPr>
        <w:t>如实填写）</w:t>
      </w:r>
      <w:r>
        <w:rPr>
          <w:rFonts w:hint="eastAsia"/>
          <w:i w:val="0"/>
          <w:iCs w:val="0"/>
          <w:color w:val="auto"/>
          <w:szCs w:val="24"/>
          <w:highlight w:val="none"/>
        </w:rPr>
        <w:t>。</w:t>
      </w:r>
    </w:p>
    <w:p w14:paraId="4FC84088">
      <w:pPr>
        <w:spacing w:line="324" w:lineRule="auto"/>
        <w:ind w:firstLine="480" w:firstLineChars="200"/>
        <w:rPr>
          <w:i w:val="0"/>
          <w:iCs w:val="0"/>
          <w:color w:val="auto"/>
          <w:szCs w:val="24"/>
          <w:highlight w:val="none"/>
        </w:rPr>
      </w:pPr>
      <w:r>
        <w:rPr>
          <w:rFonts w:hint="eastAsia"/>
          <w:i w:val="0"/>
          <w:iCs w:val="0"/>
          <w:color w:val="auto"/>
          <w:szCs w:val="24"/>
          <w:highlight w:val="none"/>
        </w:rPr>
        <w:t>（备注：以上</w:t>
      </w:r>
      <w:r>
        <w:rPr>
          <w:i w:val="0"/>
          <w:iCs w:val="0"/>
          <w:color w:val="auto"/>
          <w:szCs w:val="24"/>
          <w:highlight w:val="none"/>
        </w:rPr>
        <w:t>3</w:t>
      </w:r>
      <w:r>
        <w:rPr>
          <w:rFonts w:hint="eastAsia"/>
          <w:i w:val="0"/>
          <w:iCs w:val="0"/>
          <w:color w:val="auto"/>
          <w:szCs w:val="24"/>
          <w:highlight w:val="none"/>
        </w:rPr>
        <w:t>项声明，必须如实选择，选中项用</w:t>
      </w:r>
      <w:r>
        <w:rPr>
          <w:rFonts w:hint="eastAsia"/>
          <w:i w:val="0"/>
          <w:iCs w:val="0"/>
          <w:color w:val="auto"/>
          <w:szCs w:val="24"/>
          <w:highlight w:val="none"/>
          <w:lang w:eastAsia="zh-CN"/>
        </w:rPr>
        <w:t>☑</w:t>
      </w:r>
      <w:r>
        <w:rPr>
          <w:rFonts w:hint="eastAsia"/>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4）我方在本</w:t>
      </w:r>
      <w:r>
        <w:rPr>
          <w:rFonts w:hint="eastAsia"/>
          <w:i w:val="0"/>
          <w:iCs w:val="0"/>
          <w:color w:val="auto"/>
          <w:szCs w:val="24"/>
          <w:highlight w:val="none"/>
          <w:lang w:val="en-US" w:eastAsia="zh-CN"/>
        </w:rPr>
        <w:t>响应</w:t>
      </w:r>
      <w:r>
        <w:rPr>
          <w:rFonts w:hint="eastAsia"/>
          <w:i w:val="0"/>
          <w:iCs w:val="0"/>
          <w:color w:val="auto"/>
          <w:szCs w:val="24"/>
          <w:highlight w:val="none"/>
        </w:rPr>
        <w:t>文件中所提供的全部资料均真实有效，我方承诺对其真实性负责并承担相应后果。</w:t>
      </w:r>
    </w:p>
    <w:p w14:paraId="5FB2607B">
      <w:pPr>
        <w:snapToGrid w:val="0"/>
        <w:spacing w:line="324" w:lineRule="auto"/>
        <w:ind w:firstLine="480" w:firstLineChars="200"/>
        <w:rPr>
          <w:i w:val="0"/>
          <w:iCs w:val="0"/>
          <w:color w:val="auto"/>
          <w:szCs w:val="24"/>
          <w:highlight w:val="none"/>
        </w:rPr>
      </w:pPr>
      <w:r>
        <w:rPr>
          <w:rFonts w:hint="eastAsia"/>
          <w:i w:val="0"/>
          <w:iCs w:val="0"/>
          <w:color w:val="auto"/>
          <w:szCs w:val="24"/>
          <w:highlight w:val="none"/>
        </w:rPr>
        <w:t>5）我方承诺本《</w:t>
      </w:r>
      <w:r>
        <w:rPr>
          <w:rFonts w:hint="eastAsia"/>
          <w:i w:val="0"/>
          <w:iCs w:val="0"/>
          <w:color w:val="auto"/>
          <w:szCs w:val="24"/>
          <w:highlight w:val="none"/>
          <w:lang w:val="en-US" w:eastAsia="zh-CN"/>
        </w:rPr>
        <w:t>响应</w:t>
      </w:r>
      <w:r>
        <w:rPr>
          <w:rFonts w:hint="eastAsia"/>
          <w:i w:val="0"/>
          <w:iCs w:val="0"/>
          <w:color w:val="auto"/>
          <w:szCs w:val="24"/>
          <w:highlight w:val="none"/>
        </w:rPr>
        <w:t>函》的签章对本</w:t>
      </w:r>
      <w:r>
        <w:rPr>
          <w:rFonts w:hint="eastAsia"/>
          <w:i w:val="0"/>
          <w:iCs w:val="0"/>
          <w:color w:val="auto"/>
          <w:szCs w:val="24"/>
          <w:highlight w:val="none"/>
          <w:lang w:val="en-US" w:eastAsia="zh-CN"/>
        </w:rPr>
        <w:t>响应</w:t>
      </w:r>
      <w:r>
        <w:rPr>
          <w:rFonts w:hint="eastAsia"/>
          <w:i w:val="0"/>
          <w:iCs w:val="0"/>
          <w:color w:val="auto"/>
          <w:szCs w:val="24"/>
          <w:highlight w:val="none"/>
        </w:rPr>
        <w:t>文件全部内容具有约束力并承担法律责任。</w:t>
      </w:r>
    </w:p>
    <w:p w14:paraId="2A195747">
      <w:pPr>
        <w:spacing w:line="300" w:lineRule="auto"/>
        <w:rPr>
          <w:rFonts w:cs="Arial"/>
          <w:i w:val="0"/>
          <w:iCs w:val="0"/>
          <w:color w:val="auto"/>
          <w:szCs w:val="24"/>
          <w:highlight w:val="none"/>
        </w:rPr>
      </w:pPr>
    </w:p>
    <w:p w14:paraId="3F664789">
      <w:pPr>
        <w:spacing w:line="300" w:lineRule="auto"/>
        <w:rPr>
          <w:rFonts w:cs="Arial"/>
          <w:i w:val="0"/>
          <w:iCs w:val="0"/>
          <w:color w:val="auto"/>
          <w:szCs w:val="24"/>
          <w:highlight w:val="none"/>
        </w:rPr>
      </w:pPr>
    </w:p>
    <w:p w14:paraId="6C365FF0">
      <w:pPr>
        <w:spacing w:line="300" w:lineRule="auto"/>
        <w:rPr>
          <w:rFonts w:cs="Arial"/>
          <w:i w:val="0"/>
          <w:iCs w:val="0"/>
          <w:color w:val="auto"/>
          <w:szCs w:val="24"/>
          <w:highlight w:val="none"/>
        </w:rPr>
      </w:pPr>
    </w:p>
    <w:p w14:paraId="2DB608AC">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lang w:val="en-US" w:eastAsia="zh-CN"/>
        </w:rPr>
        <w:t>供    应    商</w:t>
      </w:r>
      <w:r>
        <w:rPr>
          <w:rFonts w:hint="eastAsia" w:cs="宋体"/>
          <w:i w:val="0"/>
          <w:iCs w:val="0"/>
          <w:color w:val="auto"/>
          <w:highlight w:val="none"/>
        </w:rPr>
        <w:t>：（公章）</w:t>
      </w:r>
    </w:p>
    <w:p w14:paraId="0AC96C0B">
      <w:pPr>
        <w:autoSpaceDE w:val="0"/>
        <w:autoSpaceDN w:val="0"/>
        <w:adjustRightInd w:val="0"/>
        <w:snapToGrid w:val="0"/>
        <w:ind w:firstLine="480" w:firstLineChars="200"/>
        <w:rPr>
          <w:rFonts w:hint="eastAsia" w:cs="宋体"/>
          <w:i w:val="0"/>
          <w:iCs w:val="0"/>
          <w:color w:val="auto"/>
          <w:highlight w:val="none"/>
          <w:lang w:val="en-US" w:eastAsia="zh-CN"/>
        </w:rPr>
      </w:pPr>
      <w:r>
        <w:rPr>
          <w:rFonts w:hint="eastAsia" w:cs="宋体"/>
          <w:i w:val="0"/>
          <w:iCs w:val="0"/>
          <w:color w:val="auto"/>
          <w:highlight w:val="none"/>
          <w:lang w:val="en-US" w:eastAsia="zh-CN"/>
        </w:rPr>
        <w:t>法定代表人或授权代表（签字或印章）：</w:t>
      </w:r>
    </w:p>
    <w:p w14:paraId="4CCC9D16">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通  讯  地  址：</w:t>
      </w:r>
    </w:p>
    <w:p w14:paraId="268281DA">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 xml:space="preserve">传       </w:t>
      </w:r>
      <w:r>
        <w:rPr>
          <w:rFonts w:cs="宋体"/>
          <w:i w:val="0"/>
          <w:iCs w:val="0"/>
          <w:color w:val="auto"/>
          <w:highlight w:val="none"/>
        </w:rPr>
        <w:t xml:space="preserve">   </w:t>
      </w:r>
      <w:r>
        <w:rPr>
          <w:rFonts w:hint="eastAsia" w:cs="宋体"/>
          <w:i w:val="0"/>
          <w:iCs w:val="0"/>
          <w:color w:val="auto"/>
          <w:highlight w:val="none"/>
        </w:rPr>
        <w:t>真：</w:t>
      </w:r>
    </w:p>
    <w:p w14:paraId="0A396883">
      <w:pPr>
        <w:autoSpaceDE w:val="0"/>
        <w:autoSpaceDN w:val="0"/>
        <w:adjustRightInd w:val="0"/>
        <w:snapToGrid w:val="0"/>
        <w:ind w:firstLine="480" w:firstLineChars="200"/>
        <w:rPr>
          <w:rFonts w:cs="宋体"/>
          <w:i w:val="0"/>
          <w:iCs w:val="0"/>
          <w:color w:val="auto"/>
          <w:highlight w:val="none"/>
        </w:rPr>
      </w:pPr>
      <w:r>
        <w:rPr>
          <w:rFonts w:hint="eastAsia" w:cs="宋体"/>
          <w:i w:val="0"/>
          <w:iCs w:val="0"/>
          <w:color w:val="auto"/>
          <w:highlight w:val="none"/>
        </w:rPr>
        <w:t>电          话：</w:t>
      </w:r>
    </w:p>
    <w:p w14:paraId="63C92097">
      <w:pPr>
        <w:ind w:firstLine="480" w:firstLineChars="200"/>
        <w:rPr>
          <w:rFonts w:cs="Arial"/>
          <w:i w:val="0"/>
          <w:iCs w:val="0"/>
          <w:color w:val="auto"/>
          <w:szCs w:val="24"/>
          <w:highlight w:val="none"/>
        </w:rPr>
      </w:pPr>
      <w:r>
        <w:rPr>
          <w:rFonts w:hint="eastAsia" w:cs="宋体"/>
          <w:i w:val="0"/>
          <w:iCs w:val="0"/>
          <w:color w:val="auto"/>
          <w:highlight w:val="none"/>
        </w:rPr>
        <w:t xml:space="preserve">日     </w:t>
      </w:r>
      <w:r>
        <w:rPr>
          <w:rFonts w:cs="宋体"/>
          <w:i w:val="0"/>
          <w:iCs w:val="0"/>
          <w:color w:val="auto"/>
          <w:highlight w:val="none"/>
        </w:rPr>
        <w:t xml:space="preserve">  </w:t>
      </w:r>
      <w:r>
        <w:rPr>
          <w:rFonts w:hint="eastAsia" w:cs="宋体"/>
          <w:i w:val="0"/>
          <w:iCs w:val="0"/>
          <w:color w:val="auto"/>
          <w:highlight w:val="none"/>
        </w:rPr>
        <w:t xml:space="preserve">    期：</w:t>
      </w:r>
    </w:p>
    <w:p w14:paraId="6674502E">
      <w:pPr>
        <w:rPr>
          <w:rFonts w:cs="Arial"/>
          <w:i w:val="0"/>
          <w:iCs w:val="0"/>
          <w:color w:val="auto"/>
          <w:szCs w:val="24"/>
          <w:highlight w:val="none"/>
          <w:u w:val="single"/>
        </w:rPr>
      </w:pPr>
    </w:p>
    <w:p w14:paraId="478BFBB8">
      <w:pPr>
        <w:rPr>
          <w:rFonts w:cs="Arial"/>
          <w:i w:val="0"/>
          <w:iCs w:val="0"/>
          <w:color w:val="auto"/>
          <w:szCs w:val="24"/>
          <w:highlight w:val="none"/>
          <w:u w:val="single"/>
        </w:rPr>
      </w:pPr>
      <w:r>
        <w:rPr>
          <w:rFonts w:cs="Arial"/>
          <w:i w:val="0"/>
          <w:iCs w:val="0"/>
          <w:color w:val="auto"/>
          <w:szCs w:val="24"/>
          <w:highlight w:val="none"/>
          <w:u w:val="single"/>
        </w:rPr>
        <w:br w:type="page"/>
      </w:r>
    </w:p>
    <w:p w14:paraId="24B4BD65">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26" w:name="_Toc28627"/>
      <w:bookmarkStart w:id="1427" w:name="_Toc163492918"/>
      <w:bookmarkStart w:id="1428" w:name="_Toc155185924"/>
      <w:bookmarkStart w:id="1429" w:name="_Toc1489"/>
      <w:bookmarkStart w:id="1430" w:name="_Toc11983"/>
      <w:r>
        <w:rPr>
          <w:rFonts w:hint="eastAsia" w:cstheme="majorBidi"/>
          <w:b/>
          <w:bCs/>
          <w:i w:val="0"/>
          <w:iCs w:val="0"/>
          <w:color w:val="auto"/>
          <w:kern w:val="2"/>
          <w:sz w:val="32"/>
          <w:szCs w:val="32"/>
          <w:highlight w:val="none"/>
          <w:lang w:val="en-US" w:eastAsia="zh-CN" w:bidi="ar-SA"/>
        </w:rPr>
        <w:t>二</w:t>
      </w:r>
      <w:r>
        <w:rPr>
          <w:rFonts w:hint="eastAsia" w:eastAsia="宋体" w:asciiTheme="majorHAnsi" w:hAnsiTheme="majorHAnsi" w:cstheme="majorBidi"/>
          <w:b/>
          <w:bCs/>
          <w:i w:val="0"/>
          <w:iCs w:val="0"/>
          <w:color w:val="auto"/>
          <w:kern w:val="2"/>
          <w:sz w:val="32"/>
          <w:szCs w:val="32"/>
          <w:highlight w:val="none"/>
          <w:lang w:val="en-US" w:eastAsia="zh-CN" w:bidi="ar-SA"/>
        </w:rPr>
        <w:t>、法定代表人（单位负责人）身份证明</w:t>
      </w:r>
      <w:bookmarkEnd w:id="1426"/>
      <w:bookmarkEnd w:id="1427"/>
      <w:bookmarkEnd w:id="1428"/>
      <w:bookmarkEnd w:id="1429"/>
      <w:bookmarkEnd w:id="1430"/>
    </w:p>
    <w:p w14:paraId="46CF1AA3">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兹证明， </w:t>
      </w:r>
    </w:p>
    <w:p w14:paraId="1D36B9E0">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系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lang w:val="en-US" w:eastAsia="zh-CN"/>
        </w:rPr>
        <w:t xml:space="preserve">（供应商名称）的法定代表人（单位负责人）。 </w:t>
      </w:r>
    </w:p>
    <w:p w14:paraId="3B002BC6">
      <w:pPr>
        <w:spacing w:line="480" w:lineRule="auto"/>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i w:val="0"/>
          <w:iCs w:val="0"/>
          <w:color w:val="auto"/>
          <w:szCs w:val="24"/>
          <w:highlight w:val="none"/>
        </w:rPr>
      </w:pPr>
    </w:p>
    <w:p w14:paraId="473563CD">
      <w:pPr>
        <w:rPr>
          <w:rFonts w:cs="Arial"/>
          <w:i w:val="0"/>
          <w:iCs w:val="0"/>
          <w:color w:val="auto"/>
          <w:sz w:val="21"/>
          <w:szCs w:val="21"/>
          <w:highlight w:val="none"/>
        </w:rPr>
      </w:pP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i w:val="0"/>
                <w:iCs w:val="0"/>
                <w:color w:val="auto"/>
                <w:highlight w:val="none"/>
              </w:rPr>
            </w:pPr>
          </w:p>
        </w:tc>
      </w:tr>
    </w:tbl>
    <w:p w14:paraId="76B5C725">
      <w:pPr>
        <w:ind w:firstLine="840" w:firstLineChars="350"/>
        <w:jc w:val="center"/>
        <w:rPr>
          <w:rFonts w:cs="Arial"/>
          <w:i w:val="0"/>
          <w:iCs w:val="0"/>
          <w:color w:val="auto"/>
          <w:highlight w:val="none"/>
        </w:rPr>
      </w:pPr>
    </w:p>
    <w:p w14:paraId="4AD74708">
      <w:pPr>
        <w:keepNext w:val="0"/>
        <w:keepLines w:val="0"/>
        <w:widowControl/>
        <w:suppressLineNumbers w:val="0"/>
        <w:jc w:val="left"/>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364A1245">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i w:val="0"/>
          <w:iCs w:val="0"/>
          <w:color w:val="auto"/>
          <w:kern w:val="0"/>
          <w:sz w:val="24"/>
          <w:szCs w:val="24"/>
          <w:highlight w:val="none"/>
          <w:lang w:val="en-US" w:eastAsia="zh-CN" w:bidi="ar"/>
        </w:rPr>
      </w:pPr>
    </w:p>
    <w:p w14:paraId="7239FE13">
      <w:pPr>
        <w:keepNext w:val="0"/>
        <w:keepLines w:val="0"/>
        <w:widowControl/>
        <w:suppressLineNumbers w:val="0"/>
        <w:jc w:val="left"/>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日</w:t>
      </w:r>
    </w:p>
    <w:p w14:paraId="6948CD78">
      <w:pPr>
        <w:rPr>
          <w:b/>
          <w:i w:val="0"/>
          <w:iCs w:val="0"/>
          <w:color w:val="auto"/>
          <w:sz w:val="28"/>
          <w:szCs w:val="28"/>
          <w:highlight w:val="none"/>
        </w:rPr>
      </w:pPr>
    </w:p>
    <w:p w14:paraId="04FDD702">
      <w:pPr>
        <w:rPr>
          <w:b/>
          <w:i w:val="0"/>
          <w:iCs w:val="0"/>
          <w:color w:val="auto"/>
          <w:sz w:val="28"/>
          <w:szCs w:val="28"/>
          <w:highlight w:val="none"/>
        </w:rPr>
      </w:pPr>
      <w:r>
        <w:rPr>
          <w:b/>
          <w:i w:val="0"/>
          <w:iCs w:val="0"/>
          <w:color w:val="auto"/>
          <w:sz w:val="28"/>
          <w:szCs w:val="28"/>
          <w:highlight w:val="none"/>
        </w:rPr>
        <w:br w:type="page"/>
      </w:r>
    </w:p>
    <w:p w14:paraId="0EEE8A23">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31" w:name="_Toc28592"/>
      <w:bookmarkStart w:id="1432" w:name="_Toc155185925"/>
      <w:bookmarkStart w:id="1433" w:name="_Toc15883"/>
      <w:bookmarkStart w:id="1434" w:name="_Toc163492919"/>
      <w:bookmarkStart w:id="1435" w:name="_Toc20039"/>
      <w:r>
        <w:rPr>
          <w:rFonts w:hint="eastAsia" w:cstheme="majorBidi"/>
          <w:b/>
          <w:bCs/>
          <w:i w:val="0"/>
          <w:iCs w:val="0"/>
          <w:color w:val="auto"/>
          <w:kern w:val="2"/>
          <w:sz w:val="32"/>
          <w:szCs w:val="32"/>
          <w:highlight w:val="none"/>
          <w:lang w:val="en-US" w:eastAsia="zh-CN" w:bidi="ar-SA"/>
        </w:rPr>
        <w:t>三</w:t>
      </w:r>
      <w:r>
        <w:rPr>
          <w:rFonts w:hint="eastAsia" w:eastAsia="宋体" w:asciiTheme="majorHAnsi" w:hAnsiTheme="majorHAnsi" w:cstheme="majorBidi"/>
          <w:b/>
          <w:bCs/>
          <w:i w:val="0"/>
          <w:iCs w:val="0"/>
          <w:color w:val="auto"/>
          <w:kern w:val="2"/>
          <w:sz w:val="32"/>
          <w:szCs w:val="32"/>
          <w:highlight w:val="none"/>
          <w:lang w:val="en-US" w:eastAsia="zh-CN" w:bidi="ar-SA"/>
        </w:rPr>
        <w:t>、授权委托书</w:t>
      </w:r>
      <w:bookmarkEnd w:id="1431"/>
      <w:bookmarkEnd w:id="1432"/>
      <w:bookmarkEnd w:id="1433"/>
      <w:bookmarkEnd w:id="1434"/>
      <w:bookmarkEnd w:id="1435"/>
    </w:p>
    <w:p w14:paraId="593F068D">
      <w:pPr>
        <w:ind w:firstLine="480" w:firstLineChars="200"/>
        <w:rPr>
          <w:rFonts w:cs="仿宋_GB2312"/>
          <w:i w:val="0"/>
          <w:iCs w:val="0"/>
          <w:color w:val="auto"/>
          <w:szCs w:val="24"/>
          <w:highlight w:val="none"/>
        </w:rPr>
      </w:pPr>
      <w:r>
        <w:rPr>
          <w:rFonts w:hint="eastAsia" w:cs="仿宋_GB2312"/>
          <w:i w:val="0"/>
          <w:iCs w:val="0"/>
          <w:color w:val="auto"/>
          <w:szCs w:val="24"/>
          <w:highlight w:val="none"/>
        </w:rPr>
        <w:t>本人</w:t>
      </w:r>
      <w:r>
        <w:rPr>
          <w:rFonts w:cs="仿宋_GB2312"/>
          <w:i w:val="0"/>
          <w:iCs w:val="0"/>
          <w:color w:val="auto"/>
          <w:szCs w:val="24"/>
          <w:highlight w:val="none"/>
          <w:u w:val="single"/>
        </w:rPr>
        <w:t xml:space="preserve">     </w:t>
      </w:r>
      <w:r>
        <w:rPr>
          <w:rFonts w:hint="eastAsia" w:cs="仿宋_GB2312"/>
          <w:i w:val="0"/>
          <w:iCs w:val="0"/>
          <w:color w:val="auto"/>
          <w:szCs w:val="24"/>
          <w:highlight w:val="none"/>
          <w:u w:val="none"/>
        </w:rPr>
        <w:t>（姓名）</w:t>
      </w:r>
      <w:r>
        <w:rPr>
          <w:rFonts w:hint="eastAsia" w:cs="仿宋_GB2312"/>
          <w:i w:val="0"/>
          <w:iCs w:val="0"/>
          <w:color w:val="auto"/>
          <w:szCs w:val="24"/>
          <w:highlight w:val="none"/>
        </w:rPr>
        <w:t>系</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none"/>
        </w:rPr>
        <w:t>（</w:t>
      </w:r>
      <w:r>
        <w:rPr>
          <w:rFonts w:hint="eastAsia" w:cs="仿宋_GB2312"/>
          <w:i w:val="0"/>
          <w:iCs w:val="0"/>
          <w:color w:val="auto"/>
          <w:szCs w:val="24"/>
          <w:highlight w:val="none"/>
          <w:u w:val="none"/>
          <w:lang w:val="en-US" w:eastAsia="zh-CN"/>
        </w:rPr>
        <w:t>供应商</w:t>
      </w:r>
      <w:r>
        <w:rPr>
          <w:rFonts w:hint="eastAsia" w:cs="仿宋_GB2312"/>
          <w:i w:val="0"/>
          <w:iCs w:val="0"/>
          <w:color w:val="auto"/>
          <w:szCs w:val="24"/>
          <w:highlight w:val="none"/>
          <w:u w:val="none"/>
        </w:rPr>
        <w:t>名称）</w:t>
      </w:r>
      <w:r>
        <w:rPr>
          <w:rFonts w:hint="eastAsia" w:cs="仿宋_GB2312"/>
          <w:i w:val="0"/>
          <w:iCs w:val="0"/>
          <w:color w:val="auto"/>
          <w:szCs w:val="24"/>
          <w:highlight w:val="none"/>
        </w:rPr>
        <w:t>的法定代表人</w:t>
      </w:r>
      <w:r>
        <w:rPr>
          <w:rFonts w:hint="eastAsia"/>
          <w:i w:val="0"/>
          <w:iCs w:val="0"/>
          <w:color w:val="auto"/>
          <w:highlight w:val="none"/>
        </w:rPr>
        <w:t>（</w:t>
      </w:r>
      <w:r>
        <w:rPr>
          <w:rFonts w:hint="eastAsia"/>
          <w:i w:val="0"/>
          <w:iCs w:val="0"/>
          <w:color w:val="auto"/>
          <w:highlight w:val="none"/>
          <w:lang w:val="en-US" w:eastAsia="zh-CN"/>
        </w:rPr>
        <w:t>单位</w:t>
      </w:r>
      <w:r>
        <w:rPr>
          <w:rFonts w:hint="eastAsia"/>
          <w:i w:val="0"/>
          <w:iCs w:val="0"/>
          <w:color w:val="auto"/>
          <w:highlight w:val="none"/>
        </w:rPr>
        <w:t>负责人）</w:t>
      </w:r>
      <w:r>
        <w:rPr>
          <w:rFonts w:hint="eastAsia" w:cs="仿宋_GB2312"/>
          <w:i w:val="0"/>
          <w:iCs w:val="0"/>
          <w:color w:val="auto"/>
          <w:szCs w:val="24"/>
          <w:highlight w:val="none"/>
        </w:rPr>
        <w:t>，现委托</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（姓名）为我方代理人。代理人根据授权，以我方名义签署、澄清</w:t>
      </w:r>
      <w:r>
        <w:rPr>
          <w:rFonts w:hint="eastAsia" w:cs="仿宋_GB2312"/>
          <w:i w:val="0"/>
          <w:iCs w:val="0"/>
          <w:color w:val="auto"/>
          <w:szCs w:val="24"/>
          <w:highlight w:val="none"/>
          <w:lang w:val="en-US" w:eastAsia="zh-CN"/>
        </w:rPr>
        <w:t>确认</w:t>
      </w:r>
      <w:r>
        <w:rPr>
          <w:rFonts w:hint="eastAsia" w:cs="仿宋_GB2312"/>
          <w:i w:val="0"/>
          <w:iCs w:val="0"/>
          <w:color w:val="auto"/>
          <w:szCs w:val="24"/>
          <w:highlight w:val="none"/>
        </w:rPr>
        <w:t>、说明、补正、递交、撤回、修改</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u w:val="single"/>
          <w:lang w:val="en-US" w:eastAsia="zh-CN"/>
        </w:rPr>
        <w:t xml:space="preserve">      </w:t>
      </w:r>
      <w:r>
        <w:rPr>
          <w:rFonts w:hint="eastAsia" w:cs="仿宋_GB2312"/>
          <w:i w:val="0"/>
          <w:iCs w:val="0"/>
          <w:color w:val="auto"/>
          <w:szCs w:val="24"/>
          <w:highlight w:val="none"/>
          <w:u w:val="single"/>
        </w:rPr>
        <w:t xml:space="preserve">  </w:t>
      </w:r>
      <w:r>
        <w:rPr>
          <w:rFonts w:hint="eastAsia" w:cs="仿宋_GB2312"/>
          <w:i w:val="0"/>
          <w:iCs w:val="0"/>
          <w:color w:val="auto"/>
          <w:szCs w:val="24"/>
          <w:highlight w:val="none"/>
        </w:rPr>
        <w:t>（项目名称）</w:t>
      </w:r>
      <w:r>
        <w:rPr>
          <w:rFonts w:hint="eastAsia" w:cs="仿宋_GB2312"/>
          <w:i w:val="0"/>
          <w:iCs w:val="0"/>
          <w:color w:val="auto"/>
          <w:szCs w:val="24"/>
          <w:highlight w:val="none"/>
          <w:lang w:val="en-US" w:eastAsia="zh-CN"/>
        </w:rPr>
        <w:t>响应</w:t>
      </w:r>
      <w:r>
        <w:rPr>
          <w:rFonts w:hint="eastAsia" w:cs="仿宋_GB2312"/>
          <w:i w:val="0"/>
          <w:iCs w:val="0"/>
          <w:color w:val="auto"/>
          <w:szCs w:val="24"/>
          <w:highlight w:val="none"/>
        </w:rPr>
        <w:t>文件、签订合同和处理有关事宜，其法律后果由我方承担。</w:t>
      </w:r>
    </w:p>
    <w:p w14:paraId="56B80D1C">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rPr>
        <w:t>委托期限：</w:t>
      </w:r>
      <w:r>
        <w:rPr>
          <w:rFonts w:hint="eastAsia" w:cs="仿宋_GB2312"/>
          <w:i w:val="0"/>
          <w:iCs w:val="0"/>
          <w:color w:val="auto"/>
          <w:szCs w:val="24"/>
          <w:highlight w:val="none"/>
          <w:lang w:val="en-US" w:eastAsia="zh-CN"/>
        </w:rPr>
        <w:t>自本授权委托书签署之日起至响应文件有效期届满之日止。</w:t>
      </w:r>
    </w:p>
    <w:p w14:paraId="0A605ABE">
      <w:pPr>
        <w:ind w:firstLine="480" w:firstLineChars="200"/>
        <w:rPr>
          <w:rFonts w:cs="仿宋_GB2312"/>
          <w:i w:val="0"/>
          <w:iCs w:val="0"/>
          <w:color w:val="auto"/>
          <w:szCs w:val="24"/>
          <w:highlight w:val="none"/>
        </w:rPr>
      </w:pPr>
      <w:r>
        <w:rPr>
          <w:rFonts w:hint="eastAsia" w:cs="仿宋_GB2312"/>
          <w:i w:val="0"/>
          <w:iCs w:val="0"/>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cs="宋体"/>
          <w:i w:val="0"/>
          <w:iCs w:val="0"/>
          <w:color w:val="auto"/>
          <w:kern w:val="0"/>
          <w:sz w:val="24"/>
          <w:szCs w:val="24"/>
          <w:highlight w:val="none"/>
          <w:lang w:val="en-US" w:eastAsia="zh-CN" w:bidi="ar"/>
        </w:rPr>
        <w:t>供应商</w:t>
      </w:r>
      <w:r>
        <w:rPr>
          <w:rFonts w:hint="eastAsia" w:ascii="宋体" w:hAnsi="宋体" w:eastAsia="宋体" w:cs="宋体"/>
          <w:i w:val="0"/>
          <w:iCs w:val="0"/>
          <w:color w:val="auto"/>
          <w:kern w:val="0"/>
          <w:sz w:val="24"/>
          <w:szCs w:val="24"/>
          <w:highlight w:val="none"/>
          <w:lang w:val="en-US" w:eastAsia="zh-CN" w:bidi="ar"/>
        </w:rPr>
        <w:t>名称（加盖公章）：</w:t>
      </w:r>
      <w:r>
        <w:rPr>
          <w:rFonts w:ascii="DejaVuSans" w:hAnsi="DejaVuSans" w:eastAsia="DejaVuSans" w:cs="DejaVuSans"/>
          <w:i w:val="0"/>
          <w:iCs w:val="0"/>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法定代表人（单位负责人）（签字或签章）：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委托代理人（签字或签章）：</w:t>
      </w:r>
      <w:r>
        <w:rPr>
          <w:rFonts w:hint="default" w:ascii="DejaVuSans" w:hAnsi="DejaVuSans" w:eastAsia="DejaVuSans" w:cs="DejaVuSans"/>
          <w:i w:val="0"/>
          <w:iCs w:val="0"/>
          <w:color w:val="auto"/>
          <w:kern w:val="0"/>
          <w:sz w:val="24"/>
          <w:szCs w:val="24"/>
          <w:highlight w:val="none"/>
          <w:lang w:val="en-US" w:eastAsia="zh-CN" w:bidi="ar"/>
        </w:rPr>
        <w:t xml:space="preserve">________________ </w:t>
      </w:r>
      <w:r>
        <w:rPr>
          <w:rFonts w:hint="eastAsia" w:ascii="DejaVuSans" w:hAnsi="DejaVuSans" w:eastAsia="DejaVuSans" w:cs="DejaVuSans"/>
          <w:i w:val="0"/>
          <w:iCs w:val="0"/>
          <w:color w:val="auto"/>
          <w:kern w:val="0"/>
          <w:sz w:val="24"/>
          <w:szCs w:val="24"/>
          <w:highlight w:val="none"/>
          <w:lang w:val="en-US" w:eastAsia="zh-CN" w:bidi="ar"/>
        </w:rPr>
        <w:t xml:space="preserve">  联系电话：</w:t>
      </w:r>
      <w:r>
        <w:rPr>
          <w:rFonts w:hint="eastAsia" w:ascii="DejaVuSans" w:hAnsi="DejaVuSans" w:eastAsia="DejaVuSans" w:cs="DejaVuSans"/>
          <w:i w:val="0"/>
          <w:iCs w:val="0"/>
          <w:color w:val="auto"/>
          <w:kern w:val="0"/>
          <w:sz w:val="24"/>
          <w:szCs w:val="24"/>
          <w:highlight w:val="none"/>
          <w:u w:val="single"/>
          <w:lang w:val="en-US" w:eastAsia="zh-CN" w:bidi="ar"/>
        </w:rPr>
        <w:t xml:space="preserve">              </w:t>
      </w:r>
      <w:r>
        <w:rPr>
          <w:rFonts w:hint="default" w:ascii="DejaVuSans" w:hAnsi="DejaVuSans" w:eastAsia="DejaVuSans" w:cs="DejaVuSans"/>
          <w:i w:val="0"/>
          <w:iCs w:val="0"/>
          <w:color w:val="auto"/>
          <w:kern w:val="0"/>
          <w:sz w:val="24"/>
          <w:szCs w:val="24"/>
          <w:highlight w:val="none"/>
          <w:lang w:val="en-US" w:eastAsia="zh-CN" w:bidi="ar"/>
        </w:rPr>
        <w:t xml:space="preserve"> </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日期：</w:t>
      </w:r>
      <w:r>
        <w:rPr>
          <w:rFonts w:hint="default" w:ascii="DejaVuSans" w:hAnsi="DejaVuSans" w:eastAsia="DejaVuSans" w:cs="DejaVuSans"/>
          <w:i w:val="0"/>
          <w:iCs w:val="0"/>
          <w:color w:val="auto"/>
          <w:kern w:val="0"/>
          <w:sz w:val="24"/>
          <w:szCs w:val="24"/>
          <w:highlight w:val="none"/>
          <w:lang w:val="en-US" w:eastAsia="zh-CN" w:bidi="ar"/>
        </w:rPr>
        <w:t>_____</w:t>
      </w:r>
      <w:r>
        <w:rPr>
          <w:rFonts w:hint="eastAsia" w:ascii="宋体" w:hAnsi="宋体" w:eastAsia="宋体" w:cs="宋体"/>
          <w:i w:val="0"/>
          <w:iCs w:val="0"/>
          <w:color w:val="auto"/>
          <w:kern w:val="0"/>
          <w:sz w:val="24"/>
          <w:szCs w:val="24"/>
          <w:highlight w:val="none"/>
          <w:lang w:val="en-US" w:eastAsia="zh-CN" w:bidi="ar"/>
        </w:rPr>
        <w:t>年</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月</w:t>
      </w:r>
      <w:r>
        <w:rPr>
          <w:rFonts w:hint="default" w:ascii="DejaVuSans" w:hAnsi="DejaVuSans" w:eastAsia="DejaVuSans" w:cs="DejaVuSans"/>
          <w:i w:val="0"/>
          <w:iCs w:val="0"/>
          <w:color w:val="auto"/>
          <w:kern w:val="0"/>
          <w:sz w:val="24"/>
          <w:szCs w:val="24"/>
          <w:highlight w:val="none"/>
          <w:lang w:val="en-US" w:eastAsia="zh-CN" w:bidi="ar"/>
        </w:rPr>
        <w:t>______</w:t>
      </w:r>
      <w:r>
        <w:rPr>
          <w:rFonts w:hint="eastAsia" w:ascii="宋体" w:hAnsi="宋体" w:eastAsia="宋体" w:cs="宋体"/>
          <w:i w:val="0"/>
          <w:iCs w:val="0"/>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i w:val="0"/>
          <w:iCs w:val="0"/>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i w:val="0"/>
          <w:iCs w:val="0"/>
          <w:color w:val="auto"/>
          <w:highlight w:val="none"/>
        </w:rPr>
      </w:pPr>
      <w:r>
        <w:rPr>
          <w:rFonts w:hint="eastAsia" w:ascii="宋体" w:hAnsi="宋体" w:eastAsia="宋体" w:cs="宋体"/>
          <w:i w:val="0"/>
          <w:iCs w:val="0"/>
          <w:color w:val="auto"/>
          <w:kern w:val="0"/>
          <w:sz w:val="24"/>
          <w:szCs w:val="24"/>
          <w:highlight w:val="none"/>
          <w:lang w:val="en-US" w:eastAsia="zh-CN" w:bidi="ar"/>
        </w:rPr>
        <w:t xml:space="preserve">附：法定代表人及委托代理人身份证明文件电子件： </w:t>
      </w:r>
    </w:p>
    <w:tbl>
      <w:tblPr>
        <w:tblStyle w:val="28"/>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i w:val="0"/>
                <w:iCs w:val="0"/>
                <w:color w:val="auto"/>
                <w:highlight w:val="none"/>
              </w:rPr>
            </w:pPr>
          </w:p>
        </w:tc>
      </w:tr>
    </w:tbl>
    <w:p w14:paraId="003FC2D7">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说明： </w:t>
      </w:r>
    </w:p>
    <w:p w14:paraId="6A6FAC65">
      <w:pPr>
        <w:ind w:firstLine="480" w:firstLineChars="200"/>
        <w:rPr>
          <w:rFonts w:hint="eastAsia" w:cs="仿宋_GB2312"/>
          <w:i w:val="0"/>
          <w:iCs w:val="0"/>
          <w:color w:val="auto"/>
          <w:szCs w:val="24"/>
          <w:highlight w:val="none"/>
        </w:rPr>
      </w:pPr>
      <w:r>
        <w:rPr>
          <w:rFonts w:hint="eastAsia" w:cs="仿宋_GB2312"/>
          <w:i w:val="0"/>
          <w:iCs w:val="0"/>
          <w:color w:val="auto"/>
          <w:szCs w:val="24"/>
          <w:highlight w:val="none"/>
          <w:lang w:val="en-US" w:eastAsia="zh-CN"/>
        </w:rPr>
        <w:t xml:space="preserve">1.若供应商为事业单位或其他组织或分支机构，则法定代表人（单位负责人）处的签署人可为单位负责人。 </w:t>
      </w:r>
    </w:p>
    <w:p w14:paraId="7579C425">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2.</w:t>
      </w:r>
      <w:r>
        <w:rPr>
          <w:rFonts w:hint="eastAsia" w:cs="仿宋_GB2312"/>
          <w:i w:val="0"/>
          <w:iCs w:val="0"/>
          <w:color w:val="auto"/>
          <w:szCs w:val="24"/>
          <w:highlight w:val="none"/>
          <w:lang w:val="en-US" w:eastAsia="zh-CN"/>
        </w:rPr>
        <w:t xml:space="preserve">若响应文件中签字之处均为法定代表人（单位负责人）本人签署，则可不提供本《授权委托书》，但须提供《法定代表人（单位负责人）身份证明》。 </w:t>
      </w:r>
    </w:p>
    <w:p w14:paraId="7D81952A">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3.</w:t>
      </w:r>
      <w:r>
        <w:rPr>
          <w:rFonts w:hint="eastAsia" w:cs="仿宋_GB2312"/>
          <w:i w:val="0"/>
          <w:iCs w:val="0"/>
          <w:color w:val="auto"/>
          <w:szCs w:val="24"/>
          <w:highlight w:val="none"/>
          <w:lang w:val="en-US" w:eastAsia="zh-CN"/>
        </w:rPr>
        <w:t xml:space="preserve">供应商为自然人的情形，可不提供本《授权委托书》。 </w:t>
      </w:r>
    </w:p>
    <w:p w14:paraId="16E91B57">
      <w:pPr>
        <w:ind w:firstLine="480" w:firstLineChars="200"/>
        <w:rPr>
          <w:rFonts w:hint="eastAsia" w:cs="仿宋_GB2312"/>
          <w:i w:val="0"/>
          <w:iCs w:val="0"/>
          <w:color w:val="auto"/>
          <w:szCs w:val="24"/>
          <w:highlight w:val="none"/>
        </w:rPr>
      </w:pPr>
      <w:r>
        <w:rPr>
          <w:rFonts w:hint="default" w:cs="仿宋_GB2312"/>
          <w:i w:val="0"/>
          <w:iCs w:val="0"/>
          <w:color w:val="auto"/>
          <w:szCs w:val="24"/>
          <w:highlight w:val="none"/>
          <w:lang w:val="en-US" w:eastAsia="zh-CN"/>
        </w:rPr>
        <w:t>4.</w:t>
      </w:r>
      <w:r>
        <w:rPr>
          <w:rFonts w:hint="eastAsia" w:cs="仿宋_GB2312"/>
          <w:i w:val="0"/>
          <w:iCs w:val="0"/>
          <w:color w:val="auto"/>
          <w:szCs w:val="24"/>
          <w:highlight w:val="none"/>
          <w:lang w:val="en-US" w:eastAsia="zh-CN"/>
        </w:rPr>
        <w:t>供应商应随本《授权委托书》同时提供法定代表人（单位负责人）及委托代理人的有效的身份证、护照等身份证明文件电子件。提供身份证的，应同时提供身份证</w:t>
      </w:r>
      <w:r>
        <w:rPr>
          <w:rFonts w:hint="eastAsia" w:cs="仿宋_GB2312"/>
          <w:b/>
          <w:bCs/>
          <w:i w:val="0"/>
          <w:iCs w:val="0"/>
          <w:color w:val="auto"/>
          <w:szCs w:val="24"/>
          <w:highlight w:val="none"/>
          <w:lang w:val="en-US" w:eastAsia="zh-CN"/>
        </w:rPr>
        <w:t>双面</w:t>
      </w:r>
      <w:r>
        <w:rPr>
          <w:rFonts w:hint="eastAsia" w:cs="仿宋_GB2312"/>
          <w:i w:val="0"/>
          <w:iCs w:val="0"/>
          <w:color w:val="auto"/>
          <w:szCs w:val="24"/>
          <w:highlight w:val="none"/>
          <w:lang w:val="en-US" w:eastAsia="zh-CN"/>
        </w:rPr>
        <w:t>电子件。</w:t>
      </w:r>
    </w:p>
    <w:p w14:paraId="0B2EBA16">
      <w:pPr>
        <w:rPr>
          <w:i w:val="0"/>
          <w:iCs w:val="0"/>
          <w:color w:val="auto"/>
          <w:highlight w:val="none"/>
        </w:rPr>
      </w:pPr>
      <w:r>
        <w:rPr>
          <w:i w:val="0"/>
          <w:iCs w:val="0"/>
          <w:color w:val="auto"/>
          <w:highlight w:val="none"/>
        </w:rPr>
        <w:br w:type="page"/>
      </w:r>
    </w:p>
    <w:p w14:paraId="117D25C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36" w:name="_Toc155185934"/>
      <w:bookmarkStart w:id="1437" w:name="_Toc163492928"/>
      <w:bookmarkStart w:id="1438" w:name="_Toc26823"/>
      <w:bookmarkStart w:id="1439" w:name="_Toc17579"/>
      <w:bookmarkStart w:id="1440" w:name="_Toc27634"/>
      <w:r>
        <w:rPr>
          <w:rFonts w:hint="eastAsia" w:cstheme="majorBidi"/>
          <w:b/>
          <w:bCs/>
          <w:i w:val="0"/>
          <w:iCs w:val="0"/>
          <w:color w:val="auto"/>
          <w:kern w:val="2"/>
          <w:sz w:val="32"/>
          <w:szCs w:val="32"/>
          <w:highlight w:val="none"/>
          <w:lang w:val="en-US" w:eastAsia="zh-CN" w:bidi="ar-SA"/>
        </w:rPr>
        <w:t>四</w:t>
      </w:r>
      <w:r>
        <w:rPr>
          <w:rFonts w:hint="eastAsia" w:eastAsia="宋体" w:asciiTheme="majorHAnsi" w:hAnsiTheme="majorHAnsi" w:cstheme="majorBidi"/>
          <w:b/>
          <w:bCs/>
          <w:i w:val="0"/>
          <w:iCs w:val="0"/>
          <w:color w:val="auto"/>
          <w:kern w:val="2"/>
          <w:sz w:val="32"/>
          <w:szCs w:val="32"/>
          <w:highlight w:val="none"/>
          <w:lang w:val="en-US" w:eastAsia="zh-CN" w:bidi="ar-SA"/>
        </w:rPr>
        <w:t>、</w:t>
      </w:r>
      <w:bookmarkEnd w:id="1436"/>
      <w:bookmarkEnd w:id="1437"/>
      <w:bookmarkStart w:id="1441" w:name="_Toc163492929"/>
      <w:r>
        <w:rPr>
          <w:rFonts w:hint="eastAsia" w:eastAsia="宋体" w:asciiTheme="majorHAnsi" w:hAnsiTheme="majorHAnsi" w:cstheme="majorBidi"/>
          <w:b/>
          <w:bCs/>
          <w:i w:val="0"/>
          <w:iCs w:val="0"/>
          <w:color w:val="auto"/>
          <w:kern w:val="2"/>
          <w:sz w:val="32"/>
          <w:szCs w:val="32"/>
          <w:highlight w:val="none"/>
          <w:lang w:val="zh-CN" w:eastAsia="zh-CN" w:bidi="ar-SA"/>
        </w:rPr>
        <w:t>政府采购供应商廉洁自律承诺书</w:t>
      </w:r>
      <w:bookmarkEnd w:id="1438"/>
      <w:bookmarkEnd w:id="1439"/>
      <w:bookmarkEnd w:id="1440"/>
    </w:p>
    <w:p w14:paraId="2AB445CF">
      <w:pPr>
        <w:pStyle w:val="12"/>
        <w:rPr>
          <w:i w:val="0"/>
          <w:iCs w:val="0"/>
          <w:color w:val="auto"/>
          <w:highlight w:val="none"/>
        </w:rPr>
      </w:pPr>
    </w:p>
    <w:p w14:paraId="2CE177B4">
      <w:pPr>
        <w:snapToGrid w:val="0"/>
        <w:spacing w:line="360" w:lineRule="auto"/>
        <w:rPr>
          <w:rFonts w:ascii="宋体" w:hAnsi="宋体" w:cs="宋体"/>
          <w:i w:val="0"/>
          <w:iCs w:val="0"/>
          <w:color w:val="auto"/>
          <w:kern w:val="0"/>
          <w:sz w:val="24"/>
          <w:szCs w:val="24"/>
          <w:highlight w:val="none"/>
        </w:rPr>
      </w:pPr>
      <w:r>
        <w:rPr>
          <w:rFonts w:hint="eastAsia" w:ascii="宋体" w:hAnsi="宋体" w:cs="宋体"/>
          <w:i w:val="0"/>
          <w:iCs w:val="0"/>
          <w:color w:val="auto"/>
          <w:sz w:val="24"/>
          <w:szCs w:val="24"/>
          <w:highlight w:val="none"/>
        </w:rPr>
        <w:t>（采购人）、（采购代理机构）</w:t>
      </w:r>
      <w:r>
        <w:rPr>
          <w:rFonts w:hint="eastAsia" w:ascii="宋体" w:hAnsi="宋体" w:cs="宋体"/>
          <w:i w:val="0"/>
          <w:iCs w:val="0"/>
          <w:color w:val="auto"/>
          <w:kern w:val="0"/>
          <w:sz w:val="24"/>
          <w:szCs w:val="24"/>
          <w:highlight w:val="none"/>
          <w:lang w:val="zh-CN"/>
        </w:rPr>
        <w:t>：</w:t>
      </w:r>
    </w:p>
    <w:p w14:paraId="2139BFB4">
      <w:pPr>
        <w:autoSpaceDE w:val="0"/>
        <w:autoSpaceDN w:val="0"/>
        <w:spacing w:line="360" w:lineRule="auto"/>
        <w:ind w:left="2" w:leftChars="1" w:firstLine="480" w:firstLineChars="200"/>
        <w:jc w:val="left"/>
        <w:rPr>
          <w:rFonts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我单位响应你</w:t>
      </w:r>
      <w:r>
        <w:rPr>
          <w:rFonts w:hint="eastAsia" w:ascii="宋体" w:hAnsi="宋体" w:cs="宋体"/>
          <w:i w:val="0"/>
          <w:iCs w:val="0"/>
          <w:color w:val="auto"/>
          <w:sz w:val="24"/>
          <w:szCs w:val="24"/>
          <w:highlight w:val="none"/>
        </w:rPr>
        <w:t>单位</w:t>
      </w:r>
      <w:r>
        <w:rPr>
          <w:rFonts w:hint="eastAsia" w:ascii="宋体" w:hAnsi="宋体" w:cs="宋体"/>
          <w:i w:val="0"/>
          <w:iCs w:val="0"/>
          <w:color w:val="auto"/>
          <w:kern w:val="0"/>
          <w:sz w:val="24"/>
          <w:szCs w:val="24"/>
          <w:highlight w:val="none"/>
          <w:lang w:val="zh-CN"/>
        </w:rPr>
        <w:t>项目</w:t>
      </w:r>
      <w:r>
        <w:rPr>
          <w:rFonts w:hint="eastAsia" w:cs="宋体"/>
          <w:i w:val="0"/>
          <w:iCs w:val="0"/>
          <w:color w:val="auto"/>
          <w:kern w:val="0"/>
          <w:sz w:val="24"/>
          <w:szCs w:val="24"/>
          <w:highlight w:val="none"/>
          <w:lang w:val="en-US" w:eastAsia="zh-CN"/>
        </w:rPr>
        <w:t>竞争性磋</w:t>
      </w:r>
      <w:r>
        <w:rPr>
          <w:rFonts w:hint="eastAsia" w:ascii="宋体" w:hAnsi="宋体" w:cs="宋体"/>
          <w:i w:val="0"/>
          <w:iCs w:val="0"/>
          <w:color w:val="auto"/>
          <w:kern w:val="0"/>
          <w:sz w:val="24"/>
          <w:szCs w:val="24"/>
          <w:highlight w:val="none"/>
          <w:lang w:val="en-US" w:eastAsia="zh-CN"/>
        </w:rPr>
        <w:t>商文件</w:t>
      </w:r>
      <w:r>
        <w:rPr>
          <w:rFonts w:hint="eastAsia" w:ascii="宋体" w:hAnsi="宋体" w:cs="宋体"/>
          <w:i w:val="0"/>
          <w:iCs w:val="0"/>
          <w:color w:val="auto"/>
          <w:kern w:val="0"/>
          <w:sz w:val="24"/>
          <w:szCs w:val="24"/>
          <w:highlight w:val="none"/>
          <w:lang w:val="zh-CN"/>
        </w:rPr>
        <w:t>要求参加</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。在这次</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过程中和</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后，我们将严格遵守国家法律法规要求，并郑重承诺：</w:t>
      </w:r>
    </w:p>
    <w:p w14:paraId="2B87D13C">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一、不向项目有关人员及部门赠送礼金礼物、有价证券、回扣以及中介费、介绍费、咨询费等好处费； </w:t>
      </w:r>
    </w:p>
    <w:p w14:paraId="063D62B4">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二、不为项目有关人员及部门报销应由你方单位或个人支付的费用； </w:t>
      </w:r>
    </w:p>
    <w:p w14:paraId="5ADDE615">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三、不向项目有关人员及部门提供有可能影响公正的宴请和健身娱乐等活动；</w:t>
      </w:r>
    </w:p>
    <w:p w14:paraId="6B70337F">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四、不为项目有关人员及部门出国（境）、旅游等提供方便；</w:t>
      </w:r>
    </w:p>
    <w:p w14:paraId="6421E616">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五、不为项目有关人员个人装修住房、婚丧嫁娶、配偶子女工作安排等提供好处；</w:t>
      </w:r>
    </w:p>
    <w:p w14:paraId="663761CE">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5C8FD2B8">
      <w:pPr>
        <w:autoSpaceDE w:val="0"/>
        <w:autoSpaceDN w:val="0"/>
        <w:spacing w:line="360" w:lineRule="auto"/>
        <w:ind w:left="2" w:leftChars="1" w:firstLine="480" w:firstLineChars="200"/>
        <w:jc w:val="left"/>
        <w:rPr>
          <w:rFonts w:hint="eastAsia" w:ascii="宋体" w:hAnsi="宋体" w:cs="宋体"/>
          <w:i w:val="0"/>
          <w:iCs w:val="0"/>
          <w:color w:val="auto"/>
          <w:kern w:val="0"/>
          <w:sz w:val="24"/>
          <w:szCs w:val="24"/>
          <w:highlight w:val="none"/>
          <w:lang w:val="zh-CN"/>
        </w:rPr>
      </w:pPr>
      <w:r>
        <w:rPr>
          <w:rFonts w:hint="eastAsia" w:ascii="宋体" w:hAnsi="宋体" w:cs="宋体"/>
          <w:i w:val="0"/>
          <w:iCs w:val="0"/>
          <w:color w:val="auto"/>
          <w:kern w:val="0"/>
          <w:sz w:val="24"/>
          <w:szCs w:val="24"/>
          <w:highlight w:val="none"/>
          <w:lang w:val="zh-CN"/>
        </w:rPr>
        <w:t>如违反上述承诺，你单位有权立即取消我单位</w:t>
      </w:r>
      <w:r>
        <w:rPr>
          <w:rFonts w:hint="eastAsia" w:cs="宋体"/>
          <w:i w:val="0"/>
          <w:iCs w:val="0"/>
          <w:color w:val="auto"/>
          <w:kern w:val="0"/>
          <w:sz w:val="24"/>
          <w:szCs w:val="24"/>
          <w:highlight w:val="none"/>
          <w:lang w:val="en-US" w:eastAsia="zh-CN"/>
        </w:rPr>
        <w:t>磋商响应</w:t>
      </w:r>
      <w:r>
        <w:rPr>
          <w:rFonts w:hint="eastAsia" w:ascii="宋体" w:hAnsi="宋体" w:cs="宋体"/>
          <w:i w:val="0"/>
          <w:iCs w:val="0"/>
          <w:color w:val="auto"/>
          <w:kern w:val="0"/>
          <w:sz w:val="24"/>
          <w:szCs w:val="24"/>
          <w:highlight w:val="none"/>
          <w:lang w:val="zh-CN"/>
        </w:rPr>
        <w:t>、</w:t>
      </w:r>
      <w:r>
        <w:rPr>
          <w:rFonts w:hint="eastAsia" w:cs="宋体"/>
          <w:i w:val="0"/>
          <w:iCs w:val="0"/>
          <w:color w:val="auto"/>
          <w:kern w:val="0"/>
          <w:sz w:val="24"/>
          <w:szCs w:val="24"/>
          <w:highlight w:val="none"/>
          <w:lang w:val="en-US" w:eastAsia="zh-CN"/>
        </w:rPr>
        <w:t>成交</w:t>
      </w:r>
      <w:r>
        <w:rPr>
          <w:rFonts w:hint="eastAsia" w:ascii="宋体" w:hAnsi="宋体" w:cs="宋体"/>
          <w:i w:val="0"/>
          <w:iCs w:val="0"/>
          <w:color w:val="auto"/>
          <w:kern w:val="0"/>
          <w:sz w:val="24"/>
          <w:szCs w:val="24"/>
          <w:highlight w:val="none"/>
          <w:lang w:val="zh-CN"/>
        </w:rPr>
        <w:t>或在建项目的建设资格，有权拒绝我单位在一定时期内进入你单位进行项目建设或其他经营活动，并通报</w:t>
      </w:r>
      <w:r>
        <w:rPr>
          <w:rFonts w:hint="eastAsia" w:cs="宋体"/>
          <w:i w:val="0"/>
          <w:iCs w:val="0"/>
          <w:color w:val="auto"/>
          <w:kern w:val="0"/>
          <w:sz w:val="24"/>
          <w:szCs w:val="24"/>
          <w:highlight w:val="none"/>
          <w:lang w:val="en-US" w:eastAsia="zh-CN"/>
        </w:rPr>
        <w:t>当地</w:t>
      </w:r>
      <w:r>
        <w:rPr>
          <w:rFonts w:hint="eastAsia" w:ascii="宋体" w:hAnsi="宋体" w:cs="宋体"/>
          <w:i w:val="0"/>
          <w:iCs w:val="0"/>
          <w:color w:val="auto"/>
          <w:kern w:val="0"/>
          <w:sz w:val="24"/>
          <w:szCs w:val="24"/>
          <w:highlight w:val="none"/>
          <w:lang w:val="zh-CN"/>
        </w:rPr>
        <w:t>财政局。由此引起的相应损失均由我单位承担。</w:t>
      </w:r>
    </w:p>
    <w:p w14:paraId="5E22ECB4">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914ACDE">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02E01AF0">
      <w:pPr>
        <w:autoSpaceDE w:val="0"/>
        <w:autoSpaceDN w:val="0"/>
        <w:spacing w:line="360" w:lineRule="auto"/>
        <w:ind w:left="2"/>
        <w:jc w:val="left"/>
        <w:rPr>
          <w:rFonts w:ascii="宋体" w:hAnsi="宋体" w:cs="宋体"/>
          <w:i w:val="0"/>
          <w:iCs w:val="0"/>
          <w:color w:val="auto"/>
          <w:kern w:val="0"/>
          <w:sz w:val="24"/>
          <w:szCs w:val="24"/>
          <w:highlight w:val="none"/>
          <w:lang w:val="zh-CN"/>
        </w:rPr>
      </w:pPr>
    </w:p>
    <w:p w14:paraId="3EA46769">
      <w:pPr>
        <w:autoSpaceDE w:val="0"/>
        <w:autoSpaceDN w:val="0"/>
        <w:spacing w:line="360" w:lineRule="auto"/>
        <w:ind w:left="2" w:leftChars="1" w:right="1120" w:firstLine="4560" w:firstLineChars="19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FD8A2DC">
      <w:pPr>
        <w:ind w:firstLine="4560" w:firstLineChars="1900"/>
        <w:rPr>
          <w:rFonts w:hint="eastAsia" w:eastAsia="宋体" w:asciiTheme="majorHAnsi" w:hAnsiTheme="majorHAnsi" w:cstheme="majorBidi"/>
          <w:b/>
          <w:bCs/>
          <w:i w:val="0"/>
          <w:iCs w:val="0"/>
          <w:color w:val="auto"/>
          <w:kern w:val="2"/>
          <w:sz w:val="24"/>
          <w:szCs w:val="24"/>
          <w:highlight w:val="none"/>
          <w:lang w:val="en-US" w:eastAsia="zh-CN" w:bidi="ar-SA"/>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5AA40BF9">
      <w:pPr>
        <w:rPr>
          <w:rFonts w:hint="eastAsia" w:eastAsia="宋体" w:asciiTheme="majorHAnsi" w:hAnsiTheme="majorHAnsi" w:cstheme="majorBidi"/>
          <w:b/>
          <w:bCs/>
          <w:i w:val="0"/>
          <w:iCs w:val="0"/>
          <w:color w:val="auto"/>
          <w:kern w:val="2"/>
          <w:sz w:val="24"/>
          <w:szCs w:val="24"/>
          <w:highlight w:val="none"/>
          <w:lang w:val="en-US" w:eastAsia="zh-CN" w:bidi="ar-SA"/>
        </w:rPr>
      </w:pPr>
    </w:p>
    <w:p w14:paraId="2917743B">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2CC927CA">
      <w:pPr>
        <w:pStyle w:val="12"/>
        <w:rPr>
          <w:rFonts w:hint="eastAsia" w:eastAsia="宋体" w:asciiTheme="majorHAnsi" w:hAnsiTheme="majorHAnsi" w:cstheme="majorBidi"/>
          <w:b/>
          <w:bCs/>
          <w:i w:val="0"/>
          <w:iCs w:val="0"/>
          <w:color w:val="auto"/>
          <w:kern w:val="2"/>
          <w:sz w:val="24"/>
          <w:szCs w:val="24"/>
          <w:highlight w:val="none"/>
          <w:lang w:val="en-US" w:eastAsia="zh-CN" w:bidi="ar-SA"/>
        </w:rPr>
      </w:pPr>
    </w:p>
    <w:p w14:paraId="18FDCDE0">
      <w:pPr>
        <w:pStyle w:val="12"/>
        <w:rPr>
          <w:rFonts w:hint="eastAsia" w:eastAsia="宋体" w:asciiTheme="majorHAnsi" w:hAnsiTheme="majorHAnsi" w:cstheme="majorBidi"/>
          <w:b/>
          <w:bCs/>
          <w:i w:val="0"/>
          <w:iCs w:val="0"/>
          <w:color w:val="auto"/>
          <w:kern w:val="2"/>
          <w:sz w:val="24"/>
          <w:szCs w:val="24"/>
          <w:highlight w:val="none"/>
          <w:lang w:val="en-US" w:eastAsia="zh-CN" w:bidi="ar-SA"/>
        </w:rPr>
      </w:pPr>
    </w:p>
    <w:bookmarkEnd w:id="1441"/>
    <w:p w14:paraId="598C43A6">
      <w:pPr>
        <w:ind w:firstLine="420"/>
        <w:rPr>
          <w:rFonts w:cs="仿宋_GB2312"/>
          <w:i w:val="0"/>
          <w:iCs w:val="0"/>
          <w:color w:val="auto"/>
          <w:szCs w:val="24"/>
          <w:highlight w:val="none"/>
        </w:rPr>
      </w:pPr>
      <w:r>
        <w:rPr>
          <w:rFonts w:cs="仿宋_GB2312"/>
          <w:i w:val="0"/>
          <w:iCs w:val="0"/>
          <w:color w:val="auto"/>
          <w:szCs w:val="24"/>
          <w:highlight w:val="none"/>
        </w:rPr>
        <w:br w:type="page"/>
      </w:r>
    </w:p>
    <w:p w14:paraId="3BEF2EC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i w:val="0"/>
          <w:iCs w:val="0"/>
          <w:color w:val="auto"/>
          <w:kern w:val="2"/>
          <w:sz w:val="28"/>
          <w:szCs w:val="28"/>
          <w:highlight w:val="none"/>
          <w:lang w:val="en-US" w:eastAsia="zh-CN" w:bidi="ar-SA"/>
        </w:rPr>
      </w:pPr>
      <w:bookmarkStart w:id="1442" w:name="_Toc163492930"/>
    </w:p>
    <w:p w14:paraId="287724FC">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43" w:name="_Toc9855"/>
      <w:bookmarkStart w:id="1444" w:name="_Toc19426"/>
      <w:bookmarkStart w:id="1445" w:name="_Toc26986"/>
      <w:r>
        <w:rPr>
          <w:rFonts w:hint="eastAsia" w:cstheme="majorBidi"/>
          <w:b/>
          <w:bCs/>
          <w:i w:val="0"/>
          <w:iCs w:val="0"/>
          <w:color w:val="auto"/>
          <w:kern w:val="2"/>
          <w:sz w:val="32"/>
          <w:szCs w:val="32"/>
          <w:highlight w:val="none"/>
          <w:lang w:val="en-US" w:eastAsia="zh-CN" w:bidi="ar-SA"/>
        </w:rPr>
        <w:t>五</w:t>
      </w:r>
      <w:r>
        <w:rPr>
          <w:rFonts w:hint="eastAsia" w:eastAsia="宋体" w:asciiTheme="majorHAnsi" w:hAnsiTheme="majorHAnsi" w:cstheme="majorBidi"/>
          <w:b/>
          <w:bCs/>
          <w:i w:val="0"/>
          <w:iCs w:val="0"/>
          <w:color w:val="auto"/>
          <w:kern w:val="2"/>
          <w:sz w:val="32"/>
          <w:szCs w:val="32"/>
          <w:highlight w:val="none"/>
          <w:lang w:val="en-US" w:eastAsia="zh-CN" w:bidi="ar-SA"/>
        </w:rPr>
        <w:t>、业绩证明文件</w:t>
      </w:r>
      <w:bookmarkEnd w:id="1442"/>
      <w:bookmarkEnd w:id="1443"/>
      <w:bookmarkEnd w:id="1444"/>
      <w:bookmarkEnd w:id="1445"/>
    </w:p>
    <w:p w14:paraId="4541380C">
      <w:pPr>
        <w:rPr>
          <w:rFonts w:cs="仿宋_GB2312"/>
          <w:i w:val="0"/>
          <w:iCs w:val="0"/>
          <w:color w:val="auto"/>
          <w:szCs w:val="24"/>
          <w:highlight w:val="none"/>
        </w:rPr>
      </w:pPr>
      <w:r>
        <w:rPr>
          <w:rFonts w:cs="Arial"/>
          <w:bCs/>
          <w:i w:val="0"/>
          <w:iCs w:val="0"/>
          <w:color w:val="auto"/>
          <w:szCs w:val="21"/>
          <w:highlight w:val="none"/>
        </w:rPr>
        <w:fldChar w:fldCharType="begin"/>
      </w:r>
      <w:r>
        <w:rPr>
          <w:rFonts w:cs="Arial"/>
          <w:bCs/>
          <w:i w:val="0"/>
          <w:iCs w:val="0"/>
          <w:color w:val="auto"/>
          <w:szCs w:val="21"/>
          <w:highlight w:val="none"/>
        </w:rPr>
        <w:instrText xml:space="preserve"> LINK Word.Document.8 "D:\\音乐厅\\4通用设备\\招标文件\\音乐厅空调设备招标文件v1.0.doc" "OLE_LINK8" \r  \* MERGEFORMAT </w:instrText>
      </w:r>
      <w:r>
        <w:rPr>
          <w:rFonts w:cs="Arial"/>
          <w:bCs/>
          <w:i w:val="0"/>
          <w:iCs w:val="0"/>
          <w:color w:val="auto"/>
          <w:szCs w:val="21"/>
          <w:highlight w:val="none"/>
        </w:rPr>
        <w:fldChar w:fldCharType="separate"/>
      </w:r>
      <w:r>
        <w:rPr>
          <w:rFonts w:hint="eastAsia" w:cs="仿宋_GB2312"/>
          <w:i w:val="0"/>
          <w:iCs w:val="0"/>
          <w:color w:val="auto"/>
          <w:szCs w:val="24"/>
          <w:highlight w:val="none"/>
        </w:rPr>
        <w:t xml:space="preserve">项目名称：                                         </w:t>
      </w:r>
    </w:p>
    <w:p w14:paraId="159B24BA">
      <w:pPr>
        <w:rPr>
          <w:rFonts w:cs="Arial"/>
          <w:bCs/>
          <w:i w:val="0"/>
          <w:iCs w:val="0"/>
          <w:color w:val="auto"/>
          <w:szCs w:val="21"/>
          <w:highlight w:val="none"/>
        </w:rPr>
      </w:pPr>
      <w:r>
        <w:rPr>
          <w:rFonts w:hint="eastAsia" w:cs="仿宋_GB2312"/>
          <w:i w:val="0"/>
          <w:iCs w:val="0"/>
          <w:color w:val="auto"/>
          <w:szCs w:val="24"/>
          <w:highlight w:val="none"/>
        </w:rPr>
        <w:t xml:space="preserve">项目编号：      </w:t>
      </w:r>
      <w:r>
        <w:rPr>
          <w:rFonts w:cs="Arial"/>
          <w:bCs/>
          <w:i w:val="0"/>
          <w:iCs w:val="0"/>
          <w:color w:val="auto"/>
          <w:szCs w:val="21"/>
          <w:highlight w:val="none"/>
        </w:rPr>
        <w:fldChar w:fldCharType="end"/>
      </w:r>
    </w:p>
    <w:tbl>
      <w:tblPr>
        <w:tblStyle w:val="28"/>
        <w:tblW w:w="8896" w:type="dxa"/>
        <w:tblInd w:w="-3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316"/>
        <w:gridCol w:w="1316"/>
        <w:gridCol w:w="1360"/>
        <w:gridCol w:w="1439"/>
        <w:gridCol w:w="1585"/>
        <w:gridCol w:w="1085"/>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E9572F9">
            <w:pPr>
              <w:jc w:val="center"/>
              <w:rPr>
                <w:rFonts w:cs="仿宋_GB2312"/>
                <w:i w:val="0"/>
                <w:iCs w:val="0"/>
                <w:color w:val="auto"/>
                <w:sz w:val="24"/>
                <w:szCs w:val="24"/>
                <w:highlight w:val="none"/>
              </w:rPr>
            </w:pPr>
            <w:bookmarkStart w:id="1446" w:name="_Hlk46779239"/>
            <w:r>
              <w:rPr>
                <w:rFonts w:hint="eastAsia" w:cs="仿宋_GB2312"/>
                <w:i w:val="0"/>
                <w:iCs w:val="0"/>
                <w:color w:val="auto"/>
                <w:sz w:val="24"/>
                <w:szCs w:val="24"/>
                <w:highlight w:val="none"/>
              </w:rPr>
              <w:t>序号</w:t>
            </w:r>
          </w:p>
        </w:tc>
        <w:tc>
          <w:tcPr>
            <w:tcW w:w="1316" w:type="dxa"/>
            <w:shd w:val="clear" w:color="auto" w:fill="auto"/>
            <w:vAlign w:val="center"/>
          </w:tcPr>
          <w:p w14:paraId="51F55A40">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项目名称</w:t>
            </w:r>
          </w:p>
        </w:tc>
        <w:tc>
          <w:tcPr>
            <w:tcW w:w="1316" w:type="dxa"/>
            <w:shd w:val="clear" w:color="auto" w:fill="auto"/>
            <w:vAlign w:val="center"/>
          </w:tcPr>
          <w:p w14:paraId="4D5C38D5">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360" w:type="dxa"/>
            <w:shd w:val="clear" w:color="auto" w:fill="auto"/>
            <w:vAlign w:val="center"/>
          </w:tcPr>
          <w:p w14:paraId="69717F2A">
            <w:pP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439" w:type="dxa"/>
            <w:shd w:val="clear" w:color="auto" w:fill="auto"/>
            <w:vAlign w:val="center"/>
          </w:tcPr>
          <w:p w14:paraId="57C3507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中标（成交）金额</w:t>
            </w:r>
          </w:p>
        </w:tc>
        <w:tc>
          <w:tcPr>
            <w:tcW w:w="1585" w:type="dxa"/>
            <w:shd w:val="clear" w:color="auto" w:fill="auto"/>
            <w:vAlign w:val="center"/>
          </w:tcPr>
          <w:p w14:paraId="0236C23C">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采购合同签订时间</w:t>
            </w:r>
          </w:p>
        </w:tc>
        <w:tc>
          <w:tcPr>
            <w:tcW w:w="1085" w:type="dxa"/>
            <w:shd w:val="clear" w:color="auto" w:fill="auto"/>
            <w:vAlign w:val="center"/>
          </w:tcPr>
          <w:p w14:paraId="01352CB9">
            <w:pPr>
              <w:jc w:val="center"/>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备注</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27508E81">
            <w:pPr>
              <w:jc w:val="center"/>
              <w:rPr>
                <w:rFonts w:cs="仿宋_GB2312"/>
                <w:i w:val="0"/>
                <w:iCs w:val="0"/>
                <w:color w:val="auto"/>
                <w:sz w:val="24"/>
                <w:szCs w:val="24"/>
                <w:highlight w:val="none"/>
              </w:rPr>
            </w:pPr>
            <w:r>
              <w:rPr>
                <w:rFonts w:hint="eastAsia" w:cs="仿宋_GB2312"/>
                <w:i w:val="0"/>
                <w:iCs w:val="0"/>
                <w:color w:val="auto"/>
                <w:sz w:val="24"/>
                <w:szCs w:val="24"/>
                <w:highlight w:val="none"/>
              </w:rPr>
              <w:t>1</w:t>
            </w:r>
          </w:p>
        </w:tc>
        <w:tc>
          <w:tcPr>
            <w:tcW w:w="1316" w:type="dxa"/>
            <w:vAlign w:val="center"/>
          </w:tcPr>
          <w:p w14:paraId="27562AF7">
            <w:pPr>
              <w:rPr>
                <w:rFonts w:cs="仿宋_GB2312"/>
                <w:i w:val="0"/>
                <w:iCs w:val="0"/>
                <w:color w:val="auto"/>
                <w:sz w:val="24"/>
                <w:szCs w:val="24"/>
                <w:highlight w:val="none"/>
              </w:rPr>
            </w:pPr>
          </w:p>
        </w:tc>
        <w:tc>
          <w:tcPr>
            <w:tcW w:w="1316" w:type="dxa"/>
            <w:vAlign w:val="center"/>
          </w:tcPr>
          <w:p w14:paraId="02799269">
            <w:pPr>
              <w:rPr>
                <w:rFonts w:cs="仿宋_GB2312"/>
                <w:i w:val="0"/>
                <w:iCs w:val="0"/>
                <w:color w:val="auto"/>
                <w:sz w:val="24"/>
                <w:szCs w:val="24"/>
                <w:highlight w:val="none"/>
              </w:rPr>
            </w:pPr>
          </w:p>
        </w:tc>
        <w:tc>
          <w:tcPr>
            <w:tcW w:w="1360" w:type="dxa"/>
            <w:vAlign w:val="center"/>
          </w:tcPr>
          <w:p w14:paraId="6449ADDF">
            <w:pPr>
              <w:rPr>
                <w:rFonts w:cs="仿宋_GB2312"/>
                <w:i w:val="0"/>
                <w:iCs w:val="0"/>
                <w:color w:val="auto"/>
                <w:sz w:val="24"/>
                <w:szCs w:val="24"/>
                <w:highlight w:val="none"/>
              </w:rPr>
            </w:pPr>
          </w:p>
        </w:tc>
        <w:tc>
          <w:tcPr>
            <w:tcW w:w="1439" w:type="dxa"/>
            <w:vAlign w:val="center"/>
          </w:tcPr>
          <w:p w14:paraId="183C0714">
            <w:pPr>
              <w:rPr>
                <w:rFonts w:cs="仿宋_GB2312"/>
                <w:i w:val="0"/>
                <w:iCs w:val="0"/>
                <w:color w:val="auto"/>
                <w:sz w:val="24"/>
                <w:szCs w:val="24"/>
                <w:highlight w:val="none"/>
              </w:rPr>
            </w:pPr>
          </w:p>
        </w:tc>
        <w:tc>
          <w:tcPr>
            <w:tcW w:w="1585" w:type="dxa"/>
            <w:vAlign w:val="center"/>
          </w:tcPr>
          <w:p w14:paraId="4F169081">
            <w:pPr>
              <w:rPr>
                <w:rFonts w:cs="仿宋_GB2312"/>
                <w:i w:val="0"/>
                <w:iCs w:val="0"/>
                <w:color w:val="auto"/>
                <w:sz w:val="24"/>
                <w:szCs w:val="24"/>
                <w:highlight w:val="none"/>
              </w:rPr>
            </w:pPr>
          </w:p>
        </w:tc>
        <w:tc>
          <w:tcPr>
            <w:tcW w:w="1085" w:type="dxa"/>
            <w:vAlign w:val="center"/>
          </w:tcPr>
          <w:p w14:paraId="14FB4C57">
            <w:pPr>
              <w:rPr>
                <w:rFonts w:cs="仿宋_GB2312"/>
                <w:i w:val="0"/>
                <w:iCs w:val="0"/>
                <w:color w:val="auto"/>
                <w:sz w:val="24"/>
                <w:szCs w:val="24"/>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A21BB39">
            <w:pPr>
              <w:jc w:val="center"/>
              <w:rPr>
                <w:rFonts w:cs="仿宋_GB2312"/>
                <w:i w:val="0"/>
                <w:iCs w:val="0"/>
                <w:color w:val="auto"/>
                <w:sz w:val="24"/>
                <w:szCs w:val="24"/>
                <w:highlight w:val="none"/>
              </w:rPr>
            </w:pPr>
            <w:r>
              <w:rPr>
                <w:rFonts w:hint="eastAsia" w:cs="仿宋_GB2312"/>
                <w:i w:val="0"/>
                <w:iCs w:val="0"/>
                <w:color w:val="auto"/>
                <w:sz w:val="24"/>
                <w:szCs w:val="24"/>
                <w:highlight w:val="none"/>
              </w:rPr>
              <w:t>2</w:t>
            </w:r>
          </w:p>
        </w:tc>
        <w:tc>
          <w:tcPr>
            <w:tcW w:w="1316" w:type="dxa"/>
            <w:vAlign w:val="center"/>
          </w:tcPr>
          <w:p w14:paraId="7CA4B3F3">
            <w:pPr>
              <w:rPr>
                <w:rFonts w:cs="仿宋_GB2312"/>
                <w:i w:val="0"/>
                <w:iCs w:val="0"/>
                <w:color w:val="auto"/>
                <w:sz w:val="24"/>
                <w:szCs w:val="24"/>
                <w:highlight w:val="none"/>
              </w:rPr>
            </w:pPr>
          </w:p>
        </w:tc>
        <w:tc>
          <w:tcPr>
            <w:tcW w:w="1316" w:type="dxa"/>
            <w:vAlign w:val="center"/>
          </w:tcPr>
          <w:p w14:paraId="59CCECB1">
            <w:pPr>
              <w:rPr>
                <w:rFonts w:cs="仿宋_GB2312"/>
                <w:i w:val="0"/>
                <w:iCs w:val="0"/>
                <w:color w:val="auto"/>
                <w:sz w:val="24"/>
                <w:szCs w:val="24"/>
                <w:highlight w:val="none"/>
              </w:rPr>
            </w:pPr>
          </w:p>
        </w:tc>
        <w:tc>
          <w:tcPr>
            <w:tcW w:w="1360" w:type="dxa"/>
            <w:vAlign w:val="center"/>
          </w:tcPr>
          <w:p w14:paraId="4E8043C4">
            <w:pPr>
              <w:rPr>
                <w:rFonts w:cs="仿宋_GB2312"/>
                <w:i w:val="0"/>
                <w:iCs w:val="0"/>
                <w:color w:val="auto"/>
                <w:sz w:val="24"/>
                <w:szCs w:val="24"/>
                <w:highlight w:val="none"/>
              </w:rPr>
            </w:pPr>
          </w:p>
        </w:tc>
        <w:tc>
          <w:tcPr>
            <w:tcW w:w="1439" w:type="dxa"/>
            <w:vAlign w:val="center"/>
          </w:tcPr>
          <w:p w14:paraId="2E195778">
            <w:pPr>
              <w:rPr>
                <w:rFonts w:cs="仿宋_GB2312"/>
                <w:i w:val="0"/>
                <w:iCs w:val="0"/>
                <w:color w:val="auto"/>
                <w:sz w:val="24"/>
                <w:szCs w:val="24"/>
                <w:highlight w:val="none"/>
              </w:rPr>
            </w:pPr>
          </w:p>
        </w:tc>
        <w:tc>
          <w:tcPr>
            <w:tcW w:w="1585" w:type="dxa"/>
            <w:vAlign w:val="center"/>
          </w:tcPr>
          <w:p w14:paraId="49A8CC13">
            <w:pPr>
              <w:rPr>
                <w:rFonts w:cs="仿宋_GB2312"/>
                <w:i w:val="0"/>
                <w:iCs w:val="0"/>
                <w:color w:val="auto"/>
                <w:sz w:val="24"/>
                <w:szCs w:val="24"/>
                <w:highlight w:val="none"/>
              </w:rPr>
            </w:pPr>
          </w:p>
        </w:tc>
        <w:tc>
          <w:tcPr>
            <w:tcW w:w="1085" w:type="dxa"/>
            <w:vAlign w:val="center"/>
          </w:tcPr>
          <w:p w14:paraId="2B509829">
            <w:pPr>
              <w:rPr>
                <w:rFonts w:cs="仿宋_GB2312"/>
                <w:i w:val="0"/>
                <w:iCs w:val="0"/>
                <w:color w:val="auto"/>
                <w:sz w:val="24"/>
                <w:szCs w:val="24"/>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95" w:type="dxa"/>
            <w:vAlign w:val="center"/>
          </w:tcPr>
          <w:p w14:paraId="4428D324">
            <w:pPr>
              <w:jc w:val="center"/>
              <w:rPr>
                <w:rFonts w:cs="仿宋_GB2312"/>
                <w:i w:val="0"/>
                <w:iCs w:val="0"/>
                <w:color w:val="auto"/>
                <w:sz w:val="24"/>
                <w:szCs w:val="24"/>
                <w:highlight w:val="none"/>
              </w:rPr>
            </w:pPr>
            <w:r>
              <w:rPr>
                <w:rFonts w:hint="eastAsia" w:cs="仿宋_GB2312"/>
                <w:i w:val="0"/>
                <w:iCs w:val="0"/>
                <w:color w:val="auto"/>
                <w:sz w:val="24"/>
                <w:szCs w:val="24"/>
                <w:highlight w:val="none"/>
              </w:rPr>
              <w:t>3</w:t>
            </w:r>
          </w:p>
        </w:tc>
        <w:tc>
          <w:tcPr>
            <w:tcW w:w="1316" w:type="dxa"/>
            <w:vAlign w:val="center"/>
          </w:tcPr>
          <w:p w14:paraId="46AEF6AC">
            <w:pPr>
              <w:rPr>
                <w:rFonts w:cs="仿宋_GB2312"/>
                <w:i w:val="0"/>
                <w:iCs w:val="0"/>
                <w:color w:val="auto"/>
                <w:sz w:val="24"/>
                <w:szCs w:val="24"/>
                <w:highlight w:val="none"/>
              </w:rPr>
            </w:pPr>
          </w:p>
        </w:tc>
        <w:tc>
          <w:tcPr>
            <w:tcW w:w="1316" w:type="dxa"/>
            <w:vAlign w:val="center"/>
          </w:tcPr>
          <w:p w14:paraId="601B0208">
            <w:pPr>
              <w:rPr>
                <w:rFonts w:cs="仿宋_GB2312"/>
                <w:i w:val="0"/>
                <w:iCs w:val="0"/>
                <w:color w:val="auto"/>
                <w:sz w:val="24"/>
                <w:szCs w:val="24"/>
                <w:highlight w:val="none"/>
              </w:rPr>
            </w:pPr>
          </w:p>
        </w:tc>
        <w:tc>
          <w:tcPr>
            <w:tcW w:w="1360" w:type="dxa"/>
            <w:vAlign w:val="center"/>
          </w:tcPr>
          <w:p w14:paraId="56885EE6">
            <w:pPr>
              <w:rPr>
                <w:rFonts w:cs="仿宋_GB2312"/>
                <w:i w:val="0"/>
                <w:iCs w:val="0"/>
                <w:color w:val="auto"/>
                <w:sz w:val="24"/>
                <w:szCs w:val="24"/>
                <w:highlight w:val="none"/>
              </w:rPr>
            </w:pPr>
          </w:p>
        </w:tc>
        <w:tc>
          <w:tcPr>
            <w:tcW w:w="1439" w:type="dxa"/>
            <w:vAlign w:val="center"/>
          </w:tcPr>
          <w:p w14:paraId="00552B19">
            <w:pPr>
              <w:rPr>
                <w:rFonts w:cs="仿宋_GB2312"/>
                <w:i w:val="0"/>
                <w:iCs w:val="0"/>
                <w:color w:val="auto"/>
                <w:sz w:val="24"/>
                <w:szCs w:val="24"/>
                <w:highlight w:val="none"/>
              </w:rPr>
            </w:pPr>
          </w:p>
        </w:tc>
        <w:tc>
          <w:tcPr>
            <w:tcW w:w="1585" w:type="dxa"/>
            <w:vAlign w:val="center"/>
          </w:tcPr>
          <w:p w14:paraId="77BC6128">
            <w:pPr>
              <w:rPr>
                <w:rFonts w:cs="仿宋_GB2312"/>
                <w:i w:val="0"/>
                <w:iCs w:val="0"/>
                <w:color w:val="auto"/>
                <w:sz w:val="24"/>
                <w:szCs w:val="24"/>
                <w:highlight w:val="none"/>
              </w:rPr>
            </w:pPr>
          </w:p>
        </w:tc>
        <w:tc>
          <w:tcPr>
            <w:tcW w:w="1085" w:type="dxa"/>
            <w:vAlign w:val="center"/>
          </w:tcPr>
          <w:p w14:paraId="143DFC44">
            <w:pPr>
              <w:rPr>
                <w:rFonts w:cs="仿宋_GB2312"/>
                <w:i w:val="0"/>
                <w:iCs w:val="0"/>
                <w:color w:val="auto"/>
                <w:sz w:val="24"/>
                <w:szCs w:val="24"/>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95" w:type="dxa"/>
            <w:vAlign w:val="center"/>
          </w:tcPr>
          <w:p w14:paraId="433A34E7">
            <w:pPr>
              <w:jc w:val="center"/>
              <w:rPr>
                <w:rFonts w:cs="仿宋_GB2312"/>
                <w:i w:val="0"/>
                <w:iCs w:val="0"/>
                <w:color w:val="auto"/>
                <w:sz w:val="24"/>
                <w:szCs w:val="24"/>
                <w:highlight w:val="none"/>
              </w:rPr>
            </w:pPr>
            <w:r>
              <w:rPr>
                <w:rFonts w:hint="eastAsia" w:cs="仿宋_GB2312"/>
                <w:i w:val="0"/>
                <w:iCs w:val="0"/>
                <w:color w:val="auto"/>
                <w:sz w:val="24"/>
                <w:szCs w:val="24"/>
                <w:highlight w:val="none"/>
              </w:rPr>
              <w:t>…</w:t>
            </w:r>
          </w:p>
        </w:tc>
        <w:tc>
          <w:tcPr>
            <w:tcW w:w="1316" w:type="dxa"/>
            <w:vAlign w:val="center"/>
          </w:tcPr>
          <w:p w14:paraId="5D94CAA1">
            <w:pPr>
              <w:rPr>
                <w:rFonts w:cs="仿宋_GB2312"/>
                <w:i w:val="0"/>
                <w:iCs w:val="0"/>
                <w:color w:val="auto"/>
                <w:sz w:val="24"/>
                <w:szCs w:val="24"/>
                <w:highlight w:val="none"/>
              </w:rPr>
            </w:pPr>
          </w:p>
        </w:tc>
        <w:tc>
          <w:tcPr>
            <w:tcW w:w="1316" w:type="dxa"/>
            <w:vAlign w:val="center"/>
          </w:tcPr>
          <w:p w14:paraId="48AC7386">
            <w:pPr>
              <w:rPr>
                <w:rFonts w:cs="仿宋_GB2312"/>
                <w:i w:val="0"/>
                <w:iCs w:val="0"/>
                <w:color w:val="auto"/>
                <w:sz w:val="24"/>
                <w:szCs w:val="24"/>
                <w:highlight w:val="none"/>
              </w:rPr>
            </w:pPr>
          </w:p>
        </w:tc>
        <w:tc>
          <w:tcPr>
            <w:tcW w:w="1360" w:type="dxa"/>
            <w:vAlign w:val="center"/>
          </w:tcPr>
          <w:p w14:paraId="20172F35">
            <w:pPr>
              <w:rPr>
                <w:rFonts w:cs="仿宋_GB2312"/>
                <w:i w:val="0"/>
                <w:iCs w:val="0"/>
                <w:color w:val="auto"/>
                <w:sz w:val="24"/>
                <w:szCs w:val="24"/>
                <w:highlight w:val="none"/>
              </w:rPr>
            </w:pPr>
          </w:p>
        </w:tc>
        <w:tc>
          <w:tcPr>
            <w:tcW w:w="1439" w:type="dxa"/>
            <w:vAlign w:val="center"/>
          </w:tcPr>
          <w:p w14:paraId="75CF74D1">
            <w:pPr>
              <w:rPr>
                <w:rFonts w:cs="仿宋_GB2312"/>
                <w:i w:val="0"/>
                <w:iCs w:val="0"/>
                <w:color w:val="auto"/>
                <w:sz w:val="24"/>
                <w:szCs w:val="24"/>
                <w:highlight w:val="none"/>
              </w:rPr>
            </w:pPr>
          </w:p>
        </w:tc>
        <w:tc>
          <w:tcPr>
            <w:tcW w:w="1585" w:type="dxa"/>
            <w:vAlign w:val="center"/>
          </w:tcPr>
          <w:p w14:paraId="52CF4BF0">
            <w:pPr>
              <w:rPr>
                <w:rFonts w:cs="仿宋_GB2312"/>
                <w:i w:val="0"/>
                <w:iCs w:val="0"/>
                <w:color w:val="auto"/>
                <w:sz w:val="24"/>
                <w:szCs w:val="24"/>
                <w:highlight w:val="none"/>
              </w:rPr>
            </w:pPr>
          </w:p>
        </w:tc>
        <w:tc>
          <w:tcPr>
            <w:tcW w:w="1085" w:type="dxa"/>
            <w:vAlign w:val="center"/>
          </w:tcPr>
          <w:p w14:paraId="13901816">
            <w:pPr>
              <w:rPr>
                <w:rFonts w:cs="仿宋_GB2312"/>
                <w:i w:val="0"/>
                <w:iCs w:val="0"/>
                <w:color w:val="auto"/>
                <w:sz w:val="24"/>
                <w:szCs w:val="24"/>
                <w:highlight w:val="none"/>
              </w:rPr>
            </w:pPr>
          </w:p>
        </w:tc>
      </w:tr>
      <w:bookmarkEnd w:id="1446"/>
    </w:tbl>
    <w:p w14:paraId="35F0281E">
      <w:pPr>
        <w:rPr>
          <w:rFonts w:hint="eastAsia" w:cs="仿宋_GB2312"/>
          <w:i w:val="0"/>
          <w:iCs w:val="0"/>
          <w:color w:val="auto"/>
          <w:szCs w:val="24"/>
          <w:highlight w:val="none"/>
        </w:rPr>
      </w:pPr>
    </w:p>
    <w:p w14:paraId="58FF379C">
      <w:pPr>
        <w:rPr>
          <w:rFonts w:cs="仿宋_GB2312"/>
          <w:i w:val="0"/>
          <w:iCs w:val="0"/>
          <w:color w:val="auto"/>
          <w:sz w:val="21"/>
          <w:szCs w:val="21"/>
          <w:highlight w:val="none"/>
        </w:rPr>
      </w:pPr>
      <w:r>
        <w:rPr>
          <w:rFonts w:hint="eastAsia" w:cs="仿宋_GB2312"/>
          <w:i w:val="0"/>
          <w:iCs w:val="0"/>
          <w:color w:val="auto"/>
          <w:sz w:val="21"/>
          <w:szCs w:val="21"/>
          <w:highlight w:val="none"/>
        </w:rPr>
        <w:t>注：</w:t>
      </w:r>
      <w:r>
        <w:rPr>
          <w:rFonts w:hint="eastAsia" w:cs="仿宋_GB2312"/>
          <w:i w:val="0"/>
          <w:iCs w:val="0"/>
          <w:color w:val="auto"/>
          <w:sz w:val="21"/>
          <w:szCs w:val="21"/>
          <w:highlight w:val="none"/>
          <w:lang w:val="en-US" w:eastAsia="zh-CN"/>
        </w:rPr>
        <w:t>供应商</w:t>
      </w:r>
      <w:r>
        <w:rPr>
          <w:rFonts w:hint="eastAsia" w:cs="仿宋_GB2312"/>
          <w:i w:val="0"/>
          <w:iCs w:val="0"/>
          <w:color w:val="auto"/>
          <w:sz w:val="21"/>
          <w:szCs w:val="21"/>
          <w:highlight w:val="none"/>
        </w:rPr>
        <w:t>须按上表提供相应的</w:t>
      </w:r>
      <w:r>
        <w:rPr>
          <w:rFonts w:hint="eastAsia" w:cs="仿宋_GB2312"/>
          <w:i w:val="0"/>
          <w:iCs w:val="0"/>
          <w:color w:val="auto"/>
          <w:sz w:val="21"/>
          <w:szCs w:val="21"/>
          <w:highlight w:val="none"/>
          <w:lang w:val="en-US" w:eastAsia="zh-CN"/>
        </w:rPr>
        <w:t>中标（成交）通知书、采购合同等</w:t>
      </w:r>
      <w:r>
        <w:rPr>
          <w:rFonts w:hint="eastAsia" w:cs="仿宋_GB2312"/>
          <w:i w:val="0"/>
          <w:iCs w:val="0"/>
          <w:color w:val="auto"/>
          <w:sz w:val="21"/>
          <w:szCs w:val="21"/>
          <w:highlight w:val="none"/>
        </w:rPr>
        <w:t>业绩证明资料。</w:t>
      </w:r>
    </w:p>
    <w:p w14:paraId="5DB99613">
      <w:pPr>
        <w:widowControl/>
        <w:spacing w:before="100" w:beforeAutospacing="1" w:after="100" w:afterAutospacing="1"/>
        <w:rPr>
          <w:rFonts w:cs="Arial"/>
          <w:i w:val="0"/>
          <w:iCs w:val="0"/>
          <w:color w:val="auto"/>
          <w:szCs w:val="21"/>
          <w:highlight w:val="none"/>
        </w:rPr>
      </w:pPr>
    </w:p>
    <w:p w14:paraId="24086818">
      <w:pPr>
        <w:autoSpaceDE w:val="0"/>
        <w:autoSpaceDN w:val="0"/>
        <w:spacing w:line="360" w:lineRule="auto"/>
        <w:ind w:right="1120" w:firstLine="480" w:firstLineChars="200"/>
        <w:jc w:val="left"/>
        <w:rPr>
          <w:rFonts w:ascii="宋体" w:hAnsi="宋体" w:cs="宋体"/>
          <w:i w:val="0"/>
          <w:iCs w:val="0"/>
          <w:color w:val="auto"/>
          <w:kern w:val="0"/>
          <w:sz w:val="24"/>
          <w:szCs w:val="24"/>
          <w:highlight w:val="none"/>
          <w:lang w:val="zh-CN"/>
        </w:rPr>
      </w:pPr>
      <w:r>
        <w:rPr>
          <w:rFonts w:hint="eastAsia" w:cs="宋体"/>
          <w:i w:val="0"/>
          <w:iCs w:val="0"/>
          <w:color w:val="auto"/>
          <w:kern w:val="0"/>
          <w:sz w:val="24"/>
          <w:szCs w:val="24"/>
          <w:highlight w:val="none"/>
          <w:lang w:val="en-US" w:eastAsia="zh-CN"/>
        </w:rPr>
        <w:t>供应商</w:t>
      </w:r>
      <w:r>
        <w:rPr>
          <w:rFonts w:hint="eastAsia" w:ascii="宋体" w:hAnsi="宋体" w:cs="宋体"/>
          <w:i w:val="0"/>
          <w:iCs w:val="0"/>
          <w:color w:val="auto"/>
          <w:kern w:val="0"/>
          <w:sz w:val="24"/>
          <w:szCs w:val="24"/>
          <w:highlight w:val="none"/>
          <w:lang w:val="zh-CN"/>
        </w:rPr>
        <w:t>名称（</w:t>
      </w:r>
      <w:r>
        <w:rPr>
          <w:rFonts w:hint="eastAsia" w:cs="宋体"/>
          <w:i w:val="0"/>
          <w:iCs w:val="0"/>
          <w:color w:val="auto"/>
          <w:sz w:val="24"/>
          <w:szCs w:val="24"/>
          <w:highlight w:val="none"/>
          <w:lang w:eastAsia="zh-CN"/>
        </w:rPr>
        <w:t>公章</w:t>
      </w:r>
      <w:r>
        <w:rPr>
          <w:rFonts w:hint="eastAsia" w:ascii="宋体" w:hAnsi="宋体" w:cs="宋体"/>
          <w:i w:val="0"/>
          <w:iCs w:val="0"/>
          <w:color w:val="auto"/>
          <w:kern w:val="0"/>
          <w:sz w:val="24"/>
          <w:szCs w:val="24"/>
          <w:highlight w:val="none"/>
          <w:lang w:val="zh-CN"/>
        </w:rPr>
        <w:t xml:space="preserve">）：                                                                                                                                                                                                               </w:t>
      </w:r>
    </w:p>
    <w:p w14:paraId="0C8E7138">
      <w:pPr>
        <w:ind w:firstLine="420"/>
        <w:rPr>
          <w:rFonts w:cs="仿宋_GB2312"/>
          <w:i w:val="0"/>
          <w:iCs w:val="0"/>
          <w:color w:val="auto"/>
          <w:szCs w:val="24"/>
          <w:highlight w:val="none"/>
        </w:rPr>
      </w:pPr>
      <w:r>
        <w:rPr>
          <w:rFonts w:hint="eastAsia" w:ascii="宋体" w:hAnsi="宋体" w:cs="宋体"/>
          <w:i w:val="0"/>
          <w:iCs w:val="0"/>
          <w:color w:val="auto"/>
          <w:kern w:val="0"/>
          <w:sz w:val="24"/>
          <w:szCs w:val="24"/>
          <w:highlight w:val="none"/>
          <w:lang w:val="zh-CN"/>
        </w:rPr>
        <w:t>日期</w:t>
      </w:r>
      <w:r>
        <w:rPr>
          <w:rFonts w:hint="eastAsia" w:ascii="宋体" w:hAnsi="宋体" w:cs="宋体"/>
          <w:i w:val="0"/>
          <w:iCs w:val="0"/>
          <w:color w:val="auto"/>
          <w:kern w:val="0"/>
          <w:sz w:val="24"/>
          <w:szCs w:val="24"/>
          <w:highlight w:val="none"/>
        </w:rPr>
        <w:t>：</w:t>
      </w:r>
      <w:r>
        <w:rPr>
          <w:rFonts w:hint="eastAsia" w:ascii="宋体" w:hAnsi="宋体" w:cs="宋体"/>
          <w:i w:val="0"/>
          <w:iCs w:val="0"/>
          <w:color w:val="auto"/>
          <w:kern w:val="0"/>
          <w:sz w:val="24"/>
          <w:szCs w:val="24"/>
          <w:highlight w:val="none"/>
          <w:lang w:val="zh-CN"/>
        </w:rPr>
        <w:t xml:space="preserve">   年   月   日</w:t>
      </w:r>
    </w:p>
    <w:p w14:paraId="095105C8">
      <w:pPr>
        <w:ind w:firstLine="420"/>
        <w:rPr>
          <w:rFonts w:cs="仿宋_GB2312"/>
          <w:i w:val="0"/>
          <w:iCs w:val="0"/>
          <w:color w:val="auto"/>
          <w:szCs w:val="24"/>
          <w:highlight w:val="none"/>
        </w:rPr>
      </w:pPr>
      <w:r>
        <w:rPr>
          <w:rFonts w:cs="仿宋_GB2312"/>
          <w:i w:val="0"/>
          <w:iCs w:val="0"/>
          <w:color w:val="auto"/>
          <w:szCs w:val="24"/>
          <w:highlight w:val="none"/>
        </w:rPr>
        <w:br w:type="page"/>
      </w:r>
    </w:p>
    <w:p w14:paraId="456E824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default" w:cstheme="majorBidi"/>
          <w:b/>
          <w:bCs/>
          <w:i w:val="0"/>
          <w:iCs w:val="0"/>
          <w:color w:val="auto"/>
          <w:kern w:val="2"/>
          <w:sz w:val="32"/>
          <w:szCs w:val="32"/>
          <w:highlight w:val="none"/>
          <w:lang w:val="en-US" w:eastAsia="zh-CN" w:bidi="ar-SA"/>
        </w:rPr>
      </w:pPr>
      <w:bookmarkStart w:id="1447" w:name="_Toc163492931"/>
      <w:bookmarkStart w:id="1448" w:name="_Toc19852"/>
      <w:bookmarkStart w:id="1449" w:name="_Toc32472"/>
      <w:bookmarkStart w:id="1450" w:name="_Toc18405"/>
      <w:r>
        <w:rPr>
          <w:rFonts w:hint="eastAsia" w:cstheme="majorBidi"/>
          <w:b/>
          <w:bCs/>
          <w:i w:val="0"/>
          <w:iCs w:val="0"/>
          <w:color w:val="auto"/>
          <w:kern w:val="2"/>
          <w:sz w:val="32"/>
          <w:szCs w:val="32"/>
          <w:highlight w:val="none"/>
          <w:lang w:val="en-US" w:eastAsia="zh-CN" w:bidi="ar-SA"/>
        </w:rPr>
        <w:t>六</w:t>
      </w:r>
      <w:r>
        <w:rPr>
          <w:rFonts w:hint="eastAsia" w:eastAsia="宋体" w:asciiTheme="majorHAnsi" w:hAnsiTheme="majorHAnsi" w:cstheme="majorBidi"/>
          <w:b/>
          <w:bCs/>
          <w:i w:val="0"/>
          <w:iCs w:val="0"/>
          <w:color w:val="auto"/>
          <w:kern w:val="2"/>
          <w:sz w:val="32"/>
          <w:szCs w:val="32"/>
          <w:highlight w:val="none"/>
          <w:lang w:val="en-US" w:eastAsia="zh-CN" w:bidi="ar-SA"/>
        </w:rPr>
        <w:t>、</w:t>
      </w:r>
      <w:r>
        <w:rPr>
          <w:rFonts w:hint="eastAsia" w:eastAsia="宋体" w:cstheme="majorBidi"/>
          <w:b/>
          <w:bCs/>
          <w:i w:val="0"/>
          <w:iCs w:val="0"/>
          <w:color w:val="auto"/>
          <w:kern w:val="2"/>
          <w:sz w:val="32"/>
          <w:szCs w:val="32"/>
          <w:highlight w:val="none"/>
          <w:lang w:val="en-US" w:eastAsia="zh-CN" w:bidi="ar-SA"/>
        </w:rPr>
        <w:t>拟投入项目负责人简历表</w:t>
      </w:r>
    </w:p>
    <w:tbl>
      <w:tblPr>
        <w:tblStyle w:val="28"/>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976"/>
        <w:gridCol w:w="1356"/>
        <w:gridCol w:w="1440"/>
        <w:gridCol w:w="1800"/>
        <w:gridCol w:w="934"/>
        <w:gridCol w:w="875"/>
      </w:tblGrid>
      <w:tr w14:paraId="6AC92B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A4BD1F">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CC4E24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CD5DE97">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A71E5E0">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254BF083">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390C968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1EDBF3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8F2F8E">
            <w:pPr>
              <w:pageBreakBefore w:val="0"/>
              <w:wordWrap/>
              <w:overflowPunct/>
              <w:topLinePunct w:val="0"/>
              <w:bidi w:val="0"/>
              <w:spacing w:line="31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证书名称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6DD8525">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48F45A1">
            <w:pPr>
              <w:pageBreakBefore w:val="0"/>
              <w:wordWrap/>
              <w:overflowPunct/>
              <w:topLinePunct w:val="0"/>
              <w:bidi w:val="0"/>
              <w:spacing w:line="31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证书编号</w:t>
            </w:r>
          </w:p>
        </w:tc>
        <w:tc>
          <w:tcPr>
            <w:tcW w:w="3609" w:type="dxa"/>
            <w:gridSpan w:val="3"/>
            <w:tcBorders>
              <w:top w:val="single" w:color="000000" w:sz="4" w:space="0"/>
              <w:left w:val="single" w:color="000000" w:sz="4" w:space="0"/>
              <w:bottom w:val="single" w:color="000000" w:sz="4" w:space="0"/>
              <w:right w:val="single" w:color="000000" w:sz="4" w:space="0"/>
            </w:tcBorders>
            <w:noWrap w:val="0"/>
            <w:vAlign w:val="center"/>
          </w:tcPr>
          <w:p w14:paraId="6153A713">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5910F1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ADBF9B">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职务</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AF45436">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4E73D64">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E493FDC">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14:paraId="06B57C88">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14:paraId="15996DE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3685F8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7AC0A2">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参加工作时间</w:t>
            </w:r>
          </w:p>
        </w:tc>
        <w:tc>
          <w:tcPr>
            <w:tcW w:w="2796" w:type="dxa"/>
            <w:gridSpan w:val="2"/>
            <w:tcBorders>
              <w:top w:val="single" w:color="000000" w:sz="4" w:space="0"/>
              <w:left w:val="single" w:color="000000" w:sz="4" w:space="0"/>
              <w:bottom w:val="single" w:color="000000" w:sz="4" w:space="0"/>
              <w:right w:val="single" w:color="000000" w:sz="4" w:space="0"/>
            </w:tcBorders>
            <w:noWrap w:val="0"/>
            <w:vAlign w:val="center"/>
          </w:tcPr>
          <w:p w14:paraId="678B7A78">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919F19">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从事项目</w:t>
            </w:r>
          </w:p>
          <w:p w14:paraId="42DDE2D2">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负责年限</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4848D1E">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11CC64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3DC494C4">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近3年</w:t>
            </w:r>
            <w:r>
              <w:rPr>
                <w:rFonts w:hint="eastAsia" w:ascii="宋体" w:hAnsi="宋体" w:eastAsia="宋体" w:cs="宋体"/>
                <w:color w:val="auto"/>
                <w:sz w:val="24"/>
                <w:szCs w:val="24"/>
                <w:lang w:val="en-US" w:eastAsia="zh-CN"/>
              </w:rPr>
              <w:t>（2023年04月-至今）</w:t>
            </w:r>
            <w:r>
              <w:rPr>
                <w:rFonts w:hint="eastAsia" w:ascii="宋体" w:hAnsi="宋体" w:eastAsia="宋体" w:cs="宋体"/>
                <w:color w:val="auto"/>
                <w:sz w:val="24"/>
                <w:szCs w:val="24"/>
              </w:rPr>
              <w:t>内类似业绩表</w:t>
            </w:r>
          </w:p>
        </w:tc>
      </w:tr>
      <w:tr w14:paraId="521EA41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024807">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EFE416E">
            <w:pPr>
              <w:pageBreakBefore w:val="0"/>
              <w:wordWrap/>
              <w:overflowPunct/>
              <w:topLinePunct w:val="0"/>
              <w:bidi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工作内容</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C2932D3">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服务期限</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1C5DBC3">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签约合同金额</w:t>
            </w: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265DB5B9">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755C44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072E0A">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40CAE5A9">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0F1F12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6ACDAD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4FC6F60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30AA7A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B7113F">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192980F9">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8926880">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9ED0B3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3052738B">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3DACEB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6C5A10">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9A57043">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EBE63E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7FF356B">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4FB93F77">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00FF21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381" w:type="dxa"/>
            <w:gridSpan w:val="6"/>
            <w:tcBorders>
              <w:top w:val="single" w:color="000000" w:sz="4" w:space="0"/>
              <w:left w:val="single" w:color="000000" w:sz="4" w:space="0"/>
              <w:bottom w:val="single" w:color="000000" w:sz="4" w:space="0"/>
              <w:right w:val="single" w:color="000000" w:sz="4" w:space="0"/>
            </w:tcBorders>
            <w:noWrap w:val="0"/>
            <w:vAlign w:val="center"/>
          </w:tcPr>
          <w:p w14:paraId="1F7597CA">
            <w:pPr>
              <w:pageBreakBefore w:val="0"/>
              <w:wordWrap/>
              <w:overflowPunct/>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目前正在服务项目情况</w:t>
            </w:r>
          </w:p>
        </w:tc>
      </w:tr>
      <w:tr w14:paraId="0D7D23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3084C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35454FBA">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EA99FFF">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8F6C578">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33E0CB0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148D9A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7D917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2D3E4407">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ACA4555">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C8B8919">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5CC68DD0">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r w14:paraId="5DC4E32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9889BAD">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184FEC2">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C0BC04F">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B68EEB4">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c>
          <w:tcPr>
            <w:tcW w:w="1809" w:type="dxa"/>
            <w:gridSpan w:val="2"/>
            <w:tcBorders>
              <w:top w:val="single" w:color="000000" w:sz="4" w:space="0"/>
              <w:left w:val="single" w:color="000000" w:sz="4" w:space="0"/>
              <w:bottom w:val="single" w:color="000000" w:sz="4" w:space="0"/>
              <w:right w:val="single" w:color="000000" w:sz="4" w:space="0"/>
            </w:tcBorders>
            <w:noWrap w:val="0"/>
            <w:vAlign w:val="center"/>
          </w:tcPr>
          <w:p w14:paraId="04822085">
            <w:pPr>
              <w:pageBreakBefore w:val="0"/>
              <w:wordWrap/>
              <w:overflowPunct/>
              <w:topLinePunct w:val="0"/>
              <w:bidi w:val="0"/>
              <w:spacing w:line="312" w:lineRule="auto"/>
              <w:ind w:firstLine="480" w:firstLineChars="200"/>
              <w:jc w:val="center"/>
              <w:rPr>
                <w:rFonts w:hint="eastAsia" w:ascii="宋体" w:hAnsi="宋体" w:eastAsia="宋体" w:cs="宋体"/>
                <w:color w:val="auto"/>
                <w:sz w:val="24"/>
                <w:szCs w:val="24"/>
              </w:rPr>
            </w:pPr>
          </w:p>
        </w:tc>
      </w:tr>
    </w:tbl>
    <w:p w14:paraId="50D7B3ED">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i w:val="0"/>
          <w:iCs w:val="0"/>
          <w:color w:val="auto"/>
          <w:kern w:val="2"/>
          <w:sz w:val="32"/>
          <w:szCs w:val="32"/>
          <w:highlight w:val="none"/>
          <w:lang w:val="en-US" w:eastAsia="zh-CN" w:bidi="ar-SA"/>
        </w:rPr>
      </w:pPr>
    </w:p>
    <w:p w14:paraId="538AE515">
      <w:pPr>
        <w:rPr>
          <w:rFonts w:hint="eastAsia" w:cstheme="majorBidi"/>
          <w:b/>
          <w:bCs/>
          <w:i w:val="0"/>
          <w:iCs w:val="0"/>
          <w:color w:val="auto"/>
          <w:kern w:val="2"/>
          <w:sz w:val="32"/>
          <w:szCs w:val="32"/>
          <w:highlight w:val="none"/>
          <w:lang w:val="en-US" w:eastAsia="zh-CN" w:bidi="ar-SA"/>
        </w:rPr>
      </w:pPr>
    </w:p>
    <w:p w14:paraId="0B5A2373">
      <w:pPr>
        <w:rPr>
          <w:rFonts w:hint="eastAsia" w:cstheme="majorBidi"/>
          <w:b/>
          <w:bCs/>
          <w:i w:val="0"/>
          <w:iCs w:val="0"/>
          <w:color w:val="auto"/>
          <w:kern w:val="2"/>
          <w:sz w:val="32"/>
          <w:szCs w:val="32"/>
          <w:highlight w:val="none"/>
          <w:lang w:val="en-US" w:eastAsia="zh-CN" w:bidi="ar-SA"/>
        </w:rPr>
      </w:pPr>
    </w:p>
    <w:p w14:paraId="0828D1BA">
      <w:pPr>
        <w:rPr>
          <w:rFonts w:hint="eastAsia" w:cstheme="majorBidi"/>
          <w:b/>
          <w:bCs/>
          <w:i w:val="0"/>
          <w:iCs w:val="0"/>
          <w:color w:val="auto"/>
          <w:kern w:val="2"/>
          <w:sz w:val="32"/>
          <w:szCs w:val="32"/>
          <w:highlight w:val="none"/>
          <w:lang w:val="en-US" w:eastAsia="zh-CN" w:bidi="ar-SA"/>
        </w:rPr>
      </w:pPr>
    </w:p>
    <w:p w14:paraId="5A67DD83">
      <w:pPr>
        <w:rPr>
          <w:rFonts w:hint="eastAsia" w:cstheme="majorBidi"/>
          <w:b/>
          <w:bCs/>
          <w:i w:val="0"/>
          <w:iCs w:val="0"/>
          <w:color w:val="auto"/>
          <w:kern w:val="2"/>
          <w:sz w:val="32"/>
          <w:szCs w:val="32"/>
          <w:highlight w:val="none"/>
          <w:lang w:val="en-US" w:eastAsia="zh-CN" w:bidi="ar-SA"/>
        </w:rPr>
      </w:pPr>
    </w:p>
    <w:p w14:paraId="7EFB8997">
      <w:pPr>
        <w:rPr>
          <w:rFonts w:hint="eastAsia" w:cstheme="majorBidi"/>
          <w:b/>
          <w:bCs/>
          <w:i w:val="0"/>
          <w:iCs w:val="0"/>
          <w:color w:val="auto"/>
          <w:kern w:val="2"/>
          <w:sz w:val="32"/>
          <w:szCs w:val="32"/>
          <w:highlight w:val="none"/>
          <w:lang w:val="en-US" w:eastAsia="zh-CN" w:bidi="ar-SA"/>
        </w:rPr>
      </w:pPr>
    </w:p>
    <w:p w14:paraId="4E924C8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r>
        <w:rPr>
          <w:rFonts w:hint="eastAsia" w:cstheme="majorBidi"/>
          <w:b/>
          <w:bCs/>
          <w:i w:val="0"/>
          <w:iCs w:val="0"/>
          <w:color w:val="auto"/>
          <w:kern w:val="2"/>
          <w:sz w:val="32"/>
          <w:szCs w:val="32"/>
          <w:highlight w:val="none"/>
          <w:lang w:val="en-US" w:eastAsia="zh-CN" w:bidi="ar-SA"/>
        </w:rPr>
        <w:t>七</w:t>
      </w:r>
      <w:r>
        <w:rPr>
          <w:rFonts w:hint="eastAsia" w:eastAsia="宋体" w:asciiTheme="majorHAnsi" w:hAnsiTheme="majorHAnsi" w:cstheme="majorBidi"/>
          <w:b/>
          <w:bCs/>
          <w:i w:val="0"/>
          <w:iCs w:val="0"/>
          <w:color w:val="auto"/>
          <w:kern w:val="2"/>
          <w:sz w:val="32"/>
          <w:szCs w:val="32"/>
          <w:highlight w:val="none"/>
          <w:lang w:val="en-US" w:eastAsia="zh-CN" w:bidi="ar-SA"/>
        </w:rPr>
        <w:t>、拟派项目团队</w:t>
      </w:r>
      <w:bookmarkEnd w:id="1447"/>
      <w:bookmarkEnd w:id="1448"/>
      <w:bookmarkEnd w:id="1449"/>
      <w:bookmarkEnd w:id="1450"/>
    </w:p>
    <w:tbl>
      <w:tblPr>
        <w:tblStyle w:val="28"/>
        <w:tblW w:w="894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204"/>
        <w:gridCol w:w="1140"/>
        <w:gridCol w:w="756"/>
        <w:gridCol w:w="1836"/>
        <w:gridCol w:w="1277"/>
        <w:gridCol w:w="816"/>
      </w:tblGrid>
      <w:tr w14:paraId="23B29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44A1D47D">
            <w:pPr>
              <w:pStyle w:val="46"/>
              <w:jc w:val="center"/>
              <w:rPr>
                <w:i w:val="0"/>
                <w:iCs w:val="0"/>
                <w:color w:val="auto"/>
                <w:highlight w:val="none"/>
              </w:rPr>
            </w:pPr>
            <w:r>
              <w:rPr>
                <w:rFonts w:hint="eastAsia"/>
                <w:i w:val="0"/>
                <w:iCs w:val="0"/>
                <w:color w:val="auto"/>
                <w:highlight w:val="none"/>
              </w:rPr>
              <w:t>序号</w:t>
            </w:r>
          </w:p>
        </w:tc>
        <w:tc>
          <w:tcPr>
            <w:tcW w:w="1143" w:type="dxa"/>
            <w:vAlign w:val="center"/>
          </w:tcPr>
          <w:p w14:paraId="06896F70">
            <w:pPr>
              <w:pStyle w:val="46"/>
              <w:jc w:val="center"/>
              <w:rPr>
                <w:i w:val="0"/>
                <w:iCs w:val="0"/>
                <w:color w:val="auto"/>
                <w:highlight w:val="none"/>
              </w:rPr>
            </w:pPr>
            <w:r>
              <w:rPr>
                <w:rFonts w:hint="eastAsia"/>
                <w:i w:val="0"/>
                <w:iCs w:val="0"/>
                <w:color w:val="auto"/>
                <w:highlight w:val="none"/>
                <w:lang w:val="en-US" w:eastAsia="zh-CN"/>
              </w:rPr>
              <w:t>团队成员</w:t>
            </w:r>
          </w:p>
          <w:p w14:paraId="4131E775">
            <w:pPr>
              <w:pStyle w:val="46"/>
              <w:jc w:val="center"/>
              <w:rPr>
                <w:i w:val="0"/>
                <w:iCs w:val="0"/>
                <w:color w:val="auto"/>
                <w:highlight w:val="none"/>
              </w:rPr>
            </w:pPr>
            <w:r>
              <w:rPr>
                <w:rFonts w:hint="eastAsia"/>
                <w:i w:val="0"/>
                <w:iCs w:val="0"/>
                <w:color w:val="auto"/>
                <w:highlight w:val="none"/>
              </w:rPr>
              <w:t>姓名</w:t>
            </w:r>
          </w:p>
        </w:tc>
        <w:tc>
          <w:tcPr>
            <w:tcW w:w="1204" w:type="dxa"/>
            <w:tcBorders>
              <w:right w:val="single" w:color="auto" w:sz="4" w:space="0"/>
            </w:tcBorders>
            <w:vAlign w:val="center"/>
          </w:tcPr>
          <w:p w14:paraId="7A003668">
            <w:pPr>
              <w:pStyle w:val="46"/>
              <w:jc w:val="center"/>
              <w:rPr>
                <w:i w:val="0"/>
                <w:iCs w:val="0"/>
                <w:color w:val="auto"/>
                <w:highlight w:val="none"/>
              </w:rPr>
            </w:pPr>
            <w:r>
              <w:rPr>
                <w:rFonts w:hint="eastAsia"/>
                <w:i w:val="0"/>
                <w:iCs w:val="0"/>
                <w:color w:val="auto"/>
                <w:highlight w:val="none"/>
              </w:rPr>
              <w:t>工作单位</w:t>
            </w:r>
          </w:p>
        </w:tc>
        <w:tc>
          <w:tcPr>
            <w:tcW w:w="1140" w:type="dxa"/>
            <w:tcBorders>
              <w:left w:val="single" w:color="auto" w:sz="4" w:space="0"/>
            </w:tcBorders>
            <w:vAlign w:val="center"/>
          </w:tcPr>
          <w:p w14:paraId="1E2760FF">
            <w:pPr>
              <w:pStyle w:val="46"/>
              <w:jc w:val="center"/>
              <w:rPr>
                <w:i w:val="0"/>
                <w:iCs w:val="0"/>
                <w:color w:val="auto"/>
                <w:highlight w:val="none"/>
              </w:rPr>
            </w:pPr>
            <w:r>
              <w:rPr>
                <w:rFonts w:hint="eastAsia"/>
                <w:i w:val="0"/>
                <w:iCs w:val="0"/>
                <w:color w:val="auto"/>
                <w:highlight w:val="none"/>
              </w:rPr>
              <w:t>身份证号</w:t>
            </w:r>
          </w:p>
        </w:tc>
        <w:tc>
          <w:tcPr>
            <w:tcW w:w="756" w:type="dxa"/>
            <w:tcBorders>
              <w:left w:val="single" w:color="auto" w:sz="4" w:space="0"/>
            </w:tcBorders>
            <w:vAlign w:val="center"/>
          </w:tcPr>
          <w:p w14:paraId="1955E989">
            <w:pPr>
              <w:pStyle w:val="46"/>
              <w:jc w:val="center"/>
              <w:rPr>
                <w:i w:val="0"/>
                <w:iCs w:val="0"/>
                <w:color w:val="auto"/>
                <w:highlight w:val="none"/>
              </w:rPr>
            </w:pPr>
            <w:r>
              <w:rPr>
                <w:rFonts w:hint="eastAsia"/>
                <w:i w:val="0"/>
                <w:iCs w:val="0"/>
                <w:color w:val="auto"/>
                <w:highlight w:val="none"/>
              </w:rPr>
              <w:t>职称</w:t>
            </w:r>
          </w:p>
        </w:tc>
        <w:tc>
          <w:tcPr>
            <w:tcW w:w="1836" w:type="dxa"/>
            <w:vAlign w:val="center"/>
          </w:tcPr>
          <w:p w14:paraId="57503923">
            <w:pPr>
              <w:pStyle w:val="46"/>
              <w:jc w:val="center"/>
              <w:rPr>
                <w:rFonts w:hint="default" w:eastAsia="宋体"/>
                <w:i w:val="0"/>
                <w:iCs w:val="0"/>
                <w:color w:val="auto"/>
                <w:highlight w:val="none"/>
                <w:lang w:val="en-US" w:eastAsia="zh-CN"/>
              </w:rPr>
            </w:pPr>
            <w:r>
              <w:rPr>
                <w:rFonts w:hint="eastAsia"/>
                <w:i w:val="0"/>
                <w:iCs w:val="0"/>
                <w:color w:val="auto"/>
                <w:highlight w:val="none"/>
                <w:lang w:val="en-US" w:eastAsia="zh-CN"/>
              </w:rPr>
              <w:t>注册证书（岗位证书）名称及编号</w:t>
            </w:r>
          </w:p>
        </w:tc>
        <w:tc>
          <w:tcPr>
            <w:tcW w:w="1277" w:type="dxa"/>
            <w:vAlign w:val="center"/>
          </w:tcPr>
          <w:p w14:paraId="7D2284E1">
            <w:pPr>
              <w:pStyle w:val="46"/>
              <w:jc w:val="center"/>
              <w:rPr>
                <w:i w:val="0"/>
                <w:iCs w:val="0"/>
                <w:color w:val="auto"/>
                <w:highlight w:val="none"/>
              </w:rPr>
            </w:pPr>
            <w:r>
              <w:rPr>
                <w:rFonts w:hint="eastAsia" w:eastAsia="宋体"/>
                <w:i w:val="0"/>
                <w:iCs w:val="0"/>
                <w:color w:val="auto"/>
                <w:highlight w:val="none"/>
                <w:lang w:val="en-US" w:eastAsia="zh-CN"/>
              </w:rPr>
              <w:t>在团队中职务（岗位）</w:t>
            </w:r>
          </w:p>
        </w:tc>
        <w:tc>
          <w:tcPr>
            <w:tcW w:w="816" w:type="dxa"/>
            <w:vAlign w:val="center"/>
          </w:tcPr>
          <w:p w14:paraId="626902B6">
            <w:pPr>
              <w:pStyle w:val="46"/>
              <w:jc w:val="center"/>
              <w:rPr>
                <w:i w:val="0"/>
                <w:iCs w:val="0"/>
                <w:color w:val="auto"/>
                <w:highlight w:val="none"/>
              </w:rPr>
            </w:pPr>
            <w:r>
              <w:rPr>
                <w:rFonts w:hint="eastAsia"/>
                <w:i w:val="0"/>
                <w:iCs w:val="0"/>
                <w:color w:val="auto"/>
                <w:highlight w:val="none"/>
              </w:rPr>
              <w:t>自有</w:t>
            </w:r>
            <w:r>
              <w:rPr>
                <w:i w:val="0"/>
                <w:iCs w:val="0"/>
                <w:color w:val="auto"/>
                <w:highlight w:val="none"/>
              </w:rPr>
              <w:t>/外聘</w:t>
            </w:r>
          </w:p>
        </w:tc>
      </w:tr>
      <w:tr w14:paraId="0920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15DBB5AA">
            <w:pPr>
              <w:pStyle w:val="46"/>
              <w:jc w:val="center"/>
              <w:rPr>
                <w:i w:val="0"/>
                <w:iCs w:val="0"/>
                <w:color w:val="auto"/>
                <w:highlight w:val="none"/>
              </w:rPr>
            </w:pPr>
            <w:bookmarkStart w:id="1451" w:name="_Toc99533292"/>
            <w:bookmarkStart w:id="1452" w:name="_Toc100090784"/>
            <w:r>
              <w:rPr>
                <w:rFonts w:hint="eastAsia"/>
                <w:i w:val="0"/>
                <w:iCs w:val="0"/>
                <w:color w:val="auto"/>
                <w:highlight w:val="none"/>
              </w:rPr>
              <w:t>1</w:t>
            </w:r>
            <w:bookmarkEnd w:id="1451"/>
            <w:bookmarkEnd w:id="1452"/>
          </w:p>
        </w:tc>
        <w:tc>
          <w:tcPr>
            <w:tcW w:w="1143" w:type="dxa"/>
            <w:vAlign w:val="center"/>
          </w:tcPr>
          <w:p w14:paraId="0D3CEC33">
            <w:pPr>
              <w:pStyle w:val="46"/>
              <w:jc w:val="center"/>
              <w:rPr>
                <w:i w:val="0"/>
                <w:iCs w:val="0"/>
                <w:color w:val="auto"/>
                <w:highlight w:val="none"/>
              </w:rPr>
            </w:pPr>
          </w:p>
        </w:tc>
        <w:tc>
          <w:tcPr>
            <w:tcW w:w="1204" w:type="dxa"/>
            <w:tcBorders>
              <w:right w:val="single" w:color="auto" w:sz="4" w:space="0"/>
            </w:tcBorders>
            <w:vAlign w:val="center"/>
          </w:tcPr>
          <w:p w14:paraId="12684669">
            <w:pPr>
              <w:pStyle w:val="46"/>
              <w:jc w:val="center"/>
              <w:rPr>
                <w:i w:val="0"/>
                <w:iCs w:val="0"/>
                <w:color w:val="auto"/>
                <w:highlight w:val="none"/>
              </w:rPr>
            </w:pPr>
          </w:p>
        </w:tc>
        <w:tc>
          <w:tcPr>
            <w:tcW w:w="1140" w:type="dxa"/>
            <w:tcBorders>
              <w:left w:val="single" w:color="auto" w:sz="4" w:space="0"/>
            </w:tcBorders>
            <w:vAlign w:val="center"/>
          </w:tcPr>
          <w:p w14:paraId="3952353B">
            <w:pPr>
              <w:pStyle w:val="46"/>
              <w:jc w:val="center"/>
              <w:rPr>
                <w:i w:val="0"/>
                <w:iCs w:val="0"/>
                <w:color w:val="auto"/>
                <w:highlight w:val="none"/>
              </w:rPr>
            </w:pPr>
          </w:p>
        </w:tc>
        <w:tc>
          <w:tcPr>
            <w:tcW w:w="756" w:type="dxa"/>
            <w:tcBorders>
              <w:left w:val="single" w:color="auto" w:sz="4" w:space="0"/>
            </w:tcBorders>
            <w:vAlign w:val="center"/>
          </w:tcPr>
          <w:p w14:paraId="36890BC1">
            <w:pPr>
              <w:pStyle w:val="46"/>
              <w:jc w:val="center"/>
              <w:rPr>
                <w:i w:val="0"/>
                <w:iCs w:val="0"/>
                <w:color w:val="auto"/>
                <w:highlight w:val="none"/>
              </w:rPr>
            </w:pPr>
          </w:p>
        </w:tc>
        <w:tc>
          <w:tcPr>
            <w:tcW w:w="1836" w:type="dxa"/>
            <w:vAlign w:val="center"/>
          </w:tcPr>
          <w:p w14:paraId="66425032">
            <w:pPr>
              <w:pStyle w:val="46"/>
              <w:jc w:val="center"/>
              <w:rPr>
                <w:i w:val="0"/>
                <w:iCs w:val="0"/>
                <w:color w:val="auto"/>
                <w:highlight w:val="none"/>
              </w:rPr>
            </w:pPr>
          </w:p>
        </w:tc>
        <w:tc>
          <w:tcPr>
            <w:tcW w:w="1277" w:type="dxa"/>
            <w:vAlign w:val="center"/>
          </w:tcPr>
          <w:p w14:paraId="2148FD62">
            <w:pPr>
              <w:pStyle w:val="46"/>
              <w:jc w:val="center"/>
              <w:rPr>
                <w:i w:val="0"/>
                <w:iCs w:val="0"/>
                <w:color w:val="auto"/>
                <w:highlight w:val="none"/>
              </w:rPr>
            </w:pPr>
          </w:p>
        </w:tc>
        <w:tc>
          <w:tcPr>
            <w:tcW w:w="816" w:type="dxa"/>
            <w:vAlign w:val="center"/>
          </w:tcPr>
          <w:p w14:paraId="69E0652E">
            <w:pPr>
              <w:pStyle w:val="46"/>
              <w:jc w:val="center"/>
              <w:rPr>
                <w:i w:val="0"/>
                <w:iCs w:val="0"/>
                <w:color w:val="auto"/>
                <w:highlight w:val="none"/>
              </w:rPr>
            </w:pPr>
          </w:p>
        </w:tc>
      </w:tr>
      <w:tr w14:paraId="0C38B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7" w:hRule="atLeast"/>
        </w:trPr>
        <w:tc>
          <w:tcPr>
            <w:tcW w:w="773" w:type="dxa"/>
            <w:vAlign w:val="center"/>
          </w:tcPr>
          <w:p w14:paraId="3A0B7EE5">
            <w:pPr>
              <w:pStyle w:val="46"/>
              <w:jc w:val="center"/>
              <w:rPr>
                <w:i w:val="0"/>
                <w:iCs w:val="0"/>
                <w:color w:val="auto"/>
                <w:highlight w:val="none"/>
              </w:rPr>
            </w:pPr>
            <w:bookmarkStart w:id="1453" w:name="_Toc99533293"/>
            <w:bookmarkStart w:id="1454" w:name="_Toc100090785"/>
            <w:r>
              <w:rPr>
                <w:rFonts w:hint="eastAsia"/>
                <w:i w:val="0"/>
                <w:iCs w:val="0"/>
                <w:color w:val="auto"/>
                <w:highlight w:val="none"/>
              </w:rPr>
              <w:t>2</w:t>
            </w:r>
            <w:bookmarkEnd w:id="1453"/>
            <w:bookmarkEnd w:id="1454"/>
          </w:p>
        </w:tc>
        <w:tc>
          <w:tcPr>
            <w:tcW w:w="1143" w:type="dxa"/>
            <w:vAlign w:val="center"/>
          </w:tcPr>
          <w:p w14:paraId="0DE2AA09">
            <w:pPr>
              <w:pStyle w:val="46"/>
              <w:jc w:val="center"/>
              <w:rPr>
                <w:i w:val="0"/>
                <w:iCs w:val="0"/>
                <w:color w:val="auto"/>
                <w:highlight w:val="none"/>
              </w:rPr>
            </w:pPr>
          </w:p>
        </w:tc>
        <w:tc>
          <w:tcPr>
            <w:tcW w:w="1204" w:type="dxa"/>
            <w:tcBorders>
              <w:right w:val="single" w:color="auto" w:sz="4" w:space="0"/>
            </w:tcBorders>
            <w:vAlign w:val="center"/>
          </w:tcPr>
          <w:p w14:paraId="65B29372">
            <w:pPr>
              <w:pStyle w:val="46"/>
              <w:jc w:val="center"/>
              <w:rPr>
                <w:i w:val="0"/>
                <w:iCs w:val="0"/>
                <w:color w:val="auto"/>
                <w:highlight w:val="none"/>
              </w:rPr>
            </w:pPr>
          </w:p>
        </w:tc>
        <w:tc>
          <w:tcPr>
            <w:tcW w:w="1140" w:type="dxa"/>
            <w:tcBorders>
              <w:left w:val="single" w:color="auto" w:sz="4" w:space="0"/>
            </w:tcBorders>
            <w:vAlign w:val="center"/>
          </w:tcPr>
          <w:p w14:paraId="32395576">
            <w:pPr>
              <w:pStyle w:val="46"/>
              <w:jc w:val="center"/>
              <w:rPr>
                <w:i w:val="0"/>
                <w:iCs w:val="0"/>
                <w:color w:val="auto"/>
                <w:highlight w:val="none"/>
              </w:rPr>
            </w:pPr>
          </w:p>
        </w:tc>
        <w:tc>
          <w:tcPr>
            <w:tcW w:w="756" w:type="dxa"/>
            <w:tcBorders>
              <w:left w:val="single" w:color="auto" w:sz="4" w:space="0"/>
            </w:tcBorders>
            <w:vAlign w:val="center"/>
          </w:tcPr>
          <w:p w14:paraId="79F4FDA7">
            <w:pPr>
              <w:pStyle w:val="46"/>
              <w:jc w:val="center"/>
              <w:rPr>
                <w:i w:val="0"/>
                <w:iCs w:val="0"/>
                <w:color w:val="auto"/>
                <w:highlight w:val="none"/>
              </w:rPr>
            </w:pPr>
          </w:p>
        </w:tc>
        <w:tc>
          <w:tcPr>
            <w:tcW w:w="1836" w:type="dxa"/>
            <w:vAlign w:val="center"/>
          </w:tcPr>
          <w:p w14:paraId="7C034AB7">
            <w:pPr>
              <w:pStyle w:val="46"/>
              <w:jc w:val="center"/>
              <w:rPr>
                <w:i w:val="0"/>
                <w:iCs w:val="0"/>
                <w:color w:val="auto"/>
                <w:highlight w:val="none"/>
              </w:rPr>
            </w:pPr>
          </w:p>
        </w:tc>
        <w:tc>
          <w:tcPr>
            <w:tcW w:w="1277" w:type="dxa"/>
            <w:vAlign w:val="center"/>
          </w:tcPr>
          <w:p w14:paraId="77E48E09">
            <w:pPr>
              <w:pStyle w:val="46"/>
              <w:jc w:val="center"/>
              <w:rPr>
                <w:i w:val="0"/>
                <w:iCs w:val="0"/>
                <w:color w:val="auto"/>
                <w:highlight w:val="none"/>
              </w:rPr>
            </w:pPr>
          </w:p>
        </w:tc>
        <w:tc>
          <w:tcPr>
            <w:tcW w:w="816" w:type="dxa"/>
            <w:vAlign w:val="center"/>
          </w:tcPr>
          <w:p w14:paraId="5F5A41B2">
            <w:pPr>
              <w:pStyle w:val="46"/>
              <w:jc w:val="center"/>
              <w:rPr>
                <w:i w:val="0"/>
                <w:iCs w:val="0"/>
                <w:color w:val="auto"/>
                <w:highlight w:val="none"/>
              </w:rPr>
            </w:pPr>
          </w:p>
        </w:tc>
      </w:tr>
      <w:tr w14:paraId="364DC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098136">
            <w:pPr>
              <w:pStyle w:val="46"/>
              <w:jc w:val="center"/>
              <w:rPr>
                <w:i w:val="0"/>
                <w:iCs w:val="0"/>
                <w:color w:val="auto"/>
                <w:highlight w:val="none"/>
              </w:rPr>
            </w:pPr>
            <w:bookmarkStart w:id="1455" w:name="_Toc100090786"/>
            <w:bookmarkStart w:id="1456" w:name="_Toc99533294"/>
            <w:r>
              <w:rPr>
                <w:rFonts w:hint="eastAsia"/>
                <w:i w:val="0"/>
                <w:iCs w:val="0"/>
                <w:color w:val="auto"/>
                <w:highlight w:val="none"/>
              </w:rPr>
              <w:t>3</w:t>
            </w:r>
            <w:bookmarkEnd w:id="1455"/>
            <w:bookmarkEnd w:id="1456"/>
          </w:p>
        </w:tc>
        <w:tc>
          <w:tcPr>
            <w:tcW w:w="1143" w:type="dxa"/>
            <w:vAlign w:val="center"/>
          </w:tcPr>
          <w:p w14:paraId="65BF25AF">
            <w:pPr>
              <w:pStyle w:val="46"/>
              <w:jc w:val="center"/>
              <w:rPr>
                <w:i w:val="0"/>
                <w:iCs w:val="0"/>
                <w:color w:val="auto"/>
                <w:highlight w:val="none"/>
              </w:rPr>
            </w:pPr>
          </w:p>
        </w:tc>
        <w:tc>
          <w:tcPr>
            <w:tcW w:w="1204" w:type="dxa"/>
            <w:tcBorders>
              <w:right w:val="single" w:color="auto" w:sz="4" w:space="0"/>
            </w:tcBorders>
            <w:vAlign w:val="center"/>
          </w:tcPr>
          <w:p w14:paraId="4557A193">
            <w:pPr>
              <w:pStyle w:val="46"/>
              <w:jc w:val="center"/>
              <w:rPr>
                <w:i w:val="0"/>
                <w:iCs w:val="0"/>
                <w:color w:val="auto"/>
                <w:highlight w:val="none"/>
              </w:rPr>
            </w:pPr>
          </w:p>
        </w:tc>
        <w:tc>
          <w:tcPr>
            <w:tcW w:w="1140" w:type="dxa"/>
            <w:tcBorders>
              <w:left w:val="single" w:color="auto" w:sz="4" w:space="0"/>
            </w:tcBorders>
            <w:vAlign w:val="center"/>
          </w:tcPr>
          <w:p w14:paraId="2409DFBA">
            <w:pPr>
              <w:pStyle w:val="46"/>
              <w:jc w:val="center"/>
              <w:rPr>
                <w:i w:val="0"/>
                <w:iCs w:val="0"/>
                <w:color w:val="auto"/>
                <w:highlight w:val="none"/>
              </w:rPr>
            </w:pPr>
          </w:p>
        </w:tc>
        <w:tc>
          <w:tcPr>
            <w:tcW w:w="756" w:type="dxa"/>
            <w:tcBorders>
              <w:left w:val="single" w:color="auto" w:sz="4" w:space="0"/>
            </w:tcBorders>
            <w:vAlign w:val="center"/>
          </w:tcPr>
          <w:p w14:paraId="069AB07B">
            <w:pPr>
              <w:pStyle w:val="46"/>
              <w:jc w:val="center"/>
              <w:rPr>
                <w:i w:val="0"/>
                <w:iCs w:val="0"/>
                <w:color w:val="auto"/>
                <w:highlight w:val="none"/>
              </w:rPr>
            </w:pPr>
          </w:p>
        </w:tc>
        <w:tc>
          <w:tcPr>
            <w:tcW w:w="1836" w:type="dxa"/>
            <w:vAlign w:val="center"/>
          </w:tcPr>
          <w:p w14:paraId="68C1087B">
            <w:pPr>
              <w:pStyle w:val="46"/>
              <w:jc w:val="center"/>
              <w:rPr>
                <w:i w:val="0"/>
                <w:iCs w:val="0"/>
                <w:color w:val="auto"/>
                <w:highlight w:val="none"/>
              </w:rPr>
            </w:pPr>
          </w:p>
        </w:tc>
        <w:tc>
          <w:tcPr>
            <w:tcW w:w="1277" w:type="dxa"/>
            <w:vAlign w:val="center"/>
          </w:tcPr>
          <w:p w14:paraId="107FDE9E">
            <w:pPr>
              <w:pStyle w:val="46"/>
              <w:jc w:val="center"/>
              <w:rPr>
                <w:i w:val="0"/>
                <w:iCs w:val="0"/>
                <w:color w:val="auto"/>
                <w:highlight w:val="none"/>
              </w:rPr>
            </w:pPr>
          </w:p>
        </w:tc>
        <w:tc>
          <w:tcPr>
            <w:tcW w:w="816" w:type="dxa"/>
            <w:vAlign w:val="center"/>
          </w:tcPr>
          <w:p w14:paraId="35A7CF6F">
            <w:pPr>
              <w:pStyle w:val="46"/>
              <w:jc w:val="center"/>
              <w:rPr>
                <w:i w:val="0"/>
                <w:iCs w:val="0"/>
                <w:color w:val="auto"/>
                <w:highlight w:val="none"/>
              </w:rPr>
            </w:pPr>
          </w:p>
        </w:tc>
      </w:tr>
      <w:tr w14:paraId="74F5E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EB655AF">
            <w:pPr>
              <w:pStyle w:val="46"/>
              <w:jc w:val="center"/>
              <w:rPr>
                <w:i w:val="0"/>
                <w:iCs w:val="0"/>
                <w:color w:val="auto"/>
                <w:highlight w:val="none"/>
              </w:rPr>
            </w:pPr>
            <w:bookmarkStart w:id="1457" w:name="_Toc100090787"/>
            <w:bookmarkStart w:id="1458" w:name="_Toc99533295"/>
            <w:r>
              <w:rPr>
                <w:rFonts w:hint="eastAsia"/>
                <w:i w:val="0"/>
                <w:iCs w:val="0"/>
                <w:color w:val="auto"/>
                <w:highlight w:val="none"/>
              </w:rPr>
              <w:t>4</w:t>
            </w:r>
            <w:bookmarkEnd w:id="1457"/>
            <w:bookmarkEnd w:id="1458"/>
          </w:p>
        </w:tc>
        <w:tc>
          <w:tcPr>
            <w:tcW w:w="1143" w:type="dxa"/>
            <w:vAlign w:val="center"/>
          </w:tcPr>
          <w:p w14:paraId="4FD9BC22">
            <w:pPr>
              <w:pStyle w:val="46"/>
              <w:jc w:val="center"/>
              <w:rPr>
                <w:i w:val="0"/>
                <w:iCs w:val="0"/>
                <w:color w:val="auto"/>
                <w:highlight w:val="none"/>
              </w:rPr>
            </w:pPr>
          </w:p>
        </w:tc>
        <w:tc>
          <w:tcPr>
            <w:tcW w:w="1204" w:type="dxa"/>
            <w:tcBorders>
              <w:right w:val="single" w:color="auto" w:sz="4" w:space="0"/>
            </w:tcBorders>
            <w:vAlign w:val="center"/>
          </w:tcPr>
          <w:p w14:paraId="3072B13C">
            <w:pPr>
              <w:pStyle w:val="46"/>
              <w:jc w:val="center"/>
              <w:rPr>
                <w:i w:val="0"/>
                <w:iCs w:val="0"/>
                <w:color w:val="auto"/>
                <w:highlight w:val="none"/>
              </w:rPr>
            </w:pPr>
          </w:p>
        </w:tc>
        <w:tc>
          <w:tcPr>
            <w:tcW w:w="1140" w:type="dxa"/>
            <w:tcBorders>
              <w:left w:val="single" w:color="auto" w:sz="4" w:space="0"/>
            </w:tcBorders>
            <w:vAlign w:val="center"/>
          </w:tcPr>
          <w:p w14:paraId="7CF007DD">
            <w:pPr>
              <w:pStyle w:val="46"/>
              <w:jc w:val="center"/>
              <w:rPr>
                <w:i w:val="0"/>
                <w:iCs w:val="0"/>
                <w:color w:val="auto"/>
                <w:highlight w:val="none"/>
              </w:rPr>
            </w:pPr>
          </w:p>
        </w:tc>
        <w:tc>
          <w:tcPr>
            <w:tcW w:w="756" w:type="dxa"/>
            <w:tcBorders>
              <w:left w:val="single" w:color="auto" w:sz="4" w:space="0"/>
            </w:tcBorders>
            <w:vAlign w:val="center"/>
          </w:tcPr>
          <w:p w14:paraId="1ECAB603">
            <w:pPr>
              <w:pStyle w:val="46"/>
              <w:jc w:val="center"/>
              <w:rPr>
                <w:i w:val="0"/>
                <w:iCs w:val="0"/>
                <w:color w:val="auto"/>
                <w:highlight w:val="none"/>
              </w:rPr>
            </w:pPr>
          </w:p>
        </w:tc>
        <w:tc>
          <w:tcPr>
            <w:tcW w:w="1836" w:type="dxa"/>
            <w:vAlign w:val="center"/>
          </w:tcPr>
          <w:p w14:paraId="3A3079A1">
            <w:pPr>
              <w:pStyle w:val="46"/>
              <w:jc w:val="center"/>
              <w:rPr>
                <w:i w:val="0"/>
                <w:iCs w:val="0"/>
                <w:color w:val="auto"/>
                <w:highlight w:val="none"/>
              </w:rPr>
            </w:pPr>
          </w:p>
        </w:tc>
        <w:tc>
          <w:tcPr>
            <w:tcW w:w="1277" w:type="dxa"/>
            <w:vAlign w:val="center"/>
          </w:tcPr>
          <w:p w14:paraId="7A6D63FA">
            <w:pPr>
              <w:pStyle w:val="46"/>
              <w:jc w:val="center"/>
              <w:rPr>
                <w:i w:val="0"/>
                <w:iCs w:val="0"/>
                <w:color w:val="auto"/>
                <w:highlight w:val="none"/>
              </w:rPr>
            </w:pPr>
          </w:p>
        </w:tc>
        <w:tc>
          <w:tcPr>
            <w:tcW w:w="816" w:type="dxa"/>
            <w:vAlign w:val="center"/>
          </w:tcPr>
          <w:p w14:paraId="0BEC0EB5">
            <w:pPr>
              <w:pStyle w:val="46"/>
              <w:jc w:val="center"/>
              <w:rPr>
                <w:i w:val="0"/>
                <w:iCs w:val="0"/>
                <w:color w:val="auto"/>
                <w:highlight w:val="none"/>
              </w:rPr>
            </w:pPr>
          </w:p>
        </w:tc>
      </w:tr>
      <w:tr w14:paraId="7DC6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9B75283">
            <w:pPr>
              <w:pStyle w:val="46"/>
              <w:jc w:val="center"/>
              <w:rPr>
                <w:i w:val="0"/>
                <w:iCs w:val="0"/>
                <w:color w:val="auto"/>
                <w:highlight w:val="none"/>
              </w:rPr>
            </w:pPr>
            <w:bookmarkStart w:id="1459" w:name="_Toc100090788"/>
            <w:bookmarkStart w:id="1460" w:name="_Toc99533296"/>
            <w:r>
              <w:rPr>
                <w:rFonts w:hint="eastAsia"/>
                <w:i w:val="0"/>
                <w:iCs w:val="0"/>
                <w:color w:val="auto"/>
                <w:highlight w:val="none"/>
              </w:rPr>
              <w:t>5</w:t>
            </w:r>
            <w:bookmarkEnd w:id="1459"/>
            <w:bookmarkEnd w:id="1460"/>
          </w:p>
        </w:tc>
        <w:tc>
          <w:tcPr>
            <w:tcW w:w="1143" w:type="dxa"/>
            <w:vAlign w:val="center"/>
          </w:tcPr>
          <w:p w14:paraId="7571DCBB">
            <w:pPr>
              <w:pStyle w:val="46"/>
              <w:jc w:val="center"/>
              <w:rPr>
                <w:i w:val="0"/>
                <w:iCs w:val="0"/>
                <w:color w:val="auto"/>
                <w:highlight w:val="none"/>
              </w:rPr>
            </w:pPr>
          </w:p>
        </w:tc>
        <w:tc>
          <w:tcPr>
            <w:tcW w:w="1204" w:type="dxa"/>
            <w:tcBorders>
              <w:right w:val="single" w:color="auto" w:sz="4" w:space="0"/>
            </w:tcBorders>
            <w:vAlign w:val="center"/>
          </w:tcPr>
          <w:p w14:paraId="3AEFCEE4">
            <w:pPr>
              <w:pStyle w:val="46"/>
              <w:jc w:val="center"/>
              <w:rPr>
                <w:i w:val="0"/>
                <w:iCs w:val="0"/>
                <w:color w:val="auto"/>
                <w:highlight w:val="none"/>
              </w:rPr>
            </w:pPr>
          </w:p>
        </w:tc>
        <w:tc>
          <w:tcPr>
            <w:tcW w:w="1140" w:type="dxa"/>
            <w:tcBorders>
              <w:left w:val="single" w:color="auto" w:sz="4" w:space="0"/>
            </w:tcBorders>
            <w:vAlign w:val="center"/>
          </w:tcPr>
          <w:p w14:paraId="0DE56CC6">
            <w:pPr>
              <w:pStyle w:val="46"/>
              <w:jc w:val="center"/>
              <w:rPr>
                <w:i w:val="0"/>
                <w:iCs w:val="0"/>
                <w:color w:val="auto"/>
                <w:highlight w:val="none"/>
              </w:rPr>
            </w:pPr>
          </w:p>
        </w:tc>
        <w:tc>
          <w:tcPr>
            <w:tcW w:w="756" w:type="dxa"/>
            <w:tcBorders>
              <w:left w:val="single" w:color="auto" w:sz="4" w:space="0"/>
            </w:tcBorders>
            <w:vAlign w:val="center"/>
          </w:tcPr>
          <w:p w14:paraId="719499C3">
            <w:pPr>
              <w:pStyle w:val="46"/>
              <w:jc w:val="center"/>
              <w:rPr>
                <w:i w:val="0"/>
                <w:iCs w:val="0"/>
                <w:color w:val="auto"/>
                <w:highlight w:val="none"/>
              </w:rPr>
            </w:pPr>
          </w:p>
        </w:tc>
        <w:tc>
          <w:tcPr>
            <w:tcW w:w="1836" w:type="dxa"/>
            <w:vAlign w:val="center"/>
          </w:tcPr>
          <w:p w14:paraId="2D71EF98">
            <w:pPr>
              <w:pStyle w:val="46"/>
              <w:jc w:val="center"/>
              <w:rPr>
                <w:i w:val="0"/>
                <w:iCs w:val="0"/>
                <w:color w:val="auto"/>
                <w:highlight w:val="none"/>
              </w:rPr>
            </w:pPr>
          </w:p>
        </w:tc>
        <w:tc>
          <w:tcPr>
            <w:tcW w:w="1277" w:type="dxa"/>
            <w:vAlign w:val="center"/>
          </w:tcPr>
          <w:p w14:paraId="3943C72A">
            <w:pPr>
              <w:pStyle w:val="46"/>
              <w:jc w:val="center"/>
              <w:rPr>
                <w:i w:val="0"/>
                <w:iCs w:val="0"/>
                <w:color w:val="auto"/>
                <w:highlight w:val="none"/>
              </w:rPr>
            </w:pPr>
          </w:p>
        </w:tc>
        <w:tc>
          <w:tcPr>
            <w:tcW w:w="816" w:type="dxa"/>
            <w:vAlign w:val="center"/>
          </w:tcPr>
          <w:p w14:paraId="736CF79C">
            <w:pPr>
              <w:pStyle w:val="46"/>
              <w:jc w:val="center"/>
              <w:rPr>
                <w:i w:val="0"/>
                <w:iCs w:val="0"/>
                <w:color w:val="auto"/>
                <w:highlight w:val="none"/>
              </w:rPr>
            </w:pPr>
          </w:p>
        </w:tc>
      </w:tr>
      <w:tr w14:paraId="51731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6C5DEB">
            <w:pPr>
              <w:pStyle w:val="46"/>
              <w:jc w:val="center"/>
              <w:rPr>
                <w:i w:val="0"/>
                <w:iCs w:val="0"/>
                <w:color w:val="auto"/>
                <w:highlight w:val="none"/>
              </w:rPr>
            </w:pPr>
            <w:bookmarkStart w:id="1461" w:name="_Toc100090789"/>
            <w:bookmarkStart w:id="1462" w:name="_Toc99533297"/>
            <w:r>
              <w:rPr>
                <w:rFonts w:hint="eastAsia"/>
                <w:i w:val="0"/>
                <w:iCs w:val="0"/>
                <w:color w:val="auto"/>
                <w:highlight w:val="none"/>
              </w:rPr>
              <w:t>6</w:t>
            </w:r>
            <w:bookmarkEnd w:id="1461"/>
            <w:bookmarkEnd w:id="1462"/>
          </w:p>
        </w:tc>
        <w:tc>
          <w:tcPr>
            <w:tcW w:w="1143" w:type="dxa"/>
            <w:vAlign w:val="center"/>
          </w:tcPr>
          <w:p w14:paraId="3ACC18A2">
            <w:pPr>
              <w:pStyle w:val="46"/>
              <w:jc w:val="center"/>
              <w:rPr>
                <w:i w:val="0"/>
                <w:iCs w:val="0"/>
                <w:color w:val="auto"/>
                <w:highlight w:val="none"/>
              </w:rPr>
            </w:pPr>
          </w:p>
        </w:tc>
        <w:tc>
          <w:tcPr>
            <w:tcW w:w="1204" w:type="dxa"/>
            <w:tcBorders>
              <w:right w:val="single" w:color="auto" w:sz="4" w:space="0"/>
            </w:tcBorders>
            <w:vAlign w:val="center"/>
          </w:tcPr>
          <w:p w14:paraId="68D4F678">
            <w:pPr>
              <w:pStyle w:val="46"/>
              <w:jc w:val="center"/>
              <w:rPr>
                <w:i w:val="0"/>
                <w:iCs w:val="0"/>
                <w:color w:val="auto"/>
                <w:highlight w:val="none"/>
              </w:rPr>
            </w:pPr>
          </w:p>
        </w:tc>
        <w:tc>
          <w:tcPr>
            <w:tcW w:w="1140" w:type="dxa"/>
            <w:tcBorders>
              <w:left w:val="single" w:color="auto" w:sz="4" w:space="0"/>
            </w:tcBorders>
            <w:vAlign w:val="center"/>
          </w:tcPr>
          <w:p w14:paraId="4C384F48">
            <w:pPr>
              <w:pStyle w:val="46"/>
              <w:jc w:val="center"/>
              <w:rPr>
                <w:i w:val="0"/>
                <w:iCs w:val="0"/>
                <w:color w:val="auto"/>
                <w:highlight w:val="none"/>
              </w:rPr>
            </w:pPr>
          </w:p>
        </w:tc>
        <w:tc>
          <w:tcPr>
            <w:tcW w:w="756" w:type="dxa"/>
            <w:tcBorders>
              <w:left w:val="single" w:color="auto" w:sz="4" w:space="0"/>
            </w:tcBorders>
            <w:vAlign w:val="center"/>
          </w:tcPr>
          <w:p w14:paraId="1D0C7379">
            <w:pPr>
              <w:pStyle w:val="46"/>
              <w:jc w:val="center"/>
              <w:rPr>
                <w:i w:val="0"/>
                <w:iCs w:val="0"/>
                <w:color w:val="auto"/>
                <w:highlight w:val="none"/>
              </w:rPr>
            </w:pPr>
          </w:p>
        </w:tc>
        <w:tc>
          <w:tcPr>
            <w:tcW w:w="1836" w:type="dxa"/>
            <w:vAlign w:val="center"/>
          </w:tcPr>
          <w:p w14:paraId="51660AF8">
            <w:pPr>
              <w:pStyle w:val="46"/>
              <w:jc w:val="center"/>
              <w:rPr>
                <w:i w:val="0"/>
                <w:iCs w:val="0"/>
                <w:color w:val="auto"/>
                <w:highlight w:val="none"/>
              </w:rPr>
            </w:pPr>
          </w:p>
        </w:tc>
        <w:tc>
          <w:tcPr>
            <w:tcW w:w="1277" w:type="dxa"/>
            <w:vAlign w:val="center"/>
          </w:tcPr>
          <w:p w14:paraId="6FF03D95">
            <w:pPr>
              <w:pStyle w:val="46"/>
              <w:jc w:val="center"/>
              <w:rPr>
                <w:i w:val="0"/>
                <w:iCs w:val="0"/>
                <w:color w:val="auto"/>
                <w:highlight w:val="none"/>
              </w:rPr>
            </w:pPr>
          </w:p>
        </w:tc>
        <w:tc>
          <w:tcPr>
            <w:tcW w:w="816" w:type="dxa"/>
            <w:vAlign w:val="center"/>
          </w:tcPr>
          <w:p w14:paraId="2CE761E9">
            <w:pPr>
              <w:pStyle w:val="46"/>
              <w:jc w:val="center"/>
              <w:rPr>
                <w:i w:val="0"/>
                <w:iCs w:val="0"/>
                <w:color w:val="auto"/>
                <w:highlight w:val="none"/>
              </w:rPr>
            </w:pPr>
          </w:p>
        </w:tc>
      </w:tr>
      <w:tr w14:paraId="0B45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B4D2698">
            <w:pPr>
              <w:pStyle w:val="46"/>
              <w:jc w:val="center"/>
              <w:rPr>
                <w:i w:val="0"/>
                <w:iCs w:val="0"/>
                <w:color w:val="auto"/>
                <w:highlight w:val="none"/>
              </w:rPr>
            </w:pPr>
            <w:bookmarkStart w:id="1463" w:name="_Toc99533298"/>
            <w:bookmarkStart w:id="1464" w:name="_Toc100090790"/>
            <w:r>
              <w:rPr>
                <w:rFonts w:hint="eastAsia"/>
                <w:i w:val="0"/>
                <w:iCs w:val="0"/>
                <w:color w:val="auto"/>
                <w:highlight w:val="none"/>
              </w:rPr>
              <w:t>7</w:t>
            </w:r>
            <w:bookmarkEnd w:id="1463"/>
            <w:bookmarkEnd w:id="1464"/>
          </w:p>
        </w:tc>
        <w:tc>
          <w:tcPr>
            <w:tcW w:w="1143" w:type="dxa"/>
            <w:vAlign w:val="center"/>
          </w:tcPr>
          <w:p w14:paraId="67876EF6">
            <w:pPr>
              <w:pStyle w:val="46"/>
              <w:jc w:val="center"/>
              <w:rPr>
                <w:i w:val="0"/>
                <w:iCs w:val="0"/>
                <w:color w:val="auto"/>
                <w:highlight w:val="none"/>
              </w:rPr>
            </w:pPr>
          </w:p>
        </w:tc>
        <w:tc>
          <w:tcPr>
            <w:tcW w:w="1204" w:type="dxa"/>
            <w:tcBorders>
              <w:right w:val="single" w:color="auto" w:sz="4" w:space="0"/>
            </w:tcBorders>
            <w:vAlign w:val="center"/>
          </w:tcPr>
          <w:p w14:paraId="547BE1BD">
            <w:pPr>
              <w:pStyle w:val="46"/>
              <w:jc w:val="center"/>
              <w:rPr>
                <w:i w:val="0"/>
                <w:iCs w:val="0"/>
                <w:color w:val="auto"/>
                <w:highlight w:val="none"/>
              </w:rPr>
            </w:pPr>
          </w:p>
        </w:tc>
        <w:tc>
          <w:tcPr>
            <w:tcW w:w="1140" w:type="dxa"/>
            <w:tcBorders>
              <w:left w:val="single" w:color="auto" w:sz="4" w:space="0"/>
            </w:tcBorders>
            <w:vAlign w:val="center"/>
          </w:tcPr>
          <w:p w14:paraId="77C6C698">
            <w:pPr>
              <w:pStyle w:val="46"/>
              <w:jc w:val="center"/>
              <w:rPr>
                <w:i w:val="0"/>
                <w:iCs w:val="0"/>
                <w:color w:val="auto"/>
                <w:highlight w:val="none"/>
              </w:rPr>
            </w:pPr>
          </w:p>
        </w:tc>
        <w:tc>
          <w:tcPr>
            <w:tcW w:w="756" w:type="dxa"/>
            <w:tcBorders>
              <w:left w:val="single" w:color="auto" w:sz="4" w:space="0"/>
            </w:tcBorders>
            <w:vAlign w:val="center"/>
          </w:tcPr>
          <w:p w14:paraId="0D9D0032">
            <w:pPr>
              <w:pStyle w:val="46"/>
              <w:jc w:val="center"/>
              <w:rPr>
                <w:i w:val="0"/>
                <w:iCs w:val="0"/>
                <w:color w:val="auto"/>
                <w:highlight w:val="none"/>
              </w:rPr>
            </w:pPr>
          </w:p>
        </w:tc>
        <w:tc>
          <w:tcPr>
            <w:tcW w:w="1836" w:type="dxa"/>
            <w:vAlign w:val="center"/>
          </w:tcPr>
          <w:p w14:paraId="7CC4B080">
            <w:pPr>
              <w:pStyle w:val="46"/>
              <w:jc w:val="center"/>
              <w:rPr>
                <w:i w:val="0"/>
                <w:iCs w:val="0"/>
                <w:color w:val="auto"/>
                <w:highlight w:val="none"/>
              </w:rPr>
            </w:pPr>
          </w:p>
        </w:tc>
        <w:tc>
          <w:tcPr>
            <w:tcW w:w="1277" w:type="dxa"/>
            <w:vAlign w:val="center"/>
          </w:tcPr>
          <w:p w14:paraId="5FBF328E">
            <w:pPr>
              <w:pStyle w:val="46"/>
              <w:jc w:val="center"/>
              <w:rPr>
                <w:i w:val="0"/>
                <w:iCs w:val="0"/>
                <w:color w:val="auto"/>
                <w:highlight w:val="none"/>
              </w:rPr>
            </w:pPr>
          </w:p>
        </w:tc>
        <w:tc>
          <w:tcPr>
            <w:tcW w:w="816" w:type="dxa"/>
            <w:vAlign w:val="center"/>
          </w:tcPr>
          <w:p w14:paraId="4CC06498">
            <w:pPr>
              <w:pStyle w:val="46"/>
              <w:jc w:val="center"/>
              <w:rPr>
                <w:i w:val="0"/>
                <w:iCs w:val="0"/>
                <w:color w:val="auto"/>
                <w:highlight w:val="none"/>
              </w:rPr>
            </w:pPr>
          </w:p>
        </w:tc>
      </w:tr>
      <w:tr w14:paraId="2BAB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F7A2FA1">
            <w:pPr>
              <w:pStyle w:val="46"/>
              <w:jc w:val="center"/>
              <w:rPr>
                <w:i w:val="0"/>
                <w:iCs w:val="0"/>
                <w:color w:val="auto"/>
                <w:highlight w:val="none"/>
              </w:rPr>
            </w:pPr>
            <w:bookmarkStart w:id="1465" w:name="_Toc99533299"/>
            <w:bookmarkStart w:id="1466" w:name="_Toc100090791"/>
            <w:r>
              <w:rPr>
                <w:rFonts w:hint="eastAsia"/>
                <w:i w:val="0"/>
                <w:iCs w:val="0"/>
                <w:color w:val="auto"/>
                <w:highlight w:val="none"/>
              </w:rPr>
              <w:t>8</w:t>
            </w:r>
            <w:bookmarkEnd w:id="1465"/>
            <w:bookmarkEnd w:id="1466"/>
          </w:p>
        </w:tc>
        <w:tc>
          <w:tcPr>
            <w:tcW w:w="1143" w:type="dxa"/>
            <w:vAlign w:val="center"/>
          </w:tcPr>
          <w:p w14:paraId="783E8C54">
            <w:pPr>
              <w:pStyle w:val="46"/>
              <w:jc w:val="center"/>
              <w:rPr>
                <w:i w:val="0"/>
                <w:iCs w:val="0"/>
                <w:color w:val="auto"/>
                <w:highlight w:val="none"/>
              </w:rPr>
            </w:pPr>
          </w:p>
        </w:tc>
        <w:tc>
          <w:tcPr>
            <w:tcW w:w="1204" w:type="dxa"/>
            <w:tcBorders>
              <w:right w:val="single" w:color="auto" w:sz="4" w:space="0"/>
            </w:tcBorders>
            <w:vAlign w:val="center"/>
          </w:tcPr>
          <w:p w14:paraId="16080438">
            <w:pPr>
              <w:pStyle w:val="46"/>
              <w:jc w:val="center"/>
              <w:rPr>
                <w:i w:val="0"/>
                <w:iCs w:val="0"/>
                <w:color w:val="auto"/>
                <w:highlight w:val="none"/>
              </w:rPr>
            </w:pPr>
          </w:p>
        </w:tc>
        <w:tc>
          <w:tcPr>
            <w:tcW w:w="1140" w:type="dxa"/>
            <w:tcBorders>
              <w:left w:val="single" w:color="auto" w:sz="4" w:space="0"/>
            </w:tcBorders>
            <w:vAlign w:val="center"/>
          </w:tcPr>
          <w:p w14:paraId="4608C235">
            <w:pPr>
              <w:pStyle w:val="46"/>
              <w:jc w:val="center"/>
              <w:rPr>
                <w:i w:val="0"/>
                <w:iCs w:val="0"/>
                <w:color w:val="auto"/>
                <w:highlight w:val="none"/>
              </w:rPr>
            </w:pPr>
          </w:p>
        </w:tc>
        <w:tc>
          <w:tcPr>
            <w:tcW w:w="756" w:type="dxa"/>
            <w:tcBorders>
              <w:left w:val="single" w:color="auto" w:sz="4" w:space="0"/>
            </w:tcBorders>
            <w:vAlign w:val="center"/>
          </w:tcPr>
          <w:p w14:paraId="4082BDDF">
            <w:pPr>
              <w:pStyle w:val="46"/>
              <w:jc w:val="center"/>
              <w:rPr>
                <w:i w:val="0"/>
                <w:iCs w:val="0"/>
                <w:color w:val="auto"/>
                <w:highlight w:val="none"/>
              </w:rPr>
            </w:pPr>
          </w:p>
        </w:tc>
        <w:tc>
          <w:tcPr>
            <w:tcW w:w="1836" w:type="dxa"/>
            <w:vAlign w:val="center"/>
          </w:tcPr>
          <w:p w14:paraId="65185B57">
            <w:pPr>
              <w:pStyle w:val="46"/>
              <w:jc w:val="center"/>
              <w:rPr>
                <w:i w:val="0"/>
                <w:iCs w:val="0"/>
                <w:color w:val="auto"/>
                <w:highlight w:val="none"/>
              </w:rPr>
            </w:pPr>
          </w:p>
        </w:tc>
        <w:tc>
          <w:tcPr>
            <w:tcW w:w="1277" w:type="dxa"/>
            <w:vAlign w:val="center"/>
          </w:tcPr>
          <w:p w14:paraId="7107F6B0">
            <w:pPr>
              <w:pStyle w:val="46"/>
              <w:jc w:val="center"/>
              <w:rPr>
                <w:i w:val="0"/>
                <w:iCs w:val="0"/>
                <w:color w:val="auto"/>
                <w:highlight w:val="none"/>
              </w:rPr>
            </w:pPr>
          </w:p>
        </w:tc>
        <w:tc>
          <w:tcPr>
            <w:tcW w:w="816" w:type="dxa"/>
            <w:vAlign w:val="center"/>
          </w:tcPr>
          <w:p w14:paraId="2A255265">
            <w:pPr>
              <w:pStyle w:val="46"/>
              <w:jc w:val="center"/>
              <w:rPr>
                <w:i w:val="0"/>
                <w:iCs w:val="0"/>
                <w:color w:val="auto"/>
                <w:highlight w:val="none"/>
              </w:rPr>
            </w:pPr>
          </w:p>
        </w:tc>
      </w:tr>
      <w:tr w14:paraId="5B1CC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F66056B">
            <w:pPr>
              <w:pStyle w:val="46"/>
              <w:jc w:val="center"/>
              <w:rPr>
                <w:i w:val="0"/>
                <w:iCs w:val="0"/>
                <w:color w:val="auto"/>
                <w:highlight w:val="none"/>
              </w:rPr>
            </w:pPr>
            <w:bookmarkStart w:id="1467" w:name="_Toc100090792"/>
            <w:bookmarkStart w:id="1468" w:name="_Toc99533300"/>
            <w:r>
              <w:rPr>
                <w:rFonts w:hint="eastAsia"/>
                <w:i w:val="0"/>
                <w:iCs w:val="0"/>
                <w:color w:val="auto"/>
                <w:highlight w:val="none"/>
              </w:rPr>
              <w:t>9</w:t>
            </w:r>
            <w:bookmarkEnd w:id="1467"/>
            <w:bookmarkEnd w:id="1468"/>
          </w:p>
        </w:tc>
        <w:tc>
          <w:tcPr>
            <w:tcW w:w="1143" w:type="dxa"/>
            <w:vAlign w:val="center"/>
          </w:tcPr>
          <w:p w14:paraId="1EAC117F">
            <w:pPr>
              <w:pStyle w:val="46"/>
              <w:jc w:val="center"/>
              <w:rPr>
                <w:i w:val="0"/>
                <w:iCs w:val="0"/>
                <w:color w:val="auto"/>
                <w:highlight w:val="none"/>
              </w:rPr>
            </w:pPr>
          </w:p>
        </w:tc>
        <w:tc>
          <w:tcPr>
            <w:tcW w:w="1204" w:type="dxa"/>
            <w:tcBorders>
              <w:right w:val="single" w:color="auto" w:sz="4" w:space="0"/>
            </w:tcBorders>
            <w:vAlign w:val="center"/>
          </w:tcPr>
          <w:p w14:paraId="0C56C72E">
            <w:pPr>
              <w:pStyle w:val="46"/>
              <w:jc w:val="center"/>
              <w:rPr>
                <w:i w:val="0"/>
                <w:iCs w:val="0"/>
                <w:color w:val="auto"/>
                <w:highlight w:val="none"/>
              </w:rPr>
            </w:pPr>
          </w:p>
        </w:tc>
        <w:tc>
          <w:tcPr>
            <w:tcW w:w="1140" w:type="dxa"/>
            <w:tcBorders>
              <w:left w:val="single" w:color="auto" w:sz="4" w:space="0"/>
            </w:tcBorders>
            <w:vAlign w:val="center"/>
          </w:tcPr>
          <w:p w14:paraId="53D85840">
            <w:pPr>
              <w:pStyle w:val="46"/>
              <w:jc w:val="center"/>
              <w:rPr>
                <w:i w:val="0"/>
                <w:iCs w:val="0"/>
                <w:color w:val="auto"/>
                <w:highlight w:val="none"/>
              </w:rPr>
            </w:pPr>
          </w:p>
        </w:tc>
        <w:tc>
          <w:tcPr>
            <w:tcW w:w="756" w:type="dxa"/>
            <w:tcBorders>
              <w:left w:val="single" w:color="auto" w:sz="4" w:space="0"/>
            </w:tcBorders>
            <w:vAlign w:val="center"/>
          </w:tcPr>
          <w:p w14:paraId="6C7CE02A">
            <w:pPr>
              <w:pStyle w:val="46"/>
              <w:jc w:val="center"/>
              <w:rPr>
                <w:i w:val="0"/>
                <w:iCs w:val="0"/>
                <w:color w:val="auto"/>
                <w:highlight w:val="none"/>
              </w:rPr>
            </w:pPr>
          </w:p>
        </w:tc>
        <w:tc>
          <w:tcPr>
            <w:tcW w:w="1836" w:type="dxa"/>
            <w:vAlign w:val="center"/>
          </w:tcPr>
          <w:p w14:paraId="2AB0E034">
            <w:pPr>
              <w:pStyle w:val="46"/>
              <w:jc w:val="center"/>
              <w:rPr>
                <w:i w:val="0"/>
                <w:iCs w:val="0"/>
                <w:color w:val="auto"/>
                <w:highlight w:val="none"/>
              </w:rPr>
            </w:pPr>
          </w:p>
        </w:tc>
        <w:tc>
          <w:tcPr>
            <w:tcW w:w="1277" w:type="dxa"/>
            <w:vAlign w:val="center"/>
          </w:tcPr>
          <w:p w14:paraId="6968EA5F">
            <w:pPr>
              <w:pStyle w:val="46"/>
              <w:jc w:val="center"/>
              <w:rPr>
                <w:i w:val="0"/>
                <w:iCs w:val="0"/>
                <w:color w:val="auto"/>
                <w:highlight w:val="none"/>
              </w:rPr>
            </w:pPr>
          </w:p>
        </w:tc>
        <w:tc>
          <w:tcPr>
            <w:tcW w:w="816" w:type="dxa"/>
            <w:vAlign w:val="center"/>
          </w:tcPr>
          <w:p w14:paraId="7D8C1BDF">
            <w:pPr>
              <w:pStyle w:val="46"/>
              <w:jc w:val="center"/>
              <w:rPr>
                <w:i w:val="0"/>
                <w:iCs w:val="0"/>
                <w:color w:val="auto"/>
                <w:highlight w:val="none"/>
              </w:rPr>
            </w:pPr>
          </w:p>
        </w:tc>
      </w:tr>
      <w:tr w14:paraId="0D50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16F2C57">
            <w:pPr>
              <w:pStyle w:val="46"/>
              <w:jc w:val="center"/>
              <w:rPr>
                <w:i w:val="0"/>
                <w:iCs w:val="0"/>
                <w:color w:val="auto"/>
                <w:highlight w:val="none"/>
              </w:rPr>
            </w:pPr>
            <w:bookmarkStart w:id="1469" w:name="_Toc100090793"/>
            <w:bookmarkStart w:id="1470" w:name="_Toc99533301"/>
            <w:r>
              <w:rPr>
                <w:rFonts w:hint="eastAsia"/>
                <w:i w:val="0"/>
                <w:iCs w:val="0"/>
                <w:color w:val="auto"/>
                <w:highlight w:val="none"/>
              </w:rPr>
              <w:t>10</w:t>
            </w:r>
            <w:bookmarkEnd w:id="1469"/>
            <w:bookmarkEnd w:id="1470"/>
          </w:p>
        </w:tc>
        <w:tc>
          <w:tcPr>
            <w:tcW w:w="1143" w:type="dxa"/>
            <w:vAlign w:val="center"/>
          </w:tcPr>
          <w:p w14:paraId="7811E0AD">
            <w:pPr>
              <w:pStyle w:val="46"/>
              <w:jc w:val="center"/>
              <w:rPr>
                <w:i w:val="0"/>
                <w:iCs w:val="0"/>
                <w:color w:val="auto"/>
                <w:highlight w:val="none"/>
              </w:rPr>
            </w:pPr>
          </w:p>
        </w:tc>
        <w:tc>
          <w:tcPr>
            <w:tcW w:w="1204" w:type="dxa"/>
            <w:tcBorders>
              <w:right w:val="single" w:color="auto" w:sz="4" w:space="0"/>
            </w:tcBorders>
            <w:vAlign w:val="center"/>
          </w:tcPr>
          <w:p w14:paraId="62E7AF22">
            <w:pPr>
              <w:pStyle w:val="46"/>
              <w:jc w:val="center"/>
              <w:rPr>
                <w:i w:val="0"/>
                <w:iCs w:val="0"/>
                <w:color w:val="auto"/>
                <w:highlight w:val="none"/>
              </w:rPr>
            </w:pPr>
          </w:p>
        </w:tc>
        <w:tc>
          <w:tcPr>
            <w:tcW w:w="1140" w:type="dxa"/>
            <w:tcBorders>
              <w:left w:val="single" w:color="auto" w:sz="4" w:space="0"/>
            </w:tcBorders>
            <w:vAlign w:val="center"/>
          </w:tcPr>
          <w:p w14:paraId="34B04CA5">
            <w:pPr>
              <w:pStyle w:val="46"/>
              <w:jc w:val="center"/>
              <w:rPr>
                <w:i w:val="0"/>
                <w:iCs w:val="0"/>
                <w:color w:val="auto"/>
                <w:highlight w:val="none"/>
              </w:rPr>
            </w:pPr>
          </w:p>
        </w:tc>
        <w:tc>
          <w:tcPr>
            <w:tcW w:w="756" w:type="dxa"/>
            <w:tcBorders>
              <w:left w:val="single" w:color="auto" w:sz="4" w:space="0"/>
            </w:tcBorders>
            <w:vAlign w:val="center"/>
          </w:tcPr>
          <w:p w14:paraId="05EAA54E">
            <w:pPr>
              <w:pStyle w:val="46"/>
              <w:jc w:val="center"/>
              <w:rPr>
                <w:i w:val="0"/>
                <w:iCs w:val="0"/>
                <w:color w:val="auto"/>
                <w:highlight w:val="none"/>
              </w:rPr>
            </w:pPr>
          </w:p>
        </w:tc>
        <w:tc>
          <w:tcPr>
            <w:tcW w:w="1836" w:type="dxa"/>
            <w:vAlign w:val="center"/>
          </w:tcPr>
          <w:p w14:paraId="55197B5F">
            <w:pPr>
              <w:pStyle w:val="46"/>
              <w:jc w:val="center"/>
              <w:rPr>
                <w:i w:val="0"/>
                <w:iCs w:val="0"/>
                <w:color w:val="auto"/>
                <w:highlight w:val="none"/>
              </w:rPr>
            </w:pPr>
          </w:p>
        </w:tc>
        <w:tc>
          <w:tcPr>
            <w:tcW w:w="1277" w:type="dxa"/>
            <w:vAlign w:val="center"/>
          </w:tcPr>
          <w:p w14:paraId="292E64B7">
            <w:pPr>
              <w:pStyle w:val="46"/>
              <w:jc w:val="center"/>
              <w:rPr>
                <w:i w:val="0"/>
                <w:iCs w:val="0"/>
                <w:color w:val="auto"/>
                <w:highlight w:val="none"/>
              </w:rPr>
            </w:pPr>
          </w:p>
        </w:tc>
        <w:tc>
          <w:tcPr>
            <w:tcW w:w="816" w:type="dxa"/>
            <w:vAlign w:val="center"/>
          </w:tcPr>
          <w:p w14:paraId="6F333150">
            <w:pPr>
              <w:pStyle w:val="46"/>
              <w:jc w:val="center"/>
              <w:rPr>
                <w:i w:val="0"/>
                <w:iCs w:val="0"/>
                <w:color w:val="auto"/>
                <w:highlight w:val="none"/>
              </w:rPr>
            </w:pPr>
          </w:p>
        </w:tc>
      </w:tr>
    </w:tbl>
    <w:p w14:paraId="3CBF9299">
      <w:pPr>
        <w:rPr>
          <w:rFonts w:hint="eastAsia" w:cs="仿宋_GB2312"/>
          <w:color w:val="auto"/>
          <w:sz w:val="21"/>
          <w:szCs w:val="21"/>
          <w:highlight w:val="none"/>
          <w:lang w:val="en-US" w:eastAsia="zh-CN"/>
        </w:rPr>
      </w:pPr>
    </w:p>
    <w:p w14:paraId="1EAF0062">
      <w:pPr>
        <w:rPr>
          <w:rFonts w:hint="default" w:cs="仿宋_GB2312"/>
          <w:color w:val="auto"/>
          <w:sz w:val="21"/>
          <w:szCs w:val="21"/>
          <w:highlight w:val="none"/>
          <w:lang w:val="en-US"/>
        </w:rPr>
      </w:pPr>
      <w:r>
        <w:rPr>
          <w:rFonts w:hint="eastAsia" w:cs="仿宋_GB2312"/>
          <w:color w:val="auto"/>
          <w:sz w:val="21"/>
          <w:szCs w:val="21"/>
          <w:highlight w:val="none"/>
          <w:lang w:val="en-US" w:eastAsia="zh-CN"/>
        </w:rPr>
        <w:t>注：按竞争性磋商文件要求在本表后附相关人员证书。</w:t>
      </w:r>
    </w:p>
    <w:p w14:paraId="3B621572">
      <w:pPr>
        <w:ind w:firstLine="420" w:firstLineChars="200"/>
        <w:rPr>
          <w:rFonts w:hint="eastAsia" w:cs="仿宋_GB2312"/>
          <w:color w:val="auto"/>
          <w:sz w:val="21"/>
          <w:szCs w:val="21"/>
          <w:highlight w:val="none"/>
          <w:lang w:val="en-US" w:eastAsia="zh-CN"/>
        </w:rPr>
      </w:pPr>
    </w:p>
    <w:p w14:paraId="178B25F9">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 xml:space="preserve">说明： </w:t>
      </w:r>
    </w:p>
    <w:p w14:paraId="442D33DF">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1.“在团队中职务（岗位）”栏应包括但不限于：项目负责人（项目经理）、项目技术负责人、施工员等。 </w:t>
      </w:r>
    </w:p>
    <w:p w14:paraId="51ED7B0D">
      <w:pPr>
        <w:ind w:firstLine="420" w:firstLineChars="200"/>
        <w:rPr>
          <w:i w:val="0"/>
          <w:iCs w:val="0"/>
          <w:color w:val="auto"/>
          <w:highlight w:val="none"/>
        </w:rPr>
      </w:pPr>
      <w:r>
        <w:rPr>
          <w:rFonts w:hint="eastAsia" w:cs="仿宋_GB2312"/>
          <w:color w:val="auto"/>
          <w:sz w:val="21"/>
          <w:szCs w:val="21"/>
          <w:highlight w:val="none"/>
          <w:lang w:val="en-US" w:eastAsia="zh-CN"/>
        </w:rPr>
        <w:t>2.如供应商成交，须按本表项目组成人员操作，不得随意更换。</w:t>
      </w:r>
      <w:r>
        <w:rPr>
          <w:i w:val="0"/>
          <w:iCs w:val="0"/>
          <w:color w:val="auto"/>
          <w:highlight w:val="none"/>
        </w:rPr>
        <w:br w:type="page"/>
      </w:r>
    </w:p>
    <w:p w14:paraId="06C98EB9">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71" w:name="_Toc18473"/>
      <w:bookmarkStart w:id="1472" w:name="_Toc11191"/>
      <w:bookmarkStart w:id="1473" w:name="_Toc163492935"/>
      <w:bookmarkStart w:id="1474" w:name="_Toc25032"/>
      <w:r>
        <w:rPr>
          <w:rFonts w:hint="eastAsia" w:cstheme="majorBidi"/>
          <w:b/>
          <w:bCs/>
          <w:i w:val="0"/>
          <w:iCs w:val="0"/>
          <w:color w:val="auto"/>
          <w:kern w:val="2"/>
          <w:sz w:val="32"/>
          <w:szCs w:val="32"/>
          <w:highlight w:val="none"/>
          <w:lang w:val="en-US" w:eastAsia="zh-CN" w:bidi="ar-SA"/>
        </w:rPr>
        <w:t>八</w:t>
      </w:r>
      <w:r>
        <w:rPr>
          <w:rFonts w:hint="eastAsia" w:eastAsia="宋体" w:asciiTheme="majorHAnsi" w:hAnsiTheme="majorHAnsi" w:cstheme="majorBidi"/>
          <w:b/>
          <w:bCs/>
          <w:i w:val="0"/>
          <w:iCs w:val="0"/>
          <w:color w:val="auto"/>
          <w:kern w:val="2"/>
          <w:sz w:val="32"/>
          <w:szCs w:val="32"/>
          <w:highlight w:val="none"/>
          <w:lang w:val="en-US" w:eastAsia="zh-CN" w:bidi="ar-SA"/>
        </w:rPr>
        <w:t>、技术方案</w:t>
      </w:r>
      <w:bookmarkEnd w:id="1471"/>
      <w:bookmarkEnd w:id="1472"/>
      <w:bookmarkEnd w:id="1473"/>
      <w:bookmarkEnd w:id="1474"/>
    </w:p>
    <w:p w14:paraId="3878D3F5">
      <w:pPr>
        <w:pStyle w:val="35"/>
        <w:rPr>
          <w:i w:val="0"/>
          <w:iCs w:val="0"/>
          <w:color w:val="auto"/>
          <w:highlight w:val="none"/>
        </w:rPr>
      </w:pPr>
      <w:r>
        <w:rPr>
          <w:rFonts w:hint="eastAsia"/>
          <w:i w:val="0"/>
          <w:iCs w:val="0"/>
          <w:color w:val="auto"/>
          <w:highlight w:val="none"/>
          <w:lang w:val="en-US" w:eastAsia="zh-CN"/>
        </w:rPr>
        <w:t>供应商</w:t>
      </w:r>
      <w:r>
        <w:rPr>
          <w:rFonts w:hint="eastAsia"/>
          <w:i w:val="0"/>
          <w:iCs w:val="0"/>
          <w:color w:val="auto"/>
          <w:highlight w:val="none"/>
        </w:rPr>
        <w:t>应按照</w:t>
      </w:r>
      <w:r>
        <w:rPr>
          <w:rFonts w:hint="eastAsia"/>
          <w:i w:val="0"/>
          <w:iCs w:val="0"/>
          <w:color w:val="auto"/>
          <w:highlight w:val="none"/>
          <w:lang w:val="en-US" w:eastAsia="zh-CN"/>
        </w:rPr>
        <w:t>竞争性磋商</w:t>
      </w:r>
      <w:r>
        <w:rPr>
          <w:rFonts w:hint="eastAsia"/>
          <w:i w:val="0"/>
          <w:iCs w:val="0"/>
          <w:color w:val="auto"/>
          <w:highlight w:val="none"/>
        </w:rPr>
        <w:t>文件的要求，提供详细的</w:t>
      </w:r>
      <w:r>
        <w:rPr>
          <w:rFonts w:hint="eastAsia"/>
          <w:i w:val="0"/>
          <w:iCs w:val="0"/>
          <w:color w:val="auto"/>
          <w:highlight w:val="none"/>
          <w:lang w:val="en-US" w:eastAsia="zh-CN"/>
        </w:rPr>
        <w:t>工程实施及相关</w:t>
      </w:r>
      <w:r>
        <w:rPr>
          <w:rFonts w:hint="eastAsia"/>
          <w:i w:val="0"/>
          <w:iCs w:val="0"/>
          <w:color w:val="auto"/>
          <w:highlight w:val="none"/>
        </w:rPr>
        <w:t>服务方案，包括文字描述或图表显示。格式自拟。</w:t>
      </w:r>
    </w:p>
    <w:p w14:paraId="7EE77353">
      <w:pPr>
        <w:pStyle w:val="35"/>
        <w:rPr>
          <w:i w:val="0"/>
          <w:iCs w:val="0"/>
          <w:color w:val="auto"/>
          <w:highlight w:val="none"/>
        </w:rPr>
      </w:pPr>
      <w:r>
        <w:rPr>
          <w:i w:val="0"/>
          <w:iCs w:val="0"/>
          <w:color w:val="auto"/>
          <w:highlight w:val="none"/>
        </w:rPr>
        <w:br w:type="page"/>
      </w:r>
    </w:p>
    <w:p w14:paraId="7AD86D6F">
      <w:pPr>
        <w:pStyle w:val="16"/>
        <w:spacing w:line="360" w:lineRule="auto"/>
        <w:jc w:val="center"/>
        <w:rPr>
          <w:rFonts w:hint="eastAsia" w:cstheme="minorBidi"/>
          <w:b/>
          <w:bCs/>
          <w:i w:val="0"/>
          <w:iCs w:val="0"/>
          <w:color w:val="auto"/>
          <w:kern w:val="2"/>
          <w:sz w:val="44"/>
          <w:szCs w:val="44"/>
          <w:highlight w:val="none"/>
          <w:lang w:val="en-US" w:eastAsia="zh-CN" w:bidi="ar-SA"/>
        </w:rPr>
      </w:pPr>
      <w:bookmarkStart w:id="1475" w:name="_Toc163492936"/>
    </w:p>
    <w:p w14:paraId="68D392B1">
      <w:pPr>
        <w:pStyle w:val="4"/>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i w:val="0"/>
          <w:iCs w:val="0"/>
          <w:color w:val="auto"/>
          <w:kern w:val="2"/>
          <w:sz w:val="32"/>
          <w:szCs w:val="32"/>
          <w:highlight w:val="none"/>
          <w:lang w:val="en-US" w:eastAsia="zh-CN" w:bidi="ar-SA"/>
        </w:rPr>
      </w:pPr>
      <w:bookmarkStart w:id="1476" w:name="_Toc298"/>
      <w:bookmarkStart w:id="1477" w:name="_Toc1675"/>
      <w:bookmarkStart w:id="1478" w:name="_Toc20721"/>
      <w:r>
        <w:rPr>
          <w:rFonts w:hint="eastAsia" w:cstheme="majorBidi"/>
          <w:b/>
          <w:bCs/>
          <w:i w:val="0"/>
          <w:iCs w:val="0"/>
          <w:color w:val="auto"/>
          <w:kern w:val="2"/>
          <w:sz w:val="32"/>
          <w:szCs w:val="32"/>
          <w:highlight w:val="none"/>
          <w:lang w:val="en-US" w:eastAsia="zh-CN" w:bidi="ar-SA"/>
        </w:rPr>
        <w:t>九</w:t>
      </w:r>
      <w:r>
        <w:rPr>
          <w:rFonts w:hint="eastAsia" w:eastAsia="宋体" w:asciiTheme="majorHAnsi" w:hAnsiTheme="majorHAnsi" w:cstheme="majorBidi"/>
          <w:b/>
          <w:bCs/>
          <w:i w:val="0"/>
          <w:iCs w:val="0"/>
          <w:color w:val="auto"/>
          <w:kern w:val="2"/>
          <w:sz w:val="32"/>
          <w:szCs w:val="32"/>
          <w:highlight w:val="none"/>
          <w:lang w:val="en-US" w:eastAsia="zh-CN" w:bidi="ar-SA"/>
        </w:rPr>
        <w:t>、其他文件</w:t>
      </w:r>
      <w:bookmarkEnd w:id="1475"/>
      <w:bookmarkEnd w:id="1476"/>
      <w:bookmarkEnd w:id="1477"/>
      <w:bookmarkEnd w:id="1478"/>
    </w:p>
    <w:p w14:paraId="6EF40482">
      <w:pPr>
        <w:pStyle w:val="35"/>
        <w:ind w:left="0" w:leftChars="0" w:firstLine="0" w:firstLineChars="0"/>
        <w:rPr>
          <w:rFonts w:hint="eastAsia"/>
          <w:b/>
          <w:bCs/>
          <w:iCs/>
          <w:color w:val="auto"/>
          <w:sz w:val="24"/>
          <w:szCs w:val="24"/>
          <w:highlight w:val="none"/>
          <w:shd w:val="clear" w:color="auto" w:fill="FFFFFF" w:themeFill="background1"/>
          <w:lang w:val="zh-CN" w:eastAsia="zh-CN"/>
        </w:rPr>
      </w:pPr>
      <w:r>
        <w:rPr>
          <w:rFonts w:hint="eastAsia"/>
          <w:b/>
          <w:bCs/>
          <w:iCs/>
          <w:color w:val="auto"/>
          <w:sz w:val="24"/>
          <w:szCs w:val="24"/>
          <w:highlight w:val="none"/>
          <w:shd w:val="clear" w:color="auto" w:fill="FFFFFF" w:themeFill="background1"/>
          <w:lang w:val="en-US" w:eastAsia="zh-CN"/>
        </w:rPr>
        <w:t>（一）竞争性磋商</w:t>
      </w:r>
      <w:r>
        <w:rPr>
          <w:rFonts w:hint="eastAsia"/>
          <w:b/>
          <w:bCs/>
          <w:iCs/>
          <w:color w:val="auto"/>
          <w:sz w:val="24"/>
          <w:szCs w:val="24"/>
          <w:highlight w:val="none"/>
          <w:shd w:val="clear" w:color="auto" w:fill="FFFFFF" w:themeFill="background1"/>
          <w:lang w:val="zh-CN" w:eastAsia="zh-CN"/>
        </w:rPr>
        <w:t>文件要求提供的其它商务、技术资料和证明材料；</w:t>
      </w:r>
    </w:p>
    <w:p w14:paraId="48C74519">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1.1供应商信息采集表</w:t>
      </w:r>
    </w:p>
    <w:tbl>
      <w:tblPr>
        <w:tblStyle w:val="29"/>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195F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9648684">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9089373">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5F046EFB">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6134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7DE14BE8">
            <w:pPr>
              <w:pStyle w:val="35"/>
              <w:rPr>
                <w:rFonts w:hint="eastAsia" w:ascii="宋体" w:hAnsi="宋体" w:eastAsia="宋体" w:cs="宋体"/>
                <w:color w:val="auto"/>
                <w:sz w:val="24"/>
                <w:szCs w:val="24"/>
                <w:highlight w:val="none"/>
                <w:vertAlign w:val="baseline"/>
                <w:lang w:val="en-US" w:eastAsia="zh-CN"/>
              </w:rPr>
            </w:pPr>
          </w:p>
        </w:tc>
        <w:tc>
          <w:tcPr>
            <w:tcW w:w="2841" w:type="dxa"/>
          </w:tcPr>
          <w:p w14:paraId="2128E8D2">
            <w:pPr>
              <w:pStyle w:val="35"/>
              <w:rPr>
                <w:rFonts w:hint="eastAsia" w:ascii="宋体" w:hAnsi="宋体" w:eastAsia="宋体" w:cs="宋体"/>
                <w:color w:val="auto"/>
                <w:sz w:val="24"/>
                <w:szCs w:val="24"/>
                <w:highlight w:val="none"/>
                <w:vertAlign w:val="baseline"/>
                <w:lang w:val="en-US" w:eastAsia="zh-CN"/>
              </w:rPr>
            </w:pPr>
          </w:p>
        </w:tc>
        <w:tc>
          <w:tcPr>
            <w:tcW w:w="2743" w:type="dxa"/>
          </w:tcPr>
          <w:p w14:paraId="2062793F">
            <w:pPr>
              <w:pStyle w:val="35"/>
              <w:rPr>
                <w:rFonts w:hint="eastAsia" w:ascii="宋体" w:hAnsi="宋体" w:eastAsia="宋体" w:cs="宋体"/>
                <w:color w:val="auto"/>
                <w:sz w:val="24"/>
                <w:szCs w:val="24"/>
                <w:highlight w:val="none"/>
                <w:vertAlign w:val="baseline"/>
                <w:lang w:val="en-US" w:eastAsia="zh-CN"/>
              </w:rPr>
            </w:pPr>
          </w:p>
        </w:tc>
      </w:tr>
      <w:tr w14:paraId="211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3E7A68A">
            <w:pPr>
              <w:pStyle w:val="35"/>
              <w:rPr>
                <w:rFonts w:hint="eastAsia" w:ascii="宋体" w:hAnsi="宋体" w:eastAsia="宋体" w:cs="宋体"/>
                <w:color w:val="auto"/>
                <w:sz w:val="24"/>
                <w:szCs w:val="24"/>
                <w:highlight w:val="none"/>
                <w:vertAlign w:val="baseline"/>
                <w:lang w:val="en-US" w:eastAsia="zh-CN"/>
              </w:rPr>
            </w:pPr>
          </w:p>
        </w:tc>
        <w:tc>
          <w:tcPr>
            <w:tcW w:w="2841" w:type="dxa"/>
          </w:tcPr>
          <w:p w14:paraId="1C079DA0">
            <w:pPr>
              <w:pStyle w:val="35"/>
              <w:rPr>
                <w:rFonts w:hint="eastAsia" w:ascii="宋体" w:hAnsi="宋体" w:eastAsia="宋体" w:cs="宋体"/>
                <w:color w:val="auto"/>
                <w:sz w:val="24"/>
                <w:szCs w:val="24"/>
                <w:highlight w:val="none"/>
                <w:vertAlign w:val="baseline"/>
                <w:lang w:val="en-US" w:eastAsia="zh-CN"/>
              </w:rPr>
            </w:pPr>
          </w:p>
        </w:tc>
        <w:tc>
          <w:tcPr>
            <w:tcW w:w="2743" w:type="dxa"/>
          </w:tcPr>
          <w:p w14:paraId="299E6465">
            <w:pPr>
              <w:pStyle w:val="35"/>
              <w:rPr>
                <w:rFonts w:hint="eastAsia" w:ascii="宋体" w:hAnsi="宋体" w:eastAsia="宋体" w:cs="宋体"/>
                <w:color w:val="auto"/>
                <w:sz w:val="24"/>
                <w:szCs w:val="24"/>
                <w:highlight w:val="none"/>
                <w:vertAlign w:val="baseline"/>
                <w:lang w:val="en-US" w:eastAsia="zh-CN"/>
              </w:rPr>
            </w:pPr>
          </w:p>
        </w:tc>
      </w:tr>
      <w:tr w14:paraId="4E8F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46698E8">
            <w:pPr>
              <w:pStyle w:val="35"/>
              <w:rPr>
                <w:rFonts w:hint="eastAsia" w:ascii="宋体" w:hAnsi="宋体" w:eastAsia="宋体" w:cs="宋体"/>
                <w:color w:val="auto"/>
                <w:sz w:val="24"/>
                <w:szCs w:val="24"/>
                <w:highlight w:val="none"/>
                <w:vertAlign w:val="baseline"/>
                <w:lang w:val="en-US" w:eastAsia="zh-CN"/>
              </w:rPr>
            </w:pPr>
          </w:p>
        </w:tc>
        <w:tc>
          <w:tcPr>
            <w:tcW w:w="2841" w:type="dxa"/>
          </w:tcPr>
          <w:p w14:paraId="5DE31D06">
            <w:pPr>
              <w:pStyle w:val="35"/>
              <w:rPr>
                <w:rFonts w:hint="eastAsia" w:ascii="宋体" w:hAnsi="宋体" w:eastAsia="宋体" w:cs="宋体"/>
                <w:color w:val="auto"/>
                <w:sz w:val="24"/>
                <w:szCs w:val="24"/>
                <w:highlight w:val="none"/>
                <w:vertAlign w:val="baseline"/>
                <w:lang w:val="en-US" w:eastAsia="zh-CN"/>
              </w:rPr>
            </w:pPr>
          </w:p>
        </w:tc>
        <w:tc>
          <w:tcPr>
            <w:tcW w:w="2743" w:type="dxa"/>
          </w:tcPr>
          <w:p w14:paraId="2EBF2A2E">
            <w:pPr>
              <w:pStyle w:val="35"/>
              <w:rPr>
                <w:rFonts w:hint="eastAsia" w:ascii="宋体" w:hAnsi="宋体" w:eastAsia="宋体" w:cs="宋体"/>
                <w:color w:val="auto"/>
                <w:sz w:val="24"/>
                <w:szCs w:val="24"/>
                <w:highlight w:val="none"/>
                <w:vertAlign w:val="baseline"/>
                <w:lang w:val="en-US" w:eastAsia="zh-CN"/>
              </w:rPr>
            </w:pPr>
          </w:p>
        </w:tc>
      </w:tr>
      <w:tr w14:paraId="1F66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2C8B53D">
            <w:pPr>
              <w:pStyle w:val="35"/>
              <w:rPr>
                <w:rFonts w:hint="eastAsia" w:ascii="宋体" w:hAnsi="宋体" w:eastAsia="宋体" w:cs="宋体"/>
                <w:color w:val="auto"/>
                <w:sz w:val="24"/>
                <w:szCs w:val="24"/>
                <w:highlight w:val="none"/>
                <w:vertAlign w:val="baseline"/>
                <w:lang w:val="en-US" w:eastAsia="zh-CN"/>
              </w:rPr>
            </w:pPr>
          </w:p>
        </w:tc>
        <w:tc>
          <w:tcPr>
            <w:tcW w:w="2841" w:type="dxa"/>
          </w:tcPr>
          <w:p w14:paraId="0AB8EE25">
            <w:pPr>
              <w:pStyle w:val="35"/>
              <w:rPr>
                <w:rFonts w:hint="eastAsia" w:ascii="宋体" w:hAnsi="宋体" w:eastAsia="宋体" w:cs="宋体"/>
                <w:color w:val="auto"/>
                <w:sz w:val="24"/>
                <w:szCs w:val="24"/>
                <w:highlight w:val="none"/>
                <w:vertAlign w:val="baseline"/>
                <w:lang w:val="en-US" w:eastAsia="zh-CN"/>
              </w:rPr>
            </w:pPr>
          </w:p>
        </w:tc>
        <w:tc>
          <w:tcPr>
            <w:tcW w:w="2743" w:type="dxa"/>
          </w:tcPr>
          <w:p w14:paraId="17F71402">
            <w:pPr>
              <w:pStyle w:val="35"/>
              <w:rPr>
                <w:rFonts w:hint="eastAsia" w:ascii="宋体" w:hAnsi="宋体" w:eastAsia="宋体" w:cs="宋体"/>
                <w:color w:val="auto"/>
                <w:sz w:val="24"/>
                <w:szCs w:val="24"/>
                <w:highlight w:val="none"/>
                <w:vertAlign w:val="baseline"/>
                <w:lang w:val="en-US" w:eastAsia="zh-CN"/>
              </w:rPr>
            </w:pPr>
          </w:p>
        </w:tc>
      </w:tr>
    </w:tbl>
    <w:p w14:paraId="181C01DA">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2.“供应商实际控制人性别”按供应商实际控制人性别划分请填写“男”或“女”，指拥有供应商 51%以上绝对所有权的性别；绝对所有权拥有者可以是一个人，也可以是多人合计计算。</w:t>
      </w:r>
    </w:p>
    <w:p w14:paraId="6C85D95C">
      <w:pPr>
        <w:pStyle w:val="35"/>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3.“外商投资类型”请填写“外商单独投资”、“外商部分投资”或“内资”。</w:t>
      </w:r>
    </w:p>
    <w:p w14:paraId="55FB009A">
      <w:pPr>
        <w:pStyle w:val="35"/>
        <w:rPr>
          <w:rFonts w:hint="eastAsia" w:ascii="宋体" w:hAnsi="宋体" w:eastAsia="宋体" w:cs="宋体"/>
          <w:color w:val="auto"/>
          <w:sz w:val="24"/>
          <w:szCs w:val="24"/>
          <w:highlight w:val="none"/>
          <w:lang w:val="en-US" w:eastAsia="zh-CN"/>
        </w:rPr>
      </w:pPr>
    </w:p>
    <w:p w14:paraId="70E3FED5">
      <w:pPr>
        <w:pStyle w:val="3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1.2其它商务、技术资料和证明材料</w:t>
      </w:r>
    </w:p>
    <w:p w14:paraId="1C94AC88">
      <w:pPr>
        <w:pStyle w:val="35"/>
        <w:rPr>
          <w:rFonts w:hint="default"/>
          <w:color w:val="auto"/>
          <w:sz w:val="28"/>
          <w:szCs w:val="28"/>
          <w:highlight w:val="none"/>
          <w:lang w:val="en-US" w:eastAsia="zh-CN"/>
        </w:rPr>
      </w:pPr>
    </w:p>
    <w:p w14:paraId="786C6365">
      <w:pPr>
        <w:pStyle w:val="35"/>
        <w:ind w:left="0" w:leftChars="0" w:firstLine="0" w:firstLineChars="0"/>
        <w:rPr>
          <w:rFonts w:hint="eastAsia"/>
          <w:b/>
          <w:bCs/>
          <w:iCs/>
          <w:color w:val="auto"/>
          <w:sz w:val="24"/>
          <w:szCs w:val="24"/>
          <w:highlight w:val="none"/>
          <w:shd w:val="clear" w:color="auto" w:fill="FFFFFF" w:themeFill="background1"/>
          <w:lang w:val="en-US" w:eastAsia="zh-CN"/>
        </w:rPr>
      </w:pPr>
      <w:r>
        <w:rPr>
          <w:rFonts w:hint="eastAsia"/>
          <w:b/>
          <w:bCs/>
          <w:iCs/>
          <w:color w:val="auto"/>
          <w:sz w:val="24"/>
          <w:szCs w:val="24"/>
          <w:highlight w:val="none"/>
          <w:shd w:val="clear" w:color="auto" w:fill="FFFFFF" w:themeFill="background1"/>
          <w:lang w:val="en-US" w:eastAsia="zh-CN"/>
        </w:rPr>
        <w:t>（二）供应商认为需要提供的其它商务、技术资料和说明。</w:t>
      </w:r>
    </w:p>
    <w:p w14:paraId="53038BD4">
      <w:pPr>
        <w:pStyle w:val="35"/>
        <w:rPr>
          <w:rFonts w:hint="eastAsia"/>
          <w:i w:val="0"/>
          <w:iCs w:val="0"/>
          <w:color w:val="auto"/>
          <w:highlight w:val="none"/>
        </w:rPr>
      </w:pPr>
    </w:p>
    <w:bookmarkEnd w:id="1386"/>
    <w:p w14:paraId="7CB0AFFA">
      <w:pPr>
        <w:rPr>
          <w:i w:val="0"/>
          <w:iCs w:val="0"/>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CA5E7D-4572-4D87-A8D0-71212BEED6DD}"/>
  </w:font>
  <w:font w:name="Arial">
    <w:panose1 w:val="020B0604020202020204"/>
    <w:charset w:val="01"/>
    <w:family w:val="swiss"/>
    <w:pitch w:val="default"/>
    <w:sig w:usb0="E0002EFF" w:usb1="C000785B" w:usb2="00000009" w:usb3="00000000" w:csb0="400001FF" w:csb1="FFFF0000"/>
    <w:embedRegular r:id="rId2" w:fontKey="{9ADE99D9-132C-40FB-BFD0-44B32C15B9B6}"/>
  </w:font>
  <w:font w:name="黑体">
    <w:panose1 w:val="02010609060101010101"/>
    <w:charset w:val="86"/>
    <w:family w:val="auto"/>
    <w:pitch w:val="default"/>
    <w:sig w:usb0="800002BF" w:usb1="38CF7CFA" w:usb2="00000016" w:usb3="00000000" w:csb0="00040001" w:csb1="00000000"/>
    <w:embedRegular r:id="rId3" w:fontKey="{E3EA3FFD-1B9B-4AE1-BC5E-D2382A925A16}"/>
  </w:font>
  <w:font w:name="Courier New">
    <w:panose1 w:val="02070309020205020404"/>
    <w:charset w:val="01"/>
    <w:family w:val="modern"/>
    <w:pitch w:val="default"/>
    <w:sig w:usb0="E0002EFF" w:usb1="C0007843" w:usb2="00000009" w:usb3="00000000" w:csb0="400001FF" w:csb1="FFFF0000"/>
    <w:embedRegular r:id="rId4" w:fontKey="{C6282812-8D95-46C9-9C29-2060DEC74DF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7138556B-3A6C-4BCC-A681-F72CC83B3C54}"/>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6" w:fontKey="{0A79ABD2-BBF4-43B8-8677-3D42CC80A41B}"/>
  </w:font>
  <w:font w:name="仿宋">
    <w:panose1 w:val="02010609060101010101"/>
    <w:charset w:val="86"/>
    <w:family w:val="auto"/>
    <w:pitch w:val="default"/>
    <w:sig w:usb0="800002BF" w:usb1="38CF7CFA" w:usb2="00000016" w:usb3="00000000" w:csb0="00040001" w:csb1="00000000"/>
    <w:embedRegular r:id="rId7" w:fontKey="{65A8ECBD-0A58-4BB3-A1F4-9C39A82E3469}"/>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panose1 w:val="02010600010101010101"/>
    <w:charset w:val="86"/>
    <w:family w:val="auto"/>
    <w:pitch w:val="default"/>
    <w:sig w:usb0="00000001" w:usb1="080E0000" w:usb2="00000000" w:usb3="00000000" w:csb0="00040000" w:csb1="00000000"/>
    <w:embedRegular r:id="rId8" w:fontKey="{17CD2C29-8E9B-4BE7-BEAE-9A9DA13E25A6}"/>
  </w:font>
  <w:font w:name="微软雅黑">
    <w:panose1 w:val="020B0503020204020204"/>
    <w:charset w:val="86"/>
    <w:family w:val="auto"/>
    <w:pitch w:val="default"/>
    <w:sig w:usb0="80000287" w:usb1="2ACF3C50" w:usb2="00000016" w:usb3="00000000" w:csb0="0004001F" w:csb1="00000000"/>
    <w:embedRegular r:id="rId9" w:fontKey="{58A3ED1D-0D86-4CE0-8E2F-59CA98E3BBC7}"/>
  </w:font>
  <w:font w:name="Helvetica">
    <w:altName w:val="Arial"/>
    <w:panose1 w:val="020B0604020202020204"/>
    <w:charset w:val="00"/>
    <w:family w:val="swiss"/>
    <w:pitch w:val="default"/>
    <w:sig w:usb0="00000000" w:usb1="00000000" w:usb2="00000000" w:usb3="00000000" w:csb0="00000000" w:csb1="00000000"/>
    <w:embedRegular r:id="rId10" w:fontKey="{53F7FDA8-0A7D-451F-806A-A6D9AF8E3C84}"/>
  </w:font>
  <w:font w:name="方正仿宋_GB2312">
    <w:panose1 w:val="02000000000000000000"/>
    <w:charset w:val="86"/>
    <w:family w:val="auto"/>
    <w:pitch w:val="default"/>
    <w:sig w:usb0="A00002BF" w:usb1="184F6CFA" w:usb2="00000012" w:usb3="00000000" w:csb0="00040001" w:csb1="00000000"/>
    <w:embedRegular r:id="rId11" w:fontKey="{7B5E99D9-9934-4475-94ED-5BE819B7CBFA}"/>
  </w:font>
  <w:font w:name="@仿宋_GB2312">
    <w:altName w:val="仿宋"/>
    <w:panose1 w:val="02010609030101010101"/>
    <w:charset w:val="86"/>
    <w:family w:val="modern"/>
    <w:pitch w:val="default"/>
    <w:sig w:usb0="00000000" w:usb1="00000000" w:usb2="00000000" w:usb3="00000000" w:csb0="00040000" w:csb1="00000000"/>
    <w:embedRegular r:id="rId12" w:fontKey="{AD0A827E-E9FF-4AC8-807C-9A54D94C8C7D}"/>
  </w:font>
  <w:font w:name="DejaVuSans">
    <w:altName w:val="Segoe Print"/>
    <w:panose1 w:val="00000000000000000000"/>
    <w:charset w:val="00"/>
    <w:family w:val="auto"/>
    <w:pitch w:val="default"/>
    <w:sig w:usb0="00000000" w:usb1="00000000" w:usb2="00000000" w:usb3="00000000" w:csb0="00000000" w:csb1="00000000"/>
    <w:embedRegular r:id="rId13" w:fontKey="{498C2731-6781-4F5A-993F-93BF4FA6AA0D}"/>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FD85">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946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466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042"/>
                          </w:sdtPr>
                          <w:sdtContent>
                            <w:p w14:paraId="28C6C7C6">
                              <w:pPr>
                                <w:pStyle w:val="18"/>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BADDE22">
                          <w:pPr>
                            <w:pStyle w:val="12"/>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8.95pt;mso-position-horizontal:center;mso-position-horizontal-relative:margin;z-index:251660288;mso-width-relative:page;mso-height-relative:page;" filled="f" stroked="f" coordsize="21600,21600" o:gfxdata="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7t8u+0wAAAAQBAAAPAAAAAAAAAAEAIAAAACIAAABkcnMvZG93bnJldi54&#10;bWxQSwECFAAUAAAACACHTuJAqcVzwDgCAABiBAAADgAAAAAAAAABACAAAAAiAQAAZHJzL2Uyb0Rv&#10;Yy54bWxQSwUGAAAAAAYABgBZAQAAzAUAAAAA&#10;">
              <v:fill on="f" focussize="0,0"/>
              <v:stroke on="f" weight="0.5pt"/>
              <v:imagedata o:title=""/>
              <o:lock v:ext="edit" aspectratio="f"/>
              <v:textbox inset="0mm,0mm,0mm,0mm" style="mso-fit-shape-to-text:t;">
                <w:txbxContent>
                  <w:sdt>
                    <w:sdtPr>
                      <w:id w:val="147468042"/>
                    </w:sdtPr>
                    <w:sdtContent>
                      <w:p w14:paraId="28C6C7C6">
                        <w:pPr>
                          <w:pStyle w:val="18"/>
                          <w:keepNext w:val="0"/>
                          <w:keepLines w:val="0"/>
                          <w:pageBreakBefore w:val="0"/>
                          <w:widowControl w:val="0"/>
                          <w:kinsoku/>
                          <w:wordWrap/>
                          <w:overflowPunct/>
                          <w:topLinePunct w:val="0"/>
                          <w:bidi w:val="0"/>
                          <w:adjustRightInd/>
                          <w:snapToGrid w:val="0"/>
                          <w:spacing w:line="240" w:lineRule="auto"/>
                          <w:jc w:val="center"/>
                          <w:textAlignment w:val="auto"/>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1BADDE22">
                    <w:pPr>
                      <w:pStyle w:val="12"/>
                    </w:pPr>
                  </w:p>
                </w:txbxContent>
              </v:textbox>
            </v:shape>
          </w:pict>
        </mc:Fallback>
      </mc:AlternateContent>
    </w:r>
  </w:p>
  <w:p w14:paraId="2397523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86791">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posOffset>2466975</wp:posOffset>
              </wp:positionH>
              <wp:positionV relativeFrom="paragraph">
                <wp:posOffset>0</wp:posOffset>
              </wp:positionV>
              <wp:extent cx="415290" cy="4013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415290" cy="4013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219"/>
                            <w:docPartObj>
                              <w:docPartGallery w:val="autotext"/>
                            </w:docPartObj>
                          </w:sdtPr>
                          <w:sdtContent>
                            <w:p w14:paraId="2DEB1E8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2"/>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94.25pt;margin-top:0pt;height:31.6pt;width:32.7pt;mso-position-horizontal-relative:margin;z-index:251661312;mso-width-relative:page;mso-height-relative:page;" filled="f" stroked="f" coordsize="21600,21600" o:gfxdata="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6IDOnXAAAABwEAAA8AAAAAAAAAAQAgAAAAIgAAAGRycy9kb3ducmV2&#10;LnhtbFBLAQIUABQAAAAIAIdO4kDoQFL3NgIAAGEEAAAOAAAAAAAAAAEAIAAAACYBAABkcnMvZTJv&#10;RG9jLnhtbFBLBQYAAAAABgAGAFkBAADOBQAAAAA=&#10;">
              <v:fill on="f" focussize="0,0"/>
              <v:stroke on="f" weight="0.5pt"/>
              <v:imagedata o:title=""/>
              <o:lock v:ext="edit" aspectratio="f"/>
              <v:textbox inset="0mm,0mm,0mm,0mm">
                <w:txbxContent>
                  <w:sdt>
                    <w:sdtPr>
                      <w:id w:val="147470219"/>
                      <w:docPartObj>
                        <w:docPartGallery w:val="autotext"/>
                      </w:docPartObj>
                    </w:sdtPr>
                    <w:sdtContent>
                      <w:p w14:paraId="2DEB1E82">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7B85B52C">
                    <w:pPr>
                      <w:pStyle w:val="12"/>
                    </w:pPr>
                  </w:p>
                </w:txbxContent>
              </v:textbox>
            </v:shape>
          </w:pict>
        </mc:Fallback>
      </mc:AlternateContent>
    </w:r>
  </w:p>
  <w:p w14:paraId="1D038EF8">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18"/>
    </w:pPr>
    <w:r>
      <w:rPr>
        <w:sz w:val="18"/>
      </w:rPr>
      <mc:AlternateContent>
        <mc:Choice Requires="wps">
          <w:drawing>
            <wp:anchor distT="0" distB="0" distL="114300" distR="114300" simplePos="0" relativeHeight="251659264" behindDoc="0" locked="0" layoutInCell="1" allowOverlap="1">
              <wp:simplePos x="0" y="0"/>
              <wp:positionH relativeFrom="margin">
                <wp:posOffset>2329815</wp:posOffset>
              </wp:positionH>
              <wp:positionV relativeFrom="paragraph">
                <wp:posOffset>0</wp:posOffset>
              </wp:positionV>
              <wp:extent cx="775335" cy="2286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75335"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757FD">
                          <w:pPr>
                            <w:pStyle w:val="18"/>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83.45pt;margin-top:0pt;height:18pt;width:61.05pt;mso-position-horizontal-relative:margin;z-index:251659264;mso-width-relative:page;mso-height-relative:page;" filled="f" stroked="f" coordsize="21600,21600" o:gfxdata="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qMVYnVAAAABwEAAA8AAAAAAAAAAQAgAAAAIgAAAGRycy9kb3ducmV2&#10;LnhtbFBLAQIUABQAAAAIAIdO4kASwkrOOAIAAGEEAAAOAAAAAAAAAAEAIAAAACQBAABkcnMvZTJv&#10;RG9jLnhtbFBLBQYAAAAABgAGAFkBAADOBQAAAAA=&#10;">
              <v:fill on="f" focussize="0,0"/>
              <v:stroke on="f" weight="0.5pt"/>
              <v:imagedata o:title=""/>
              <o:lock v:ext="edit" aspectratio="f"/>
              <v:textbox inset="0mm,0mm,0mm,0mm">
                <w:txbxContent>
                  <w:p w14:paraId="313757FD">
                    <w:pPr>
                      <w:pStyle w:val="18"/>
                      <w:spacing w:line="240" w:lineRule="auto"/>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8C037">
    <w:pPr>
      <w:pStyle w:val="19"/>
      <w:jc w:val="both"/>
    </w:pPr>
    <w:r>
      <w:rPr>
        <w:sz w:val="2"/>
        <w:szCs w:val="2"/>
      </w:rPr>
      <w:drawing>
        <wp:inline distT="0" distB="0" distL="114300" distR="114300">
          <wp:extent cx="232410" cy="280670"/>
          <wp:effectExtent l="0" t="0" r="1143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F3D0">
    <w:pPr>
      <w:pStyle w:val="19"/>
      <w:spacing w:line="240" w:lineRule="auto"/>
    </w:pPr>
    <w:r>
      <w:rPr>
        <w:sz w:val="2"/>
        <w:szCs w:val="2"/>
      </w:rPr>
      <w:drawing>
        <wp:inline distT="0" distB="0" distL="114300" distR="114300">
          <wp:extent cx="232410" cy="280670"/>
          <wp:effectExtent l="0" t="0" r="1143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232410" cy="280670"/>
                  </a:xfrm>
                  <a:prstGeom prst="rect">
                    <a:avLst/>
                  </a:prstGeom>
                  <a:noFill/>
                  <a:ln>
                    <a:noFill/>
                  </a:ln>
                </pic:spPr>
              </pic:pic>
            </a:graphicData>
          </a:graphic>
        </wp:inline>
      </w:drawing>
    </w:r>
    <w:r>
      <w:rPr>
        <w:rFonts w:hint="eastAsia"/>
        <w:sz w:val="24"/>
        <w:szCs w:val="24"/>
        <w:lang w:val="en-US" w:eastAsia="zh-CN"/>
      </w:rPr>
      <w:t xml:space="preserve">                                 </w:t>
    </w:r>
    <w:r>
      <w:rPr>
        <w:rFonts w:hint="eastAsia" w:cs="宋体"/>
        <w:b/>
        <w:bCs/>
        <w:sz w:val="20"/>
        <w:szCs w:val="20"/>
        <w:lang w:val="en-US" w:eastAsia="zh-CN"/>
      </w:rPr>
      <w:t>新疆浩瑞兴建设工程项目管理咨询有限公司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0E76BE"/>
    <w:multiLevelType w:val="singleLevel"/>
    <w:tmpl w:val="0C0E76BE"/>
    <w:lvl w:ilvl="0" w:tentative="0">
      <w:start w:val="1"/>
      <w:numFmt w:val="decimal"/>
      <w:suff w:val="nothing"/>
      <w:lvlText w:val="%1．"/>
      <w:lvlJc w:val="left"/>
      <w:pPr>
        <w:ind w:left="0" w:firstLine="400"/>
      </w:pPr>
      <w:rPr>
        <w:rFonts w:hint="default"/>
      </w:rPr>
    </w:lvl>
  </w:abstractNum>
  <w:abstractNum w:abstractNumId="1">
    <w:nsid w:val="12BC4EC9"/>
    <w:multiLevelType w:val="singleLevel"/>
    <w:tmpl w:val="12BC4EC9"/>
    <w:lvl w:ilvl="0" w:tentative="0">
      <w:start w:val="2"/>
      <w:numFmt w:val="chineseCounting"/>
      <w:suff w:val="nothing"/>
      <w:lvlText w:val="（%1）"/>
      <w:lvlJc w:val="left"/>
      <w:rPr>
        <w:rFonts w:hint="eastAsia"/>
      </w:rPr>
    </w:lvl>
  </w:abstractNum>
  <w:abstractNum w:abstractNumId="2">
    <w:nsid w:val="2317786B"/>
    <w:multiLevelType w:val="singleLevel"/>
    <w:tmpl w:val="2317786B"/>
    <w:lvl w:ilvl="0" w:tentative="0">
      <w:start w:val="1"/>
      <w:numFmt w:val="decimal"/>
      <w:lvlText w:val="%1."/>
      <w:lvlJc w:val="left"/>
      <w:pPr>
        <w:tabs>
          <w:tab w:val="left" w:pos="312"/>
        </w:tabs>
      </w:pPr>
    </w:lvl>
  </w:abstractNum>
  <w:abstractNum w:abstractNumId="3">
    <w:nsid w:val="42CEB592"/>
    <w:multiLevelType w:val="singleLevel"/>
    <w:tmpl w:val="42CEB592"/>
    <w:lvl w:ilvl="0" w:tentative="0">
      <w:start w:val="1"/>
      <w:numFmt w:val="chineseCounting"/>
      <w:suff w:val="space"/>
      <w:lvlText w:val="第%1章"/>
      <w:lvlJc w:val="left"/>
      <w:rPr>
        <w:rFonts w:hint="eastAsia"/>
      </w:rPr>
    </w:lvl>
  </w:abstractNum>
  <w:abstractNum w:abstractNumId="4">
    <w:nsid w:val="4FA3FE74"/>
    <w:multiLevelType w:val="singleLevel"/>
    <w:tmpl w:val="4FA3FE74"/>
    <w:lvl w:ilvl="0" w:tentative="0">
      <w:start w:val="7"/>
      <w:numFmt w:val="chineseCounting"/>
      <w:suff w:val="nothing"/>
      <w:lvlText w:val="%1、"/>
      <w:lvlJc w:val="left"/>
      <w:rPr>
        <w:rFonts w:hint="eastAsia"/>
      </w:rPr>
    </w:lvl>
  </w:abstractNum>
  <w:abstractNum w:abstractNumId="5">
    <w:nsid w:val="5AF50296"/>
    <w:multiLevelType w:val="singleLevel"/>
    <w:tmpl w:val="5AF50296"/>
    <w:lvl w:ilvl="0" w:tentative="0">
      <w:start w:val="4"/>
      <w:numFmt w:val="decimal"/>
      <w:lvlText w:val="%1."/>
      <w:lvlJc w:val="left"/>
      <w:pPr>
        <w:tabs>
          <w:tab w:val="left" w:pos="312"/>
        </w:tabs>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232D4"/>
    <w:rsid w:val="00230459"/>
    <w:rsid w:val="002416CF"/>
    <w:rsid w:val="00247842"/>
    <w:rsid w:val="002554AB"/>
    <w:rsid w:val="002629DD"/>
    <w:rsid w:val="00262A33"/>
    <w:rsid w:val="002630BB"/>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14C6"/>
    <w:rsid w:val="00574A51"/>
    <w:rsid w:val="00582A20"/>
    <w:rsid w:val="00590283"/>
    <w:rsid w:val="00594A14"/>
    <w:rsid w:val="005A3570"/>
    <w:rsid w:val="005A7750"/>
    <w:rsid w:val="005B55AC"/>
    <w:rsid w:val="005B7E2F"/>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7DE1"/>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3FB8"/>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08EB"/>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0147E2"/>
    <w:rsid w:val="01101675"/>
    <w:rsid w:val="01161381"/>
    <w:rsid w:val="011A5E25"/>
    <w:rsid w:val="012A118F"/>
    <w:rsid w:val="012A6BDB"/>
    <w:rsid w:val="014F6641"/>
    <w:rsid w:val="01521C8D"/>
    <w:rsid w:val="0168325F"/>
    <w:rsid w:val="01A544B3"/>
    <w:rsid w:val="01AE3368"/>
    <w:rsid w:val="01BA61B0"/>
    <w:rsid w:val="01CA5CC8"/>
    <w:rsid w:val="01D17056"/>
    <w:rsid w:val="01DC5E30"/>
    <w:rsid w:val="01F86CD9"/>
    <w:rsid w:val="021D673F"/>
    <w:rsid w:val="021F4265"/>
    <w:rsid w:val="024E4B4B"/>
    <w:rsid w:val="02581525"/>
    <w:rsid w:val="025B2DC4"/>
    <w:rsid w:val="02C72207"/>
    <w:rsid w:val="02ED6112"/>
    <w:rsid w:val="02F94AB6"/>
    <w:rsid w:val="0317318F"/>
    <w:rsid w:val="03315320"/>
    <w:rsid w:val="035937A7"/>
    <w:rsid w:val="0387014A"/>
    <w:rsid w:val="03BB6210"/>
    <w:rsid w:val="03D64DF8"/>
    <w:rsid w:val="03D66BA6"/>
    <w:rsid w:val="040556DD"/>
    <w:rsid w:val="04212517"/>
    <w:rsid w:val="04730898"/>
    <w:rsid w:val="04842AA6"/>
    <w:rsid w:val="048C3708"/>
    <w:rsid w:val="049802FF"/>
    <w:rsid w:val="049D6E37"/>
    <w:rsid w:val="04A3117E"/>
    <w:rsid w:val="04B0389B"/>
    <w:rsid w:val="04BF588C"/>
    <w:rsid w:val="04DA4474"/>
    <w:rsid w:val="04F76DD4"/>
    <w:rsid w:val="05114316"/>
    <w:rsid w:val="05214D81"/>
    <w:rsid w:val="05341DD6"/>
    <w:rsid w:val="053B7608"/>
    <w:rsid w:val="054B2562"/>
    <w:rsid w:val="056805A2"/>
    <w:rsid w:val="056F2E0E"/>
    <w:rsid w:val="057743B8"/>
    <w:rsid w:val="05810D93"/>
    <w:rsid w:val="059565ED"/>
    <w:rsid w:val="05B44CC5"/>
    <w:rsid w:val="05DB04A3"/>
    <w:rsid w:val="05E530D0"/>
    <w:rsid w:val="06140B37"/>
    <w:rsid w:val="06500E91"/>
    <w:rsid w:val="069C40D7"/>
    <w:rsid w:val="06A15634"/>
    <w:rsid w:val="06A411DD"/>
    <w:rsid w:val="06B74FBC"/>
    <w:rsid w:val="06C07699"/>
    <w:rsid w:val="06F37A6F"/>
    <w:rsid w:val="070E75E1"/>
    <w:rsid w:val="07577FFE"/>
    <w:rsid w:val="076B1CFB"/>
    <w:rsid w:val="07B0770E"/>
    <w:rsid w:val="07C531B9"/>
    <w:rsid w:val="07CA07CF"/>
    <w:rsid w:val="07CF5DE6"/>
    <w:rsid w:val="07ED2710"/>
    <w:rsid w:val="08027530"/>
    <w:rsid w:val="08145258"/>
    <w:rsid w:val="086230FE"/>
    <w:rsid w:val="08691E27"/>
    <w:rsid w:val="08736DF0"/>
    <w:rsid w:val="08766BA9"/>
    <w:rsid w:val="088272FC"/>
    <w:rsid w:val="08872B64"/>
    <w:rsid w:val="088C3CD7"/>
    <w:rsid w:val="08907C6B"/>
    <w:rsid w:val="08BA08C0"/>
    <w:rsid w:val="08BC0A60"/>
    <w:rsid w:val="08E81CF0"/>
    <w:rsid w:val="092403B3"/>
    <w:rsid w:val="09246605"/>
    <w:rsid w:val="09414AC1"/>
    <w:rsid w:val="094C3466"/>
    <w:rsid w:val="095C18FB"/>
    <w:rsid w:val="09615163"/>
    <w:rsid w:val="097924AD"/>
    <w:rsid w:val="09B07E99"/>
    <w:rsid w:val="09BD6E87"/>
    <w:rsid w:val="09FC4E8C"/>
    <w:rsid w:val="0A257C17"/>
    <w:rsid w:val="0A314B36"/>
    <w:rsid w:val="0A5A4C52"/>
    <w:rsid w:val="0A73514E"/>
    <w:rsid w:val="0A7F7F97"/>
    <w:rsid w:val="0AA479FE"/>
    <w:rsid w:val="0ABF65E6"/>
    <w:rsid w:val="0ACC485F"/>
    <w:rsid w:val="0AD16319"/>
    <w:rsid w:val="0ADA3F4C"/>
    <w:rsid w:val="0B057D70"/>
    <w:rsid w:val="0B0E131B"/>
    <w:rsid w:val="0B116715"/>
    <w:rsid w:val="0B48482D"/>
    <w:rsid w:val="0B5A00BC"/>
    <w:rsid w:val="0B732363"/>
    <w:rsid w:val="0B7F5D75"/>
    <w:rsid w:val="0B9C6927"/>
    <w:rsid w:val="0BBF61BC"/>
    <w:rsid w:val="0BCB5C52"/>
    <w:rsid w:val="0BE300B2"/>
    <w:rsid w:val="0BE629C1"/>
    <w:rsid w:val="0BEF6A57"/>
    <w:rsid w:val="0BF71DAF"/>
    <w:rsid w:val="0C01678A"/>
    <w:rsid w:val="0C085D6A"/>
    <w:rsid w:val="0C142961"/>
    <w:rsid w:val="0C1464BD"/>
    <w:rsid w:val="0C193AD3"/>
    <w:rsid w:val="0C42221C"/>
    <w:rsid w:val="0C475EF7"/>
    <w:rsid w:val="0C7B29E0"/>
    <w:rsid w:val="0C7D22B4"/>
    <w:rsid w:val="0C913FB2"/>
    <w:rsid w:val="0CA80F95"/>
    <w:rsid w:val="0CAC3471"/>
    <w:rsid w:val="0D1424ED"/>
    <w:rsid w:val="0D224C0A"/>
    <w:rsid w:val="0D5D3E94"/>
    <w:rsid w:val="0D8238FA"/>
    <w:rsid w:val="0D8C18C1"/>
    <w:rsid w:val="0E0013EF"/>
    <w:rsid w:val="0E0D58BA"/>
    <w:rsid w:val="0E2B3F92"/>
    <w:rsid w:val="0E75278D"/>
    <w:rsid w:val="0E8611C8"/>
    <w:rsid w:val="0E8B67DF"/>
    <w:rsid w:val="0E90419B"/>
    <w:rsid w:val="0E9B1118"/>
    <w:rsid w:val="0EB75826"/>
    <w:rsid w:val="0EBF70A2"/>
    <w:rsid w:val="0EC37B54"/>
    <w:rsid w:val="0ED10695"/>
    <w:rsid w:val="0ED32660"/>
    <w:rsid w:val="0EDB7766"/>
    <w:rsid w:val="0EEA79A9"/>
    <w:rsid w:val="0EEF3211"/>
    <w:rsid w:val="0EF3685E"/>
    <w:rsid w:val="0EFB1BB6"/>
    <w:rsid w:val="0F113188"/>
    <w:rsid w:val="0F29227F"/>
    <w:rsid w:val="0F2E3D3A"/>
    <w:rsid w:val="0F3F7CF5"/>
    <w:rsid w:val="0F4F5A5E"/>
    <w:rsid w:val="0F6634D4"/>
    <w:rsid w:val="0F670FFA"/>
    <w:rsid w:val="0F694D72"/>
    <w:rsid w:val="0F6C4862"/>
    <w:rsid w:val="0F7200CA"/>
    <w:rsid w:val="0F7335C5"/>
    <w:rsid w:val="0F760751"/>
    <w:rsid w:val="0F7F4595"/>
    <w:rsid w:val="0FAC4C5F"/>
    <w:rsid w:val="0FB35FED"/>
    <w:rsid w:val="0FF07241"/>
    <w:rsid w:val="0FF259B5"/>
    <w:rsid w:val="101E3DAE"/>
    <w:rsid w:val="10390BE8"/>
    <w:rsid w:val="105C0433"/>
    <w:rsid w:val="10637A13"/>
    <w:rsid w:val="108979E3"/>
    <w:rsid w:val="10A36062"/>
    <w:rsid w:val="10A5627E"/>
    <w:rsid w:val="10B93AD7"/>
    <w:rsid w:val="10BD35C7"/>
    <w:rsid w:val="10C009C2"/>
    <w:rsid w:val="11392F21"/>
    <w:rsid w:val="1160463D"/>
    <w:rsid w:val="11CE5360"/>
    <w:rsid w:val="11E626AA"/>
    <w:rsid w:val="1218364A"/>
    <w:rsid w:val="12241424"/>
    <w:rsid w:val="122F22A3"/>
    <w:rsid w:val="12404081"/>
    <w:rsid w:val="12505D75"/>
    <w:rsid w:val="126A32DB"/>
    <w:rsid w:val="12AA36D7"/>
    <w:rsid w:val="12B16E0A"/>
    <w:rsid w:val="12BB58E4"/>
    <w:rsid w:val="12C0739F"/>
    <w:rsid w:val="12F9465F"/>
    <w:rsid w:val="12FC7CAB"/>
    <w:rsid w:val="130F79DE"/>
    <w:rsid w:val="1319085D"/>
    <w:rsid w:val="136602E1"/>
    <w:rsid w:val="137B2552"/>
    <w:rsid w:val="13931986"/>
    <w:rsid w:val="13A73607"/>
    <w:rsid w:val="13AC7923"/>
    <w:rsid w:val="13D03611"/>
    <w:rsid w:val="13F54E26"/>
    <w:rsid w:val="13FB7F63"/>
    <w:rsid w:val="14221993"/>
    <w:rsid w:val="1422618B"/>
    <w:rsid w:val="14733F9D"/>
    <w:rsid w:val="147C10A3"/>
    <w:rsid w:val="14C447F8"/>
    <w:rsid w:val="15115C90"/>
    <w:rsid w:val="151B4D60"/>
    <w:rsid w:val="152534E9"/>
    <w:rsid w:val="15657B9D"/>
    <w:rsid w:val="15853E70"/>
    <w:rsid w:val="15862B82"/>
    <w:rsid w:val="15AF7257"/>
    <w:rsid w:val="15E52C78"/>
    <w:rsid w:val="162E0AC3"/>
    <w:rsid w:val="163C5D9C"/>
    <w:rsid w:val="163D4862"/>
    <w:rsid w:val="164E4CC1"/>
    <w:rsid w:val="165247B2"/>
    <w:rsid w:val="16556050"/>
    <w:rsid w:val="1675224E"/>
    <w:rsid w:val="168C1346"/>
    <w:rsid w:val="169923E1"/>
    <w:rsid w:val="16994D22"/>
    <w:rsid w:val="169D3553"/>
    <w:rsid w:val="16A6065A"/>
    <w:rsid w:val="16AC04CA"/>
    <w:rsid w:val="16B84207"/>
    <w:rsid w:val="16BC7E7D"/>
    <w:rsid w:val="16EB2510"/>
    <w:rsid w:val="17081314"/>
    <w:rsid w:val="170F1E76"/>
    <w:rsid w:val="17163A31"/>
    <w:rsid w:val="171C3957"/>
    <w:rsid w:val="172024A5"/>
    <w:rsid w:val="172D30C4"/>
    <w:rsid w:val="17326391"/>
    <w:rsid w:val="17416ECA"/>
    <w:rsid w:val="175C6F6A"/>
    <w:rsid w:val="1780534F"/>
    <w:rsid w:val="17AF1790"/>
    <w:rsid w:val="17B2302E"/>
    <w:rsid w:val="17DF2075"/>
    <w:rsid w:val="17F83137"/>
    <w:rsid w:val="17FF44C5"/>
    <w:rsid w:val="182D6E15"/>
    <w:rsid w:val="183D6D9C"/>
    <w:rsid w:val="183F0D66"/>
    <w:rsid w:val="184D2180"/>
    <w:rsid w:val="18553F11"/>
    <w:rsid w:val="186407CC"/>
    <w:rsid w:val="18644328"/>
    <w:rsid w:val="18934C0E"/>
    <w:rsid w:val="189B3AC2"/>
    <w:rsid w:val="18A707E9"/>
    <w:rsid w:val="18B21538"/>
    <w:rsid w:val="18D70F9E"/>
    <w:rsid w:val="18E67433"/>
    <w:rsid w:val="190136B1"/>
    <w:rsid w:val="190478B9"/>
    <w:rsid w:val="19063631"/>
    <w:rsid w:val="191775ED"/>
    <w:rsid w:val="19392391"/>
    <w:rsid w:val="194523AC"/>
    <w:rsid w:val="196934AD"/>
    <w:rsid w:val="197762DD"/>
    <w:rsid w:val="197E58BE"/>
    <w:rsid w:val="199D21E8"/>
    <w:rsid w:val="19A277FE"/>
    <w:rsid w:val="19BB266E"/>
    <w:rsid w:val="19E45129"/>
    <w:rsid w:val="1A172451"/>
    <w:rsid w:val="1A240213"/>
    <w:rsid w:val="1A5B175B"/>
    <w:rsid w:val="1A705206"/>
    <w:rsid w:val="1A8D2B13"/>
    <w:rsid w:val="1AB31597"/>
    <w:rsid w:val="1AC92B69"/>
    <w:rsid w:val="1ADF238C"/>
    <w:rsid w:val="1AEB0D31"/>
    <w:rsid w:val="1AF92BB3"/>
    <w:rsid w:val="1B0E4A1F"/>
    <w:rsid w:val="1B3C158C"/>
    <w:rsid w:val="1B574618"/>
    <w:rsid w:val="1B684130"/>
    <w:rsid w:val="1B697EA8"/>
    <w:rsid w:val="1B7A3E63"/>
    <w:rsid w:val="1B826CAD"/>
    <w:rsid w:val="1BC7354C"/>
    <w:rsid w:val="1BCA303C"/>
    <w:rsid w:val="1C033E58"/>
    <w:rsid w:val="1C071B9A"/>
    <w:rsid w:val="1C0C0F5F"/>
    <w:rsid w:val="1C0F6CA1"/>
    <w:rsid w:val="1C387FA6"/>
    <w:rsid w:val="1C4C3A51"/>
    <w:rsid w:val="1C766D20"/>
    <w:rsid w:val="1C9D24FF"/>
    <w:rsid w:val="1CA05B4B"/>
    <w:rsid w:val="1CAB69CA"/>
    <w:rsid w:val="1CBC0BD7"/>
    <w:rsid w:val="1CEE68B6"/>
    <w:rsid w:val="1D320E99"/>
    <w:rsid w:val="1D4727A2"/>
    <w:rsid w:val="1D784E51"/>
    <w:rsid w:val="1DA56929"/>
    <w:rsid w:val="1DAB47A7"/>
    <w:rsid w:val="1DBE44DB"/>
    <w:rsid w:val="1DDC5D1E"/>
    <w:rsid w:val="1DFB74DD"/>
    <w:rsid w:val="1E0839A8"/>
    <w:rsid w:val="1E0C793C"/>
    <w:rsid w:val="1E252D30"/>
    <w:rsid w:val="1E293FBC"/>
    <w:rsid w:val="1E2A6014"/>
    <w:rsid w:val="1E311151"/>
    <w:rsid w:val="1E3D3153"/>
    <w:rsid w:val="1E5866DD"/>
    <w:rsid w:val="1E5E7A6C"/>
    <w:rsid w:val="1E914811"/>
    <w:rsid w:val="1EC04283"/>
    <w:rsid w:val="1EE77A61"/>
    <w:rsid w:val="1EEE7042"/>
    <w:rsid w:val="1EF328AA"/>
    <w:rsid w:val="1EF53F2C"/>
    <w:rsid w:val="1F2111C5"/>
    <w:rsid w:val="1F4C5B16"/>
    <w:rsid w:val="1F5164BE"/>
    <w:rsid w:val="1F9A4AD4"/>
    <w:rsid w:val="1FA63478"/>
    <w:rsid w:val="1FB042F7"/>
    <w:rsid w:val="1FBF278C"/>
    <w:rsid w:val="1FEA5A5B"/>
    <w:rsid w:val="1FFE5062"/>
    <w:rsid w:val="20126D60"/>
    <w:rsid w:val="20311090"/>
    <w:rsid w:val="20346E0E"/>
    <w:rsid w:val="204F3443"/>
    <w:rsid w:val="205E01F7"/>
    <w:rsid w:val="20B9542D"/>
    <w:rsid w:val="20D02EA3"/>
    <w:rsid w:val="211014F1"/>
    <w:rsid w:val="21254871"/>
    <w:rsid w:val="212C5BFF"/>
    <w:rsid w:val="213056EF"/>
    <w:rsid w:val="215A09BE"/>
    <w:rsid w:val="216B497A"/>
    <w:rsid w:val="216E6936"/>
    <w:rsid w:val="21937A2C"/>
    <w:rsid w:val="21992A01"/>
    <w:rsid w:val="21A8155E"/>
    <w:rsid w:val="21C85928"/>
    <w:rsid w:val="21E40288"/>
    <w:rsid w:val="220426D8"/>
    <w:rsid w:val="22124DF5"/>
    <w:rsid w:val="222608A0"/>
    <w:rsid w:val="224F1BA5"/>
    <w:rsid w:val="228D1E28"/>
    <w:rsid w:val="228D6B72"/>
    <w:rsid w:val="229323DA"/>
    <w:rsid w:val="22B20386"/>
    <w:rsid w:val="22CE1AC1"/>
    <w:rsid w:val="22F547E2"/>
    <w:rsid w:val="230E1A60"/>
    <w:rsid w:val="23377209"/>
    <w:rsid w:val="233D2B25"/>
    <w:rsid w:val="235A6A54"/>
    <w:rsid w:val="238E0DF3"/>
    <w:rsid w:val="239F090A"/>
    <w:rsid w:val="23B56380"/>
    <w:rsid w:val="23C6058D"/>
    <w:rsid w:val="23C71C0F"/>
    <w:rsid w:val="23C72304"/>
    <w:rsid w:val="23F46EA8"/>
    <w:rsid w:val="241F37F9"/>
    <w:rsid w:val="245E4322"/>
    <w:rsid w:val="24622DB6"/>
    <w:rsid w:val="24653902"/>
    <w:rsid w:val="247D50F0"/>
    <w:rsid w:val="24877D1C"/>
    <w:rsid w:val="24AF254A"/>
    <w:rsid w:val="24AF7273"/>
    <w:rsid w:val="24C525F3"/>
    <w:rsid w:val="24C90335"/>
    <w:rsid w:val="24CA19B7"/>
    <w:rsid w:val="25096983"/>
    <w:rsid w:val="25107333"/>
    <w:rsid w:val="25270BB7"/>
    <w:rsid w:val="255B6AB3"/>
    <w:rsid w:val="25853B30"/>
    <w:rsid w:val="25950217"/>
    <w:rsid w:val="25A20B86"/>
    <w:rsid w:val="25B74631"/>
    <w:rsid w:val="25BD32CA"/>
    <w:rsid w:val="25C40AFC"/>
    <w:rsid w:val="25CE197B"/>
    <w:rsid w:val="25D725DE"/>
    <w:rsid w:val="25E847EB"/>
    <w:rsid w:val="25EE7927"/>
    <w:rsid w:val="25EF3DCB"/>
    <w:rsid w:val="2628108B"/>
    <w:rsid w:val="26526108"/>
    <w:rsid w:val="265E3193"/>
    <w:rsid w:val="26667E05"/>
    <w:rsid w:val="26771661"/>
    <w:rsid w:val="268F4C66"/>
    <w:rsid w:val="26976211"/>
    <w:rsid w:val="26B4291F"/>
    <w:rsid w:val="27157820"/>
    <w:rsid w:val="271B0BF0"/>
    <w:rsid w:val="271C2272"/>
    <w:rsid w:val="272F1FA5"/>
    <w:rsid w:val="273A72C8"/>
    <w:rsid w:val="2767173F"/>
    <w:rsid w:val="27AE55C0"/>
    <w:rsid w:val="27BB320F"/>
    <w:rsid w:val="27C052F3"/>
    <w:rsid w:val="27C13D12"/>
    <w:rsid w:val="27C43F9E"/>
    <w:rsid w:val="27D8263D"/>
    <w:rsid w:val="27EB6814"/>
    <w:rsid w:val="27F06E9B"/>
    <w:rsid w:val="27FD0DC1"/>
    <w:rsid w:val="28177609"/>
    <w:rsid w:val="281C2BC6"/>
    <w:rsid w:val="281C4C20"/>
    <w:rsid w:val="28235FAE"/>
    <w:rsid w:val="282F32ED"/>
    <w:rsid w:val="28327F9F"/>
    <w:rsid w:val="283C2BCC"/>
    <w:rsid w:val="283E4BF7"/>
    <w:rsid w:val="285F4B0C"/>
    <w:rsid w:val="28757E8C"/>
    <w:rsid w:val="2880101E"/>
    <w:rsid w:val="28AD1D1C"/>
    <w:rsid w:val="28B22E8E"/>
    <w:rsid w:val="28C02B57"/>
    <w:rsid w:val="28D41056"/>
    <w:rsid w:val="28DC7F0B"/>
    <w:rsid w:val="28F416F8"/>
    <w:rsid w:val="28F811E9"/>
    <w:rsid w:val="29001E4B"/>
    <w:rsid w:val="29567CBD"/>
    <w:rsid w:val="295978DD"/>
    <w:rsid w:val="298F1421"/>
    <w:rsid w:val="29BF3AB4"/>
    <w:rsid w:val="29C91AA7"/>
    <w:rsid w:val="29CE019B"/>
    <w:rsid w:val="29D11A3A"/>
    <w:rsid w:val="29D62BAC"/>
    <w:rsid w:val="29F319B0"/>
    <w:rsid w:val="2A1262DA"/>
    <w:rsid w:val="2A32072A"/>
    <w:rsid w:val="2A391AB9"/>
    <w:rsid w:val="2A4B359A"/>
    <w:rsid w:val="2A976EE2"/>
    <w:rsid w:val="2AB34883"/>
    <w:rsid w:val="2ABB0720"/>
    <w:rsid w:val="2ACA0377"/>
    <w:rsid w:val="2ADE440E"/>
    <w:rsid w:val="2AFB4FC0"/>
    <w:rsid w:val="2B147E30"/>
    <w:rsid w:val="2B2067D5"/>
    <w:rsid w:val="2B6F32B8"/>
    <w:rsid w:val="2B786611"/>
    <w:rsid w:val="2B9601FE"/>
    <w:rsid w:val="2BD25682"/>
    <w:rsid w:val="2BE27F2E"/>
    <w:rsid w:val="2C155C0E"/>
    <w:rsid w:val="2C414C55"/>
    <w:rsid w:val="2C475FE3"/>
    <w:rsid w:val="2C4C5A92"/>
    <w:rsid w:val="2C83526D"/>
    <w:rsid w:val="2CAB47C4"/>
    <w:rsid w:val="2CC33AC9"/>
    <w:rsid w:val="2CC633AC"/>
    <w:rsid w:val="2CD05FD9"/>
    <w:rsid w:val="2CD23AFF"/>
    <w:rsid w:val="2CDE6947"/>
    <w:rsid w:val="2CEF7A50"/>
    <w:rsid w:val="2D3227EF"/>
    <w:rsid w:val="2D3E2F42"/>
    <w:rsid w:val="2D71156A"/>
    <w:rsid w:val="2DE27D71"/>
    <w:rsid w:val="2DEE4968"/>
    <w:rsid w:val="2DF80D85"/>
    <w:rsid w:val="2E310CF9"/>
    <w:rsid w:val="2E3F6F72"/>
    <w:rsid w:val="2E6764C9"/>
    <w:rsid w:val="2E7555D3"/>
    <w:rsid w:val="2EB536D8"/>
    <w:rsid w:val="2EB712DA"/>
    <w:rsid w:val="2ECA005F"/>
    <w:rsid w:val="2ECB2EFB"/>
    <w:rsid w:val="2ECD316E"/>
    <w:rsid w:val="2EDA313F"/>
    <w:rsid w:val="2F065CE2"/>
    <w:rsid w:val="2F0E760F"/>
    <w:rsid w:val="2F1C6FCF"/>
    <w:rsid w:val="2F5C3519"/>
    <w:rsid w:val="2F5C7FF7"/>
    <w:rsid w:val="2F5E167A"/>
    <w:rsid w:val="2F880DEC"/>
    <w:rsid w:val="2F886E61"/>
    <w:rsid w:val="300F6E18"/>
    <w:rsid w:val="3034062C"/>
    <w:rsid w:val="30536D05"/>
    <w:rsid w:val="305B3E0B"/>
    <w:rsid w:val="305F1B4D"/>
    <w:rsid w:val="30705B08"/>
    <w:rsid w:val="30AC639E"/>
    <w:rsid w:val="30AF3584"/>
    <w:rsid w:val="30E56588"/>
    <w:rsid w:val="30E91417"/>
    <w:rsid w:val="31293F09"/>
    <w:rsid w:val="31350B00"/>
    <w:rsid w:val="31464ABB"/>
    <w:rsid w:val="314825E1"/>
    <w:rsid w:val="3159659D"/>
    <w:rsid w:val="315C608D"/>
    <w:rsid w:val="3194582D"/>
    <w:rsid w:val="31A83080"/>
    <w:rsid w:val="31B41A25"/>
    <w:rsid w:val="31BC6B2B"/>
    <w:rsid w:val="31DB5204"/>
    <w:rsid w:val="320504D2"/>
    <w:rsid w:val="323668DE"/>
    <w:rsid w:val="32513718"/>
    <w:rsid w:val="326A47D9"/>
    <w:rsid w:val="32B048E2"/>
    <w:rsid w:val="32B1065A"/>
    <w:rsid w:val="32E4458C"/>
    <w:rsid w:val="33174961"/>
    <w:rsid w:val="33242BDA"/>
    <w:rsid w:val="332D26D2"/>
    <w:rsid w:val="33443C83"/>
    <w:rsid w:val="33705E1F"/>
    <w:rsid w:val="33745910"/>
    <w:rsid w:val="33751688"/>
    <w:rsid w:val="33953AD8"/>
    <w:rsid w:val="33997124"/>
    <w:rsid w:val="33CC574C"/>
    <w:rsid w:val="33DC1707"/>
    <w:rsid w:val="34256C0A"/>
    <w:rsid w:val="345968B4"/>
    <w:rsid w:val="348D41C6"/>
    <w:rsid w:val="35156C7E"/>
    <w:rsid w:val="35352E7D"/>
    <w:rsid w:val="3538471B"/>
    <w:rsid w:val="35533034"/>
    <w:rsid w:val="3566572C"/>
    <w:rsid w:val="3571636E"/>
    <w:rsid w:val="358362DE"/>
    <w:rsid w:val="35843E04"/>
    <w:rsid w:val="3589141A"/>
    <w:rsid w:val="358F4AB7"/>
    <w:rsid w:val="35BE10C4"/>
    <w:rsid w:val="35C506A4"/>
    <w:rsid w:val="35C8047F"/>
    <w:rsid w:val="35CF5D2A"/>
    <w:rsid w:val="35F04FF6"/>
    <w:rsid w:val="36021D61"/>
    <w:rsid w:val="36050AA1"/>
    <w:rsid w:val="36213401"/>
    <w:rsid w:val="36392E40"/>
    <w:rsid w:val="36794FEB"/>
    <w:rsid w:val="3687595A"/>
    <w:rsid w:val="368816D2"/>
    <w:rsid w:val="368D6CE8"/>
    <w:rsid w:val="369E0EF6"/>
    <w:rsid w:val="36AC716F"/>
    <w:rsid w:val="36AF6C5F"/>
    <w:rsid w:val="36D6243D"/>
    <w:rsid w:val="36D87F64"/>
    <w:rsid w:val="36E42DAC"/>
    <w:rsid w:val="36F32FEF"/>
    <w:rsid w:val="371A057C"/>
    <w:rsid w:val="373B4810"/>
    <w:rsid w:val="373B6744"/>
    <w:rsid w:val="373D24BC"/>
    <w:rsid w:val="37444515"/>
    <w:rsid w:val="37490E61"/>
    <w:rsid w:val="37695060"/>
    <w:rsid w:val="377D0B0B"/>
    <w:rsid w:val="37865C12"/>
    <w:rsid w:val="37991DE9"/>
    <w:rsid w:val="37A662B4"/>
    <w:rsid w:val="37A83DDA"/>
    <w:rsid w:val="37B24C58"/>
    <w:rsid w:val="37BE35FD"/>
    <w:rsid w:val="37C14E9C"/>
    <w:rsid w:val="37C956E6"/>
    <w:rsid w:val="37D72911"/>
    <w:rsid w:val="37DF17C6"/>
    <w:rsid w:val="381D3A0B"/>
    <w:rsid w:val="3825542A"/>
    <w:rsid w:val="38451629"/>
    <w:rsid w:val="38AF451F"/>
    <w:rsid w:val="38C5276A"/>
    <w:rsid w:val="38CF35E8"/>
    <w:rsid w:val="38DE382B"/>
    <w:rsid w:val="392C27E9"/>
    <w:rsid w:val="394C69E7"/>
    <w:rsid w:val="39A93006"/>
    <w:rsid w:val="39F41558"/>
    <w:rsid w:val="3A105C66"/>
    <w:rsid w:val="3A1C0AAF"/>
    <w:rsid w:val="3A2636DC"/>
    <w:rsid w:val="3A271638"/>
    <w:rsid w:val="3A6B5230"/>
    <w:rsid w:val="3A916DA7"/>
    <w:rsid w:val="3AA36ADA"/>
    <w:rsid w:val="3B0F23C2"/>
    <w:rsid w:val="3B581673"/>
    <w:rsid w:val="3B60677A"/>
    <w:rsid w:val="3B862684"/>
    <w:rsid w:val="3B8B7C9A"/>
    <w:rsid w:val="3B8E4123"/>
    <w:rsid w:val="3BAC19BF"/>
    <w:rsid w:val="3BD038FF"/>
    <w:rsid w:val="3BD11425"/>
    <w:rsid w:val="3BDD7DCA"/>
    <w:rsid w:val="3BEB698B"/>
    <w:rsid w:val="3BF55114"/>
    <w:rsid w:val="3C371BD0"/>
    <w:rsid w:val="3CA8662A"/>
    <w:rsid w:val="3CAA23A2"/>
    <w:rsid w:val="3CB72D11"/>
    <w:rsid w:val="3CBA010B"/>
    <w:rsid w:val="3CC66AB0"/>
    <w:rsid w:val="3CE533DA"/>
    <w:rsid w:val="3D0870C9"/>
    <w:rsid w:val="3D390965"/>
    <w:rsid w:val="3D4A5E08"/>
    <w:rsid w:val="3D5B019B"/>
    <w:rsid w:val="3D69400B"/>
    <w:rsid w:val="3D7724B9"/>
    <w:rsid w:val="3D8C7CFA"/>
    <w:rsid w:val="3DC56D68"/>
    <w:rsid w:val="3E10092B"/>
    <w:rsid w:val="3E111FAD"/>
    <w:rsid w:val="3E18333B"/>
    <w:rsid w:val="3E261EFC"/>
    <w:rsid w:val="3E3E7246"/>
    <w:rsid w:val="3E4B1963"/>
    <w:rsid w:val="3E6B5B61"/>
    <w:rsid w:val="3E75253C"/>
    <w:rsid w:val="3E774506"/>
    <w:rsid w:val="3E7C7D6E"/>
    <w:rsid w:val="3E8135D7"/>
    <w:rsid w:val="3E8978EB"/>
    <w:rsid w:val="3EB94B1E"/>
    <w:rsid w:val="3ECD05CA"/>
    <w:rsid w:val="3EE26BC7"/>
    <w:rsid w:val="3EEC127F"/>
    <w:rsid w:val="3EFE4C27"/>
    <w:rsid w:val="3F830C89"/>
    <w:rsid w:val="3F9133A5"/>
    <w:rsid w:val="3FA806EF"/>
    <w:rsid w:val="3FB11C9A"/>
    <w:rsid w:val="3FCE0156"/>
    <w:rsid w:val="3FE54EAF"/>
    <w:rsid w:val="401B1A9A"/>
    <w:rsid w:val="40580367"/>
    <w:rsid w:val="405A7C3B"/>
    <w:rsid w:val="406B009A"/>
    <w:rsid w:val="40833636"/>
    <w:rsid w:val="40890521"/>
    <w:rsid w:val="408D0011"/>
    <w:rsid w:val="40D43E92"/>
    <w:rsid w:val="412546ED"/>
    <w:rsid w:val="41391F47"/>
    <w:rsid w:val="41456B3D"/>
    <w:rsid w:val="418F600A"/>
    <w:rsid w:val="41911D83"/>
    <w:rsid w:val="41933E73"/>
    <w:rsid w:val="41BF0D08"/>
    <w:rsid w:val="41C21F3C"/>
    <w:rsid w:val="41C652D3"/>
    <w:rsid w:val="41CA2B9F"/>
    <w:rsid w:val="41E023C2"/>
    <w:rsid w:val="41EA1493"/>
    <w:rsid w:val="41FF6CEC"/>
    <w:rsid w:val="421D7172"/>
    <w:rsid w:val="422B7AE1"/>
    <w:rsid w:val="42786A9F"/>
    <w:rsid w:val="427C033D"/>
    <w:rsid w:val="428E1E1E"/>
    <w:rsid w:val="429733C9"/>
    <w:rsid w:val="42A87384"/>
    <w:rsid w:val="42DC0DDB"/>
    <w:rsid w:val="42E63A08"/>
    <w:rsid w:val="42E859D2"/>
    <w:rsid w:val="42E90FF2"/>
    <w:rsid w:val="43056584"/>
    <w:rsid w:val="431762B8"/>
    <w:rsid w:val="432664FB"/>
    <w:rsid w:val="432A5FEB"/>
    <w:rsid w:val="434370AD"/>
    <w:rsid w:val="43544E16"/>
    <w:rsid w:val="437454B8"/>
    <w:rsid w:val="438020AF"/>
    <w:rsid w:val="43866F99"/>
    <w:rsid w:val="43B1757D"/>
    <w:rsid w:val="43B27D8E"/>
    <w:rsid w:val="43DD4E0B"/>
    <w:rsid w:val="43EC32A0"/>
    <w:rsid w:val="43FE2FD4"/>
    <w:rsid w:val="43FF1225"/>
    <w:rsid w:val="441B5933"/>
    <w:rsid w:val="444C01E3"/>
    <w:rsid w:val="44507CD3"/>
    <w:rsid w:val="44544ED6"/>
    <w:rsid w:val="44623562"/>
    <w:rsid w:val="447137A5"/>
    <w:rsid w:val="447D214A"/>
    <w:rsid w:val="449000D0"/>
    <w:rsid w:val="44C24001"/>
    <w:rsid w:val="44DA57EF"/>
    <w:rsid w:val="44DC50C3"/>
    <w:rsid w:val="44E4041B"/>
    <w:rsid w:val="4508235C"/>
    <w:rsid w:val="450D7972"/>
    <w:rsid w:val="450F56AA"/>
    <w:rsid w:val="45126D36"/>
    <w:rsid w:val="452623BD"/>
    <w:rsid w:val="452B4BB5"/>
    <w:rsid w:val="452B604A"/>
    <w:rsid w:val="453B44DF"/>
    <w:rsid w:val="45603F46"/>
    <w:rsid w:val="45660E30"/>
    <w:rsid w:val="457B0D80"/>
    <w:rsid w:val="45EE1552"/>
    <w:rsid w:val="45F97C34"/>
    <w:rsid w:val="46004DE1"/>
    <w:rsid w:val="46144D30"/>
    <w:rsid w:val="461B7E6D"/>
    <w:rsid w:val="46477F15"/>
    <w:rsid w:val="46511AE0"/>
    <w:rsid w:val="465B57DC"/>
    <w:rsid w:val="469C3B23"/>
    <w:rsid w:val="469F260E"/>
    <w:rsid w:val="46CC1167"/>
    <w:rsid w:val="473E02B7"/>
    <w:rsid w:val="47460F19"/>
    <w:rsid w:val="47632D59"/>
    <w:rsid w:val="47857C94"/>
    <w:rsid w:val="47863A0C"/>
    <w:rsid w:val="478B4B7E"/>
    <w:rsid w:val="47B73BC5"/>
    <w:rsid w:val="47B73EFD"/>
    <w:rsid w:val="47E00AF1"/>
    <w:rsid w:val="47EC5378"/>
    <w:rsid w:val="47FD0826"/>
    <w:rsid w:val="47FE35A2"/>
    <w:rsid w:val="4832149E"/>
    <w:rsid w:val="483416BA"/>
    <w:rsid w:val="48396CD0"/>
    <w:rsid w:val="483B65A4"/>
    <w:rsid w:val="483E7E42"/>
    <w:rsid w:val="48660E58"/>
    <w:rsid w:val="48741AB6"/>
    <w:rsid w:val="488241D3"/>
    <w:rsid w:val="48961A2D"/>
    <w:rsid w:val="489B34E7"/>
    <w:rsid w:val="48B85E47"/>
    <w:rsid w:val="48C22822"/>
    <w:rsid w:val="48C90054"/>
    <w:rsid w:val="48CB5B7A"/>
    <w:rsid w:val="48EC00C7"/>
    <w:rsid w:val="48EE2BC9"/>
    <w:rsid w:val="48F055E1"/>
    <w:rsid w:val="491C4628"/>
    <w:rsid w:val="49743D8F"/>
    <w:rsid w:val="49B06B1E"/>
    <w:rsid w:val="49B72A97"/>
    <w:rsid w:val="49E54A1A"/>
    <w:rsid w:val="49E8275C"/>
    <w:rsid w:val="4A0B36CD"/>
    <w:rsid w:val="4A52668E"/>
    <w:rsid w:val="4A630034"/>
    <w:rsid w:val="4A69564B"/>
    <w:rsid w:val="4A881849"/>
    <w:rsid w:val="4AA30431"/>
    <w:rsid w:val="4ABB39CC"/>
    <w:rsid w:val="4B3A7B4E"/>
    <w:rsid w:val="4B3F63AB"/>
    <w:rsid w:val="4B490FD8"/>
    <w:rsid w:val="4B555BCF"/>
    <w:rsid w:val="4B58746D"/>
    <w:rsid w:val="4B614574"/>
    <w:rsid w:val="4B771FE9"/>
    <w:rsid w:val="4BCE772F"/>
    <w:rsid w:val="4C235CCD"/>
    <w:rsid w:val="4C8A5D4C"/>
    <w:rsid w:val="4C8F3363"/>
    <w:rsid w:val="4CA95865"/>
    <w:rsid w:val="4CAC5CC3"/>
    <w:rsid w:val="4CC50B32"/>
    <w:rsid w:val="4CC72AFC"/>
    <w:rsid w:val="4CFB4554"/>
    <w:rsid w:val="4D043409"/>
    <w:rsid w:val="4D31441A"/>
    <w:rsid w:val="4D3A5B11"/>
    <w:rsid w:val="4D3D691B"/>
    <w:rsid w:val="4DD74FC1"/>
    <w:rsid w:val="4DFC0584"/>
    <w:rsid w:val="4E0631B0"/>
    <w:rsid w:val="4E0B07C7"/>
    <w:rsid w:val="4E2A50F1"/>
    <w:rsid w:val="4E342F84"/>
    <w:rsid w:val="4E395334"/>
    <w:rsid w:val="4E4F7A0A"/>
    <w:rsid w:val="4E656129"/>
    <w:rsid w:val="4E7E71EB"/>
    <w:rsid w:val="4E8A5B90"/>
    <w:rsid w:val="4EA76741"/>
    <w:rsid w:val="4EAF3848"/>
    <w:rsid w:val="4ED92673"/>
    <w:rsid w:val="4EEC684A"/>
    <w:rsid w:val="4F133DD7"/>
    <w:rsid w:val="4F2064F4"/>
    <w:rsid w:val="4F3855EC"/>
    <w:rsid w:val="4F391364"/>
    <w:rsid w:val="4F553A01"/>
    <w:rsid w:val="4F585C8E"/>
    <w:rsid w:val="4F5A7C58"/>
    <w:rsid w:val="4F7F321A"/>
    <w:rsid w:val="4F895E47"/>
    <w:rsid w:val="4F90367A"/>
    <w:rsid w:val="4F9D5D96"/>
    <w:rsid w:val="4FB530E0"/>
    <w:rsid w:val="4FB76E58"/>
    <w:rsid w:val="4FF9121F"/>
    <w:rsid w:val="4FF97471"/>
    <w:rsid w:val="50033E4B"/>
    <w:rsid w:val="50062B38"/>
    <w:rsid w:val="5058366F"/>
    <w:rsid w:val="506D7517"/>
    <w:rsid w:val="50B52C6C"/>
    <w:rsid w:val="50BB64D4"/>
    <w:rsid w:val="50BD049E"/>
    <w:rsid w:val="50D2079F"/>
    <w:rsid w:val="50D92DFE"/>
    <w:rsid w:val="50EE68AA"/>
    <w:rsid w:val="51087240"/>
    <w:rsid w:val="510F4A72"/>
    <w:rsid w:val="512322CB"/>
    <w:rsid w:val="5139564B"/>
    <w:rsid w:val="51894824"/>
    <w:rsid w:val="51AE7DE7"/>
    <w:rsid w:val="51D57A6A"/>
    <w:rsid w:val="51EB4B97"/>
    <w:rsid w:val="521560B8"/>
    <w:rsid w:val="52775DEE"/>
    <w:rsid w:val="5290573F"/>
    <w:rsid w:val="529932F4"/>
    <w:rsid w:val="52B15DE1"/>
    <w:rsid w:val="52D95337"/>
    <w:rsid w:val="52DD4E28"/>
    <w:rsid w:val="52DF030A"/>
    <w:rsid w:val="52E166C3"/>
    <w:rsid w:val="52ED0DE3"/>
    <w:rsid w:val="531620E8"/>
    <w:rsid w:val="53226CDE"/>
    <w:rsid w:val="53285977"/>
    <w:rsid w:val="532E5683"/>
    <w:rsid w:val="533F5EBA"/>
    <w:rsid w:val="53422EDD"/>
    <w:rsid w:val="538C23AA"/>
    <w:rsid w:val="539F3E8B"/>
    <w:rsid w:val="53B17155"/>
    <w:rsid w:val="53B61F77"/>
    <w:rsid w:val="53C02053"/>
    <w:rsid w:val="53DC50DF"/>
    <w:rsid w:val="53E46B80"/>
    <w:rsid w:val="53E775E0"/>
    <w:rsid w:val="53EE2FD4"/>
    <w:rsid w:val="541D74A6"/>
    <w:rsid w:val="54422A68"/>
    <w:rsid w:val="544E11C2"/>
    <w:rsid w:val="5463310B"/>
    <w:rsid w:val="54662BFB"/>
    <w:rsid w:val="54A51975"/>
    <w:rsid w:val="54F71AA5"/>
    <w:rsid w:val="551E7032"/>
    <w:rsid w:val="55392A77"/>
    <w:rsid w:val="555E38D2"/>
    <w:rsid w:val="55A439DB"/>
    <w:rsid w:val="55AE2AAB"/>
    <w:rsid w:val="55CA0F67"/>
    <w:rsid w:val="56056FB0"/>
    <w:rsid w:val="560E70A6"/>
    <w:rsid w:val="563805C7"/>
    <w:rsid w:val="565076BF"/>
    <w:rsid w:val="567D13ED"/>
    <w:rsid w:val="56BD287A"/>
    <w:rsid w:val="56D57BC4"/>
    <w:rsid w:val="56DB78D0"/>
    <w:rsid w:val="56E86972"/>
    <w:rsid w:val="56ED7603"/>
    <w:rsid w:val="56F3629C"/>
    <w:rsid w:val="56F72230"/>
    <w:rsid w:val="56F93FE7"/>
    <w:rsid w:val="56FC7846"/>
    <w:rsid w:val="5719555B"/>
    <w:rsid w:val="57212E09"/>
    <w:rsid w:val="57603931"/>
    <w:rsid w:val="57741E27"/>
    <w:rsid w:val="57833AC4"/>
    <w:rsid w:val="57A23F4A"/>
    <w:rsid w:val="57B343A9"/>
    <w:rsid w:val="57C57C38"/>
    <w:rsid w:val="57CC7219"/>
    <w:rsid w:val="57D1482F"/>
    <w:rsid w:val="57E3453E"/>
    <w:rsid w:val="57ED10AC"/>
    <w:rsid w:val="58307EC7"/>
    <w:rsid w:val="583C7C96"/>
    <w:rsid w:val="5875340D"/>
    <w:rsid w:val="588C69A8"/>
    <w:rsid w:val="58931AE5"/>
    <w:rsid w:val="58BA19B2"/>
    <w:rsid w:val="58CD149A"/>
    <w:rsid w:val="58F72073"/>
    <w:rsid w:val="58FC3B2E"/>
    <w:rsid w:val="590D1897"/>
    <w:rsid w:val="5919023C"/>
    <w:rsid w:val="59284923"/>
    <w:rsid w:val="593432C8"/>
    <w:rsid w:val="593B28A8"/>
    <w:rsid w:val="5943175D"/>
    <w:rsid w:val="594D25DB"/>
    <w:rsid w:val="594E4DC3"/>
    <w:rsid w:val="59561490"/>
    <w:rsid w:val="59570D64"/>
    <w:rsid w:val="595A0F3F"/>
    <w:rsid w:val="59705BA9"/>
    <w:rsid w:val="59747B68"/>
    <w:rsid w:val="598D700C"/>
    <w:rsid w:val="598F04FE"/>
    <w:rsid w:val="59D64D5C"/>
    <w:rsid w:val="59F36CDF"/>
    <w:rsid w:val="5A105AE3"/>
    <w:rsid w:val="5A2A0227"/>
    <w:rsid w:val="5A382944"/>
    <w:rsid w:val="5A3966BC"/>
    <w:rsid w:val="5A3B4BCC"/>
    <w:rsid w:val="5A584D94"/>
    <w:rsid w:val="5A602C61"/>
    <w:rsid w:val="5A7871E4"/>
    <w:rsid w:val="5AB9459A"/>
    <w:rsid w:val="5AC05B82"/>
    <w:rsid w:val="5ACE32A8"/>
    <w:rsid w:val="5AEB20AC"/>
    <w:rsid w:val="5B1A029B"/>
    <w:rsid w:val="5B2829B8"/>
    <w:rsid w:val="5B305D11"/>
    <w:rsid w:val="5B3A26EB"/>
    <w:rsid w:val="5B5913F8"/>
    <w:rsid w:val="5B6360E6"/>
    <w:rsid w:val="5B955B74"/>
    <w:rsid w:val="5B9B5880"/>
    <w:rsid w:val="5BA67D81"/>
    <w:rsid w:val="5BED775E"/>
    <w:rsid w:val="5BF907F8"/>
    <w:rsid w:val="5C3D6937"/>
    <w:rsid w:val="5C464A56"/>
    <w:rsid w:val="5C6A7000"/>
    <w:rsid w:val="5C920267"/>
    <w:rsid w:val="5C9F6CAA"/>
    <w:rsid w:val="5CA02A22"/>
    <w:rsid w:val="5CCC1A69"/>
    <w:rsid w:val="5CE60D7D"/>
    <w:rsid w:val="5D153410"/>
    <w:rsid w:val="5D1F428F"/>
    <w:rsid w:val="5D235B2D"/>
    <w:rsid w:val="5D5201C0"/>
    <w:rsid w:val="5D7A14C5"/>
    <w:rsid w:val="5DEB15DF"/>
    <w:rsid w:val="5E135D11"/>
    <w:rsid w:val="5E6F08FE"/>
    <w:rsid w:val="5E7D126D"/>
    <w:rsid w:val="5E7F3237"/>
    <w:rsid w:val="5E9B59CB"/>
    <w:rsid w:val="5EB10F16"/>
    <w:rsid w:val="5ECE6AE2"/>
    <w:rsid w:val="5EF57055"/>
    <w:rsid w:val="5F0C439F"/>
    <w:rsid w:val="5F180C0B"/>
    <w:rsid w:val="5F313E05"/>
    <w:rsid w:val="5F3F0259"/>
    <w:rsid w:val="5F645F89"/>
    <w:rsid w:val="5F6B7317"/>
    <w:rsid w:val="5F775CBC"/>
    <w:rsid w:val="5F8D1984"/>
    <w:rsid w:val="5F961333"/>
    <w:rsid w:val="5F990328"/>
    <w:rsid w:val="5FC058B5"/>
    <w:rsid w:val="5FC30F01"/>
    <w:rsid w:val="5FCD3B2E"/>
    <w:rsid w:val="5FDC6467"/>
    <w:rsid w:val="5FE31328"/>
    <w:rsid w:val="5FEA2932"/>
    <w:rsid w:val="5FED41D0"/>
    <w:rsid w:val="5FF732A1"/>
    <w:rsid w:val="60114363"/>
    <w:rsid w:val="60257C1D"/>
    <w:rsid w:val="602B6AA7"/>
    <w:rsid w:val="60433DF0"/>
    <w:rsid w:val="604C539B"/>
    <w:rsid w:val="6065645C"/>
    <w:rsid w:val="60681AA9"/>
    <w:rsid w:val="608A5EC3"/>
    <w:rsid w:val="609F196E"/>
    <w:rsid w:val="60A26D69"/>
    <w:rsid w:val="60B62814"/>
    <w:rsid w:val="60DC59A2"/>
    <w:rsid w:val="60E23123"/>
    <w:rsid w:val="61045C75"/>
    <w:rsid w:val="610C4B2A"/>
    <w:rsid w:val="61306A6A"/>
    <w:rsid w:val="614E6EF1"/>
    <w:rsid w:val="61565DA5"/>
    <w:rsid w:val="616109D2"/>
    <w:rsid w:val="6171498D"/>
    <w:rsid w:val="61750921"/>
    <w:rsid w:val="618C1561"/>
    <w:rsid w:val="618D5C6B"/>
    <w:rsid w:val="619012B7"/>
    <w:rsid w:val="61B64F19"/>
    <w:rsid w:val="61CD7F83"/>
    <w:rsid w:val="61D7354F"/>
    <w:rsid w:val="61ED495B"/>
    <w:rsid w:val="61EE5FDE"/>
    <w:rsid w:val="61FA0313"/>
    <w:rsid w:val="61FE26C5"/>
    <w:rsid w:val="62083543"/>
    <w:rsid w:val="620D2908"/>
    <w:rsid w:val="623F15C0"/>
    <w:rsid w:val="62516C98"/>
    <w:rsid w:val="625C73EB"/>
    <w:rsid w:val="626F5370"/>
    <w:rsid w:val="627B5AC3"/>
    <w:rsid w:val="62A74B0A"/>
    <w:rsid w:val="62B249B4"/>
    <w:rsid w:val="62DE6052"/>
    <w:rsid w:val="62FA7330"/>
    <w:rsid w:val="630A6E47"/>
    <w:rsid w:val="63212B0F"/>
    <w:rsid w:val="632A1297"/>
    <w:rsid w:val="63700E68"/>
    <w:rsid w:val="63732C3E"/>
    <w:rsid w:val="63BC2837"/>
    <w:rsid w:val="63C015BE"/>
    <w:rsid w:val="63DF4E2C"/>
    <w:rsid w:val="640D6BEF"/>
    <w:rsid w:val="64340620"/>
    <w:rsid w:val="64356146"/>
    <w:rsid w:val="643979E4"/>
    <w:rsid w:val="64686B51"/>
    <w:rsid w:val="646D1D84"/>
    <w:rsid w:val="647A41FA"/>
    <w:rsid w:val="64923598"/>
    <w:rsid w:val="64A62BA0"/>
    <w:rsid w:val="64C23E7D"/>
    <w:rsid w:val="65000502"/>
    <w:rsid w:val="65110961"/>
    <w:rsid w:val="651A39E8"/>
    <w:rsid w:val="65336B29"/>
    <w:rsid w:val="654E5711"/>
    <w:rsid w:val="65554CF2"/>
    <w:rsid w:val="65907AD8"/>
    <w:rsid w:val="65984BDE"/>
    <w:rsid w:val="65B23EF2"/>
    <w:rsid w:val="65DF2A5C"/>
    <w:rsid w:val="6618187B"/>
    <w:rsid w:val="662D17CA"/>
    <w:rsid w:val="664B39FF"/>
    <w:rsid w:val="664F7923"/>
    <w:rsid w:val="6659611C"/>
    <w:rsid w:val="667747F4"/>
    <w:rsid w:val="667E2026"/>
    <w:rsid w:val="66C37A39"/>
    <w:rsid w:val="66CF2882"/>
    <w:rsid w:val="66E71979"/>
    <w:rsid w:val="66EA1469"/>
    <w:rsid w:val="670544F5"/>
    <w:rsid w:val="670C5884"/>
    <w:rsid w:val="673B7F17"/>
    <w:rsid w:val="673D3C8F"/>
    <w:rsid w:val="6759039D"/>
    <w:rsid w:val="67A818B0"/>
    <w:rsid w:val="67B850C4"/>
    <w:rsid w:val="67BF46A4"/>
    <w:rsid w:val="67E802BB"/>
    <w:rsid w:val="6804655B"/>
    <w:rsid w:val="6828049B"/>
    <w:rsid w:val="68525518"/>
    <w:rsid w:val="68733C9B"/>
    <w:rsid w:val="688A2F04"/>
    <w:rsid w:val="68907DEF"/>
    <w:rsid w:val="68BA5D49"/>
    <w:rsid w:val="68C36416"/>
    <w:rsid w:val="690600B1"/>
    <w:rsid w:val="69112CDD"/>
    <w:rsid w:val="69194288"/>
    <w:rsid w:val="69221092"/>
    <w:rsid w:val="69280027"/>
    <w:rsid w:val="69354EFB"/>
    <w:rsid w:val="6937396B"/>
    <w:rsid w:val="69454135"/>
    <w:rsid w:val="696B4AA2"/>
    <w:rsid w:val="697119CE"/>
    <w:rsid w:val="697414BE"/>
    <w:rsid w:val="69A52950"/>
    <w:rsid w:val="69BD0841"/>
    <w:rsid w:val="69C04704"/>
    <w:rsid w:val="69C75B99"/>
    <w:rsid w:val="69DD324F"/>
    <w:rsid w:val="69E9754E"/>
    <w:rsid w:val="69F50851"/>
    <w:rsid w:val="6A211646"/>
    <w:rsid w:val="6A3550F2"/>
    <w:rsid w:val="6A570BC4"/>
    <w:rsid w:val="6A627569"/>
    <w:rsid w:val="6A6D6639"/>
    <w:rsid w:val="6A841BD5"/>
    <w:rsid w:val="6A9C2A7B"/>
    <w:rsid w:val="6AB11AD1"/>
    <w:rsid w:val="6AB53B3C"/>
    <w:rsid w:val="6AF24D91"/>
    <w:rsid w:val="6B036F9E"/>
    <w:rsid w:val="6B1B6095"/>
    <w:rsid w:val="6B321631"/>
    <w:rsid w:val="6B3727A3"/>
    <w:rsid w:val="6B562347"/>
    <w:rsid w:val="6B821888"/>
    <w:rsid w:val="6B824366"/>
    <w:rsid w:val="6B9D1512"/>
    <w:rsid w:val="6BD149A6"/>
    <w:rsid w:val="6BD6020E"/>
    <w:rsid w:val="6C041279"/>
    <w:rsid w:val="6C111246"/>
    <w:rsid w:val="6C270A6A"/>
    <w:rsid w:val="6C3F4006"/>
    <w:rsid w:val="6C452441"/>
    <w:rsid w:val="6C4E249B"/>
    <w:rsid w:val="6C4E4249"/>
    <w:rsid w:val="6C7E41A5"/>
    <w:rsid w:val="6C841DBF"/>
    <w:rsid w:val="6C8C6B1F"/>
    <w:rsid w:val="6C8D3707"/>
    <w:rsid w:val="6CA83959"/>
    <w:rsid w:val="6CF748E0"/>
    <w:rsid w:val="6D0668D1"/>
    <w:rsid w:val="6D2C27DC"/>
    <w:rsid w:val="6D2F7BD6"/>
    <w:rsid w:val="6D4F64CA"/>
    <w:rsid w:val="6D604233"/>
    <w:rsid w:val="6D6C47E7"/>
    <w:rsid w:val="6D785A21"/>
    <w:rsid w:val="6D7E0B5E"/>
    <w:rsid w:val="6D920165"/>
    <w:rsid w:val="6DAF51BB"/>
    <w:rsid w:val="6DD8026E"/>
    <w:rsid w:val="6DDB7D5E"/>
    <w:rsid w:val="6E005A16"/>
    <w:rsid w:val="6E1F649C"/>
    <w:rsid w:val="6E427DDD"/>
    <w:rsid w:val="6E4C47B8"/>
    <w:rsid w:val="6E7066F8"/>
    <w:rsid w:val="6E8E4DD0"/>
    <w:rsid w:val="6EA6036C"/>
    <w:rsid w:val="6EA939B8"/>
    <w:rsid w:val="6EDC1FE0"/>
    <w:rsid w:val="6EF015E7"/>
    <w:rsid w:val="6F07701B"/>
    <w:rsid w:val="6F0B4673"/>
    <w:rsid w:val="6F0F4163"/>
    <w:rsid w:val="6F2A4AF9"/>
    <w:rsid w:val="6F4162E7"/>
    <w:rsid w:val="6F651FD5"/>
    <w:rsid w:val="6F795A80"/>
    <w:rsid w:val="6F863CF9"/>
    <w:rsid w:val="6F9208F0"/>
    <w:rsid w:val="6F944668"/>
    <w:rsid w:val="6FAA3E8C"/>
    <w:rsid w:val="6FB940CF"/>
    <w:rsid w:val="6FE54EC4"/>
    <w:rsid w:val="6FE729EA"/>
    <w:rsid w:val="6FEF0E67"/>
    <w:rsid w:val="7012394F"/>
    <w:rsid w:val="7020414E"/>
    <w:rsid w:val="704240C4"/>
    <w:rsid w:val="70585696"/>
    <w:rsid w:val="70A332E1"/>
    <w:rsid w:val="70AB1C6A"/>
    <w:rsid w:val="70BB28C7"/>
    <w:rsid w:val="70BF5715"/>
    <w:rsid w:val="70CB230C"/>
    <w:rsid w:val="71093911"/>
    <w:rsid w:val="710B6BAC"/>
    <w:rsid w:val="711315BD"/>
    <w:rsid w:val="71306613"/>
    <w:rsid w:val="713559D7"/>
    <w:rsid w:val="7141612A"/>
    <w:rsid w:val="714874B8"/>
    <w:rsid w:val="714D216E"/>
    <w:rsid w:val="714F4CEB"/>
    <w:rsid w:val="71526589"/>
    <w:rsid w:val="71630796"/>
    <w:rsid w:val="716342F2"/>
    <w:rsid w:val="719C5A56"/>
    <w:rsid w:val="71B44B4E"/>
    <w:rsid w:val="71B763EC"/>
    <w:rsid w:val="71C254BD"/>
    <w:rsid w:val="71C50B09"/>
    <w:rsid w:val="71D90A58"/>
    <w:rsid w:val="722021E3"/>
    <w:rsid w:val="724F4877"/>
    <w:rsid w:val="72AA0ADE"/>
    <w:rsid w:val="72B82BE4"/>
    <w:rsid w:val="72C9533D"/>
    <w:rsid w:val="72D54D7C"/>
    <w:rsid w:val="72D57472"/>
    <w:rsid w:val="72EF7CA5"/>
    <w:rsid w:val="72FD42D3"/>
    <w:rsid w:val="73261A7B"/>
    <w:rsid w:val="73267CCD"/>
    <w:rsid w:val="733107D8"/>
    <w:rsid w:val="737B21A7"/>
    <w:rsid w:val="737C169B"/>
    <w:rsid w:val="738D4B62"/>
    <w:rsid w:val="73C41CC8"/>
    <w:rsid w:val="73C84053"/>
    <w:rsid w:val="73E536E4"/>
    <w:rsid w:val="73EB6821"/>
    <w:rsid w:val="73F92CEC"/>
    <w:rsid w:val="73FE47A6"/>
    <w:rsid w:val="73FE6554"/>
    <w:rsid w:val="740B2A1F"/>
    <w:rsid w:val="743B3304"/>
    <w:rsid w:val="745D6531"/>
    <w:rsid w:val="74600FBD"/>
    <w:rsid w:val="7480340D"/>
    <w:rsid w:val="749D3FBF"/>
    <w:rsid w:val="749E5660"/>
    <w:rsid w:val="74AE3AD6"/>
    <w:rsid w:val="74DD362F"/>
    <w:rsid w:val="750E6C6B"/>
    <w:rsid w:val="751E11CC"/>
    <w:rsid w:val="753B10E2"/>
    <w:rsid w:val="75952EE8"/>
    <w:rsid w:val="759F5B15"/>
    <w:rsid w:val="75C0201B"/>
    <w:rsid w:val="75D91027"/>
    <w:rsid w:val="75E83018"/>
    <w:rsid w:val="75E85738"/>
    <w:rsid w:val="760015EB"/>
    <w:rsid w:val="760342F6"/>
    <w:rsid w:val="761E2EDE"/>
    <w:rsid w:val="7625426C"/>
    <w:rsid w:val="76437692"/>
    <w:rsid w:val="76562678"/>
    <w:rsid w:val="765B5EE0"/>
    <w:rsid w:val="7671125F"/>
    <w:rsid w:val="76DD06A3"/>
    <w:rsid w:val="76FB321F"/>
    <w:rsid w:val="772067E2"/>
    <w:rsid w:val="772905BC"/>
    <w:rsid w:val="77342D4E"/>
    <w:rsid w:val="7746449A"/>
    <w:rsid w:val="776112D4"/>
    <w:rsid w:val="77664B3C"/>
    <w:rsid w:val="776B1C7B"/>
    <w:rsid w:val="777C4360"/>
    <w:rsid w:val="777E63ED"/>
    <w:rsid w:val="77882D05"/>
    <w:rsid w:val="77950F7E"/>
    <w:rsid w:val="77955421"/>
    <w:rsid w:val="77BC29AE"/>
    <w:rsid w:val="77C43611"/>
    <w:rsid w:val="77D203C7"/>
    <w:rsid w:val="77D45F4A"/>
    <w:rsid w:val="77D53A70"/>
    <w:rsid w:val="77E37F3B"/>
    <w:rsid w:val="77FA7033"/>
    <w:rsid w:val="780F19B8"/>
    <w:rsid w:val="7819395D"/>
    <w:rsid w:val="782E6CB4"/>
    <w:rsid w:val="7840538D"/>
    <w:rsid w:val="785C1A9B"/>
    <w:rsid w:val="786D1EFA"/>
    <w:rsid w:val="78746DE5"/>
    <w:rsid w:val="78760DAF"/>
    <w:rsid w:val="788A2AAC"/>
    <w:rsid w:val="789A3CEC"/>
    <w:rsid w:val="78A376CA"/>
    <w:rsid w:val="78EA5EF2"/>
    <w:rsid w:val="791A5BDE"/>
    <w:rsid w:val="791B3704"/>
    <w:rsid w:val="7924080B"/>
    <w:rsid w:val="7956298E"/>
    <w:rsid w:val="795A422D"/>
    <w:rsid w:val="795F5CE7"/>
    <w:rsid w:val="797B5EDA"/>
    <w:rsid w:val="79823784"/>
    <w:rsid w:val="799314ED"/>
    <w:rsid w:val="79A100AE"/>
    <w:rsid w:val="79A75DED"/>
    <w:rsid w:val="79BA191D"/>
    <w:rsid w:val="79C1605A"/>
    <w:rsid w:val="79D12015"/>
    <w:rsid w:val="79E306C6"/>
    <w:rsid w:val="79ED6E4F"/>
    <w:rsid w:val="79F3642F"/>
    <w:rsid w:val="79F857F4"/>
    <w:rsid w:val="7A275176"/>
    <w:rsid w:val="7A320D06"/>
    <w:rsid w:val="7A3D6F22"/>
    <w:rsid w:val="7A4E1337"/>
    <w:rsid w:val="7A520562"/>
    <w:rsid w:val="7A5C3FD5"/>
    <w:rsid w:val="7AB4796D"/>
    <w:rsid w:val="7AB636E5"/>
    <w:rsid w:val="7ACF29F8"/>
    <w:rsid w:val="7AD149C3"/>
    <w:rsid w:val="7AE2097E"/>
    <w:rsid w:val="7B060512"/>
    <w:rsid w:val="7B0A68E9"/>
    <w:rsid w:val="7B0D52CF"/>
    <w:rsid w:val="7B227779"/>
    <w:rsid w:val="7B354F51"/>
    <w:rsid w:val="7B3B1E3C"/>
    <w:rsid w:val="7B811F45"/>
    <w:rsid w:val="7B887F83"/>
    <w:rsid w:val="7BAB5214"/>
    <w:rsid w:val="7BC71922"/>
    <w:rsid w:val="7BD057ED"/>
    <w:rsid w:val="7BDA6D21"/>
    <w:rsid w:val="7BDA78A7"/>
    <w:rsid w:val="7BDD1B24"/>
    <w:rsid w:val="7BEC3C2A"/>
    <w:rsid w:val="7C0C5586"/>
    <w:rsid w:val="7C10151B"/>
    <w:rsid w:val="7C240B22"/>
    <w:rsid w:val="7C392A74"/>
    <w:rsid w:val="7C694787"/>
    <w:rsid w:val="7C8F0691"/>
    <w:rsid w:val="7CAB4D9F"/>
    <w:rsid w:val="7CBE4AD3"/>
    <w:rsid w:val="7CBF5669"/>
    <w:rsid w:val="7CC55E61"/>
    <w:rsid w:val="7CD460A4"/>
    <w:rsid w:val="7CFE5817"/>
    <w:rsid w:val="7D2C7C8E"/>
    <w:rsid w:val="7D397EFB"/>
    <w:rsid w:val="7D484F9C"/>
    <w:rsid w:val="7D586CD5"/>
    <w:rsid w:val="7D6722A4"/>
    <w:rsid w:val="7D8555F0"/>
    <w:rsid w:val="7DA4016C"/>
    <w:rsid w:val="7DB879A9"/>
    <w:rsid w:val="7DE40569"/>
    <w:rsid w:val="7E114D79"/>
    <w:rsid w:val="7E1F3C97"/>
    <w:rsid w:val="7E2B6198"/>
    <w:rsid w:val="7E350DC4"/>
    <w:rsid w:val="7E3E236F"/>
    <w:rsid w:val="7E5A082B"/>
    <w:rsid w:val="7E610A91"/>
    <w:rsid w:val="7E7A2C7B"/>
    <w:rsid w:val="7E801D18"/>
    <w:rsid w:val="7E90249F"/>
    <w:rsid w:val="7EAD4DFF"/>
    <w:rsid w:val="7EBC14E6"/>
    <w:rsid w:val="7EED306E"/>
    <w:rsid w:val="7F032C71"/>
    <w:rsid w:val="7F08472B"/>
    <w:rsid w:val="7F0D7F93"/>
    <w:rsid w:val="7F21759B"/>
    <w:rsid w:val="7F2826CD"/>
    <w:rsid w:val="7F3C6183"/>
    <w:rsid w:val="7F511C2E"/>
    <w:rsid w:val="7F7122D0"/>
    <w:rsid w:val="7F8567C3"/>
    <w:rsid w:val="7F86582B"/>
    <w:rsid w:val="7F930498"/>
    <w:rsid w:val="7FA77AA0"/>
    <w:rsid w:val="7FC00B62"/>
    <w:rsid w:val="7FE72592"/>
    <w:rsid w:val="7FF16F6D"/>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38"/>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49"/>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0"/>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200"/>
    </w:pPr>
    <w:rPr>
      <w:rFonts w:ascii="Times New Roman" w:hAnsi="Times New Roman"/>
      <w:szCs w:val="20"/>
    </w:rPr>
  </w:style>
  <w:style w:type="paragraph" w:styleId="7">
    <w:name w:val="toc 7"/>
    <w:basedOn w:val="1"/>
    <w:next w:val="1"/>
    <w:autoRedefine/>
    <w:unhideWhenUsed/>
    <w:qFormat/>
    <w:uiPriority w:val="39"/>
    <w:pPr>
      <w:ind w:left="1440"/>
    </w:pPr>
    <w:rPr>
      <w:rFonts w:asciiTheme="minorHAnsi" w:eastAsiaTheme="minorHAnsi"/>
      <w:sz w:val="18"/>
      <w:szCs w:val="18"/>
    </w:rPr>
  </w:style>
  <w:style w:type="paragraph" w:styleId="8">
    <w:name w:val="Normal Indent"/>
    <w:basedOn w:val="1"/>
    <w:next w:val="1"/>
    <w:unhideWhenUsed/>
    <w:qFormat/>
    <w:uiPriority w:val="0"/>
    <w:pPr>
      <w:ind w:firstLine="420" w:firstLineChars="200"/>
    </w:pPr>
    <w:rPr>
      <w:rFonts w:ascii="Calibri" w:hAnsi="Calibri"/>
      <w:szCs w:val="22"/>
    </w:rPr>
  </w:style>
  <w:style w:type="paragraph" w:styleId="9">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0">
    <w:name w:val="annotation text"/>
    <w:basedOn w:val="1"/>
    <w:link w:val="47"/>
    <w:qFormat/>
    <w:uiPriority w:val="0"/>
    <w:pPr>
      <w:spacing w:line="240" w:lineRule="auto"/>
    </w:pPr>
    <w:rPr>
      <w:rFonts w:asciiTheme="minorHAnsi" w:hAnsiTheme="minorHAnsi" w:eastAsiaTheme="minorEastAsia"/>
      <w:sz w:val="21"/>
      <w:szCs w:val="24"/>
    </w:rPr>
  </w:style>
  <w:style w:type="paragraph" w:styleId="11">
    <w:name w:val="Body Text 3"/>
    <w:basedOn w:val="1"/>
    <w:link w:val="43"/>
    <w:semiHidden/>
    <w:unhideWhenUsed/>
    <w:qFormat/>
    <w:uiPriority w:val="99"/>
    <w:pPr>
      <w:spacing w:after="120"/>
    </w:pPr>
    <w:rPr>
      <w:sz w:val="16"/>
      <w:szCs w:val="16"/>
    </w:rPr>
  </w:style>
  <w:style w:type="paragraph" w:styleId="12">
    <w:name w:val="Body Text"/>
    <w:basedOn w:val="1"/>
    <w:next w:val="1"/>
    <w:link w:val="42"/>
    <w:unhideWhenUsed/>
    <w:qFormat/>
    <w:uiPriority w:val="99"/>
    <w:pPr>
      <w:spacing w:after="120" w:line="240" w:lineRule="auto"/>
      <w:jc w:val="both"/>
    </w:pPr>
    <w:rPr>
      <w:rFonts w:ascii="Times New Roman" w:hAnsi="Times New Roman" w:cs="Times New Roman"/>
      <w:kern w:val="0"/>
      <w:sz w:val="20"/>
      <w:szCs w:val="20"/>
    </w:rPr>
  </w:style>
  <w:style w:type="paragraph" w:styleId="13">
    <w:name w:val="Body Text Indent"/>
    <w:basedOn w:val="1"/>
    <w:unhideWhenUsed/>
    <w:qFormat/>
    <w:uiPriority w:val="0"/>
    <w:pPr>
      <w:ind w:firstLine="630"/>
    </w:pPr>
    <w:rPr>
      <w:rFonts w:eastAsia="仿宋_GB2312"/>
      <w:kern w:val="0"/>
      <w:sz w:val="32"/>
      <w:szCs w:val="20"/>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7"/>
    <w:unhideWhenUsed/>
    <w:qFormat/>
    <w:uiPriority w:val="99"/>
    <w:pPr>
      <w:tabs>
        <w:tab w:val="center" w:pos="4153"/>
        <w:tab w:val="right" w:pos="8306"/>
      </w:tabs>
      <w:snapToGrid w:val="0"/>
    </w:pPr>
    <w:rPr>
      <w:sz w:val="18"/>
      <w:szCs w:val="18"/>
    </w:rPr>
  </w:style>
  <w:style w:type="paragraph" w:styleId="19">
    <w:name w:val="header"/>
    <w:basedOn w:val="1"/>
    <w:link w:val="36"/>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qFormat/>
    <w:uiPriority w:val="0"/>
    <w:pPr>
      <w:widowControl/>
      <w:jc w:val="left"/>
    </w:pPr>
    <w:rPr>
      <w:kern w:val="0"/>
      <w:sz w:val="20"/>
      <w:szCs w:val="20"/>
      <w:lang w:val="de-DE"/>
    </w:rPr>
  </w:style>
  <w:style w:type="paragraph" w:styleId="23">
    <w:name w:val="toc 6"/>
    <w:basedOn w:val="1"/>
    <w:next w:val="1"/>
    <w:autoRedefine/>
    <w:unhideWhenUsed/>
    <w:qFormat/>
    <w:uiPriority w:val="39"/>
    <w:pPr>
      <w:ind w:left="1200"/>
    </w:pPr>
    <w:rPr>
      <w:rFonts w:asciiTheme="minorHAnsi" w:eastAsiaTheme="minorHAnsi"/>
      <w:sz w:val="18"/>
      <w:szCs w:val="18"/>
    </w:rPr>
  </w:style>
  <w:style w:type="paragraph" w:styleId="24">
    <w:name w:val="toc 2"/>
    <w:basedOn w:val="1"/>
    <w:next w:val="1"/>
    <w:autoRedefine/>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qFormat/>
    <w:uiPriority w:val="0"/>
    <w:pPr>
      <w:widowControl/>
      <w:spacing w:before="100" w:beforeAutospacing="1" w:after="100" w:afterAutospacing="1" w:line="240" w:lineRule="auto"/>
    </w:pPr>
    <w:rPr>
      <w:rFonts w:cs="宋体"/>
      <w:kern w:val="0"/>
      <w:szCs w:val="20"/>
    </w:rPr>
  </w:style>
  <w:style w:type="paragraph" w:styleId="27">
    <w:name w:val="annotation subject"/>
    <w:basedOn w:val="10"/>
    <w:next w:val="10"/>
    <w:link w:val="52"/>
    <w:semiHidden/>
    <w:unhideWhenUsed/>
    <w:qFormat/>
    <w:uiPriority w:val="99"/>
    <w:pPr>
      <w:spacing w:line="360" w:lineRule="auto"/>
    </w:pPr>
    <w:rPr>
      <w:rFonts w:ascii="宋体" w:hAnsi="宋体" w:eastAsia="宋体"/>
      <w:b/>
      <w:bCs/>
      <w:sz w:val="24"/>
      <w:szCs w:val="2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unhideWhenUsed/>
    <w:qFormat/>
    <w:uiPriority w:val="99"/>
    <w:rPr>
      <w:color w:val="0563C1" w:themeColor="hyperlink"/>
      <w:u w:val="single"/>
      <w14:textFill>
        <w14:solidFill>
          <w14:schemeClr w14:val="hlink"/>
        </w14:solidFill>
      </w14:textFill>
    </w:rPr>
  </w:style>
  <w:style w:type="character" w:styleId="33">
    <w:name w:val="annotation reference"/>
    <w:basedOn w:val="30"/>
    <w:semiHidden/>
    <w:unhideWhenUsed/>
    <w:qFormat/>
    <w:uiPriority w:val="99"/>
    <w:rPr>
      <w:sz w:val="21"/>
      <w:szCs w:val="21"/>
    </w:rPr>
  </w:style>
  <w:style w:type="paragraph" w:customStyle="1" w:styleId="34">
    <w:name w:val="BodyText"/>
    <w:basedOn w:val="1"/>
    <w:qFormat/>
    <w:uiPriority w:val="0"/>
    <w:pPr>
      <w:spacing w:line="315" w:lineRule="atLeast"/>
      <w:jc w:val="left"/>
    </w:pPr>
    <w:rPr>
      <w:rFonts w:ascii="仿宋_GB2312" w:eastAsia="仿宋_GB2312"/>
      <w:kern w:val="0"/>
      <w:sz w:val="28"/>
      <w:szCs w:val="20"/>
    </w:rPr>
  </w:style>
  <w:style w:type="paragraph" w:customStyle="1" w:styleId="35">
    <w:name w:val="正文缩进2"/>
    <w:basedOn w:val="1"/>
    <w:qFormat/>
    <w:uiPriority w:val="0"/>
    <w:pPr>
      <w:wordWrap w:val="0"/>
      <w:ind w:firstLine="200" w:firstLineChars="200"/>
    </w:pPr>
  </w:style>
  <w:style w:type="character" w:customStyle="1" w:styleId="36">
    <w:name w:val="页眉 字符"/>
    <w:basedOn w:val="30"/>
    <w:link w:val="19"/>
    <w:qFormat/>
    <w:uiPriority w:val="99"/>
    <w:rPr>
      <w:rFonts w:eastAsia="宋体"/>
      <w:sz w:val="18"/>
      <w:szCs w:val="18"/>
    </w:rPr>
  </w:style>
  <w:style w:type="character" w:customStyle="1" w:styleId="37">
    <w:name w:val="页脚 字符"/>
    <w:basedOn w:val="30"/>
    <w:link w:val="18"/>
    <w:qFormat/>
    <w:uiPriority w:val="99"/>
    <w:rPr>
      <w:rFonts w:eastAsia="宋体"/>
      <w:sz w:val="18"/>
      <w:szCs w:val="18"/>
    </w:rPr>
  </w:style>
  <w:style w:type="character" w:customStyle="1" w:styleId="38">
    <w:name w:val="标题 1 字符"/>
    <w:basedOn w:val="30"/>
    <w:link w:val="3"/>
    <w:qFormat/>
    <w:uiPriority w:val="9"/>
    <w:rPr>
      <w:rFonts w:ascii="宋体" w:hAnsi="宋体" w:eastAsia="黑体"/>
      <w:b/>
      <w:bCs/>
      <w:kern w:val="44"/>
      <w:sz w:val="44"/>
      <w:szCs w:val="44"/>
    </w:rPr>
  </w:style>
  <w:style w:type="paragraph" w:styleId="39">
    <w:name w:val="List Paragraph"/>
    <w:basedOn w:val="1"/>
    <w:link w:val="48"/>
    <w:qFormat/>
    <w:uiPriority w:val="34"/>
    <w:pPr>
      <w:ind w:firstLine="420" w:firstLineChars="200"/>
    </w:pPr>
  </w:style>
  <w:style w:type="character" w:customStyle="1" w:styleId="40">
    <w:name w:val="标题 2 字符"/>
    <w:basedOn w:val="30"/>
    <w:link w:val="4"/>
    <w:qFormat/>
    <w:uiPriority w:val="9"/>
    <w:rPr>
      <w:rFonts w:eastAsia="宋体" w:asciiTheme="majorHAnsi" w:hAnsiTheme="majorHAnsi" w:cstheme="majorBidi"/>
      <w:b/>
      <w:bCs/>
      <w:sz w:val="32"/>
      <w:szCs w:val="32"/>
    </w:rPr>
  </w:style>
  <w:style w:type="character" w:customStyle="1" w:styleId="41">
    <w:name w:val="未处理的提及1"/>
    <w:basedOn w:val="30"/>
    <w:semiHidden/>
    <w:unhideWhenUsed/>
    <w:qFormat/>
    <w:uiPriority w:val="99"/>
    <w:rPr>
      <w:color w:val="605E5C"/>
      <w:shd w:val="clear" w:color="auto" w:fill="E1DFDD"/>
    </w:rPr>
  </w:style>
  <w:style w:type="character" w:customStyle="1" w:styleId="42">
    <w:name w:val="正文文本 字符"/>
    <w:basedOn w:val="30"/>
    <w:link w:val="12"/>
    <w:qFormat/>
    <w:uiPriority w:val="99"/>
    <w:rPr>
      <w:rFonts w:ascii="Times New Roman" w:hAnsi="Times New Roman" w:eastAsia="宋体" w:cs="Times New Roman"/>
      <w:kern w:val="0"/>
      <w:sz w:val="20"/>
      <w:szCs w:val="20"/>
    </w:rPr>
  </w:style>
  <w:style w:type="character" w:customStyle="1" w:styleId="43">
    <w:name w:val="正文文本 3 字符"/>
    <w:basedOn w:val="30"/>
    <w:link w:val="11"/>
    <w:semiHidden/>
    <w:qFormat/>
    <w:uiPriority w:val="99"/>
    <w:rPr>
      <w:rFonts w:ascii="宋体" w:hAnsi="宋体" w:eastAsia="宋体"/>
      <w:sz w:val="16"/>
      <w:szCs w:val="16"/>
    </w:rPr>
  </w:style>
  <w:style w:type="paragraph" w:customStyle="1" w:styleId="44">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character" w:customStyle="1" w:styleId="45">
    <w:name w:val="Default Char Char"/>
    <w:link w:val="44"/>
    <w:qFormat/>
    <w:uiPriority w:val="0"/>
    <w:rPr>
      <w:rFonts w:ascii=".." w:hAnsi="Times New Roman" w:eastAsia=".." w:cs="Times New Roman"/>
      <w:color w:val="000000"/>
      <w:kern w:val="0"/>
      <w:sz w:val="24"/>
      <w:szCs w:val="24"/>
    </w:rPr>
  </w:style>
  <w:style w:type="paragraph" w:styleId="46">
    <w:name w:val="No Spacing"/>
    <w:link w:val="51"/>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0"/>
    <w:link w:val="10"/>
    <w:qFormat/>
    <w:uiPriority w:val="0"/>
    <w:rPr>
      <w:szCs w:val="24"/>
    </w:rPr>
  </w:style>
  <w:style w:type="character" w:customStyle="1" w:styleId="48">
    <w:name w:val="列表段落 字符"/>
    <w:link w:val="39"/>
    <w:qFormat/>
    <w:uiPriority w:val="34"/>
    <w:rPr>
      <w:rFonts w:ascii="宋体" w:hAnsi="宋体" w:eastAsia="宋体"/>
      <w:sz w:val="24"/>
    </w:rPr>
  </w:style>
  <w:style w:type="character" w:customStyle="1" w:styleId="49">
    <w:name w:val="标题 3 字符"/>
    <w:basedOn w:val="30"/>
    <w:link w:val="5"/>
    <w:autoRedefine/>
    <w:qFormat/>
    <w:uiPriority w:val="9"/>
    <w:rPr>
      <w:rFonts w:ascii="宋体" w:hAnsi="宋体" w:eastAsia="宋体"/>
      <w:b/>
      <w:bCs/>
      <w:sz w:val="32"/>
      <w:szCs w:val="32"/>
    </w:rPr>
  </w:style>
  <w:style w:type="character" w:customStyle="1" w:styleId="50">
    <w:name w:val="标题 4 字符"/>
    <w:basedOn w:val="30"/>
    <w:link w:val="6"/>
    <w:autoRedefine/>
    <w:qFormat/>
    <w:uiPriority w:val="9"/>
    <w:rPr>
      <w:rFonts w:eastAsia="宋体" w:asciiTheme="majorHAnsi" w:hAnsiTheme="majorHAnsi" w:cstheme="majorBidi"/>
      <w:b/>
      <w:bCs/>
      <w:sz w:val="28"/>
      <w:szCs w:val="28"/>
    </w:rPr>
  </w:style>
  <w:style w:type="character" w:customStyle="1" w:styleId="51">
    <w:name w:val="无间隔 字符"/>
    <w:link w:val="46"/>
    <w:qFormat/>
    <w:uiPriority w:val="1"/>
    <w:rPr>
      <w:rFonts w:ascii="宋体" w:hAnsi="宋体" w:eastAsia="宋体"/>
    </w:rPr>
  </w:style>
  <w:style w:type="character" w:customStyle="1" w:styleId="52">
    <w:name w:val="批注主题 字符"/>
    <w:basedOn w:val="47"/>
    <w:link w:val="27"/>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autoRedefine/>
    <w:qFormat/>
    <w:uiPriority w:val="0"/>
    <w:pPr>
      <w:widowControl w:val="0"/>
      <w:jc w:val="both"/>
    </w:pPr>
    <w:rPr>
      <w:rFonts w:ascii="Calibri" w:hAnsi="Calibri" w:eastAsia="宋体" w:cs="Times New Roman"/>
      <w:lang w:val="en-US" w:eastAsia="zh-CN" w:bidi="ar-SA"/>
    </w:rPr>
  </w:style>
  <w:style w:type="paragraph" w:customStyle="1" w:styleId="56">
    <w:name w:val="正文_2"/>
    <w:autoRedefine/>
    <w:qFormat/>
    <w:uiPriority w:val="0"/>
    <w:pPr>
      <w:widowControl w:val="0"/>
      <w:jc w:val="both"/>
    </w:pPr>
    <w:rPr>
      <w:rFonts w:ascii="Calibri" w:hAnsi="Calibri" w:eastAsia="宋体" w:cs="Times New Roman"/>
      <w:lang w:val="en-US" w:eastAsia="zh-CN" w:bidi="ar-SA"/>
    </w:rPr>
  </w:style>
  <w:style w:type="paragraph" w:customStyle="1" w:styleId="57">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列出段落1"/>
    <w:basedOn w:val="1"/>
    <w:autoRedefine/>
    <w:qFormat/>
    <w:uiPriority w:val="0"/>
    <w:pPr>
      <w:ind w:firstLine="420" w:firstLineChars="200"/>
    </w:pPr>
    <w:rPr>
      <w:szCs w:val="21"/>
    </w:rPr>
  </w:style>
  <w:style w:type="paragraph" w:customStyle="1" w:styleId="61">
    <w:name w:val="Normal_22"/>
    <w:autoRedefine/>
    <w:qFormat/>
    <w:uiPriority w:val="0"/>
    <w:rPr>
      <w:rFonts w:ascii="Times New Roman" w:hAnsi="Times New Roman" w:eastAsia="Times New Roman" w:cs="Times New Roman"/>
      <w:sz w:val="24"/>
      <w:szCs w:val="24"/>
      <w:lang w:bidi="ar-SA"/>
    </w:rPr>
  </w:style>
  <w:style w:type="paragraph" w:customStyle="1" w:styleId="62">
    <w:name w:val="Char Char Char Char Char Char Char1 Char"/>
    <w:basedOn w:val="1"/>
    <w:autoRedefine/>
    <w:qFormat/>
    <w:uiPriority w:val="0"/>
    <w:rPr>
      <w:rFonts w:ascii="Arial" w:hAnsi="Arial" w:eastAsia="宋体" w:cs="Arial"/>
      <w:sz w:val="24"/>
    </w:rPr>
  </w:style>
  <w:style w:type="paragraph" w:customStyle="1" w:styleId="63">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正文_3_1"/>
    <w:qFormat/>
    <w:uiPriority w:val="0"/>
    <w:pPr>
      <w:widowControl w:val="0"/>
      <w:jc w:val="both"/>
    </w:pPr>
    <w:rPr>
      <w:rFonts w:ascii="Calibri" w:hAnsi="Calibri" w:eastAsia="宋体" w:cs="Times New Roman"/>
      <w:kern w:val="2"/>
      <w:sz w:val="21"/>
      <w:szCs w:val="22"/>
      <w:lang w:val="en-US" w:eastAsia="zh-CN" w:bidi="ar-SA"/>
    </w:rPr>
  </w:style>
  <w:style w:type="table" w:customStyle="1" w:styleId="66">
    <w:name w:val="Table Normal"/>
    <w:unhideWhenUsed/>
    <w:qFormat/>
    <w:uiPriority w:val="0"/>
    <w:tblPr>
      <w:tblCellMar>
        <w:top w:w="0" w:type="dxa"/>
        <w:left w:w="0" w:type="dxa"/>
        <w:bottom w:w="0" w:type="dxa"/>
        <w:right w:w="0" w:type="dxa"/>
      </w:tblCellMar>
    </w:tblPr>
  </w:style>
  <w:style w:type="paragraph" w:customStyle="1" w:styleId="67">
    <w:name w:val="Table Text"/>
    <w:basedOn w:val="1"/>
    <w:semiHidden/>
    <w:qFormat/>
    <w:uiPriority w:val="0"/>
    <w:rPr>
      <w:rFonts w:ascii="仿宋" w:hAnsi="仿宋" w:eastAsia="仿宋" w:cs="仿宋"/>
      <w:sz w:val="23"/>
      <w:szCs w:val="23"/>
      <w:lang w:val="en-US" w:eastAsia="en-US" w:bidi="ar-SA"/>
    </w:rPr>
  </w:style>
  <w:style w:type="character" w:customStyle="1" w:styleId="68">
    <w:name w:val="bookmark-item"/>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6418</Words>
  <Characters>7237</Characters>
  <Lines>294</Lines>
  <Paragraphs>82</Paragraphs>
  <TotalTime>3</TotalTime>
  <ScaleCrop>false</ScaleCrop>
  <LinksUpToDate>false</LinksUpToDate>
  <CharactersWithSpaces>8212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执念</cp:lastModifiedBy>
  <cp:lastPrinted>2026-03-13T02:33:00Z</cp:lastPrinted>
  <dcterms:modified xsi:type="dcterms:W3CDTF">2026-04-10T10:15:54Z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A13027E1062E4B49849E82388833C171_13</vt:lpwstr>
  </property>
  <property fmtid="{D5CDD505-2E9C-101B-9397-08002B2CF9AE}" pid="4" name="KSOTemplateDocerSaveRecord">
    <vt:lpwstr>eyJoZGlkIjoiMmZmYTIzNTAyZjI4OGFiYjcwMTRiNWNmODJlNDMwMmEiLCJ1c2VySWQiOiIzNzAxNzc5OTkifQ==</vt:lpwstr>
  </property>
</Properties>
</file>