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B2794">
      <w:pPr>
        <w:rPr>
          <w:color w:val="auto"/>
        </w:rPr>
      </w:pPr>
      <w:r>
        <w:rPr>
          <w:color w:val="auto"/>
        </w:rPr>
        <w:drawing>
          <wp:inline distT="0" distB="0" distL="0" distR="0">
            <wp:extent cx="2324100" cy="933450"/>
            <wp:effectExtent l="0" t="0" r="0" b="0"/>
            <wp:docPr id="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
                    <pic:cNvPicPr>
                      <a:picLocks noChangeAspect="1" noChangeArrowheads="1"/>
                    </pic:cNvPicPr>
                  </pic:nvPicPr>
                  <pic:blipFill>
                    <a:blip r:embed="rId15" cstate="print"/>
                    <a:srcRect/>
                    <a:stretch>
                      <a:fillRect/>
                    </a:stretch>
                  </pic:blipFill>
                  <pic:spPr>
                    <a:xfrm>
                      <a:off x="0" y="0"/>
                      <a:ext cx="2324100" cy="933450"/>
                    </a:xfrm>
                    <a:prstGeom prst="rect">
                      <a:avLst/>
                    </a:prstGeom>
                    <a:noFill/>
                    <a:ln w="9525">
                      <a:noFill/>
                      <a:miter lim="800000"/>
                      <a:headEnd/>
                      <a:tailEnd/>
                    </a:ln>
                  </pic:spPr>
                </pic:pic>
              </a:graphicData>
            </a:graphic>
          </wp:inline>
        </w:drawing>
      </w:r>
    </w:p>
    <w:p w14:paraId="7DF19EFA">
      <w:pPr>
        <w:rPr>
          <w:color w:val="auto"/>
        </w:rPr>
      </w:pPr>
    </w:p>
    <w:p w14:paraId="0F924E3A">
      <w:pPr>
        <w:jc w:val="center"/>
        <w:rPr>
          <w:rFonts w:eastAsia="方正楷体简体"/>
          <w:b/>
          <w:color w:val="auto"/>
          <w:sz w:val="52"/>
        </w:rPr>
      </w:pPr>
    </w:p>
    <w:p w14:paraId="3B3F03E3">
      <w:pPr>
        <w:jc w:val="center"/>
        <w:rPr>
          <w:rFonts w:ascii="仿宋" w:hAnsi="仿宋" w:eastAsia="仿宋" w:cs="仿宋"/>
          <w:color w:val="auto"/>
          <w:sz w:val="48"/>
        </w:rPr>
      </w:pPr>
      <w:r>
        <w:rPr>
          <w:rFonts w:hint="eastAsia" w:ascii="仿宋" w:hAnsi="仿宋" w:eastAsia="仿宋" w:cs="仿宋"/>
          <w:color w:val="auto"/>
          <w:sz w:val="120"/>
          <w:szCs w:val="120"/>
        </w:rPr>
        <w:t>招 标 文 件</w:t>
      </w:r>
    </w:p>
    <w:p w14:paraId="567E9066">
      <w:pPr>
        <w:rPr>
          <w:rFonts w:ascii="仿宋" w:hAnsi="仿宋" w:eastAsia="仿宋"/>
          <w:color w:val="auto"/>
          <w:sz w:val="48"/>
        </w:rPr>
      </w:pPr>
    </w:p>
    <w:p w14:paraId="5EB8FB2A">
      <w:pPr>
        <w:rPr>
          <w:rFonts w:ascii="仿宋" w:hAnsi="仿宋" w:eastAsia="仿宋"/>
          <w:color w:val="auto"/>
          <w:sz w:val="32"/>
          <w:szCs w:val="32"/>
        </w:rPr>
      </w:pPr>
    </w:p>
    <w:p w14:paraId="17C41696">
      <w:pPr>
        <w:pStyle w:val="36"/>
        <w:rPr>
          <w:rFonts w:hint="default" w:ascii="仿宋" w:hAnsi="仿宋" w:eastAsia="仿宋"/>
          <w:color w:val="auto"/>
          <w:sz w:val="32"/>
          <w:szCs w:val="32"/>
          <w:lang w:val="en-US" w:eastAsia="zh-CN"/>
        </w:rPr>
      </w:pPr>
      <w:r>
        <w:rPr>
          <w:rFonts w:hint="eastAsia" w:ascii="仿宋" w:hAnsi="仿宋" w:eastAsia="仿宋"/>
          <w:color w:val="auto"/>
          <w:sz w:val="32"/>
          <w:szCs w:val="32"/>
        </w:rPr>
        <w:t>项目编号：XZJ261-0</w:t>
      </w:r>
      <w:r>
        <w:rPr>
          <w:rFonts w:hint="eastAsia" w:ascii="仿宋" w:hAnsi="仿宋" w:eastAsia="仿宋"/>
          <w:color w:val="auto"/>
          <w:sz w:val="32"/>
          <w:szCs w:val="32"/>
          <w:lang w:val="en-US" w:eastAsia="zh-CN"/>
        </w:rPr>
        <w:t>31</w:t>
      </w:r>
      <w:r>
        <w:rPr>
          <w:rFonts w:hint="eastAsia" w:ascii="仿宋" w:hAnsi="仿宋" w:eastAsia="仿宋"/>
          <w:color w:val="auto"/>
          <w:sz w:val="32"/>
          <w:szCs w:val="32"/>
        </w:rPr>
        <w:t xml:space="preserve">-ZK </w:t>
      </w:r>
    </w:p>
    <w:p w14:paraId="17DF058B">
      <w:pPr>
        <w:pStyle w:val="36"/>
        <w:rPr>
          <w:rFonts w:hint="eastAsia" w:ascii="仿宋" w:hAnsi="仿宋" w:eastAsia="仿宋"/>
          <w:color w:val="auto"/>
          <w:sz w:val="32"/>
          <w:szCs w:val="32"/>
          <w:lang w:eastAsia="zh-CN"/>
        </w:rPr>
      </w:pPr>
      <w:r>
        <w:rPr>
          <w:rFonts w:hint="eastAsia" w:ascii="仿宋" w:hAnsi="仿宋" w:eastAsia="仿宋"/>
          <w:color w:val="auto"/>
          <w:sz w:val="32"/>
          <w:szCs w:val="32"/>
        </w:rPr>
        <w:t>项目名称：</w:t>
      </w:r>
      <w:r>
        <w:rPr>
          <w:rFonts w:hint="eastAsia" w:ascii="仿宋" w:hAnsi="仿宋" w:eastAsia="仿宋"/>
          <w:color w:val="auto"/>
          <w:sz w:val="32"/>
          <w:szCs w:val="32"/>
          <w:lang w:eastAsia="zh-CN"/>
        </w:rPr>
        <w:t>新疆维吾尔自治区兽药饲料监察所实验室纯水机、净水机及耗材采购项目</w:t>
      </w:r>
    </w:p>
    <w:p w14:paraId="162489E0">
      <w:pPr>
        <w:jc w:val="right"/>
        <w:rPr>
          <w:rFonts w:hint="eastAsia" w:ascii="仿宋" w:hAnsi="仿宋" w:eastAsia="仿宋" w:cs="仿宋"/>
          <w:color w:val="auto"/>
          <w:sz w:val="40"/>
          <w:highlight w:val="none"/>
        </w:rPr>
      </w:pPr>
    </w:p>
    <w:p w14:paraId="2633680F">
      <w:pPr>
        <w:pStyle w:val="36"/>
        <w:ind w:left="2141" w:leftChars="258" w:hanging="1600" w:hangingChars="5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招标人：</w:t>
      </w:r>
      <w:r>
        <w:rPr>
          <w:rFonts w:hint="eastAsia" w:ascii="仿宋" w:hAnsi="仿宋" w:eastAsia="仿宋" w:cs="仿宋"/>
          <w:color w:val="auto"/>
          <w:sz w:val="32"/>
          <w:szCs w:val="32"/>
          <w:highlight w:val="none"/>
          <w:lang w:eastAsia="zh-CN"/>
        </w:rPr>
        <w:t>新疆维吾尔自治区兽药饲料监察所</w:t>
      </w:r>
    </w:p>
    <w:p w14:paraId="72988662">
      <w:pPr>
        <w:pStyle w:val="36"/>
        <w:ind w:left="2141" w:leftChars="258" w:hanging="1600" w:hangingChars="5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地    址：</w:t>
      </w:r>
      <w:r>
        <w:rPr>
          <w:rFonts w:hint="eastAsia" w:ascii="仿宋" w:hAnsi="仿宋" w:eastAsia="仿宋" w:cs="仿宋"/>
          <w:color w:val="auto"/>
          <w:sz w:val="32"/>
          <w:szCs w:val="32"/>
          <w:highlight w:val="none"/>
          <w:lang w:val="en-US" w:eastAsia="zh-CN"/>
        </w:rPr>
        <w:t>乌鲁木齐水磨沟区南湖西路37号</w:t>
      </w:r>
    </w:p>
    <w:p w14:paraId="0D4D9B04">
      <w:pPr>
        <w:pStyle w:val="36"/>
        <w:ind w:left="2141" w:leftChars="258" w:hanging="1600" w:hangingChars="500"/>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联 系 人：</w:t>
      </w:r>
      <w:r>
        <w:rPr>
          <w:rFonts w:hint="eastAsia" w:ascii="仿宋" w:hAnsi="仿宋" w:eastAsia="仿宋" w:cs="仿宋"/>
          <w:color w:val="auto"/>
          <w:sz w:val="32"/>
          <w:szCs w:val="32"/>
          <w:highlight w:val="none"/>
          <w:lang w:val="en-US" w:eastAsia="zh-CN"/>
        </w:rPr>
        <w:t>王老师</w:t>
      </w:r>
    </w:p>
    <w:p w14:paraId="1D5E1A0B">
      <w:pPr>
        <w:pStyle w:val="36"/>
        <w:ind w:left="2141" w:leftChars="258"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lang w:eastAsia="zh-CN"/>
        </w:rPr>
        <w:t>0991-</w:t>
      </w:r>
      <w:r>
        <w:rPr>
          <w:rFonts w:hint="eastAsia" w:ascii="仿宋" w:hAnsi="仿宋" w:eastAsia="仿宋" w:cs="仿宋"/>
          <w:color w:val="auto"/>
          <w:sz w:val="32"/>
          <w:szCs w:val="32"/>
          <w:highlight w:val="none"/>
          <w:lang w:val="en-US" w:eastAsia="zh-CN"/>
        </w:rPr>
        <w:t>4614196</w:t>
      </w:r>
    </w:p>
    <w:p w14:paraId="4FF5252A">
      <w:pPr>
        <w:pStyle w:val="36"/>
        <w:ind w:left="2141" w:leftChars="258" w:hanging="1600" w:hangingChars="500"/>
        <w:rPr>
          <w:rFonts w:hint="eastAsia" w:ascii="仿宋" w:hAnsi="仿宋" w:eastAsia="仿宋" w:cs="仿宋"/>
          <w:color w:val="auto"/>
          <w:sz w:val="32"/>
          <w:szCs w:val="32"/>
          <w:highlight w:val="none"/>
        </w:rPr>
      </w:pPr>
    </w:p>
    <w:p w14:paraId="11BB5ECE">
      <w:pPr>
        <w:pStyle w:val="36"/>
        <w:ind w:left="2141" w:leftChars="258" w:hanging="1600" w:hangingChars="5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招标代理机构：新疆新之建工程咨询有限公司</w:t>
      </w:r>
    </w:p>
    <w:p w14:paraId="24EB81AA">
      <w:pPr>
        <w:pStyle w:val="36"/>
        <w:ind w:left="541" w:leftChars="258" w:firstLine="0" w:firstLineChars="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地址：乌鲁木齐市沙依巴克区克西街618号亚欣国际酒店五楼</w:t>
      </w:r>
    </w:p>
    <w:p w14:paraId="3A3A6BD5">
      <w:pPr>
        <w:pStyle w:val="36"/>
        <w:ind w:left="2141" w:leftChars="258" w:hanging="1600" w:hanging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项目联系人：</w:t>
      </w:r>
      <w:r>
        <w:rPr>
          <w:rFonts w:hint="eastAsia" w:ascii="仿宋" w:hAnsi="仿宋" w:eastAsia="仿宋" w:cs="仿宋"/>
          <w:color w:val="auto"/>
          <w:sz w:val="32"/>
          <w:szCs w:val="32"/>
          <w:highlight w:val="none"/>
          <w:lang w:val="en-US" w:eastAsia="zh-CN"/>
        </w:rPr>
        <w:t>韩昊雅</w:t>
      </w:r>
    </w:p>
    <w:p w14:paraId="77C761E6">
      <w:pPr>
        <w:pStyle w:val="36"/>
        <w:ind w:left="2141" w:leftChars="258" w:hanging="1600" w:hangingChars="50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联系方式：</w:t>
      </w:r>
      <w:r>
        <w:rPr>
          <w:rFonts w:hint="eastAsia" w:ascii="仿宋" w:hAnsi="仿宋" w:eastAsia="仿宋" w:cs="仿宋"/>
          <w:color w:val="auto"/>
          <w:sz w:val="32"/>
          <w:szCs w:val="32"/>
          <w:highlight w:val="none"/>
          <w:lang w:val="en-US" w:eastAsia="zh-CN"/>
        </w:rPr>
        <w:t>13999223533</w:t>
      </w:r>
    </w:p>
    <w:p w14:paraId="726F6F8F">
      <w:pPr>
        <w:jc w:val="center"/>
        <w:rPr>
          <w:rFonts w:ascii="仿宋" w:hAnsi="仿宋" w:eastAsia="仿宋"/>
          <w:color w:val="auto"/>
          <w:sz w:val="32"/>
          <w:szCs w:val="32"/>
        </w:rPr>
      </w:pPr>
    </w:p>
    <w:p w14:paraId="0905B4D0">
      <w:pPr>
        <w:jc w:val="center"/>
        <w:rPr>
          <w:rFonts w:ascii="仿宋" w:hAnsi="仿宋" w:eastAsia="仿宋"/>
          <w:color w:val="auto"/>
          <w:sz w:val="32"/>
          <w:szCs w:val="32"/>
        </w:rPr>
      </w:pPr>
      <w:r>
        <w:rPr>
          <w:rFonts w:hint="eastAsia" w:ascii="仿宋" w:hAnsi="仿宋" w:eastAsia="仿宋"/>
          <w:color w:val="auto"/>
          <w:sz w:val="32"/>
          <w:szCs w:val="32"/>
        </w:rPr>
        <w:t>新疆新之建工程咨询有限公司</w:t>
      </w:r>
    </w:p>
    <w:p w14:paraId="1836E7FC">
      <w:pPr>
        <w:jc w:val="center"/>
        <w:rPr>
          <w:rFonts w:ascii="仿宋" w:hAnsi="仿宋" w:eastAsia="仿宋"/>
          <w:b/>
          <w:color w:val="auto"/>
          <w:sz w:val="44"/>
          <w:szCs w:val="44"/>
        </w:rPr>
        <w:sectPr>
          <w:pgSz w:w="11906" w:h="16838"/>
          <w:pgMar w:top="1247" w:right="1134" w:bottom="1247" w:left="1134" w:header="851" w:footer="851" w:gutter="0"/>
          <w:cols w:space="720" w:num="1"/>
          <w:docGrid w:type="linesAndChars" w:linePitch="312" w:charSpace="0"/>
        </w:sect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年0</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月</w:t>
      </w:r>
    </w:p>
    <w:p w14:paraId="65431727">
      <w:pPr>
        <w:tabs>
          <w:tab w:val="left" w:pos="2700"/>
        </w:tabs>
        <w:spacing w:before="624" w:beforeLines="200" w:line="360" w:lineRule="atLeast"/>
        <w:rPr>
          <w:rFonts w:ascii="仿宋" w:hAnsi="仿宋" w:eastAsia="仿宋"/>
          <w:b/>
          <w:color w:val="auto"/>
          <w:sz w:val="44"/>
          <w:szCs w:val="44"/>
        </w:rPr>
        <w:sectPr>
          <w:headerReference r:id="rId4" w:type="default"/>
          <w:footerReference r:id="rId5" w:type="default"/>
          <w:type w:val="continuous"/>
          <w:pgSz w:w="11906" w:h="16838"/>
          <w:pgMar w:top="1247" w:right="1134" w:bottom="1247" w:left="1134" w:header="851" w:footer="851" w:gutter="0"/>
          <w:pgNumType w:start="0"/>
          <w:cols w:space="720" w:num="1"/>
          <w:titlePg/>
          <w:docGrid w:type="linesAndChars" w:linePitch="312" w:charSpace="0"/>
        </w:sectPr>
      </w:pPr>
    </w:p>
    <w:p w14:paraId="6CE30FFC">
      <w:pPr>
        <w:tabs>
          <w:tab w:val="left" w:pos="2700"/>
        </w:tabs>
        <w:spacing w:before="624" w:beforeLines="200" w:line="360" w:lineRule="atLeast"/>
        <w:jc w:val="center"/>
        <w:rPr>
          <w:rFonts w:ascii="仿宋" w:hAnsi="仿宋" w:eastAsia="仿宋"/>
          <w:color w:val="auto"/>
          <w:sz w:val="28"/>
        </w:rPr>
      </w:pPr>
      <w:r>
        <w:rPr>
          <w:rFonts w:hint="eastAsia" w:ascii="仿宋" w:hAnsi="仿宋" w:eastAsia="仿宋"/>
          <w:b/>
          <w:color w:val="auto"/>
          <w:sz w:val="44"/>
          <w:szCs w:val="44"/>
        </w:rPr>
        <w:t>目    录</w:t>
      </w:r>
    </w:p>
    <w:sdt>
      <w:sdtPr>
        <w:rPr>
          <w:rFonts w:ascii="宋体" w:hAnsi="宋体" w:eastAsia="宋体" w:cs="Times New Roman"/>
          <w:kern w:val="2"/>
          <w:sz w:val="21"/>
          <w:lang w:val="en-US" w:eastAsia="zh-CN" w:bidi="ar-SA"/>
        </w:rPr>
        <w:id w:val="147458869"/>
        <w15:color w:val="DBDBDB"/>
      </w:sdtPr>
      <w:sdtEndPr>
        <w:rPr>
          <w:rFonts w:hint="eastAsia" w:ascii="仿宋" w:hAnsi="仿宋" w:eastAsia="仿宋" w:cs="仿宋"/>
          <w:b/>
          <w:bCs/>
          <w:color w:val="auto"/>
          <w:kern w:val="0"/>
          <w:sz w:val="52"/>
          <w:szCs w:val="48"/>
          <w:lang w:val="en-US" w:eastAsia="zh-CN" w:bidi="ar-SA"/>
        </w:rPr>
      </w:sdtEndPr>
      <w:sdtContent>
        <w:p w14:paraId="2506FB33">
          <w:pPr>
            <w:spacing w:before="0" w:beforeLines="0" w:after="0" w:afterLines="0" w:line="240" w:lineRule="auto"/>
            <w:ind w:left="0" w:leftChars="0" w:right="0" w:rightChars="0" w:firstLine="0" w:firstLineChars="0"/>
            <w:jc w:val="center"/>
          </w:pPr>
        </w:p>
        <w:p w14:paraId="27558150">
          <w:pPr>
            <w:pStyle w:val="20"/>
            <w:tabs>
              <w:tab w:val="right" w:leader="dot" w:pos="9638"/>
            </w:tabs>
            <w:ind w:left="0" w:leftChars="0" w:firstLine="480" w:firstLineChars="100"/>
            <w:jc w:val="left"/>
            <w:rPr>
              <w:rFonts w:hint="eastAsia" w:ascii="仿宋" w:hAnsi="仿宋" w:eastAsia="仿宋" w:cs="仿宋"/>
              <w:b w:val="0"/>
              <w:bCs w:val="0"/>
              <w:sz w:val="32"/>
              <w:szCs w:val="32"/>
            </w:rPr>
          </w:pPr>
          <w:r>
            <w:rPr>
              <w:rFonts w:hint="eastAsia" w:ascii="仿宋" w:hAnsi="仿宋" w:eastAsia="仿宋" w:cs="仿宋"/>
              <w:color w:val="auto"/>
              <w:kern w:val="0"/>
              <w:sz w:val="48"/>
              <w:szCs w:val="48"/>
            </w:rPr>
            <w:fldChar w:fldCharType="begin"/>
          </w:r>
          <w:r>
            <w:rPr>
              <w:rFonts w:hint="eastAsia" w:ascii="仿宋" w:hAnsi="仿宋" w:eastAsia="仿宋" w:cs="仿宋"/>
              <w:color w:val="auto"/>
              <w:kern w:val="0"/>
              <w:sz w:val="48"/>
              <w:szCs w:val="48"/>
            </w:rPr>
            <w:instrText xml:space="preserve">TOC \o "1-1" \h \u </w:instrText>
          </w:r>
          <w:r>
            <w:rPr>
              <w:rFonts w:hint="eastAsia" w:ascii="仿宋" w:hAnsi="仿宋" w:eastAsia="仿宋" w:cs="仿宋"/>
              <w:color w:val="auto"/>
              <w:kern w:val="0"/>
              <w:sz w:val="48"/>
              <w:szCs w:val="48"/>
            </w:rPr>
            <w:fldChar w:fldCharType="separate"/>
          </w: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_Toc14517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sz w:val="32"/>
              <w:szCs w:val="32"/>
            </w:rPr>
            <w:t>投标须知前附表</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_Toc14517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638C51D3">
          <w:pPr>
            <w:pStyle w:val="20"/>
            <w:tabs>
              <w:tab w:val="right" w:leader="dot" w:pos="9638"/>
            </w:tabs>
            <w:ind w:left="0" w:leftChars="0"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_Toc19949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sz w:val="32"/>
              <w:szCs w:val="56"/>
            </w:rPr>
            <w:t>第一章 招标公告</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_Toc19949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6</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1B852471">
          <w:pPr>
            <w:pStyle w:val="20"/>
            <w:tabs>
              <w:tab w:val="right" w:leader="dot" w:pos="9638"/>
            </w:tabs>
            <w:ind w:left="0" w:leftChars="0"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_Toc5196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sz w:val="32"/>
              <w:szCs w:val="32"/>
            </w:rPr>
            <w:t>第二章  投 标 须 知</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_Toc5196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10</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09341371">
          <w:pPr>
            <w:pStyle w:val="20"/>
            <w:tabs>
              <w:tab w:val="right" w:leader="dot" w:pos="9638"/>
            </w:tabs>
            <w:ind w:left="0" w:leftChars="0"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_Toc15504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kern w:val="0"/>
              <w:sz w:val="32"/>
              <w:szCs w:val="32"/>
            </w:rPr>
            <w:t>第三章 招标内容及技术要</w:t>
          </w:r>
          <w:r>
            <w:rPr>
              <w:rFonts w:hint="eastAsia" w:ascii="仿宋" w:hAnsi="仿宋" w:eastAsia="仿宋" w:cs="仿宋"/>
              <w:b w:val="0"/>
              <w:bCs w:val="0"/>
              <w:spacing w:val="1"/>
              <w:kern w:val="0"/>
              <w:sz w:val="32"/>
              <w:szCs w:val="32"/>
            </w:rPr>
            <w:t>求</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_Toc15504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30</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3EBD8FCB">
          <w:pPr>
            <w:pStyle w:val="20"/>
            <w:tabs>
              <w:tab w:val="right" w:leader="dot" w:pos="9638"/>
            </w:tabs>
            <w:ind w:left="0" w:leftChars="0" w:firstLine="320" w:firstLineChars="100"/>
            <w:jc w:val="left"/>
            <w:rPr>
              <w:rFonts w:hint="eastAsia" w:ascii="仿宋" w:hAnsi="仿宋" w:eastAsia="仿宋" w:cs="仿宋"/>
              <w:b w:val="0"/>
              <w:bCs w:val="0"/>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_Toc26956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kern w:val="2"/>
              <w:sz w:val="32"/>
              <w:szCs w:val="56"/>
              <w:lang w:val="en-US" w:eastAsia="zh-CN" w:bidi="ar-SA"/>
            </w:rPr>
            <w:t>第四章</w:t>
          </w:r>
          <w:r>
            <w:rPr>
              <w:rFonts w:hint="eastAsia" w:ascii="仿宋" w:hAnsi="仿宋" w:eastAsia="仿宋" w:cs="仿宋"/>
              <w:b w:val="0"/>
              <w:bCs w:val="0"/>
              <w:sz w:val="32"/>
              <w:szCs w:val="56"/>
            </w:rPr>
            <w:t>合同主要条款</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_Toc26956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33</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2F514E1E">
          <w:pPr>
            <w:pStyle w:val="20"/>
            <w:tabs>
              <w:tab w:val="right" w:leader="dot" w:pos="9638"/>
            </w:tabs>
            <w:ind w:left="0" w:leftChars="0" w:firstLine="320" w:firstLineChars="100"/>
            <w:jc w:val="left"/>
            <w:rPr>
              <w:rFonts w:hint="eastAsia" w:ascii="仿宋" w:hAnsi="仿宋" w:eastAsia="仿宋" w:cs="仿宋"/>
              <w:sz w:val="32"/>
              <w:szCs w:val="32"/>
            </w:rPr>
          </w:pPr>
          <w:r>
            <w:rPr>
              <w:rFonts w:hint="eastAsia" w:ascii="仿宋" w:hAnsi="仿宋" w:eastAsia="仿宋" w:cs="仿宋"/>
              <w:b w:val="0"/>
              <w:bCs w:val="0"/>
              <w:color w:val="auto"/>
              <w:kern w:val="0"/>
              <w:sz w:val="32"/>
              <w:szCs w:val="48"/>
            </w:rPr>
            <w:fldChar w:fldCharType="begin"/>
          </w:r>
          <w:r>
            <w:rPr>
              <w:rFonts w:hint="eastAsia" w:ascii="仿宋" w:hAnsi="仿宋" w:eastAsia="仿宋" w:cs="仿宋"/>
              <w:b w:val="0"/>
              <w:bCs w:val="0"/>
              <w:kern w:val="0"/>
              <w:sz w:val="32"/>
              <w:szCs w:val="48"/>
            </w:rPr>
            <w:instrText xml:space="preserve"> HYPERLINK \l _Toc27500 </w:instrText>
          </w:r>
          <w:r>
            <w:rPr>
              <w:rFonts w:hint="eastAsia" w:ascii="仿宋" w:hAnsi="仿宋" w:eastAsia="仿宋" w:cs="仿宋"/>
              <w:b w:val="0"/>
              <w:bCs w:val="0"/>
              <w:kern w:val="0"/>
              <w:sz w:val="32"/>
              <w:szCs w:val="48"/>
            </w:rPr>
            <w:fldChar w:fldCharType="separate"/>
          </w:r>
          <w:r>
            <w:rPr>
              <w:rFonts w:hint="eastAsia" w:ascii="仿宋" w:hAnsi="仿宋" w:eastAsia="仿宋" w:cs="仿宋"/>
              <w:b w:val="0"/>
              <w:bCs w:val="0"/>
              <w:sz w:val="32"/>
              <w:szCs w:val="32"/>
            </w:rPr>
            <w:t>附件：投标书格式</w:t>
          </w:r>
          <w:r>
            <w:rPr>
              <w:rFonts w:hint="eastAsia" w:ascii="仿宋" w:hAnsi="仿宋" w:eastAsia="仿宋" w:cs="仿宋"/>
              <w:b w:val="0"/>
              <w:bCs w:val="0"/>
              <w:sz w:val="32"/>
              <w:szCs w:val="32"/>
            </w:rPr>
            <w:tab/>
          </w:r>
          <w:r>
            <w:rPr>
              <w:rFonts w:hint="eastAsia" w:ascii="仿宋" w:hAnsi="仿宋" w:eastAsia="仿宋" w:cs="仿宋"/>
              <w:b w:val="0"/>
              <w:bCs w:val="0"/>
              <w:sz w:val="32"/>
              <w:szCs w:val="32"/>
            </w:rPr>
            <w:fldChar w:fldCharType="begin"/>
          </w:r>
          <w:r>
            <w:rPr>
              <w:rFonts w:hint="eastAsia" w:ascii="仿宋" w:hAnsi="仿宋" w:eastAsia="仿宋" w:cs="仿宋"/>
              <w:b w:val="0"/>
              <w:bCs w:val="0"/>
              <w:sz w:val="32"/>
              <w:szCs w:val="32"/>
            </w:rPr>
            <w:instrText xml:space="preserve"> PAGEREF _Toc27500 \h </w:instrText>
          </w:r>
          <w:r>
            <w:rPr>
              <w:rFonts w:hint="eastAsia" w:ascii="仿宋" w:hAnsi="仿宋" w:eastAsia="仿宋" w:cs="仿宋"/>
              <w:b w:val="0"/>
              <w:bCs w:val="0"/>
              <w:sz w:val="32"/>
              <w:szCs w:val="32"/>
            </w:rPr>
            <w:fldChar w:fldCharType="separate"/>
          </w:r>
          <w:r>
            <w:rPr>
              <w:rFonts w:hint="eastAsia" w:ascii="仿宋" w:hAnsi="仿宋" w:eastAsia="仿宋" w:cs="仿宋"/>
              <w:b w:val="0"/>
              <w:bCs w:val="0"/>
              <w:sz w:val="32"/>
              <w:szCs w:val="32"/>
            </w:rPr>
            <w:t>37</w:t>
          </w:r>
          <w:r>
            <w:rPr>
              <w:rFonts w:hint="eastAsia" w:ascii="仿宋" w:hAnsi="仿宋" w:eastAsia="仿宋" w:cs="仿宋"/>
              <w:b w:val="0"/>
              <w:bCs w:val="0"/>
              <w:sz w:val="32"/>
              <w:szCs w:val="32"/>
            </w:rPr>
            <w:fldChar w:fldCharType="end"/>
          </w:r>
          <w:r>
            <w:rPr>
              <w:rFonts w:hint="eastAsia" w:ascii="仿宋" w:hAnsi="仿宋" w:eastAsia="仿宋" w:cs="仿宋"/>
              <w:b w:val="0"/>
              <w:bCs w:val="0"/>
              <w:color w:val="auto"/>
              <w:kern w:val="0"/>
              <w:sz w:val="32"/>
              <w:szCs w:val="48"/>
            </w:rPr>
            <w:fldChar w:fldCharType="end"/>
          </w:r>
        </w:p>
        <w:p w14:paraId="694592AD">
          <w:pPr>
            <w:pStyle w:val="10"/>
            <w:jc w:val="left"/>
            <w:rPr>
              <w:rFonts w:hint="eastAsia" w:ascii="仿宋" w:hAnsi="仿宋" w:eastAsia="仿宋" w:cs="仿宋"/>
              <w:b/>
              <w:bCs/>
              <w:color w:val="auto"/>
              <w:kern w:val="0"/>
              <w:sz w:val="52"/>
              <w:szCs w:val="48"/>
              <w:lang w:val="en-US" w:eastAsia="zh-CN" w:bidi="ar-SA"/>
            </w:rPr>
          </w:pPr>
          <w:r>
            <w:rPr>
              <w:rFonts w:hint="eastAsia" w:ascii="仿宋" w:hAnsi="仿宋" w:eastAsia="仿宋" w:cs="仿宋"/>
              <w:color w:val="auto"/>
              <w:kern w:val="0"/>
              <w:sz w:val="52"/>
              <w:szCs w:val="48"/>
            </w:rPr>
            <w:fldChar w:fldCharType="end"/>
          </w:r>
        </w:p>
      </w:sdtContent>
    </w:sdt>
    <w:p w14:paraId="549AE922"/>
    <w:p w14:paraId="7463FDE5">
      <w:pPr>
        <w:pStyle w:val="10"/>
        <w:ind w:left="0" w:firstLine="0"/>
        <w:rPr>
          <w:rFonts w:ascii="仿宋" w:hAnsi="仿宋" w:eastAsia="仿宋"/>
          <w:color w:val="auto"/>
          <w:sz w:val="36"/>
        </w:rPr>
        <w:sectPr>
          <w:footerReference r:id="rId7" w:type="first"/>
          <w:footerReference r:id="rId6" w:type="default"/>
          <w:pgSz w:w="11906" w:h="16838"/>
          <w:pgMar w:top="1247" w:right="1134" w:bottom="1247" w:left="1134" w:header="851" w:footer="851" w:gutter="0"/>
          <w:pgNumType w:start="0"/>
          <w:cols w:space="720" w:num="1"/>
          <w:titlePg/>
          <w:docGrid w:type="linesAndChars" w:linePitch="312" w:charSpace="0"/>
        </w:sectPr>
      </w:pPr>
      <w:bookmarkStart w:id="0" w:name="_Toc5987693"/>
    </w:p>
    <w:p w14:paraId="4D689173">
      <w:pPr>
        <w:pStyle w:val="10"/>
        <w:ind w:left="0" w:firstLine="0"/>
        <w:rPr>
          <w:rFonts w:ascii="仿宋" w:hAnsi="仿宋" w:eastAsia="仿宋"/>
          <w:color w:val="auto"/>
          <w:sz w:val="36"/>
        </w:rPr>
      </w:pPr>
      <w:bookmarkStart w:id="1" w:name="_Toc14517"/>
      <w:r>
        <w:rPr>
          <w:rFonts w:hint="eastAsia" w:ascii="仿宋" w:hAnsi="仿宋" w:eastAsia="仿宋"/>
          <w:color w:val="auto"/>
          <w:sz w:val="36"/>
        </w:rPr>
        <w:t>投标须知前附表</w:t>
      </w:r>
      <w:bookmarkEnd w:id="0"/>
      <w:bookmarkEnd w:id="1"/>
    </w:p>
    <w:tbl>
      <w:tblPr>
        <w:tblStyle w:val="24"/>
        <w:tblW w:w="992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9099"/>
      </w:tblGrid>
      <w:tr w14:paraId="307FB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6" w:hRule="atLeast"/>
          <w:tblHeader/>
          <w:jc w:val="center"/>
        </w:trPr>
        <w:tc>
          <w:tcPr>
            <w:tcW w:w="824" w:type="dxa"/>
            <w:tcMar>
              <w:top w:w="57" w:type="dxa"/>
              <w:bottom w:w="57" w:type="dxa"/>
            </w:tcMar>
            <w:vAlign w:val="center"/>
          </w:tcPr>
          <w:p w14:paraId="341BF417">
            <w:pPr>
              <w:pStyle w:val="36"/>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序号</w:t>
            </w:r>
          </w:p>
        </w:tc>
        <w:tc>
          <w:tcPr>
            <w:tcW w:w="9099" w:type="dxa"/>
            <w:tcMar>
              <w:top w:w="57" w:type="dxa"/>
              <w:bottom w:w="57" w:type="dxa"/>
            </w:tcMar>
            <w:vAlign w:val="center"/>
          </w:tcPr>
          <w:p w14:paraId="571B2A0C">
            <w:pPr>
              <w:pStyle w:val="36"/>
              <w:snapToGrid w:val="0"/>
              <w:spacing w:line="240" w:lineRule="auto"/>
              <w:ind w:firstLine="0" w:firstLineChars="0"/>
              <w:jc w:val="center"/>
              <w:rPr>
                <w:rFonts w:ascii="仿宋" w:hAnsi="仿宋" w:eastAsia="仿宋"/>
                <w:color w:val="auto"/>
                <w:sz w:val="24"/>
                <w:szCs w:val="24"/>
              </w:rPr>
            </w:pPr>
            <w:r>
              <w:rPr>
                <w:rFonts w:hint="eastAsia" w:ascii="仿宋" w:hAnsi="仿宋" w:eastAsia="仿宋"/>
                <w:color w:val="auto"/>
                <w:sz w:val="24"/>
                <w:szCs w:val="24"/>
              </w:rPr>
              <w:t>内     容</w:t>
            </w:r>
          </w:p>
        </w:tc>
      </w:tr>
      <w:tr w14:paraId="455D8E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tcMar>
              <w:top w:w="57" w:type="dxa"/>
              <w:bottom w:w="57" w:type="dxa"/>
            </w:tcMar>
            <w:vAlign w:val="center"/>
          </w:tcPr>
          <w:p w14:paraId="4CF63E4A">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w:t>
            </w:r>
          </w:p>
        </w:tc>
        <w:tc>
          <w:tcPr>
            <w:tcW w:w="9099" w:type="dxa"/>
            <w:tcBorders>
              <w:bottom w:val="single" w:color="auto" w:sz="4" w:space="0"/>
            </w:tcBorders>
            <w:tcMar>
              <w:top w:w="57" w:type="dxa"/>
              <w:bottom w:w="57" w:type="dxa"/>
            </w:tcMar>
            <w:vAlign w:val="center"/>
          </w:tcPr>
          <w:p w14:paraId="57004454">
            <w:pPr>
              <w:pStyle w:val="36"/>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olor w:val="auto"/>
                <w:sz w:val="24"/>
                <w:szCs w:val="24"/>
              </w:rPr>
              <w:t>项目名称：</w:t>
            </w:r>
            <w:r>
              <w:rPr>
                <w:rFonts w:hint="eastAsia" w:ascii="仿宋" w:hAnsi="仿宋" w:eastAsia="仿宋"/>
                <w:color w:val="auto"/>
                <w:sz w:val="24"/>
                <w:szCs w:val="24"/>
                <w:lang w:val="en-US" w:eastAsia="zh-CN"/>
              </w:rPr>
              <w:t xml:space="preserve"> </w:t>
            </w:r>
            <w:r>
              <w:rPr>
                <w:rFonts w:hint="eastAsia" w:ascii="仿宋" w:hAnsi="仿宋" w:eastAsia="仿宋"/>
                <w:color w:val="auto"/>
                <w:sz w:val="24"/>
                <w:szCs w:val="24"/>
                <w:lang w:eastAsia="zh-CN"/>
              </w:rPr>
              <w:t>新疆维吾尔自治区兽药饲料监察所实验室纯水机、净水机及耗材采购项目</w:t>
            </w:r>
          </w:p>
          <w:p w14:paraId="43621596">
            <w:pPr>
              <w:pStyle w:val="36"/>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项目编号：XZJ261-0</w:t>
            </w:r>
            <w:r>
              <w:rPr>
                <w:rFonts w:hint="eastAsia" w:ascii="仿宋" w:hAnsi="仿宋" w:eastAsia="仿宋"/>
                <w:color w:val="auto"/>
                <w:sz w:val="24"/>
                <w:szCs w:val="24"/>
                <w:lang w:val="en-US" w:eastAsia="zh-CN"/>
              </w:rPr>
              <w:t>31</w:t>
            </w:r>
            <w:r>
              <w:rPr>
                <w:rFonts w:hint="eastAsia" w:ascii="仿宋" w:hAnsi="仿宋" w:eastAsia="仿宋"/>
                <w:color w:val="auto"/>
                <w:sz w:val="24"/>
                <w:szCs w:val="24"/>
              </w:rPr>
              <w:t xml:space="preserve">-ZK </w:t>
            </w:r>
          </w:p>
          <w:p w14:paraId="2891D3A9">
            <w:pPr>
              <w:pStyle w:val="36"/>
              <w:spacing w:line="420" w:lineRule="exact"/>
              <w:ind w:firstLine="0" w:firstLineChars="0"/>
              <w:rPr>
                <w:rFonts w:hint="default" w:ascii="仿宋" w:hAnsi="仿宋" w:eastAsia="仿宋"/>
                <w:color w:val="auto"/>
                <w:sz w:val="24"/>
                <w:szCs w:val="24"/>
                <w:lang w:val="en-US" w:eastAsia="zh-CN"/>
              </w:rPr>
            </w:pPr>
            <w:r>
              <w:rPr>
                <w:rFonts w:hint="eastAsia" w:ascii="仿宋" w:hAnsi="仿宋" w:eastAsia="仿宋"/>
                <w:color w:val="auto"/>
                <w:sz w:val="24"/>
                <w:szCs w:val="24"/>
              </w:rPr>
              <w:t>招标内容：</w:t>
            </w:r>
            <w:r>
              <w:rPr>
                <w:rFonts w:hint="eastAsia" w:ascii="仿宋" w:hAnsi="仿宋" w:eastAsia="仿宋"/>
                <w:color w:val="auto"/>
                <w:sz w:val="24"/>
                <w:szCs w:val="24"/>
                <w:lang w:eastAsia="zh-CN"/>
              </w:rPr>
              <w:t>实验室纯水机、净水机及耗材采购项目</w:t>
            </w:r>
          </w:p>
        </w:tc>
      </w:tr>
      <w:tr w14:paraId="1C85D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50CC0748">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2</w:t>
            </w:r>
          </w:p>
        </w:tc>
        <w:tc>
          <w:tcPr>
            <w:tcW w:w="9099" w:type="dxa"/>
            <w:tcMar>
              <w:top w:w="57" w:type="dxa"/>
              <w:bottom w:w="57" w:type="dxa"/>
            </w:tcMar>
            <w:vAlign w:val="center"/>
          </w:tcPr>
          <w:p w14:paraId="5350688B">
            <w:pPr>
              <w:pStyle w:val="36"/>
              <w:spacing w:line="420" w:lineRule="exact"/>
              <w:ind w:firstLine="0" w:firstLineChars="0"/>
              <w:rPr>
                <w:rFonts w:hint="eastAsia" w:ascii="仿宋" w:hAnsi="仿宋" w:eastAsia="仿宋"/>
                <w:color w:val="auto"/>
                <w:sz w:val="24"/>
                <w:szCs w:val="24"/>
              </w:rPr>
            </w:pPr>
            <w:r>
              <w:rPr>
                <w:rFonts w:hint="eastAsia" w:ascii="仿宋" w:hAnsi="仿宋" w:eastAsia="仿宋"/>
                <w:color w:val="auto"/>
                <w:sz w:val="24"/>
                <w:szCs w:val="24"/>
              </w:rPr>
              <w:t>项目采购预算：</w:t>
            </w:r>
            <w:r>
              <w:rPr>
                <w:rFonts w:hint="eastAsia" w:ascii="仿宋" w:hAnsi="仿宋" w:eastAsia="仿宋"/>
                <w:color w:val="auto"/>
                <w:sz w:val="24"/>
                <w:szCs w:val="24"/>
                <w:lang w:val="en-US" w:eastAsia="zh-CN"/>
              </w:rPr>
              <w:t>17.9</w:t>
            </w:r>
            <w:r>
              <w:rPr>
                <w:rFonts w:hint="eastAsia" w:ascii="仿宋" w:hAnsi="仿宋" w:eastAsia="仿宋"/>
                <w:color w:val="auto"/>
                <w:sz w:val="24"/>
                <w:szCs w:val="24"/>
              </w:rPr>
              <w:t>万元；</w:t>
            </w:r>
          </w:p>
          <w:p w14:paraId="52E2A5A1">
            <w:pPr>
              <w:pStyle w:val="36"/>
              <w:spacing w:line="420" w:lineRule="exact"/>
              <w:ind w:firstLine="0" w:firstLineChars="0"/>
              <w:rPr>
                <w:rFonts w:ascii="仿宋" w:hAnsi="仿宋" w:eastAsia="仿宋"/>
                <w:color w:val="auto"/>
                <w:sz w:val="24"/>
                <w:szCs w:val="24"/>
              </w:rPr>
            </w:pPr>
            <w:r>
              <w:rPr>
                <w:rFonts w:hint="eastAsia" w:ascii="仿宋" w:hAnsi="仿宋" w:eastAsia="仿宋" w:cs="仿宋"/>
                <w:b/>
                <w:color w:val="auto"/>
                <w:kern w:val="0"/>
                <w:sz w:val="24"/>
                <w:szCs w:val="24"/>
                <w:highlight w:val="none"/>
              </w:rPr>
              <w:t>投标人投标报价不得高于</w:t>
            </w:r>
            <w:r>
              <w:rPr>
                <w:rFonts w:hint="eastAsia" w:ascii="仿宋" w:hAnsi="仿宋" w:eastAsia="仿宋" w:cs="仿宋"/>
                <w:b/>
                <w:color w:val="auto"/>
                <w:kern w:val="0"/>
                <w:sz w:val="24"/>
                <w:szCs w:val="24"/>
                <w:highlight w:val="none"/>
                <w:lang w:val="en-US" w:eastAsia="zh-CN"/>
              </w:rPr>
              <w:t>最高限制单价</w:t>
            </w:r>
            <w:r>
              <w:rPr>
                <w:rFonts w:hint="eastAsia" w:ascii="仿宋" w:hAnsi="仿宋" w:eastAsia="仿宋" w:cs="仿宋"/>
                <w:b/>
                <w:color w:val="auto"/>
                <w:kern w:val="0"/>
                <w:sz w:val="24"/>
                <w:szCs w:val="24"/>
                <w:highlight w:val="none"/>
              </w:rPr>
              <w:t>（每个单品种单价）</w:t>
            </w:r>
            <w:r>
              <w:rPr>
                <w:rFonts w:hint="eastAsia" w:ascii="仿宋" w:hAnsi="仿宋" w:eastAsia="仿宋" w:cs="仿宋"/>
                <w:b/>
                <w:color w:val="auto"/>
                <w:kern w:val="0"/>
                <w:sz w:val="24"/>
                <w:szCs w:val="24"/>
                <w:highlight w:val="none"/>
                <w:lang w:val="en-US" w:eastAsia="zh-CN"/>
              </w:rPr>
              <w:t>及预算总价</w:t>
            </w:r>
            <w:r>
              <w:rPr>
                <w:rFonts w:hint="eastAsia" w:ascii="仿宋" w:hAnsi="仿宋" w:eastAsia="仿宋" w:cs="仿宋"/>
                <w:b/>
                <w:color w:val="auto"/>
                <w:kern w:val="0"/>
                <w:sz w:val="24"/>
                <w:szCs w:val="24"/>
                <w:highlight w:val="none"/>
              </w:rPr>
              <w:t>，否则其投标将被否决。</w:t>
            </w:r>
          </w:p>
        </w:tc>
      </w:tr>
      <w:tr w14:paraId="6E39B1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tcMar>
              <w:top w:w="57" w:type="dxa"/>
              <w:bottom w:w="57" w:type="dxa"/>
            </w:tcMar>
            <w:vAlign w:val="center"/>
          </w:tcPr>
          <w:p w14:paraId="6928E95F">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3</w:t>
            </w:r>
          </w:p>
        </w:tc>
        <w:tc>
          <w:tcPr>
            <w:tcW w:w="9099" w:type="dxa"/>
            <w:tcMar>
              <w:top w:w="57" w:type="dxa"/>
              <w:bottom w:w="57" w:type="dxa"/>
            </w:tcMar>
            <w:vAlign w:val="center"/>
          </w:tcPr>
          <w:p w14:paraId="49688469">
            <w:pPr>
              <w:pStyle w:val="36"/>
              <w:spacing w:line="420" w:lineRule="exact"/>
              <w:ind w:firstLine="0"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采购人：新疆维吾尔自治区兽药饲料监察所</w:t>
            </w:r>
          </w:p>
          <w:p w14:paraId="0FBD6137">
            <w:pPr>
              <w:pStyle w:val="36"/>
              <w:spacing w:line="420" w:lineRule="exact"/>
              <w:ind w:firstLine="0"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联系人：</w:t>
            </w:r>
            <w:r>
              <w:rPr>
                <w:rFonts w:hint="eastAsia" w:ascii="仿宋" w:hAnsi="仿宋" w:eastAsia="仿宋" w:cs="宋体"/>
                <w:color w:val="auto"/>
                <w:kern w:val="0"/>
                <w:sz w:val="24"/>
                <w:szCs w:val="24"/>
                <w:lang w:val="en-US" w:eastAsia="zh-CN"/>
              </w:rPr>
              <w:t>王承</w:t>
            </w:r>
          </w:p>
          <w:p w14:paraId="4E6C168B">
            <w:pPr>
              <w:pStyle w:val="36"/>
              <w:spacing w:line="420" w:lineRule="exact"/>
              <w:ind w:firstLine="0" w:firstLineChars="0"/>
              <w:rPr>
                <w:rFonts w:ascii="仿宋" w:hAnsi="仿宋" w:eastAsia="仿宋" w:cs="宋体"/>
                <w:color w:val="auto"/>
                <w:kern w:val="0"/>
                <w:sz w:val="24"/>
                <w:szCs w:val="24"/>
              </w:rPr>
            </w:pPr>
            <w:r>
              <w:rPr>
                <w:rFonts w:hint="eastAsia" w:ascii="仿宋" w:hAnsi="仿宋" w:eastAsia="仿宋" w:cs="宋体"/>
                <w:color w:val="auto"/>
                <w:kern w:val="0"/>
                <w:sz w:val="24"/>
                <w:szCs w:val="24"/>
              </w:rPr>
              <w:t>联系电话：</w:t>
            </w:r>
            <w:r>
              <w:rPr>
                <w:rFonts w:hint="eastAsia" w:ascii="仿宋" w:hAnsi="仿宋" w:eastAsia="仿宋" w:cs="仿宋"/>
                <w:color w:val="auto"/>
                <w:kern w:val="0"/>
                <w:sz w:val="24"/>
                <w:szCs w:val="24"/>
                <w:lang w:val="en-US" w:eastAsia="zh-CN"/>
              </w:rPr>
              <w:t>0991-4614196</w:t>
            </w:r>
          </w:p>
        </w:tc>
      </w:tr>
      <w:tr w14:paraId="2B96CC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14" w:hRule="atLeast"/>
          <w:jc w:val="center"/>
        </w:trPr>
        <w:tc>
          <w:tcPr>
            <w:tcW w:w="824" w:type="dxa"/>
            <w:tcMar>
              <w:top w:w="57" w:type="dxa"/>
              <w:bottom w:w="57" w:type="dxa"/>
            </w:tcMar>
            <w:vAlign w:val="center"/>
          </w:tcPr>
          <w:p w14:paraId="187591BC">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4</w:t>
            </w:r>
          </w:p>
        </w:tc>
        <w:tc>
          <w:tcPr>
            <w:tcW w:w="9099" w:type="dxa"/>
            <w:tcMar>
              <w:top w:w="57" w:type="dxa"/>
              <w:bottom w:w="57" w:type="dxa"/>
            </w:tcMar>
            <w:vAlign w:val="center"/>
          </w:tcPr>
          <w:p w14:paraId="77B33611">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采购代理机构：新疆新之建工程咨询有限公司。</w:t>
            </w:r>
          </w:p>
          <w:p w14:paraId="6520159D">
            <w:pPr>
              <w:pStyle w:val="36"/>
              <w:spacing w:line="420" w:lineRule="exact"/>
              <w:ind w:firstLine="0" w:firstLineChars="0"/>
              <w:rPr>
                <w:rFonts w:ascii="仿宋" w:hAnsi="仿宋" w:eastAsia="仿宋" w:cs="宋体"/>
                <w:color w:val="auto"/>
                <w:kern w:val="0"/>
                <w:sz w:val="24"/>
                <w:szCs w:val="24"/>
              </w:rPr>
            </w:pPr>
            <w:r>
              <w:rPr>
                <w:rFonts w:hint="eastAsia" w:ascii="仿宋" w:hAnsi="仿宋" w:eastAsia="仿宋"/>
                <w:color w:val="auto"/>
                <w:sz w:val="24"/>
                <w:szCs w:val="24"/>
              </w:rPr>
              <w:t>地址：乌鲁木齐市沙依巴克区克西街618号亚欣国际酒店五楼。</w:t>
            </w:r>
          </w:p>
        </w:tc>
      </w:tr>
      <w:tr w14:paraId="392C7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tcMar>
              <w:top w:w="57" w:type="dxa"/>
              <w:bottom w:w="57" w:type="dxa"/>
            </w:tcMar>
            <w:vAlign w:val="center"/>
          </w:tcPr>
          <w:p w14:paraId="2B75A86A">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5</w:t>
            </w:r>
          </w:p>
        </w:tc>
        <w:tc>
          <w:tcPr>
            <w:tcW w:w="9099" w:type="dxa"/>
            <w:tcMar>
              <w:top w:w="57" w:type="dxa"/>
              <w:bottom w:w="57" w:type="dxa"/>
            </w:tcMar>
            <w:vAlign w:val="center"/>
          </w:tcPr>
          <w:p w14:paraId="67E767B4">
            <w:pPr>
              <w:pStyle w:val="36"/>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olor w:val="auto"/>
                <w:sz w:val="24"/>
                <w:szCs w:val="24"/>
              </w:rPr>
              <w:t>投标保证金金额：</w:t>
            </w:r>
            <w:r>
              <w:rPr>
                <w:rFonts w:hint="eastAsia" w:ascii="仿宋" w:hAnsi="仿宋" w:eastAsia="仿宋"/>
                <w:color w:val="auto"/>
                <w:sz w:val="24"/>
                <w:szCs w:val="24"/>
                <w:lang w:val="en-US" w:eastAsia="zh-CN"/>
              </w:rPr>
              <w:t>3500</w:t>
            </w:r>
            <w:r>
              <w:rPr>
                <w:rFonts w:hint="eastAsia" w:ascii="仿宋" w:hAnsi="仿宋" w:eastAsia="仿宋"/>
                <w:color w:val="auto"/>
                <w:sz w:val="24"/>
                <w:szCs w:val="24"/>
              </w:rPr>
              <w:t>元</w:t>
            </w:r>
            <w:r>
              <w:rPr>
                <w:rFonts w:hint="eastAsia" w:ascii="仿宋" w:hAnsi="仿宋" w:eastAsia="仿宋"/>
                <w:color w:val="auto"/>
                <w:sz w:val="24"/>
                <w:szCs w:val="24"/>
                <w:lang w:eastAsia="zh-CN"/>
              </w:rPr>
              <w:t>（</w:t>
            </w:r>
            <w:r>
              <w:rPr>
                <w:rFonts w:hint="eastAsia" w:ascii="仿宋" w:hAnsi="仿宋" w:eastAsia="仿宋"/>
                <w:color w:val="auto"/>
                <w:sz w:val="24"/>
                <w:szCs w:val="24"/>
                <w:lang w:val="en-US" w:eastAsia="zh-CN"/>
              </w:rPr>
              <w:t>叁仟伍佰元整</w:t>
            </w:r>
            <w:r>
              <w:rPr>
                <w:rFonts w:hint="eastAsia" w:ascii="仿宋" w:hAnsi="仿宋" w:eastAsia="仿宋"/>
                <w:color w:val="auto"/>
                <w:sz w:val="24"/>
                <w:szCs w:val="24"/>
                <w:lang w:eastAsia="zh-CN"/>
              </w:rPr>
              <w:t>）</w:t>
            </w:r>
            <w:r>
              <w:rPr>
                <w:rFonts w:hint="eastAsia" w:ascii="仿宋" w:hAnsi="仿宋" w:eastAsia="仿宋"/>
                <w:color w:val="auto"/>
                <w:sz w:val="24"/>
                <w:szCs w:val="24"/>
              </w:rPr>
              <w:t>。</w:t>
            </w:r>
          </w:p>
          <w:p w14:paraId="680D16C5">
            <w:pPr>
              <w:pStyle w:val="36"/>
              <w:spacing w:line="42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（2）投标保证金以非现金形式的银行转账（网银或电汇转账的形式由供应商的基本账户汇出）、电子保函、支票、汇票、本票方式提交。</w:t>
            </w:r>
          </w:p>
          <w:p w14:paraId="4D00454B">
            <w:pPr>
              <w:pStyle w:val="36"/>
              <w:spacing w:line="420" w:lineRule="exact"/>
              <w:ind w:firstLine="0" w:firstLineChars="0"/>
              <w:rPr>
                <w:rFonts w:ascii="仿宋" w:hAnsi="仿宋" w:eastAsia="仿宋" w:cs="仿宋"/>
                <w:color w:val="auto"/>
                <w:sz w:val="24"/>
                <w:szCs w:val="24"/>
              </w:rPr>
            </w:pPr>
            <w:r>
              <w:rPr>
                <w:rFonts w:hint="eastAsia" w:ascii="仿宋" w:hAnsi="仿宋" w:eastAsia="仿宋" w:cs="仿宋"/>
                <w:color w:val="auto"/>
                <w:sz w:val="24"/>
                <w:szCs w:val="24"/>
              </w:rPr>
              <w:t>（3）供应商自主选择电子保函系统中任意一家担保机构开具电子保函，针对具体项目做到“一项目一保函”。担保机构（含银行、保险公司和担保公司）应具备在线受理开立电子保函申请、在线签发电子保函、在线接受索赔申请及更新理赔状态的能力，严格履行服务承诺。供应商在电子保函的申请、使用、查看应用过程中遇见问题可咨询技术支撑方：400-903-9583。</w:t>
            </w:r>
          </w:p>
          <w:p w14:paraId="7D8B5B03">
            <w:pPr>
              <w:pStyle w:val="36"/>
              <w:spacing w:line="420" w:lineRule="exact"/>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（4）供应商缴纳投标保证金时应在付款用途里标明项目编号、项目名称（或项目简称）、标包号及用途。投标保证金以进账时间为准，供应商在缴纳投标保证金时，应充分考虑资金在途时间。</w:t>
            </w:r>
          </w:p>
          <w:p w14:paraId="069D124C">
            <w:pPr>
              <w:pStyle w:val="36"/>
              <w:spacing w:line="420" w:lineRule="exact"/>
              <w:ind w:firstLine="0" w:firstLineChars="0"/>
              <w:rPr>
                <w:rFonts w:hint="eastAsia" w:ascii="仿宋" w:hAnsi="仿宋" w:eastAsia="仿宋"/>
                <w:color w:val="auto"/>
                <w:sz w:val="24"/>
                <w:szCs w:val="24"/>
                <w:lang w:eastAsia="zh-CN"/>
              </w:rPr>
            </w:pPr>
            <w:r>
              <w:rPr>
                <w:rFonts w:hint="eastAsia" w:ascii="仿宋" w:hAnsi="仿宋" w:eastAsia="仿宋" w:cs="仿宋"/>
                <w:color w:val="auto"/>
                <w:sz w:val="24"/>
                <w:szCs w:val="24"/>
              </w:rPr>
              <w:t>（5）</w:t>
            </w:r>
            <w:r>
              <w:rPr>
                <w:rFonts w:hint="eastAsia" w:ascii="仿宋" w:hAnsi="仿宋" w:eastAsia="仿宋" w:cs="仿宋"/>
                <w:sz w:val="24"/>
                <w:szCs w:val="24"/>
                <w:highlight w:val="none"/>
              </w:rPr>
              <w:t>投标保证金以其进账时间确定其有效性，在规定时间内未进入到指定账户，按废标处理。</w:t>
            </w:r>
          </w:p>
        </w:tc>
      </w:tr>
      <w:tr w14:paraId="415F35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tcMar>
              <w:top w:w="57" w:type="dxa"/>
              <w:bottom w:w="57" w:type="dxa"/>
            </w:tcMar>
            <w:vAlign w:val="center"/>
          </w:tcPr>
          <w:p w14:paraId="4467B7A0">
            <w:pPr>
              <w:pStyle w:val="37"/>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6</w:t>
            </w:r>
          </w:p>
        </w:tc>
        <w:tc>
          <w:tcPr>
            <w:tcW w:w="9099" w:type="dxa"/>
            <w:tcMar>
              <w:top w:w="57" w:type="dxa"/>
              <w:bottom w:w="57" w:type="dxa"/>
            </w:tcMar>
            <w:vAlign w:val="center"/>
          </w:tcPr>
          <w:p w14:paraId="618BE459">
            <w:pPr>
              <w:pStyle w:val="3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资格要求：</w:t>
            </w:r>
          </w:p>
          <w:p w14:paraId="6CABEC0A">
            <w:pPr>
              <w:pStyle w:val="3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1、满足《中华人民共和国政府采购法》第二十二条规定。</w:t>
            </w:r>
          </w:p>
          <w:p w14:paraId="4A399864">
            <w:pPr>
              <w:pStyle w:val="37"/>
              <w:snapToGrid w:val="0"/>
              <w:spacing w:line="288" w:lineRule="auto"/>
              <w:rPr>
                <w:rFonts w:hint="eastAsia" w:ascii="仿宋" w:hAnsi="仿宋" w:eastAsia="仿宋" w:cs="方正仿宋_GB2312"/>
                <w:color w:val="auto"/>
                <w:szCs w:val="24"/>
                <w:lang w:val="en-US" w:eastAsia="zh-CN"/>
              </w:rPr>
            </w:pPr>
            <w:r>
              <w:rPr>
                <w:rFonts w:hint="eastAsia" w:ascii="仿宋" w:hAnsi="仿宋" w:eastAsia="仿宋" w:cs="仿宋_GB2312"/>
                <w:color w:val="auto"/>
                <w:szCs w:val="24"/>
              </w:rPr>
              <w:t>2、落实政府采购政策需满足的资格要求：</w:t>
            </w:r>
            <w:r>
              <w:rPr>
                <w:rFonts w:hint="eastAsia" w:ascii="仿宋" w:hAnsi="仿宋" w:eastAsia="仿宋" w:cs="仿宋_GB2312"/>
                <w:color w:val="auto"/>
                <w:szCs w:val="24"/>
                <w:lang w:val="en-US" w:eastAsia="zh-CN"/>
              </w:rPr>
              <w:t>本项目为专门面向中小企业采购的项目。</w:t>
            </w:r>
          </w:p>
          <w:p w14:paraId="04A609EE">
            <w:pPr>
              <w:pStyle w:val="37"/>
              <w:snapToGrid w:val="0"/>
              <w:spacing w:line="288" w:lineRule="auto"/>
              <w:rPr>
                <w:rFonts w:ascii="仿宋" w:hAnsi="仿宋" w:eastAsia="仿宋" w:cs="仿宋_GB2312"/>
                <w:color w:val="auto"/>
                <w:szCs w:val="24"/>
              </w:rPr>
            </w:pPr>
            <w:r>
              <w:rPr>
                <w:rFonts w:hint="eastAsia" w:ascii="仿宋" w:hAnsi="仿宋" w:eastAsia="仿宋" w:cs="仿宋"/>
                <w:color w:val="auto"/>
                <w:szCs w:val="24"/>
              </w:rPr>
              <w:t>3、本项目的特定资格要求：</w:t>
            </w:r>
            <w:r>
              <w:rPr>
                <w:rFonts w:hint="eastAsia" w:ascii="仿宋" w:hAnsi="仿宋" w:eastAsia="仿宋" w:cs="仿宋"/>
                <w:color w:val="000000" w:themeColor="text1"/>
                <w:szCs w:val="24"/>
                <w:lang w:val="en-US" w:eastAsia="zh-CN"/>
                <w14:textFill>
                  <w14:solidFill>
                    <w14:schemeClr w14:val="tx1"/>
                  </w14:solidFill>
                </w14:textFill>
              </w:rPr>
              <w:t>无。</w:t>
            </w:r>
          </w:p>
        </w:tc>
      </w:tr>
      <w:tr w14:paraId="16EAC0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4" w:hRule="atLeast"/>
          <w:jc w:val="center"/>
        </w:trPr>
        <w:tc>
          <w:tcPr>
            <w:tcW w:w="824" w:type="dxa"/>
            <w:tcMar>
              <w:top w:w="57" w:type="dxa"/>
              <w:bottom w:w="57" w:type="dxa"/>
            </w:tcMar>
            <w:vAlign w:val="center"/>
          </w:tcPr>
          <w:p w14:paraId="024E76B9">
            <w:pPr>
              <w:pStyle w:val="37"/>
              <w:snapToGrid w:val="0"/>
              <w:spacing w:line="288" w:lineRule="auto"/>
              <w:jc w:val="center"/>
              <w:rPr>
                <w:rFonts w:ascii="仿宋" w:hAnsi="仿宋" w:eastAsia="仿宋" w:cs="仿宋_GB2312"/>
                <w:color w:val="auto"/>
                <w:szCs w:val="24"/>
              </w:rPr>
            </w:pPr>
            <w:r>
              <w:rPr>
                <w:rFonts w:hint="eastAsia" w:ascii="仿宋" w:hAnsi="仿宋" w:eastAsia="仿宋" w:cs="仿宋_GB2312"/>
                <w:color w:val="auto"/>
                <w:szCs w:val="24"/>
              </w:rPr>
              <w:t>7</w:t>
            </w:r>
          </w:p>
        </w:tc>
        <w:tc>
          <w:tcPr>
            <w:tcW w:w="9099" w:type="dxa"/>
            <w:tcMar>
              <w:top w:w="57" w:type="dxa"/>
              <w:bottom w:w="57" w:type="dxa"/>
            </w:tcMar>
            <w:vAlign w:val="center"/>
          </w:tcPr>
          <w:p w14:paraId="3DFAB58F">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投标文件有效期：供应商同意投标书在招标文件规定的投标截止日期届满后立即对供应商产生法律约束力，投标有效期截至开标日后90日历天。</w:t>
            </w:r>
          </w:p>
        </w:tc>
      </w:tr>
      <w:tr w14:paraId="574074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15599254">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8</w:t>
            </w:r>
          </w:p>
        </w:tc>
        <w:tc>
          <w:tcPr>
            <w:tcW w:w="9099" w:type="dxa"/>
            <w:tcMar>
              <w:top w:w="57" w:type="dxa"/>
              <w:bottom w:w="57" w:type="dxa"/>
            </w:tcMar>
            <w:vAlign w:val="center"/>
          </w:tcPr>
          <w:p w14:paraId="56E5F719">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投标报价：供应商应在开标一览表中标明其提供的所有货物及相关工作范围内所有费用的总价。</w:t>
            </w:r>
          </w:p>
        </w:tc>
      </w:tr>
      <w:tr w14:paraId="33CA7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tcMar>
              <w:top w:w="57" w:type="dxa"/>
              <w:bottom w:w="57" w:type="dxa"/>
            </w:tcMar>
            <w:vAlign w:val="center"/>
          </w:tcPr>
          <w:p w14:paraId="18C3EC3A">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9</w:t>
            </w:r>
          </w:p>
        </w:tc>
        <w:tc>
          <w:tcPr>
            <w:tcW w:w="9099" w:type="dxa"/>
            <w:tcMar>
              <w:top w:w="57" w:type="dxa"/>
              <w:bottom w:w="57" w:type="dxa"/>
            </w:tcMar>
            <w:vAlign w:val="center"/>
          </w:tcPr>
          <w:p w14:paraId="10A9A444">
            <w:pPr>
              <w:pStyle w:val="36"/>
              <w:spacing w:line="420" w:lineRule="exact"/>
              <w:ind w:firstLine="0" w:firstLineChars="0"/>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投标截止时间：</w:t>
            </w:r>
            <w:r>
              <w:rPr>
                <w:rFonts w:hint="eastAsia" w:ascii="仿宋" w:hAnsi="仿宋" w:eastAsia="仿宋"/>
                <w:color w:val="000000" w:themeColor="text1"/>
                <w:sz w:val="24"/>
                <w:szCs w:val="24"/>
                <w:lang w:eastAsia="zh-CN"/>
                <w14:textFill>
                  <w14:solidFill>
                    <w14:schemeClr w14:val="tx1"/>
                  </w14:solidFill>
                </w14:textFill>
              </w:rPr>
              <w:t>202</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lang w:eastAsia="zh-CN"/>
                <w14:textFill>
                  <w14:solidFill>
                    <w14:schemeClr w14:val="tx1"/>
                  </w14:solidFill>
                </w14:textFill>
              </w:rPr>
              <w:t>年</w:t>
            </w:r>
            <w:r>
              <w:rPr>
                <w:rFonts w:hint="eastAsia" w:ascii="仿宋" w:hAnsi="仿宋" w:eastAsia="仿宋"/>
                <w:color w:val="000000" w:themeColor="text1"/>
                <w:sz w:val="24"/>
                <w:szCs w:val="24"/>
                <w:lang w:val="en-US" w:eastAsia="zh-CN"/>
                <w14:textFill>
                  <w14:solidFill>
                    <w14:schemeClr w14:val="tx1"/>
                  </w14:solidFill>
                </w14:textFill>
              </w:rPr>
              <w:t>04</w:t>
            </w:r>
            <w:r>
              <w:rPr>
                <w:rFonts w:hint="eastAsia" w:ascii="仿宋" w:hAnsi="仿宋" w:eastAsia="仿宋"/>
                <w:color w:val="000000" w:themeColor="text1"/>
                <w:sz w:val="24"/>
                <w:szCs w:val="24"/>
                <w:lang w:eastAsia="zh-CN"/>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21</w:t>
            </w:r>
            <w:r>
              <w:rPr>
                <w:rFonts w:hint="eastAsia" w:ascii="仿宋" w:hAnsi="仿宋" w:eastAsia="仿宋"/>
                <w:color w:val="000000" w:themeColor="text1"/>
                <w:sz w:val="24"/>
                <w:szCs w:val="24"/>
                <w:lang w:eastAsia="zh-CN"/>
                <w14:textFill>
                  <w14:solidFill>
                    <w14:schemeClr w14:val="tx1"/>
                  </w14:solidFill>
                </w14:textFill>
              </w:rPr>
              <w:t>日1</w:t>
            </w: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color w:val="000000" w:themeColor="text1"/>
                <w:sz w:val="24"/>
                <w:szCs w:val="24"/>
                <w:lang w:eastAsia="zh-CN"/>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（北京时间）</w:t>
            </w:r>
            <w:r>
              <w:rPr>
                <w:rFonts w:hint="eastAsia" w:ascii="仿宋" w:hAnsi="仿宋" w:eastAsia="仿宋"/>
                <w:color w:val="000000" w:themeColor="text1"/>
                <w:sz w:val="24"/>
                <w:szCs w:val="24"/>
                <w:lang w:val="en-US" w:eastAsia="zh-CN"/>
                <w14:textFill>
                  <w14:solidFill>
                    <w14:schemeClr w14:val="tx1"/>
                  </w14:solidFill>
                </w14:textFill>
              </w:rPr>
              <w:t>。</w:t>
            </w:r>
          </w:p>
        </w:tc>
      </w:tr>
      <w:tr w14:paraId="237E4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tcMar>
              <w:top w:w="57" w:type="dxa"/>
              <w:bottom w:w="57" w:type="dxa"/>
            </w:tcMar>
            <w:vAlign w:val="center"/>
          </w:tcPr>
          <w:p w14:paraId="20BE4EBB">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10</w:t>
            </w:r>
          </w:p>
        </w:tc>
        <w:tc>
          <w:tcPr>
            <w:tcW w:w="9099" w:type="dxa"/>
            <w:tcMar>
              <w:top w:w="57" w:type="dxa"/>
              <w:bottom w:w="57" w:type="dxa"/>
            </w:tcMar>
            <w:vAlign w:val="center"/>
          </w:tcPr>
          <w:p w14:paraId="643576B7">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投标文件上传至：</w:t>
            </w:r>
            <w:r>
              <w:rPr>
                <w:rFonts w:hint="eastAsia" w:ascii="仿宋" w:hAnsi="仿宋" w:eastAsia="仿宋" w:cs="仿宋"/>
                <w:color w:val="000000" w:themeColor="text1"/>
                <w:sz w:val="24"/>
                <w:szCs w:val="24"/>
                <w14:textFill>
                  <w14:solidFill>
                    <w14:schemeClr w14:val="tx1"/>
                  </w14:solidFill>
                </w14:textFill>
              </w:rPr>
              <w:t>政采云平台http://www.zcygov.cn，</w:t>
            </w:r>
            <w:r>
              <w:rPr>
                <w:rFonts w:hint="eastAsia" w:ascii="仿宋" w:hAnsi="仿宋" w:eastAsia="仿宋"/>
                <w:color w:val="000000" w:themeColor="text1"/>
                <w:sz w:val="24"/>
                <w:szCs w:val="24"/>
                <w14:textFill>
                  <w14:solidFill>
                    <w14:schemeClr w14:val="tx1"/>
                  </w14:solidFill>
                </w14:textFill>
              </w:rPr>
              <w:t>逾期上传的投标文件将被拒收。</w:t>
            </w:r>
          </w:p>
        </w:tc>
      </w:tr>
      <w:tr w14:paraId="060361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jc w:val="center"/>
        </w:trPr>
        <w:tc>
          <w:tcPr>
            <w:tcW w:w="824" w:type="dxa"/>
            <w:tcMar>
              <w:top w:w="57" w:type="dxa"/>
              <w:bottom w:w="57" w:type="dxa"/>
            </w:tcMar>
            <w:vAlign w:val="center"/>
          </w:tcPr>
          <w:p w14:paraId="49F0C13D">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11</w:t>
            </w:r>
          </w:p>
        </w:tc>
        <w:tc>
          <w:tcPr>
            <w:tcW w:w="9099" w:type="dxa"/>
            <w:tcMar>
              <w:top w:w="57" w:type="dxa"/>
              <w:bottom w:w="57" w:type="dxa"/>
            </w:tcMar>
            <w:vAlign w:val="center"/>
          </w:tcPr>
          <w:p w14:paraId="023E33A8">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开标时间：</w:t>
            </w:r>
            <w:r>
              <w:rPr>
                <w:rFonts w:hint="eastAsia" w:ascii="仿宋" w:hAnsi="仿宋" w:eastAsia="仿宋"/>
                <w:color w:val="000000" w:themeColor="text1"/>
                <w:sz w:val="24"/>
                <w:szCs w:val="24"/>
                <w:lang w:eastAsia="zh-CN"/>
                <w14:textFill>
                  <w14:solidFill>
                    <w14:schemeClr w14:val="tx1"/>
                  </w14:solidFill>
                </w14:textFill>
              </w:rPr>
              <w:t>202</w:t>
            </w:r>
            <w:r>
              <w:rPr>
                <w:rFonts w:hint="eastAsia" w:ascii="仿宋" w:hAnsi="仿宋" w:eastAsia="仿宋"/>
                <w:color w:val="000000" w:themeColor="text1"/>
                <w:sz w:val="24"/>
                <w:szCs w:val="24"/>
                <w:lang w:val="en-US" w:eastAsia="zh-CN"/>
                <w14:textFill>
                  <w14:solidFill>
                    <w14:schemeClr w14:val="tx1"/>
                  </w14:solidFill>
                </w14:textFill>
              </w:rPr>
              <w:t>6</w:t>
            </w:r>
            <w:r>
              <w:rPr>
                <w:rFonts w:hint="eastAsia" w:ascii="仿宋" w:hAnsi="仿宋" w:eastAsia="仿宋"/>
                <w:color w:val="000000" w:themeColor="text1"/>
                <w:sz w:val="24"/>
                <w:szCs w:val="24"/>
                <w:lang w:eastAsia="zh-CN"/>
                <w14:textFill>
                  <w14:solidFill>
                    <w14:schemeClr w14:val="tx1"/>
                  </w14:solidFill>
                </w14:textFill>
              </w:rPr>
              <w:t>年</w:t>
            </w:r>
            <w:r>
              <w:rPr>
                <w:rFonts w:hint="eastAsia" w:ascii="仿宋" w:hAnsi="仿宋" w:eastAsia="仿宋"/>
                <w:color w:val="000000" w:themeColor="text1"/>
                <w:sz w:val="24"/>
                <w:szCs w:val="24"/>
                <w:lang w:val="en-US" w:eastAsia="zh-CN"/>
                <w14:textFill>
                  <w14:solidFill>
                    <w14:schemeClr w14:val="tx1"/>
                  </w14:solidFill>
                </w14:textFill>
              </w:rPr>
              <w:t>04</w:t>
            </w:r>
            <w:r>
              <w:rPr>
                <w:rFonts w:hint="eastAsia" w:ascii="仿宋" w:hAnsi="仿宋" w:eastAsia="仿宋"/>
                <w:color w:val="000000" w:themeColor="text1"/>
                <w:sz w:val="24"/>
                <w:szCs w:val="24"/>
                <w:lang w:eastAsia="zh-CN"/>
                <w14:textFill>
                  <w14:solidFill>
                    <w14:schemeClr w14:val="tx1"/>
                  </w14:solidFill>
                </w14:textFill>
              </w:rPr>
              <w:t>月</w:t>
            </w:r>
            <w:r>
              <w:rPr>
                <w:rFonts w:hint="eastAsia" w:ascii="仿宋" w:hAnsi="仿宋" w:eastAsia="仿宋"/>
                <w:color w:val="000000" w:themeColor="text1"/>
                <w:sz w:val="24"/>
                <w:szCs w:val="24"/>
                <w:lang w:val="en-US" w:eastAsia="zh-CN"/>
                <w14:textFill>
                  <w14:solidFill>
                    <w14:schemeClr w14:val="tx1"/>
                  </w14:solidFill>
                </w14:textFill>
              </w:rPr>
              <w:t>21</w:t>
            </w:r>
            <w:r>
              <w:rPr>
                <w:rFonts w:hint="eastAsia" w:ascii="仿宋" w:hAnsi="仿宋" w:eastAsia="仿宋"/>
                <w:color w:val="000000" w:themeColor="text1"/>
                <w:sz w:val="24"/>
                <w:szCs w:val="24"/>
                <w:lang w:eastAsia="zh-CN"/>
                <w14:textFill>
                  <w14:solidFill>
                    <w14:schemeClr w14:val="tx1"/>
                  </w14:solidFill>
                </w14:textFill>
              </w:rPr>
              <w:t>日1</w:t>
            </w:r>
            <w:r>
              <w:rPr>
                <w:rFonts w:hint="eastAsia" w:ascii="仿宋" w:hAnsi="仿宋" w:eastAsia="仿宋"/>
                <w:color w:val="000000" w:themeColor="text1"/>
                <w:sz w:val="24"/>
                <w:szCs w:val="24"/>
                <w:lang w:val="en-US" w:eastAsia="zh-CN"/>
                <w14:textFill>
                  <w14:solidFill>
                    <w14:schemeClr w14:val="tx1"/>
                  </w14:solidFill>
                </w14:textFill>
              </w:rPr>
              <w:t>1</w:t>
            </w:r>
            <w:r>
              <w:rPr>
                <w:rFonts w:hint="eastAsia" w:ascii="仿宋" w:hAnsi="仿宋" w:eastAsia="仿宋"/>
                <w:color w:val="000000" w:themeColor="text1"/>
                <w:sz w:val="24"/>
                <w:szCs w:val="24"/>
                <w:lang w:eastAsia="zh-CN"/>
                <w14:textFill>
                  <w14:solidFill>
                    <w14:schemeClr w14:val="tx1"/>
                  </w14:solidFill>
                </w14:textFill>
              </w:rPr>
              <w:t>:00</w:t>
            </w:r>
            <w:r>
              <w:rPr>
                <w:rFonts w:hint="eastAsia" w:ascii="仿宋" w:hAnsi="仿宋" w:eastAsia="仿宋"/>
                <w:color w:val="000000" w:themeColor="text1"/>
                <w:sz w:val="24"/>
                <w:szCs w:val="24"/>
                <w14:textFill>
                  <w14:solidFill>
                    <w14:schemeClr w14:val="tx1"/>
                  </w14:solidFill>
                </w14:textFill>
              </w:rPr>
              <w:t>（北京时间）</w:t>
            </w:r>
            <w:r>
              <w:rPr>
                <w:rFonts w:hint="eastAsia" w:ascii="仿宋" w:hAnsi="仿宋" w:eastAsia="仿宋"/>
                <w:color w:val="000000" w:themeColor="text1"/>
                <w:sz w:val="24"/>
                <w:szCs w:val="24"/>
                <w:lang w:val="en-US" w:eastAsia="zh-CN"/>
                <w14:textFill>
                  <w14:solidFill>
                    <w14:schemeClr w14:val="tx1"/>
                  </w14:solidFill>
                </w14:textFill>
              </w:rPr>
              <w:t>。</w:t>
            </w:r>
          </w:p>
        </w:tc>
      </w:tr>
      <w:tr w14:paraId="34D231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tcMar>
              <w:top w:w="57" w:type="dxa"/>
              <w:bottom w:w="57" w:type="dxa"/>
            </w:tcMar>
            <w:vAlign w:val="center"/>
          </w:tcPr>
          <w:p w14:paraId="08C0094C">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12</w:t>
            </w:r>
          </w:p>
        </w:tc>
        <w:tc>
          <w:tcPr>
            <w:tcW w:w="9099" w:type="dxa"/>
            <w:tcMar>
              <w:top w:w="57" w:type="dxa"/>
              <w:bottom w:w="57" w:type="dxa"/>
            </w:tcMar>
            <w:vAlign w:val="center"/>
          </w:tcPr>
          <w:p w14:paraId="56B8B9B8">
            <w:pPr>
              <w:pStyle w:val="36"/>
              <w:spacing w:line="420" w:lineRule="exact"/>
              <w:ind w:firstLine="0" w:firstLineChars="0"/>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开标地点：</w:t>
            </w:r>
            <w:r>
              <w:rPr>
                <w:rFonts w:hint="eastAsia" w:ascii="仿宋" w:hAnsi="仿宋" w:eastAsia="仿宋" w:cs="仿宋"/>
                <w:color w:val="000000" w:themeColor="text1"/>
                <w:sz w:val="24"/>
                <w:szCs w:val="24"/>
                <w14:textFill>
                  <w14:solidFill>
                    <w14:schemeClr w14:val="tx1"/>
                  </w14:solidFill>
                </w14:textFill>
              </w:rPr>
              <w:t>政采云平台https：//www.zcygov.cn/（供应商网上使用CA锁远程操作开标；并确保网络环境流畅，否则代理机构不负任何责任。）</w:t>
            </w:r>
          </w:p>
        </w:tc>
      </w:tr>
      <w:tr w14:paraId="508B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1" w:hRule="atLeast"/>
          <w:jc w:val="center"/>
        </w:trPr>
        <w:tc>
          <w:tcPr>
            <w:tcW w:w="824" w:type="dxa"/>
            <w:tcMar>
              <w:top w:w="57" w:type="dxa"/>
              <w:bottom w:w="57" w:type="dxa"/>
            </w:tcMar>
            <w:vAlign w:val="center"/>
          </w:tcPr>
          <w:p w14:paraId="2D503E00">
            <w:pPr>
              <w:pStyle w:val="36"/>
              <w:spacing w:line="420" w:lineRule="exact"/>
              <w:ind w:firstLine="0" w:firstLineChars="0"/>
              <w:jc w:val="center"/>
              <w:rPr>
                <w:rFonts w:ascii="仿宋" w:hAnsi="仿宋" w:eastAsia="仿宋"/>
                <w:color w:val="auto"/>
                <w:sz w:val="24"/>
                <w:szCs w:val="24"/>
              </w:rPr>
            </w:pPr>
            <w:r>
              <w:rPr>
                <w:rFonts w:hint="eastAsia" w:ascii="仿宋" w:hAnsi="仿宋" w:eastAsia="仿宋"/>
                <w:color w:val="auto"/>
                <w:sz w:val="24"/>
                <w:szCs w:val="24"/>
              </w:rPr>
              <w:t>13</w:t>
            </w:r>
          </w:p>
        </w:tc>
        <w:tc>
          <w:tcPr>
            <w:tcW w:w="9099" w:type="dxa"/>
            <w:shd w:val="clear" w:color="auto" w:fill="auto"/>
            <w:tcMar>
              <w:top w:w="57" w:type="dxa"/>
              <w:bottom w:w="57" w:type="dxa"/>
            </w:tcMar>
            <w:vAlign w:val="center"/>
          </w:tcPr>
          <w:p w14:paraId="7EE38CF8">
            <w:pPr>
              <w:pStyle w:val="37"/>
              <w:spacing w:line="420" w:lineRule="exact"/>
              <w:jc w:val="both"/>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交货期：</w:t>
            </w:r>
            <w:r>
              <w:rPr>
                <w:rFonts w:hint="eastAsia" w:ascii="仿宋" w:hAnsi="仿宋" w:eastAsia="仿宋"/>
                <w:color w:val="000000" w:themeColor="text1"/>
                <w:szCs w:val="24"/>
                <w:lang w:val="en-US" w:eastAsia="zh-CN"/>
                <w14:textFill>
                  <w14:solidFill>
                    <w14:schemeClr w14:val="tx1"/>
                  </w14:solidFill>
                </w14:textFill>
              </w:rPr>
              <w:t>30天</w:t>
            </w:r>
          </w:p>
        </w:tc>
      </w:tr>
      <w:tr w14:paraId="248CE5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24" w:type="dxa"/>
            <w:shd w:val="clear" w:color="auto" w:fill="auto"/>
            <w:tcMar>
              <w:top w:w="57" w:type="dxa"/>
              <w:bottom w:w="57" w:type="dxa"/>
            </w:tcMar>
            <w:vAlign w:val="center"/>
          </w:tcPr>
          <w:p w14:paraId="70823A94">
            <w:pPr>
              <w:pStyle w:val="36"/>
              <w:spacing w:line="420" w:lineRule="exact"/>
              <w:ind w:firstLine="0" w:firstLineChars="0"/>
              <w:jc w:val="center"/>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14</w:t>
            </w:r>
          </w:p>
        </w:tc>
        <w:tc>
          <w:tcPr>
            <w:tcW w:w="9099" w:type="dxa"/>
            <w:shd w:val="clear" w:color="auto" w:fill="auto"/>
            <w:tcMar>
              <w:top w:w="57" w:type="dxa"/>
              <w:bottom w:w="57" w:type="dxa"/>
            </w:tcMar>
            <w:vAlign w:val="center"/>
          </w:tcPr>
          <w:p w14:paraId="1363DD14">
            <w:pPr>
              <w:pStyle w:val="37"/>
              <w:spacing w:line="420" w:lineRule="exact"/>
              <w:jc w:val="both"/>
              <w:rPr>
                <w:rFonts w:hint="eastAsia"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付款方式：</w:t>
            </w:r>
            <w:r>
              <w:rPr>
                <w:rFonts w:hint="eastAsia" w:ascii="仿宋" w:hAnsi="仿宋" w:eastAsia="仿宋" w:cs="仿宋"/>
                <w:color w:val="000000" w:themeColor="text1"/>
                <w:szCs w:val="24"/>
                <w:lang w:val="en-US" w:eastAsia="zh-CN"/>
                <w14:textFill>
                  <w14:solidFill>
                    <w14:schemeClr w14:val="tx1"/>
                  </w14:solidFill>
                </w14:textFill>
              </w:rPr>
              <w:t>以最终签订合同为准</w:t>
            </w:r>
            <w:r>
              <w:rPr>
                <w:rFonts w:hint="eastAsia" w:ascii="仿宋" w:hAnsi="仿宋" w:eastAsia="仿宋"/>
                <w:color w:val="000000" w:themeColor="text1"/>
                <w:szCs w:val="24"/>
                <w:lang w:val="en-US" w:eastAsia="zh-CN"/>
                <w14:textFill>
                  <w14:solidFill>
                    <w14:schemeClr w14:val="tx1"/>
                  </w14:solidFill>
                </w14:textFill>
              </w:rPr>
              <w:t xml:space="preserve"> </w:t>
            </w:r>
            <w:r>
              <w:rPr>
                <w:rFonts w:hint="eastAsia" w:ascii="仿宋" w:hAnsi="仿宋" w:eastAsia="仿宋"/>
                <w:color w:val="000000" w:themeColor="text1"/>
                <w:szCs w:val="24"/>
                <w14:textFill>
                  <w14:solidFill>
                    <w14:schemeClr w14:val="tx1"/>
                  </w14:solidFill>
                </w14:textFill>
              </w:rPr>
              <w:t>。</w:t>
            </w:r>
          </w:p>
        </w:tc>
      </w:tr>
      <w:tr w14:paraId="1D3ECA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824" w:type="dxa"/>
            <w:shd w:val="clear" w:color="auto" w:fill="auto"/>
            <w:tcMar>
              <w:top w:w="57" w:type="dxa"/>
              <w:bottom w:w="57" w:type="dxa"/>
            </w:tcMar>
            <w:vAlign w:val="center"/>
          </w:tcPr>
          <w:p w14:paraId="4576A719">
            <w:pPr>
              <w:pStyle w:val="36"/>
              <w:spacing w:line="420" w:lineRule="exact"/>
              <w:ind w:firstLine="0" w:firstLineChars="0"/>
              <w:jc w:val="center"/>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15</w:t>
            </w:r>
          </w:p>
        </w:tc>
        <w:tc>
          <w:tcPr>
            <w:tcW w:w="9099" w:type="dxa"/>
            <w:shd w:val="clear" w:color="auto" w:fill="auto"/>
            <w:tcMar>
              <w:top w:w="57" w:type="dxa"/>
              <w:bottom w:w="57" w:type="dxa"/>
            </w:tcMar>
            <w:vAlign w:val="center"/>
          </w:tcPr>
          <w:p w14:paraId="237F9C58">
            <w:pPr>
              <w:pStyle w:val="37"/>
              <w:spacing w:line="420" w:lineRule="exact"/>
              <w:jc w:val="both"/>
              <w:rPr>
                <w:rFonts w:hint="default" w:ascii="仿宋" w:hAnsi="仿宋" w:eastAsia="仿宋" w:cstheme="minorBidi"/>
                <w:color w:val="000000" w:themeColor="text1"/>
                <w:kern w:val="2"/>
                <w:sz w:val="24"/>
                <w:szCs w:val="24"/>
                <w:lang w:val="en-US" w:eastAsia="zh-CN" w:bidi="ar-SA"/>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质保期：</w:t>
            </w:r>
            <w:r>
              <w:rPr>
                <w:rFonts w:hint="eastAsia" w:ascii="仿宋" w:hAnsi="仿宋" w:eastAsia="仿宋"/>
                <w:color w:val="000000" w:themeColor="text1"/>
                <w:szCs w:val="24"/>
                <w:lang w:val="en-US" w:eastAsia="zh-CN"/>
                <w14:textFill>
                  <w14:solidFill>
                    <w14:schemeClr w14:val="tx1"/>
                  </w14:solidFill>
                </w14:textFill>
              </w:rPr>
              <w:t>3年</w:t>
            </w:r>
          </w:p>
        </w:tc>
      </w:tr>
      <w:tr w14:paraId="0B92A1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2" w:hRule="atLeast"/>
          <w:jc w:val="center"/>
        </w:trPr>
        <w:tc>
          <w:tcPr>
            <w:tcW w:w="824" w:type="dxa"/>
            <w:shd w:val="clear" w:color="auto" w:fill="auto"/>
            <w:tcMar>
              <w:top w:w="57" w:type="dxa"/>
              <w:bottom w:w="57" w:type="dxa"/>
            </w:tcMar>
            <w:vAlign w:val="center"/>
          </w:tcPr>
          <w:p w14:paraId="22102DC4">
            <w:pPr>
              <w:pStyle w:val="36"/>
              <w:spacing w:line="420" w:lineRule="exact"/>
              <w:ind w:firstLine="0" w:firstLineChars="0"/>
              <w:jc w:val="center"/>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16</w:t>
            </w:r>
          </w:p>
        </w:tc>
        <w:tc>
          <w:tcPr>
            <w:tcW w:w="9099" w:type="dxa"/>
            <w:shd w:val="clear" w:color="auto" w:fill="auto"/>
            <w:tcMar>
              <w:top w:w="57" w:type="dxa"/>
              <w:bottom w:w="57" w:type="dxa"/>
            </w:tcMar>
            <w:vAlign w:val="center"/>
          </w:tcPr>
          <w:p w14:paraId="52D326DE">
            <w:pPr>
              <w:pStyle w:val="37"/>
              <w:spacing w:line="420" w:lineRule="exact"/>
              <w:jc w:val="both"/>
              <w:rPr>
                <w:rFonts w:hint="default" w:ascii="仿宋" w:hAnsi="仿宋" w:eastAsia="仿宋" w:cstheme="minorBidi"/>
                <w:color w:val="auto"/>
                <w:kern w:val="2"/>
                <w:sz w:val="24"/>
                <w:szCs w:val="24"/>
                <w:lang w:val="en-US" w:eastAsia="zh-CN" w:bidi="ar-SA"/>
              </w:rPr>
            </w:pPr>
            <w:r>
              <w:rPr>
                <w:rFonts w:hint="eastAsia" w:ascii="仿宋" w:hAnsi="仿宋" w:eastAsia="仿宋"/>
                <w:color w:val="auto"/>
                <w:szCs w:val="24"/>
              </w:rPr>
              <w:t>交货地点：甲方指定交货地点。</w:t>
            </w:r>
          </w:p>
        </w:tc>
      </w:tr>
      <w:tr w14:paraId="7FE5ED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1" w:hRule="atLeast"/>
          <w:jc w:val="center"/>
        </w:trPr>
        <w:tc>
          <w:tcPr>
            <w:tcW w:w="824" w:type="dxa"/>
            <w:tcMar>
              <w:top w:w="57" w:type="dxa"/>
              <w:bottom w:w="57" w:type="dxa"/>
            </w:tcMar>
            <w:vAlign w:val="center"/>
          </w:tcPr>
          <w:p w14:paraId="2B3661D8">
            <w:pPr>
              <w:pStyle w:val="36"/>
              <w:spacing w:line="420" w:lineRule="exact"/>
              <w:ind w:firstLine="0" w:firstLineChars="0"/>
              <w:jc w:val="center"/>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17</w:t>
            </w:r>
          </w:p>
        </w:tc>
        <w:tc>
          <w:tcPr>
            <w:tcW w:w="9099" w:type="dxa"/>
            <w:shd w:val="clear" w:color="auto" w:fill="auto"/>
            <w:tcMar>
              <w:top w:w="57" w:type="dxa"/>
              <w:bottom w:w="57" w:type="dxa"/>
            </w:tcMar>
            <w:vAlign w:val="center"/>
          </w:tcPr>
          <w:p w14:paraId="62E8AD2C">
            <w:pPr>
              <w:pStyle w:val="37"/>
              <w:snapToGrid w:val="0"/>
              <w:spacing w:line="288" w:lineRule="auto"/>
              <w:jc w:val="both"/>
              <w:rPr>
                <w:rFonts w:ascii="仿宋" w:hAnsi="仿宋" w:eastAsia="仿宋" w:cs="仿宋_GB2312"/>
                <w:color w:val="auto"/>
                <w:szCs w:val="24"/>
              </w:rPr>
            </w:pPr>
            <w:r>
              <w:rPr>
                <w:rFonts w:hint="eastAsia" w:ascii="仿宋" w:hAnsi="仿宋" w:eastAsia="仿宋" w:cs="仿宋_GB2312"/>
                <w:b/>
                <w:color w:val="auto"/>
                <w:szCs w:val="24"/>
              </w:rPr>
              <w:t>政府采购强制采购：</w:t>
            </w:r>
            <w:r>
              <w:rPr>
                <w:rFonts w:hint="eastAsia" w:ascii="仿宋" w:hAnsi="仿宋" w:eastAsia="仿宋" w:cs="仿宋_GB2312"/>
                <w:color w:val="auto"/>
                <w:szCs w:val="24"/>
              </w:rPr>
              <w:t>(1)标记符号的节能产品；(2)其他。</w:t>
            </w:r>
          </w:p>
          <w:p w14:paraId="40D4E4A7">
            <w:pPr>
              <w:pStyle w:val="37"/>
              <w:snapToGrid w:val="0"/>
              <w:spacing w:line="288" w:lineRule="auto"/>
              <w:jc w:val="both"/>
              <w:rPr>
                <w:rFonts w:ascii="仿宋" w:hAnsi="仿宋" w:eastAsia="仿宋" w:cs="仿宋_GB2312"/>
                <w:color w:val="auto"/>
                <w:szCs w:val="24"/>
              </w:rPr>
            </w:pPr>
            <w:r>
              <w:rPr>
                <w:rFonts w:hint="eastAsia" w:ascii="仿宋" w:hAnsi="仿宋" w:eastAsia="仿宋" w:cs="仿宋_GB2312"/>
                <w:color w:val="auto"/>
                <w:szCs w:val="24"/>
              </w:rPr>
              <w:t>采购最新一期《节能产品政府采购清单》的产品。</w:t>
            </w:r>
          </w:p>
          <w:p w14:paraId="77EE8E3E">
            <w:pPr>
              <w:pStyle w:val="37"/>
              <w:snapToGrid w:val="0"/>
              <w:spacing w:line="288" w:lineRule="auto"/>
              <w:rPr>
                <w:rFonts w:ascii="仿宋" w:hAnsi="仿宋" w:eastAsia="仿宋" w:cs="仿宋_GB2312"/>
                <w:color w:val="auto"/>
                <w:szCs w:val="24"/>
              </w:rPr>
            </w:pPr>
            <w:r>
              <w:rPr>
                <w:rFonts w:hint="eastAsia" w:ascii="仿宋" w:hAnsi="仿宋" w:eastAsia="仿宋" w:cs="仿宋_GB2312"/>
                <w:b/>
                <w:color w:val="auto"/>
                <w:szCs w:val="24"/>
              </w:rPr>
              <w:t>政府采购优先采购：</w:t>
            </w:r>
            <w:r>
              <w:rPr>
                <w:rFonts w:hint="eastAsia" w:ascii="仿宋" w:hAnsi="仿宋" w:eastAsia="仿宋" w:cs="仿宋_GB2312"/>
                <w:color w:val="auto"/>
                <w:szCs w:val="24"/>
              </w:rPr>
              <w:t>(1)非标记符号的节能产品；(2)环境标志产品；</w:t>
            </w:r>
          </w:p>
          <w:p w14:paraId="563E4302">
            <w:pPr>
              <w:pStyle w:val="3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采购产品为《节能产品政府采购清单》(最新期)内非标记符号的节能产品及《环境标志产品政府采购清单》(最新期)内的产品：</w:t>
            </w:r>
          </w:p>
          <w:p w14:paraId="71EA7B4D">
            <w:pPr>
              <w:pStyle w:val="37"/>
              <w:snapToGrid w:val="0"/>
              <w:spacing w:line="288" w:lineRule="auto"/>
              <w:rPr>
                <w:rFonts w:hint="default" w:ascii="仿宋" w:hAnsi="仿宋" w:eastAsia="仿宋" w:cs="仿宋_GB2312"/>
                <w:color w:val="auto"/>
                <w:kern w:val="2"/>
                <w:sz w:val="24"/>
                <w:szCs w:val="24"/>
                <w:lang w:val="en-US" w:eastAsia="zh-CN" w:bidi="ar-SA"/>
              </w:rPr>
            </w:pPr>
            <w:r>
              <w:rPr>
                <w:rFonts w:hint="eastAsia" w:ascii="仿宋" w:hAnsi="仿宋" w:eastAsia="仿宋" w:cs="仿宋_GB2312"/>
                <w:color w:val="auto"/>
                <w:szCs w:val="24"/>
              </w:rPr>
              <w:t>投标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666518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24" w:hRule="atLeast"/>
          <w:jc w:val="center"/>
        </w:trPr>
        <w:tc>
          <w:tcPr>
            <w:tcW w:w="824" w:type="dxa"/>
            <w:shd w:val="clear" w:color="auto" w:fill="auto"/>
            <w:tcMar>
              <w:top w:w="57" w:type="dxa"/>
              <w:bottom w:w="57" w:type="dxa"/>
            </w:tcMar>
            <w:vAlign w:val="center"/>
          </w:tcPr>
          <w:p w14:paraId="5BD581B6">
            <w:pPr>
              <w:spacing w:line="420" w:lineRule="exact"/>
              <w:ind w:firstLine="120" w:firstLineChars="50"/>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18</w:t>
            </w:r>
          </w:p>
        </w:tc>
        <w:tc>
          <w:tcPr>
            <w:tcW w:w="9099" w:type="dxa"/>
            <w:shd w:val="clear" w:color="auto" w:fill="auto"/>
            <w:tcMar>
              <w:top w:w="57" w:type="dxa"/>
              <w:bottom w:w="57" w:type="dxa"/>
            </w:tcMar>
            <w:vAlign w:val="center"/>
          </w:tcPr>
          <w:p w14:paraId="4856738F">
            <w:pPr>
              <w:pStyle w:val="37"/>
              <w:snapToGrid w:val="0"/>
              <w:spacing w:line="288" w:lineRule="auto"/>
              <w:rPr>
                <w:rFonts w:ascii="仿宋" w:hAnsi="仿宋" w:eastAsia="仿宋" w:cs="仿宋_GB2312"/>
                <w:color w:val="auto"/>
                <w:szCs w:val="24"/>
              </w:rPr>
            </w:pPr>
            <w:r>
              <w:rPr>
                <w:rFonts w:hint="eastAsia" w:ascii="仿宋" w:hAnsi="仿宋" w:eastAsia="仿宋" w:cs="仿宋_GB2312"/>
                <w:color w:val="auto"/>
                <w:szCs w:val="24"/>
              </w:rPr>
              <w:t>特别提示：</w:t>
            </w:r>
          </w:p>
          <w:p w14:paraId="6EE6BC9D">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 xml:space="preserve">1、采购限额标准以上，200万元以下的货物和服务采购项目、400万元以下的工程采购项目，适宜由中小企业提供的，采购人应当专门面向中小企业采购。 </w:t>
            </w:r>
          </w:p>
          <w:p w14:paraId="03D82FA6">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 xml:space="preserve">2、超过200万元的货物和服务采购项目，预留该部分采购项目预算总额的30%以上专门面向中小企业采购，其中预留给小微企业的比例不低于60%。 </w:t>
            </w:r>
          </w:p>
          <w:p w14:paraId="65BF9367">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 xml:space="preserve">3、超过400万元的工程采购项目中适宜由中小企业提供的，预留该部分采购项目预算总额的40%以上专门面向中小企业采购，其中预留给小微企业的比例不低于60%。 </w:t>
            </w:r>
          </w:p>
          <w:p w14:paraId="680BE2F2">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 xml:space="preserve">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2A627C1C">
            <w:pPr>
              <w:pStyle w:val="37"/>
              <w:snapToGrid w:val="0"/>
              <w:spacing w:line="288" w:lineRule="auto"/>
              <w:rPr>
                <w:rFonts w:hint="eastAsia" w:ascii="仿宋" w:hAnsi="仿宋" w:eastAsia="仿宋" w:cs="仿宋"/>
                <w:color w:val="auto"/>
                <w:szCs w:val="24"/>
              </w:rPr>
            </w:pPr>
            <w:r>
              <w:rPr>
                <w:rFonts w:hint="eastAsia" w:ascii="仿宋" w:hAnsi="仿宋" w:eastAsia="仿宋" w:cs="仿宋"/>
                <w:color w:val="auto"/>
                <w:szCs w:val="24"/>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68E8C8B">
            <w:pPr>
              <w:pStyle w:val="37"/>
              <w:snapToGrid w:val="0"/>
              <w:spacing w:line="288" w:lineRule="auto"/>
              <w:rPr>
                <w:rFonts w:ascii="仿宋" w:hAnsi="仿宋" w:eastAsia="仿宋" w:cs="仿宋"/>
                <w:color w:val="auto"/>
                <w:szCs w:val="24"/>
              </w:rPr>
            </w:pPr>
            <w:r>
              <w:rPr>
                <w:rFonts w:hint="eastAsia" w:ascii="仿宋" w:hAnsi="仿宋" w:eastAsia="仿宋" w:cs="仿宋"/>
                <w:color w:val="auto"/>
                <w:szCs w:val="24"/>
                <w:lang w:val="en-US" w:eastAsia="zh-CN"/>
              </w:rPr>
              <w:t>6</w:t>
            </w:r>
            <w:r>
              <w:rPr>
                <w:rFonts w:hint="eastAsia" w:ascii="仿宋" w:hAnsi="仿宋" w:eastAsia="仿宋" w:cs="仿宋"/>
                <w:color w:val="auto"/>
                <w:szCs w:val="24"/>
              </w:rPr>
              <w:t>、本项目</w:t>
            </w:r>
            <w:r>
              <w:rPr>
                <w:rFonts w:hint="eastAsia" w:ascii="仿宋" w:hAnsi="仿宋" w:eastAsia="仿宋" w:cs="仿宋_GB2312"/>
                <w:color w:val="auto"/>
                <w:szCs w:val="24"/>
              </w:rPr>
              <w:t>对符合规定的小微企业报价给予10%</w:t>
            </w:r>
            <w:r>
              <w:rPr>
                <w:rFonts w:hint="eastAsia" w:ascii="仿宋" w:hAnsi="仿宋" w:eastAsia="仿宋" w:cs="仿宋"/>
                <w:color w:val="auto"/>
                <w:szCs w:val="24"/>
              </w:rPr>
              <w:t>的扣除。</w:t>
            </w:r>
          </w:p>
          <w:p w14:paraId="076B5573">
            <w:pPr>
              <w:pStyle w:val="37"/>
              <w:snapToGrid w:val="0"/>
              <w:spacing w:line="288" w:lineRule="auto"/>
              <w:rPr>
                <w:rFonts w:ascii="仿宋" w:hAnsi="仿宋" w:eastAsia="仿宋" w:cs="仿宋"/>
                <w:color w:val="auto"/>
                <w:szCs w:val="24"/>
              </w:rPr>
            </w:pPr>
            <w:r>
              <w:rPr>
                <w:rFonts w:hint="eastAsia" w:ascii="仿宋" w:hAnsi="仿宋" w:eastAsia="仿宋" w:cs="仿宋"/>
                <w:color w:val="auto"/>
                <w:szCs w:val="24"/>
                <w:lang w:val="en-US" w:eastAsia="zh-CN"/>
              </w:rPr>
              <w:t>7</w:t>
            </w:r>
            <w:r>
              <w:rPr>
                <w:rFonts w:hint="eastAsia" w:ascii="仿宋" w:hAnsi="仿宋" w:eastAsia="仿宋" w:cs="仿宋"/>
                <w:color w:val="auto"/>
                <w:szCs w:val="24"/>
              </w:rPr>
              <w:t>、本项目采购标的对应的中小企业划分标准所属行</w:t>
            </w:r>
            <w:r>
              <w:rPr>
                <w:rFonts w:hint="eastAsia" w:ascii="仿宋" w:hAnsi="仿宋" w:eastAsia="仿宋" w:cs="仿宋"/>
                <w:color w:val="000000" w:themeColor="text1"/>
                <w:szCs w:val="24"/>
                <w14:textFill>
                  <w14:solidFill>
                    <w14:schemeClr w14:val="tx1"/>
                  </w14:solidFill>
                </w14:textFill>
              </w:rPr>
              <w:t>业：</w:t>
            </w:r>
            <w:r>
              <w:rPr>
                <w:rFonts w:hint="eastAsia" w:ascii="仿宋" w:hAnsi="仿宋" w:eastAsia="仿宋" w:cs="仿宋"/>
                <w:b/>
                <w:bCs/>
                <w:color w:val="000000" w:themeColor="text1"/>
                <w:szCs w:val="24"/>
                <w14:textFill>
                  <w14:solidFill>
                    <w14:schemeClr w14:val="tx1"/>
                  </w14:solidFill>
                </w14:textFill>
              </w:rPr>
              <w:t>工业</w:t>
            </w:r>
            <w:r>
              <w:rPr>
                <w:rFonts w:hint="eastAsia" w:ascii="仿宋" w:hAnsi="仿宋" w:eastAsia="仿宋" w:cs="仿宋"/>
                <w:color w:val="000000" w:themeColor="text1"/>
                <w:szCs w:val="24"/>
                <w14:textFill>
                  <w14:solidFill>
                    <w14:schemeClr w14:val="tx1"/>
                  </w14:solidFill>
                </w14:textFill>
              </w:rPr>
              <w:t>。</w:t>
            </w:r>
          </w:p>
          <w:p w14:paraId="0923A95C">
            <w:pPr>
              <w:pStyle w:val="37"/>
              <w:snapToGrid w:val="0"/>
              <w:spacing w:line="288" w:lineRule="auto"/>
              <w:rPr>
                <w:rFonts w:hint="default" w:ascii="仿宋" w:hAnsi="仿宋" w:eastAsia="仿宋" w:cs="仿宋_GB2312"/>
                <w:color w:val="auto"/>
                <w:kern w:val="2"/>
                <w:sz w:val="24"/>
                <w:szCs w:val="24"/>
                <w:lang w:val="en-US" w:eastAsia="zh-CN" w:bidi="ar-SA"/>
              </w:rPr>
            </w:pPr>
            <w:r>
              <w:rPr>
                <w:rFonts w:hint="eastAsia" w:ascii="仿宋" w:hAnsi="仿宋" w:eastAsia="仿宋" w:cs="仿宋_GB2312"/>
                <w:color w:val="auto"/>
                <w:szCs w:val="24"/>
                <w:lang w:val="en-US" w:eastAsia="zh-CN"/>
              </w:rPr>
              <w:t>8</w:t>
            </w:r>
            <w:r>
              <w:rPr>
                <w:rFonts w:hint="eastAsia" w:ascii="仿宋" w:hAnsi="仿宋" w:eastAsia="仿宋" w:cs="仿宋_GB2312"/>
                <w:color w:val="auto"/>
                <w:szCs w:val="24"/>
              </w:rPr>
              <w:t>、预留情况：本项目全部面向中小企</w:t>
            </w:r>
            <w:r>
              <w:rPr>
                <w:rFonts w:hint="eastAsia" w:ascii="仿宋" w:hAnsi="仿宋" w:eastAsia="仿宋" w:cs="仿宋_GB2312"/>
                <w:color w:val="000000" w:themeColor="text1"/>
                <w:szCs w:val="24"/>
                <w14:textFill>
                  <w14:solidFill>
                    <w14:schemeClr w14:val="tx1"/>
                  </w14:solidFill>
                </w14:textFill>
              </w:rPr>
              <w:t>业</w:t>
            </w:r>
            <w:r>
              <w:rPr>
                <w:rFonts w:hint="eastAsia" w:ascii="仿宋" w:hAnsi="仿宋" w:eastAsia="仿宋" w:cs="仿宋_GB2312"/>
                <w:color w:val="000000" w:themeColor="text1"/>
                <w:szCs w:val="24"/>
                <w:lang w:val="en-US" w:eastAsia="zh-CN"/>
                <w14:textFill>
                  <w14:solidFill>
                    <w14:schemeClr w14:val="tx1"/>
                  </w14:solidFill>
                </w14:textFill>
              </w:rPr>
              <w:t>。</w:t>
            </w:r>
          </w:p>
        </w:tc>
      </w:tr>
      <w:tr w14:paraId="13C316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43ADA27A">
            <w:pPr>
              <w:spacing w:line="420" w:lineRule="exact"/>
              <w:ind w:firstLine="120" w:firstLineChars="50"/>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19</w:t>
            </w:r>
          </w:p>
        </w:tc>
        <w:tc>
          <w:tcPr>
            <w:tcW w:w="9099" w:type="dxa"/>
            <w:shd w:val="clear" w:color="auto" w:fill="auto"/>
            <w:tcMar>
              <w:top w:w="57" w:type="dxa"/>
              <w:bottom w:w="57" w:type="dxa"/>
            </w:tcMar>
            <w:vAlign w:val="center"/>
          </w:tcPr>
          <w:p w14:paraId="55960D59">
            <w:pPr>
              <w:pStyle w:val="37"/>
              <w:snapToGrid w:val="0"/>
              <w:spacing w:line="288" w:lineRule="auto"/>
              <w:rPr>
                <w:rFonts w:hint="eastAsia" w:ascii="仿宋" w:hAnsi="仿宋" w:eastAsia="仿宋" w:cs="仿宋_GB2312"/>
                <w:b/>
                <w:bCs/>
                <w:color w:val="auto"/>
                <w:szCs w:val="24"/>
                <w:lang w:val="en-US" w:eastAsia="zh-CN"/>
              </w:rPr>
            </w:pPr>
            <w:r>
              <w:rPr>
                <w:rFonts w:hint="eastAsia" w:ascii="仿宋" w:hAnsi="仿宋" w:eastAsia="仿宋" w:cs="仿宋_GB2312"/>
                <w:b/>
                <w:bCs/>
                <w:color w:val="auto"/>
                <w:szCs w:val="24"/>
                <w:lang w:val="en-US" w:eastAsia="zh-CN"/>
              </w:rPr>
              <w:t>异常低价投标（响应）审查：</w:t>
            </w:r>
          </w:p>
          <w:p w14:paraId="690E7E36">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1、审查依据</w:t>
            </w:r>
          </w:p>
          <w:p w14:paraId="273DAB0C">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E93705E">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2、异常低价情形认定投标（响应）供应商出现下列情形之一的，评审委员会将启动异常低价审查程序：</w:t>
            </w:r>
          </w:p>
          <w:p w14:paraId="2E0B1088">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（1）投标（响应）报价低于全部通过符合性审查供应商报价平均值的 50%；</w:t>
            </w:r>
          </w:p>
          <w:p w14:paraId="1120519A">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（2）投标（响应）报价低于通过符合性审查次低报价的 50%；</w:t>
            </w:r>
          </w:p>
          <w:p w14:paraId="4DD9FCC6">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（3）投标（响应）报价低于本项目最高限价的 45%；</w:t>
            </w:r>
          </w:p>
          <w:p w14:paraId="07B72949">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（4）评审委员会基于专业判断，认为报价过低可能影响项目履约质量、不能满足采购需求或无法诚信履约的其他情形。</w:t>
            </w:r>
          </w:p>
          <w:p w14:paraId="4E4BE2D1">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3、审查要求及处理</w:t>
            </w:r>
          </w:p>
          <w:p w14:paraId="31A36216">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被启动审查的供应商，须在合理时间内（不少于 30 分钟），就报价合理性提交书面说明，并提供项目成本测算明细、原材料采购意向协议、人工成本核算依据等可核验的证明材料。</w:t>
            </w:r>
          </w:p>
          <w:p w14:paraId="24395ECB">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供应商未按要求提交说明及证明材料，或提交的材料无法有效证明报价合理性的，评审委员会将其投标（响应）作无效处理。</w:t>
            </w:r>
          </w:p>
          <w:p w14:paraId="29D1E68C">
            <w:pPr>
              <w:pStyle w:val="37"/>
              <w:snapToGrid w:val="0"/>
              <w:spacing w:line="288" w:lineRule="auto"/>
              <w:rPr>
                <w:rFonts w:hint="default" w:ascii="仿宋" w:hAnsi="仿宋" w:eastAsia="仿宋" w:cs="仿宋_GB2312"/>
                <w:color w:val="auto"/>
                <w:kern w:val="2"/>
                <w:sz w:val="24"/>
                <w:szCs w:val="24"/>
                <w:lang w:val="en-US" w:eastAsia="zh-CN" w:bidi="ar-SA"/>
              </w:rPr>
            </w:pPr>
            <w:r>
              <w:rPr>
                <w:rFonts w:hint="eastAsia" w:ascii="仿宋" w:hAnsi="仿宋" w:eastAsia="仿宋" w:cs="仿宋_GB2312"/>
                <w:color w:val="auto"/>
                <w:szCs w:val="24"/>
                <w:lang w:val="en-US" w:eastAsia="zh-CN"/>
              </w:rPr>
              <w:t>异常低价审查的全过程及结论，由评审委员会如实记入评审报告，随采购项目档案一并存档备查。</w:t>
            </w:r>
          </w:p>
        </w:tc>
      </w:tr>
      <w:tr w14:paraId="68E4F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0C820439">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20</w:t>
            </w:r>
          </w:p>
        </w:tc>
        <w:tc>
          <w:tcPr>
            <w:tcW w:w="9099" w:type="dxa"/>
            <w:shd w:val="clear" w:color="auto" w:fill="auto"/>
            <w:tcMar>
              <w:top w:w="57" w:type="dxa"/>
              <w:bottom w:w="57" w:type="dxa"/>
            </w:tcMar>
            <w:vAlign w:val="center"/>
          </w:tcPr>
          <w:p w14:paraId="1AAF06C5">
            <w:pPr>
              <w:pStyle w:val="37"/>
              <w:snapToGrid w:val="0"/>
              <w:spacing w:line="288" w:lineRule="auto"/>
              <w:rPr>
                <w:rFonts w:hint="eastAsia" w:ascii="仿宋" w:hAnsi="仿宋" w:eastAsia="仿宋" w:cs="仿宋_GB2312"/>
                <w:b/>
                <w:bCs/>
                <w:color w:val="auto"/>
                <w:szCs w:val="24"/>
                <w:lang w:val="en-US" w:eastAsia="zh-CN"/>
              </w:rPr>
            </w:pPr>
            <w:r>
              <w:rPr>
                <w:rFonts w:hint="eastAsia" w:ascii="仿宋" w:hAnsi="仿宋" w:eastAsia="仿宋" w:cs="仿宋_GB2312"/>
                <w:b/>
                <w:bCs/>
                <w:color w:val="auto"/>
                <w:szCs w:val="24"/>
                <w:lang w:val="en-US" w:eastAsia="zh-CN"/>
              </w:rPr>
              <w:t>支持本国产品政策：</w:t>
            </w:r>
          </w:p>
          <w:p w14:paraId="078FE1C2">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根据《国务院办公厅关于在政府采购中实施本国产品标准及相关政策的通知》（国办发〔2025〕34号）的相关规定，投标产品符合“本国产品标准”的，按照以下政策执行价格评审优惠：</w:t>
            </w:r>
          </w:p>
          <w:p w14:paraId="5FAFC1C1">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政府采购活动中既有本国产品又有非本国产品参与竞争的，依法对本国产品给予价格评审优惠，对本国产品的报价给予20%的价格扣除，用扣除后的价格参与评审。</w:t>
            </w:r>
          </w:p>
          <w:p w14:paraId="2F360170">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1E9242">
            <w:pPr>
              <w:pStyle w:val="37"/>
              <w:snapToGrid w:val="0"/>
              <w:spacing w:line="288" w:lineRule="auto"/>
              <w:rPr>
                <w:rFonts w:hint="eastAsia" w:ascii="仿宋" w:hAnsi="仿宋" w:eastAsia="仿宋" w:cs="仿宋_GB2312"/>
                <w:color w:val="auto"/>
                <w:szCs w:val="24"/>
                <w:lang w:val="en-US" w:eastAsia="zh-CN"/>
              </w:rPr>
            </w:pPr>
            <w:r>
              <w:rPr>
                <w:rFonts w:hint="eastAsia" w:ascii="仿宋" w:hAnsi="仿宋" w:eastAsia="仿宋" w:cs="仿宋_GB2312"/>
                <w:color w:val="auto"/>
                <w:szCs w:val="24"/>
                <w:lang w:val="en-US" w:eastAsia="zh-CN"/>
              </w:rPr>
              <w:t>符合以上政策价格评审优惠政策的，需按以下要求提供证明文件，否则不予享受价格评审优惠政策：</w:t>
            </w:r>
          </w:p>
          <w:p w14:paraId="710E08C2">
            <w:pPr>
              <w:pStyle w:val="37"/>
              <w:snapToGrid w:val="0"/>
              <w:spacing w:line="288" w:lineRule="auto"/>
              <w:rPr>
                <w:rFonts w:hint="eastAsia" w:ascii="仿宋" w:hAnsi="仿宋" w:eastAsia="仿宋" w:cs="仿宋_GB2312"/>
                <w:color w:val="auto"/>
                <w:kern w:val="2"/>
                <w:sz w:val="24"/>
                <w:szCs w:val="24"/>
                <w:lang w:val="en-US" w:eastAsia="zh-CN" w:bidi="ar-SA"/>
              </w:rPr>
            </w:pPr>
            <w:r>
              <w:rPr>
                <w:rFonts w:hint="eastAsia" w:ascii="仿宋" w:hAnsi="仿宋" w:eastAsia="仿宋" w:cs="仿宋_GB2312"/>
                <w:color w:val="auto"/>
                <w:szCs w:val="24"/>
                <w:lang w:val="en-US" w:eastAsia="zh-CN"/>
              </w:rPr>
              <w:t>出具《关于符合本国产品标准的声明函》及《本国产品成本占比承诺函》。出具符合要求的《声明函》或有关证明文件的，该产品视为本国产品。供应商提供虚假《声明函》、虚假证明文件谋取中标、成交的，依照《中华人民共和国政府采购法》等法律法规规定追究相应责任。</w:t>
            </w:r>
          </w:p>
        </w:tc>
      </w:tr>
      <w:tr w14:paraId="2E173B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9" w:hRule="atLeast"/>
          <w:jc w:val="center"/>
        </w:trPr>
        <w:tc>
          <w:tcPr>
            <w:tcW w:w="824" w:type="dxa"/>
            <w:shd w:val="clear" w:color="auto" w:fill="auto"/>
            <w:tcMar>
              <w:top w:w="57" w:type="dxa"/>
              <w:bottom w:w="57" w:type="dxa"/>
            </w:tcMar>
            <w:vAlign w:val="center"/>
          </w:tcPr>
          <w:p w14:paraId="20E6928B">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21</w:t>
            </w:r>
          </w:p>
        </w:tc>
        <w:tc>
          <w:tcPr>
            <w:tcW w:w="9099" w:type="dxa"/>
            <w:shd w:val="clear" w:color="auto" w:fill="auto"/>
            <w:tcMar>
              <w:top w:w="57" w:type="dxa"/>
              <w:bottom w:w="57" w:type="dxa"/>
            </w:tcMar>
            <w:vAlign w:val="center"/>
          </w:tcPr>
          <w:p w14:paraId="30AB28AC">
            <w:pPr>
              <w:pStyle w:val="37"/>
              <w:spacing w:line="420" w:lineRule="exact"/>
              <w:jc w:val="both"/>
              <w:rPr>
                <w:rFonts w:ascii="仿宋" w:hAnsi="仿宋" w:eastAsia="仿宋"/>
                <w:b/>
                <w:color w:val="auto"/>
                <w:szCs w:val="24"/>
              </w:rPr>
            </w:pPr>
            <w:r>
              <w:rPr>
                <w:rFonts w:hint="eastAsia" w:ascii="仿宋" w:hAnsi="仿宋" w:eastAsia="仿宋"/>
                <w:b/>
                <w:color w:val="auto"/>
                <w:szCs w:val="24"/>
              </w:rPr>
              <w:t>供应商须仔细阅读本招标文件的所有条款：</w:t>
            </w:r>
          </w:p>
          <w:p w14:paraId="7074ECBD">
            <w:pPr>
              <w:pStyle w:val="37"/>
              <w:spacing w:line="420" w:lineRule="exact"/>
              <w:jc w:val="both"/>
              <w:rPr>
                <w:rFonts w:ascii="仿宋" w:hAnsi="仿宋" w:eastAsia="仿宋"/>
                <w:b/>
                <w:color w:val="auto"/>
                <w:szCs w:val="24"/>
              </w:rPr>
            </w:pPr>
            <w:r>
              <w:rPr>
                <w:rFonts w:hint="eastAsia" w:ascii="仿宋" w:hAnsi="仿宋" w:eastAsia="仿宋"/>
                <w:b/>
                <w:color w:val="auto"/>
                <w:szCs w:val="24"/>
              </w:rPr>
              <w:t>1、供应商应对字体置黑的条款、注有“投标无效”字样的条款、以及商务条款中加注“*”号的条款引起重视，如不满足此类条款的规定，其后果由供应商自行承担。</w:t>
            </w:r>
          </w:p>
          <w:p w14:paraId="73FD00D2">
            <w:pPr>
              <w:pStyle w:val="37"/>
              <w:spacing w:line="420" w:lineRule="exact"/>
              <w:jc w:val="both"/>
              <w:rPr>
                <w:rFonts w:hint="eastAsia" w:ascii="仿宋" w:hAnsi="仿宋" w:eastAsia="仿宋" w:cstheme="minorBidi"/>
                <w:b/>
                <w:color w:val="auto"/>
                <w:kern w:val="2"/>
                <w:sz w:val="24"/>
                <w:szCs w:val="24"/>
                <w:lang w:val="en-US" w:eastAsia="zh-CN" w:bidi="ar-SA"/>
              </w:rPr>
            </w:pPr>
            <w:r>
              <w:rPr>
                <w:rFonts w:hint="eastAsia" w:ascii="仿宋" w:hAnsi="仿宋" w:eastAsia="仿宋"/>
                <w:b/>
                <w:color w:val="auto"/>
                <w:szCs w:val="24"/>
              </w:rPr>
              <w:t>2、技术参数中“*”号项不是废标项，是重要技术参数。</w:t>
            </w:r>
          </w:p>
        </w:tc>
      </w:tr>
      <w:tr w14:paraId="4A5EC6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824" w:type="dxa"/>
            <w:shd w:val="clear" w:color="auto" w:fill="auto"/>
            <w:tcMar>
              <w:top w:w="57" w:type="dxa"/>
              <w:bottom w:w="57" w:type="dxa"/>
            </w:tcMar>
            <w:vAlign w:val="center"/>
          </w:tcPr>
          <w:p w14:paraId="5773C175">
            <w:pPr>
              <w:spacing w:line="420" w:lineRule="exact"/>
              <w:ind w:firstLine="120" w:firstLineChars="50"/>
              <w:rPr>
                <w:rFonts w:hint="eastAsia"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2</w:t>
            </w:r>
            <w:r>
              <w:rPr>
                <w:rFonts w:hint="eastAsia" w:ascii="仿宋" w:hAnsi="仿宋" w:eastAsia="仿宋"/>
                <w:color w:val="auto"/>
                <w:sz w:val="24"/>
                <w:szCs w:val="24"/>
                <w:lang w:val="en-US" w:eastAsia="zh-CN"/>
              </w:rPr>
              <w:t>2</w:t>
            </w:r>
          </w:p>
        </w:tc>
        <w:tc>
          <w:tcPr>
            <w:tcW w:w="9099" w:type="dxa"/>
            <w:shd w:val="clear" w:color="auto" w:fill="auto"/>
            <w:tcMar>
              <w:top w:w="57" w:type="dxa"/>
              <w:bottom w:w="57" w:type="dxa"/>
            </w:tcMar>
            <w:vAlign w:val="center"/>
          </w:tcPr>
          <w:p w14:paraId="1E692105">
            <w:pPr>
              <w:pStyle w:val="37"/>
              <w:spacing w:line="420" w:lineRule="exact"/>
              <w:jc w:val="both"/>
              <w:rPr>
                <w:rFonts w:ascii="仿宋" w:hAnsi="仿宋" w:eastAsia="仿宋" w:cstheme="minorBidi"/>
                <w:color w:val="auto"/>
                <w:kern w:val="2"/>
                <w:sz w:val="24"/>
                <w:szCs w:val="24"/>
                <w:lang w:val="en-US" w:eastAsia="zh-CN" w:bidi="ar-SA"/>
              </w:rPr>
            </w:pPr>
            <w:r>
              <w:rPr>
                <w:rFonts w:hint="eastAsia" w:ascii="仿宋" w:hAnsi="仿宋" w:eastAsia="仿宋"/>
                <w:color w:val="auto"/>
                <w:szCs w:val="24"/>
              </w:rPr>
              <w:t>在评标过程直至签订合同前的任何时间，如经证实发现供应商提供虚假投标资料或信息骗取中标的，或者未按本招标文件要求提交履约保证金的（如有要求），将取消其中标资格，没收其投标保证金，并报主管部门备案。</w:t>
            </w:r>
          </w:p>
        </w:tc>
      </w:tr>
      <w:tr w14:paraId="7F681D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9" w:hRule="atLeast"/>
          <w:jc w:val="center"/>
        </w:trPr>
        <w:tc>
          <w:tcPr>
            <w:tcW w:w="824" w:type="dxa"/>
            <w:shd w:val="clear" w:color="auto" w:fill="auto"/>
            <w:tcMar>
              <w:top w:w="57" w:type="dxa"/>
              <w:bottom w:w="57" w:type="dxa"/>
            </w:tcMar>
            <w:vAlign w:val="center"/>
          </w:tcPr>
          <w:p w14:paraId="3B1F26E3">
            <w:pPr>
              <w:spacing w:line="420" w:lineRule="exact"/>
              <w:ind w:firstLine="120" w:firstLineChars="50"/>
              <w:rPr>
                <w:rFonts w:hint="default" w:ascii="仿宋" w:hAnsi="仿宋" w:eastAsia="仿宋" w:cs="Times New Roman"/>
                <w:color w:val="auto"/>
                <w:kern w:val="2"/>
                <w:sz w:val="24"/>
                <w:szCs w:val="24"/>
                <w:lang w:val="en-US" w:eastAsia="zh-CN" w:bidi="ar-SA"/>
              </w:rPr>
            </w:pPr>
            <w:r>
              <w:rPr>
                <w:rFonts w:hint="eastAsia" w:ascii="仿宋" w:hAnsi="仿宋" w:eastAsia="仿宋"/>
                <w:color w:val="auto"/>
                <w:sz w:val="24"/>
                <w:szCs w:val="24"/>
                <w:lang w:val="en-US" w:eastAsia="zh-CN"/>
              </w:rPr>
              <w:t>23</w:t>
            </w:r>
          </w:p>
        </w:tc>
        <w:tc>
          <w:tcPr>
            <w:tcW w:w="9099" w:type="dxa"/>
            <w:shd w:val="clear" w:color="auto" w:fill="auto"/>
            <w:tcMar>
              <w:top w:w="57" w:type="dxa"/>
              <w:bottom w:w="57" w:type="dxa"/>
            </w:tcMar>
            <w:vAlign w:val="center"/>
          </w:tcPr>
          <w:p w14:paraId="1B6B9C96">
            <w:pPr>
              <w:pStyle w:val="36"/>
              <w:spacing w:line="420" w:lineRule="exact"/>
              <w:ind w:firstLine="0" w:firstLineChars="0"/>
              <w:rPr>
                <w:rFonts w:ascii="仿宋" w:hAnsi="仿宋" w:eastAsia="仿宋" w:cs="Times New Roman"/>
                <w:color w:val="auto"/>
                <w:kern w:val="2"/>
                <w:sz w:val="24"/>
                <w:szCs w:val="24"/>
                <w:lang w:val="en-US" w:eastAsia="zh-CN" w:bidi="ar-SA"/>
              </w:rPr>
            </w:pPr>
            <w:r>
              <w:rPr>
                <w:rFonts w:hint="eastAsia" w:ascii="仿宋" w:hAnsi="仿宋" w:eastAsia="仿宋"/>
                <w:color w:val="auto"/>
                <w:sz w:val="24"/>
                <w:szCs w:val="24"/>
              </w:rPr>
              <w:t>注：供应商认为采购文件、采购过程、中标或者成交结果使自己的权益受到损害的，可以在知道或者应知其权益受到损害之日起7个工作日内，以书面形式向采购人、采购代理机构提出质疑。</w:t>
            </w:r>
          </w:p>
        </w:tc>
      </w:tr>
      <w:tr w14:paraId="24E292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4" w:hRule="atLeast"/>
          <w:jc w:val="center"/>
        </w:trPr>
        <w:tc>
          <w:tcPr>
            <w:tcW w:w="824" w:type="dxa"/>
            <w:shd w:val="clear" w:color="auto" w:fill="auto"/>
            <w:tcMar>
              <w:top w:w="57" w:type="dxa"/>
              <w:bottom w:w="57" w:type="dxa"/>
            </w:tcMar>
            <w:vAlign w:val="center"/>
          </w:tcPr>
          <w:p w14:paraId="49BC9132">
            <w:pPr>
              <w:spacing w:line="420" w:lineRule="exact"/>
              <w:ind w:firstLine="120" w:firstLineChars="50"/>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24</w:t>
            </w:r>
          </w:p>
        </w:tc>
        <w:tc>
          <w:tcPr>
            <w:tcW w:w="9099" w:type="dxa"/>
            <w:tcMar>
              <w:top w:w="57" w:type="dxa"/>
              <w:bottom w:w="57" w:type="dxa"/>
            </w:tcMar>
            <w:vAlign w:val="center"/>
          </w:tcPr>
          <w:p w14:paraId="0DA60C2E">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银行信息：</w:t>
            </w:r>
          </w:p>
          <w:p w14:paraId="4B8BE5D8">
            <w:pPr>
              <w:pStyle w:val="36"/>
              <w:spacing w:line="420" w:lineRule="exact"/>
              <w:ind w:firstLine="0" w:firstLineChars="0"/>
              <w:rPr>
                <w:rFonts w:ascii="仿宋" w:hAnsi="仿宋" w:eastAsia="仿宋"/>
                <w:color w:val="auto"/>
                <w:sz w:val="24"/>
                <w:szCs w:val="24"/>
              </w:rPr>
            </w:pPr>
            <w:r>
              <w:rPr>
                <w:rFonts w:hint="eastAsia" w:ascii="仿宋" w:hAnsi="仿宋" w:eastAsia="仿宋"/>
                <w:color w:val="auto"/>
                <w:sz w:val="24"/>
                <w:szCs w:val="24"/>
              </w:rPr>
              <w:t>账户名称：新疆新之建工程咨询有限公司</w:t>
            </w:r>
          </w:p>
          <w:p w14:paraId="5CB0E53B">
            <w:pPr>
              <w:pStyle w:val="36"/>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开户行名称：交通银行乌鲁木齐光明路支行</w:t>
            </w:r>
          </w:p>
          <w:p w14:paraId="2E5D55FD">
            <w:pPr>
              <w:pStyle w:val="36"/>
              <w:spacing w:line="420" w:lineRule="exact"/>
              <w:ind w:firstLine="0" w:firstLineChars="0"/>
              <w:rPr>
                <w:rFonts w:ascii="仿宋" w:hAnsi="仿宋" w:eastAsia="仿宋" w:cs="仿宋"/>
                <w:sz w:val="24"/>
                <w:szCs w:val="24"/>
              </w:rPr>
            </w:pPr>
            <w:r>
              <w:rPr>
                <w:rFonts w:hint="eastAsia" w:ascii="仿宋" w:hAnsi="仿宋" w:eastAsia="仿宋" w:cs="仿宋"/>
                <w:sz w:val="24"/>
                <w:szCs w:val="24"/>
              </w:rPr>
              <w:t>账号：651651034013001779607</w:t>
            </w:r>
          </w:p>
          <w:p w14:paraId="41DC6375">
            <w:pPr>
              <w:pStyle w:val="36"/>
              <w:spacing w:line="420" w:lineRule="exact"/>
              <w:ind w:firstLine="0" w:firstLineChars="0"/>
              <w:rPr>
                <w:rFonts w:ascii="仿宋" w:hAnsi="仿宋" w:eastAsia="仿宋"/>
                <w:color w:val="auto"/>
                <w:sz w:val="24"/>
                <w:szCs w:val="24"/>
              </w:rPr>
            </w:pPr>
            <w:r>
              <w:rPr>
                <w:rFonts w:hint="eastAsia" w:ascii="仿宋" w:hAnsi="仿宋" w:eastAsia="仿宋" w:cs="仿宋"/>
                <w:sz w:val="24"/>
                <w:szCs w:val="24"/>
              </w:rPr>
              <w:t>行号：301881000286</w:t>
            </w:r>
          </w:p>
        </w:tc>
      </w:tr>
    </w:tbl>
    <w:p w14:paraId="3C6D9399">
      <w:pPr>
        <w:pStyle w:val="37"/>
        <w:snapToGrid w:val="0"/>
        <w:spacing w:line="312" w:lineRule="auto"/>
        <w:ind w:firstLine="560"/>
        <w:jc w:val="center"/>
        <w:outlineLvl w:val="0"/>
        <w:rPr>
          <w:rFonts w:ascii="仿宋" w:hAnsi="仿宋" w:eastAsia="仿宋" w:cs="仿宋"/>
          <w:b/>
          <w:color w:val="auto"/>
          <w:sz w:val="36"/>
          <w:szCs w:val="36"/>
        </w:rPr>
      </w:pPr>
      <w:r>
        <w:rPr>
          <w:rFonts w:hint="eastAsia" w:ascii="仿宋" w:hAnsi="仿宋" w:eastAsia="仿宋"/>
          <w:color w:val="auto"/>
          <w:sz w:val="31"/>
        </w:rPr>
        <w:br w:type="page"/>
      </w:r>
      <w:bookmarkStart w:id="2" w:name="_Toc19949"/>
      <w:bookmarkStart w:id="3" w:name="_Toc5987695"/>
      <w:bookmarkStart w:id="4" w:name="_Toc5896489"/>
      <w:bookmarkStart w:id="5" w:name="_Toc399523005"/>
      <w:r>
        <w:rPr>
          <w:rFonts w:hint="eastAsia" w:ascii="仿宋" w:hAnsi="仿宋" w:eastAsia="仿宋"/>
          <w:b/>
          <w:bCs/>
          <w:color w:val="auto"/>
          <w:sz w:val="36"/>
          <w:szCs w:val="36"/>
        </w:rPr>
        <w:t xml:space="preserve">第一章 </w:t>
      </w:r>
      <w:r>
        <w:rPr>
          <w:rFonts w:hint="eastAsia" w:ascii="仿宋" w:hAnsi="仿宋" w:eastAsia="仿宋" w:cs="仿宋"/>
          <w:b/>
          <w:color w:val="auto"/>
          <w:sz w:val="36"/>
          <w:szCs w:val="36"/>
        </w:rPr>
        <w:t>招标公告</w:t>
      </w:r>
      <w:bookmarkEnd w:id="2"/>
    </w:p>
    <w:p w14:paraId="19DF316A">
      <w:pPr>
        <w:pStyle w:val="22"/>
        <w:spacing w:before="75" w:beforeAutospacing="0" w:after="75" w:afterAutospacing="0"/>
        <w:rPr>
          <w:rFonts w:ascii="仿宋" w:hAnsi="仿宋" w:eastAsia="仿宋" w:cs="仿宋"/>
          <w:color w:val="auto"/>
          <w:sz w:val="28"/>
          <w:szCs w:val="28"/>
        </w:rPr>
      </w:pPr>
      <w:r>
        <w:rPr>
          <w:rFonts w:hint="eastAsia" w:ascii="仿宋" w:hAnsi="仿宋" w:eastAsia="仿宋" w:cs="仿宋"/>
          <w:color w:val="auto"/>
          <w:sz w:val="28"/>
          <w:szCs w:val="28"/>
        </w:rPr>
        <w:t>项目概况</w:t>
      </w:r>
    </w:p>
    <w:p w14:paraId="3553FAFC">
      <w:pPr>
        <w:pStyle w:val="22"/>
        <w:wordWrap w:val="0"/>
        <w:spacing w:before="75" w:beforeAutospacing="0" w:after="75" w:afterAutospacing="0"/>
        <w:ind w:firstLine="560" w:firstLineChars="200"/>
        <w:rPr>
          <w:rFonts w:ascii="仿宋" w:hAnsi="仿宋" w:eastAsia="仿宋" w:cs="仿宋"/>
          <w:color w:val="auto"/>
          <w:sz w:val="28"/>
          <w:szCs w:val="28"/>
        </w:rPr>
      </w:pPr>
      <w:r>
        <w:rPr>
          <w:rFonts w:hint="eastAsia" w:ascii="仿宋" w:hAnsi="仿宋" w:eastAsia="仿宋" w:cs="仿宋"/>
          <w:color w:val="auto"/>
          <w:sz w:val="28"/>
          <w:szCs w:val="28"/>
          <w:u w:val="single"/>
          <w:lang w:val="en-US" w:eastAsia="zh-CN"/>
        </w:rPr>
        <w:t>新疆维吾尔自治区兽药饲料监察所实验室纯水机、净水机及耗材采购项目</w:t>
      </w:r>
      <w:r>
        <w:rPr>
          <w:rFonts w:hint="eastAsia" w:ascii="仿宋" w:hAnsi="仿宋" w:eastAsia="仿宋" w:cs="仿宋"/>
          <w:color w:val="auto"/>
          <w:sz w:val="28"/>
          <w:szCs w:val="28"/>
          <w:u w:val="none"/>
          <w:lang w:val="en-US" w:eastAsia="zh-CN"/>
        </w:rPr>
        <w:t>招标项目</w:t>
      </w:r>
      <w:r>
        <w:rPr>
          <w:rFonts w:hint="eastAsia" w:ascii="仿宋" w:hAnsi="仿宋" w:eastAsia="仿宋" w:cs="仿宋"/>
          <w:color w:val="auto"/>
          <w:sz w:val="28"/>
          <w:szCs w:val="28"/>
        </w:rPr>
        <w:t>的潜在投标人应在</w:t>
      </w:r>
      <w:r>
        <w:rPr>
          <w:rFonts w:hint="eastAsia" w:ascii="仿宋" w:hAnsi="仿宋" w:eastAsia="仿宋" w:cs="仿宋"/>
          <w:color w:val="auto"/>
          <w:sz w:val="28"/>
          <w:szCs w:val="28"/>
          <w:u w:val="none"/>
        </w:rPr>
        <w:t>政采云平台线</w:t>
      </w:r>
      <w:r>
        <w:rPr>
          <w:rFonts w:hint="eastAsia" w:ascii="仿宋" w:hAnsi="仿宋" w:eastAsia="仿宋" w:cs="仿宋"/>
          <w:color w:val="auto"/>
          <w:sz w:val="28"/>
          <w:szCs w:val="28"/>
          <w:u w:val="none"/>
          <w:lang w:val="en-US" w:eastAsia="zh-CN"/>
        </w:rPr>
        <w:t>上</w:t>
      </w:r>
      <w:r>
        <w:rPr>
          <w:rFonts w:hint="eastAsia" w:ascii="仿宋" w:hAnsi="仿宋" w:eastAsia="仿宋" w:cs="仿宋"/>
          <w:color w:val="auto"/>
          <w:sz w:val="28"/>
          <w:szCs w:val="28"/>
          <w:u w:val="none"/>
        </w:rPr>
        <w:t>获取采购文件</w:t>
      </w:r>
      <w:r>
        <w:rPr>
          <w:rFonts w:hint="eastAsia" w:ascii="仿宋" w:hAnsi="仿宋" w:eastAsia="仿宋" w:cs="仿宋"/>
          <w:color w:val="auto"/>
          <w:sz w:val="28"/>
          <w:szCs w:val="28"/>
        </w:rPr>
        <w:t>，并于</w:t>
      </w:r>
      <w:r>
        <w:rPr>
          <w:rFonts w:hint="eastAsia" w:ascii="仿宋" w:hAnsi="仿宋" w:eastAsia="仿宋" w:cs="仿宋"/>
          <w:color w:val="000000" w:themeColor="text1"/>
          <w:sz w:val="28"/>
          <w:szCs w:val="28"/>
          <w:lang w:val="en-US" w:eastAsia="zh-CN"/>
          <w14:textFill>
            <w14:solidFill>
              <w14:schemeClr w14:val="tx1"/>
            </w14:solidFill>
          </w14:textFill>
        </w:rPr>
        <w:t>2026年04月21日11:00</w:t>
      </w:r>
      <w:r>
        <w:rPr>
          <w:rFonts w:hint="eastAsia" w:ascii="仿宋" w:hAnsi="仿宋" w:eastAsia="仿宋" w:cs="仿宋"/>
          <w:color w:val="auto"/>
          <w:sz w:val="28"/>
          <w:szCs w:val="28"/>
          <w:lang w:val="en-US" w:eastAsia="zh-CN"/>
        </w:rPr>
        <w:t>（北京时间）</w:t>
      </w:r>
      <w:r>
        <w:rPr>
          <w:rFonts w:hint="eastAsia" w:ascii="仿宋" w:hAnsi="仿宋" w:eastAsia="仿宋" w:cs="仿宋"/>
          <w:color w:val="auto"/>
          <w:sz w:val="28"/>
          <w:szCs w:val="28"/>
        </w:rPr>
        <w:t>前递交投标文件。</w:t>
      </w:r>
    </w:p>
    <w:p w14:paraId="27022B8E">
      <w:pPr>
        <w:pStyle w:val="37"/>
        <w:spacing w:line="540" w:lineRule="exact"/>
        <w:ind w:firstLine="560"/>
        <w:jc w:val="both"/>
        <w:rPr>
          <w:rFonts w:ascii="仿宋" w:hAnsi="仿宋" w:eastAsia="仿宋"/>
          <w:b/>
          <w:color w:val="auto"/>
          <w:sz w:val="28"/>
        </w:rPr>
      </w:pPr>
      <w:r>
        <w:rPr>
          <w:rStyle w:val="27"/>
          <w:rFonts w:hint="eastAsia" w:ascii="仿宋" w:hAnsi="仿宋" w:eastAsia="仿宋" w:cs="仿宋"/>
          <w:color w:val="auto"/>
          <w:sz w:val="28"/>
          <w:szCs w:val="28"/>
        </w:rPr>
        <w:t>一、</w:t>
      </w:r>
      <w:r>
        <w:rPr>
          <w:rFonts w:hint="eastAsia" w:ascii="仿宋" w:hAnsi="仿宋" w:eastAsia="仿宋"/>
          <w:b/>
          <w:color w:val="auto"/>
          <w:sz w:val="28"/>
        </w:rPr>
        <w:t>项目基本情况</w:t>
      </w:r>
    </w:p>
    <w:p w14:paraId="2904BC48">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项目编号：XZJ261-0</w:t>
      </w:r>
      <w:r>
        <w:rPr>
          <w:rFonts w:hint="eastAsia" w:ascii="仿宋" w:hAnsi="仿宋" w:eastAsia="仿宋"/>
          <w:color w:val="auto"/>
          <w:sz w:val="28"/>
          <w:lang w:val="en-US" w:eastAsia="zh-CN"/>
        </w:rPr>
        <w:t>31</w:t>
      </w:r>
      <w:r>
        <w:rPr>
          <w:rFonts w:hint="eastAsia" w:ascii="仿宋" w:hAnsi="仿宋" w:eastAsia="仿宋"/>
          <w:color w:val="auto"/>
          <w:sz w:val="28"/>
        </w:rPr>
        <w:t xml:space="preserve">-ZK </w:t>
      </w:r>
    </w:p>
    <w:p w14:paraId="39DF9B23">
      <w:pPr>
        <w:pStyle w:val="37"/>
        <w:spacing w:line="540" w:lineRule="exact"/>
        <w:ind w:left="1958" w:leftChars="266" w:hanging="1400" w:hangingChars="500"/>
        <w:jc w:val="both"/>
        <w:rPr>
          <w:rFonts w:hint="eastAsia" w:ascii="仿宋" w:hAnsi="仿宋" w:eastAsia="仿宋"/>
          <w:color w:val="auto"/>
          <w:sz w:val="28"/>
          <w:lang w:eastAsia="zh-CN"/>
        </w:rPr>
      </w:pPr>
      <w:r>
        <w:rPr>
          <w:rFonts w:hint="eastAsia" w:ascii="仿宋" w:hAnsi="仿宋" w:eastAsia="仿宋"/>
          <w:color w:val="auto"/>
          <w:sz w:val="28"/>
        </w:rPr>
        <w:t>项目名称：</w:t>
      </w:r>
      <w:r>
        <w:rPr>
          <w:rFonts w:hint="eastAsia" w:ascii="仿宋" w:hAnsi="仿宋" w:eastAsia="仿宋"/>
          <w:color w:val="auto"/>
          <w:sz w:val="28"/>
          <w:lang w:eastAsia="zh-CN"/>
        </w:rPr>
        <w:t>新疆维吾尔自治区兽药饲料监察所实验室纯水机、净水机及耗材采购项目</w:t>
      </w:r>
    </w:p>
    <w:p w14:paraId="3EEF361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采购方式：公开招标</w:t>
      </w:r>
    </w:p>
    <w:p w14:paraId="66CCDDEF">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预算金额（元）：</w:t>
      </w:r>
      <w:r>
        <w:rPr>
          <w:rFonts w:hint="eastAsia" w:ascii="仿宋" w:hAnsi="仿宋" w:eastAsia="仿宋"/>
          <w:color w:val="auto"/>
          <w:sz w:val="28"/>
          <w:lang w:val="en-US" w:eastAsia="zh-CN"/>
        </w:rPr>
        <w:t>179000.00</w:t>
      </w:r>
    </w:p>
    <w:p w14:paraId="3DF8B079">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最高限价（元）：</w:t>
      </w:r>
      <w:r>
        <w:rPr>
          <w:rFonts w:hint="eastAsia" w:ascii="仿宋" w:hAnsi="仿宋" w:eastAsia="仿宋"/>
          <w:color w:val="auto"/>
          <w:sz w:val="28"/>
          <w:lang w:val="en-US" w:eastAsia="zh-CN"/>
        </w:rPr>
        <w:t>/</w:t>
      </w:r>
    </w:p>
    <w:p w14:paraId="0166B1F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采购需求：</w:t>
      </w:r>
    </w:p>
    <w:p w14:paraId="11ACD39C">
      <w:pPr>
        <w:pStyle w:val="37"/>
        <w:spacing w:line="540" w:lineRule="exact"/>
        <w:ind w:firstLine="560"/>
        <w:jc w:val="both"/>
        <w:rPr>
          <w:rFonts w:ascii="仿宋" w:hAnsi="仿宋" w:eastAsia="仿宋"/>
          <w:color w:val="auto"/>
          <w:sz w:val="28"/>
        </w:rPr>
      </w:pPr>
    </w:p>
    <w:p w14:paraId="65C40A7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标项一：</w:t>
      </w:r>
    </w:p>
    <w:p w14:paraId="4D1633EF">
      <w:pPr>
        <w:pStyle w:val="37"/>
        <w:spacing w:line="540" w:lineRule="exact"/>
        <w:ind w:left="1958" w:leftChars="266" w:hanging="1400" w:hangingChars="500"/>
        <w:jc w:val="both"/>
        <w:rPr>
          <w:rFonts w:hint="eastAsia" w:ascii="仿宋" w:hAnsi="仿宋" w:eastAsia="仿宋"/>
          <w:color w:val="auto"/>
          <w:sz w:val="28"/>
          <w:lang w:eastAsia="zh-CN"/>
        </w:rPr>
      </w:pPr>
      <w:r>
        <w:rPr>
          <w:rFonts w:hint="eastAsia" w:ascii="仿宋" w:hAnsi="仿宋" w:eastAsia="仿宋"/>
          <w:color w:val="auto"/>
          <w:sz w:val="28"/>
        </w:rPr>
        <w:t>标项名称：</w:t>
      </w:r>
      <w:r>
        <w:rPr>
          <w:rFonts w:hint="eastAsia" w:ascii="仿宋" w:hAnsi="仿宋" w:eastAsia="仿宋"/>
          <w:color w:val="auto"/>
          <w:sz w:val="28"/>
          <w:lang w:eastAsia="zh-CN"/>
        </w:rPr>
        <w:t>实验室纯水机、净水机及耗材采购项目</w:t>
      </w:r>
    </w:p>
    <w:p w14:paraId="6364A476">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数量：</w:t>
      </w:r>
      <w:r>
        <w:rPr>
          <w:rFonts w:hint="eastAsia" w:ascii="仿宋" w:hAnsi="仿宋" w:eastAsia="仿宋"/>
          <w:color w:val="auto"/>
          <w:sz w:val="28"/>
          <w:lang w:val="en-US" w:eastAsia="zh-CN"/>
        </w:rPr>
        <w:t>1</w:t>
      </w:r>
    </w:p>
    <w:p w14:paraId="0BBAFFCC">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rPr>
        <w:t>预算金额（元）：</w:t>
      </w:r>
      <w:r>
        <w:rPr>
          <w:rFonts w:hint="eastAsia" w:ascii="仿宋" w:hAnsi="仿宋" w:eastAsia="仿宋"/>
          <w:color w:val="auto"/>
          <w:sz w:val="28"/>
          <w:lang w:val="en-US" w:eastAsia="zh-CN"/>
        </w:rPr>
        <w:t>179000.00</w:t>
      </w:r>
    </w:p>
    <w:p w14:paraId="69376848">
      <w:pPr>
        <w:pStyle w:val="37"/>
        <w:spacing w:line="540" w:lineRule="exact"/>
        <w:ind w:firstLine="560"/>
        <w:jc w:val="both"/>
        <w:rPr>
          <w:rFonts w:hint="default" w:ascii="仿宋" w:hAnsi="仿宋" w:eastAsia="仿宋"/>
          <w:color w:val="auto"/>
          <w:sz w:val="28"/>
          <w:lang w:val="en-US" w:eastAsia="zh-CN"/>
        </w:rPr>
      </w:pPr>
      <w:r>
        <w:rPr>
          <w:rFonts w:hint="eastAsia" w:ascii="仿宋" w:hAnsi="仿宋" w:eastAsia="仿宋"/>
          <w:color w:val="auto"/>
          <w:sz w:val="28"/>
          <w:lang w:val="en-US" w:eastAsia="zh-CN"/>
        </w:rPr>
        <w:t>单位：批</w:t>
      </w:r>
    </w:p>
    <w:p w14:paraId="06963E5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简要规格描述</w:t>
      </w:r>
      <w:r>
        <w:rPr>
          <w:rFonts w:ascii="仿宋" w:hAnsi="仿宋" w:eastAsia="仿宋" w:cs="仿宋"/>
          <w:color w:val="auto"/>
          <w:sz w:val="27"/>
          <w:szCs w:val="27"/>
        </w:rPr>
        <w:t>或项目基本概况介绍、用途</w:t>
      </w:r>
      <w:r>
        <w:rPr>
          <w:rFonts w:hint="eastAsia" w:ascii="仿宋" w:hAnsi="仿宋" w:eastAsia="仿宋"/>
          <w:color w:val="auto"/>
          <w:sz w:val="28"/>
        </w:rPr>
        <w:t>：具体采购要求详见招标文件</w:t>
      </w:r>
    </w:p>
    <w:p w14:paraId="4284DC6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备注：</w:t>
      </w:r>
    </w:p>
    <w:p w14:paraId="677F5EE9">
      <w:pPr>
        <w:pStyle w:val="37"/>
        <w:spacing w:line="540" w:lineRule="exact"/>
        <w:ind w:firstLine="560"/>
        <w:jc w:val="both"/>
        <w:rPr>
          <w:rFonts w:ascii="仿宋" w:hAnsi="仿宋" w:eastAsia="仿宋"/>
          <w:color w:val="auto"/>
          <w:sz w:val="28"/>
        </w:rPr>
      </w:pPr>
    </w:p>
    <w:p w14:paraId="5F14A8E6">
      <w:pPr>
        <w:pStyle w:val="37"/>
        <w:spacing w:line="540" w:lineRule="exact"/>
        <w:ind w:firstLine="560"/>
        <w:jc w:val="both"/>
        <w:rPr>
          <w:rFonts w:hint="default" w:ascii="仿宋" w:hAnsi="仿宋" w:eastAsia="仿宋"/>
          <w:color w:val="000000" w:themeColor="text1"/>
          <w:sz w:val="28"/>
          <w:lang w:val="en-US"/>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合同履约期限</w:t>
      </w:r>
      <w:r>
        <w:rPr>
          <w:rFonts w:hint="eastAsia" w:ascii="仿宋" w:hAnsi="仿宋" w:eastAsia="仿宋"/>
          <w:color w:val="000000" w:themeColor="text1"/>
          <w:sz w:val="28"/>
          <w14:textFill>
            <w14:solidFill>
              <w14:schemeClr w14:val="tx1"/>
            </w14:solidFill>
          </w14:textFill>
        </w:rPr>
        <w:t>：</w:t>
      </w:r>
      <w:r>
        <w:rPr>
          <w:rFonts w:hint="eastAsia" w:ascii="仿宋" w:hAnsi="仿宋" w:eastAsia="仿宋"/>
          <w:color w:val="000000" w:themeColor="text1"/>
          <w:sz w:val="28"/>
          <w:lang w:val="en-US" w:eastAsia="zh-CN"/>
          <w14:textFill>
            <w14:solidFill>
              <w14:schemeClr w14:val="tx1"/>
            </w14:solidFill>
          </w14:textFill>
        </w:rPr>
        <w:t>标项 1，3年。</w:t>
      </w:r>
    </w:p>
    <w:p w14:paraId="307E098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本项目</w:t>
      </w:r>
      <w:r>
        <w:rPr>
          <w:rFonts w:hint="eastAsia" w:ascii="仿宋" w:hAnsi="仿宋" w:eastAsia="仿宋"/>
          <w:color w:val="auto"/>
          <w:sz w:val="28"/>
          <w:lang w:eastAsia="zh-CN"/>
        </w:rPr>
        <w:t>（</w:t>
      </w:r>
      <w:r>
        <w:rPr>
          <w:rFonts w:hint="eastAsia" w:ascii="仿宋" w:hAnsi="仿宋" w:eastAsia="仿宋"/>
          <w:color w:val="auto"/>
          <w:sz w:val="28"/>
          <w:lang w:val="en-US" w:eastAsia="zh-CN"/>
        </w:rPr>
        <w:t>否</w:t>
      </w:r>
      <w:r>
        <w:rPr>
          <w:rFonts w:hint="eastAsia" w:ascii="仿宋" w:hAnsi="仿宋" w:eastAsia="仿宋"/>
          <w:color w:val="auto"/>
          <w:sz w:val="28"/>
          <w:lang w:eastAsia="zh-CN"/>
        </w:rPr>
        <w:t>）</w:t>
      </w:r>
      <w:r>
        <w:rPr>
          <w:rFonts w:hint="eastAsia" w:ascii="仿宋" w:hAnsi="仿宋" w:eastAsia="仿宋"/>
          <w:color w:val="auto"/>
          <w:sz w:val="28"/>
        </w:rPr>
        <w:t>接受联合体投标。</w:t>
      </w:r>
    </w:p>
    <w:p w14:paraId="78F8D2B8">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二、申请人的资格要求：</w:t>
      </w:r>
    </w:p>
    <w:p w14:paraId="53D6C88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（1）满足《中华人民共和国政府采购法》第二十二条规定；</w:t>
      </w:r>
    </w:p>
    <w:p w14:paraId="3505F6F1">
      <w:pPr>
        <w:pStyle w:val="37"/>
        <w:spacing w:line="540" w:lineRule="exact"/>
        <w:ind w:firstLine="560"/>
        <w:jc w:val="both"/>
        <w:rPr>
          <w:rFonts w:hint="eastAsia" w:ascii="仿宋" w:hAnsi="仿宋" w:eastAsia="仿宋"/>
          <w:color w:val="auto"/>
          <w:sz w:val="28"/>
          <w:lang w:val="en-US" w:eastAsia="zh-CN"/>
        </w:rPr>
      </w:pPr>
      <w:r>
        <w:rPr>
          <w:rFonts w:hint="eastAsia" w:ascii="仿宋" w:hAnsi="仿宋" w:eastAsia="仿宋"/>
          <w:color w:val="auto"/>
          <w:sz w:val="28"/>
        </w:rPr>
        <w:t>（2）落实政府采购政策需满足的资格要求：</w:t>
      </w:r>
      <w:r>
        <w:rPr>
          <w:rFonts w:hint="eastAsia" w:ascii="仿宋" w:hAnsi="仿宋" w:eastAsia="仿宋"/>
          <w:color w:val="auto"/>
          <w:sz w:val="28"/>
          <w:lang w:val="en-US" w:eastAsia="zh-CN"/>
        </w:rPr>
        <w:t>本项目为专门面向中小企业采购的项目。</w:t>
      </w:r>
    </w:p>
    <w:p w14:paraId="2344F235">
      <w:pPr>
        <w:pStyle w:val="37"/>
        <w:numPr>
          <w:ilvl w:val="0"/>
          <w:numId w:val="1"/>
        </w:numPr>
        <w:wordWrap w:val="0"/>
        <w:spacing w:line="540" w:lineRule="exact"/>
        <w:ind w:firstLine="561"/>
        <w:jc w:val="both"/>
        <w:rPr>
          <w:rFonts w:hint="eastAsia" w:ascii="仿宋" w:hAnsi="仿宋" w:eastAsia="仿宋"/>
          <w:color w:val="auto"/>
          <w:sz w:val="28"/>
        </w:rPr>
      </w:pPr>
      <w:r>
        <w:rPr>
          <w:rFonts w:hint="eastAsia" w:ascii="仿宋" w:hAnsi="仿宋" w:eastAsia="仿宋"/>
          <w:color w:val="auto"/>
          <w:sz w:val="28"/>
        </w:rPr>
        <w:t>本项目的特定资格要求：</w:t>
      </w:r>
      <w:r>
        <w:rPr>
          <w:rFonts w:hint="eastAsia" w:ascii="仿宋" w:hAnsi="仿宋" w:eastAsia="仿宋"/>
          <w:color w:val="auto"/>
          <w:sz w:val="28"/>
          <w:lang w:val="en-US" w:eastAsia="zh-CN"/>
        </w:rPr>
        <w:t>无。</w:t>
      </w:r>
    </w:p>
    <w:p w14:paraId="366F3510">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三、获取招标文件</w:t>
      </w:r>
    </w:p>
    <w:p w14:paraId="23D4A95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时间</w:t>
      </w:r>
      <w:r>
        <w:rPr>
          <w:rFonts w:hint="eastAsia" w:ascii="仿宋" w:hAnsi="仿宋" w:eastAsia="仿宋"/>
          <w:color w:val="000000" w:themeColor="text1"/>
          <w:sz w:val="28"/>
          <w14:textFill>
            <w14:solidFill>
              <w14:schemeClr w14:val="tx1"/>
            </w14:solidFill>
          </w14:textFill>
        </w:rPr>
        <w:t>：202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03</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31</w:t>
      </w:r>
      <w:r>
        <w:rPr>
          <w:rFonts w:hint="eastAsia" w:ascii="仿宋" w:hAnsi="仿宋" w:eastAsia="仿宋"/>
          <w:color w:val="000000" w:themeColor="text1"/>
          <w:sz w:val="28"/>
          <w14:textFill>
            <w14:solidFill>
              <w14:schemeClr w14:val="tx1"/>
            </w14:solidFill>
          </w14:textFill>
        </w:rPr>
        <w:t>日至202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04</w:t>
      </w:r>
      <w:r>
        <w:rPr>
          <w:rFonts w:hint="eastAsia" w:ascii="仿宋" w:hAnsi="仿宋" w:eastAsia="仿宋"/>
          <w:color w:val="000000" w:themeColor="text1"/>
          <w:sz w:val="28"/>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09</w:t>
      </w:r>
      <w:r>
        <w:rPr>
          <w:rFonts w:hint="eastAsia" w:ascii="仿宋" w:hAnsi="仿宋" w:eastAsia="仿宋"/>
          <w:color w:val="000000" w:themeColor="text1"/>
          <w:sz w:val="28"/>
          <w14:textFill>
            <w14:solidFill>
              <w14:schemeClr w14:val="tx1"/>
            </w14:solidFill>
          </w14:textFill>
        </w:rPr>
        <w:t>日，</w:t>
      </w:r>
      <w:r>
        <w:rPr>
          <w:rFonts w:hint="eastAsia" w:ascii="仿宋" w:hAnsi="仿宋" w:eastAsia="仿宋"/>
          <w:color w:val="auto"/>
          <w:sz w:val="28"/>
        </w:rPr>
        <w:t>每天上午</w:t>
      </w:r>
      <w:r>
        <w:rPr>
          <w:rFonts w:hint="eastAsia" w:ascii="仿宋" w:hAnsi="仿宋" w:eastAsia="仿宋"/>
          <w:color w:val="auto"/>
          <w:sz w:val="28"/>
          <w:lang w:val="en-US" w:eastAsia="zh-CN"/>
        </w:rPr>
        <w:t>00</w:t>
      </w:r>
      <w:r>
        <w:rPr>
          <w:rFonts w:hint="eastAsia" w:ascii="仿宋" w:hAnsi="仿宋" w:eastAsia="仿宋"/>
          <w:color w:val="auto"/>
          <w:sz w:val="28"/>
        </w:rPr>
        <w:t>:</w:t>
      </w:r>
      <w:r>
        <w:rPr>
          <w:rFonts w:ascii="仿宋" w:hAnsi="仿宋" w:eastAsia="仿宋"/>
          <w:color w:val="auto"/>
          <w:sz w:val="28"/>
        </w:rPr>
        <w:t>0</w:t>
      </w:r>
      <w:r>
        <w:rPr>
          <w:rFonts w:hint="eastAsia" w:ascii="仿宋" w:hAnsi="仿宋" w:eastAsia="仿宋"/>
          <w:color w:val="auto"/>
          <w:sz w:val="28"/>
        </w:rPr>
        <w:t>0至</w:t>
      </w:r>
      <w:r>
        <w:rPr>
          <w:rFonts w:hint="eastAsia" w:ascii="仿宋" w:hAnsi="仿宋" w:eastAsia="仿宋"/>
          <w:color w:val="auto"/>
          <w:sz w:val="28"/>
          <w:lang w:val="en-US" w:eastAsia="zh-CN"/>
        </w:rPr>
        <w:t>12</w:t>
      </w:r>
      <w:r>
        <w:rPr>
          <w:rFonts w:hint="eastAsia" w:ascii="仿宋" w:hAnsi="仿宋" w:eastAsia="仿宋"/>
          <w:color w:val="auto"/>
          <w:sz w:val="28"/>
        </w:rPr>
        <w:t>:00，下午</w:t>
      </w:r>
      <w:r>
        <w:rPr>
          <w:rFonts w:hint="eastAsia" w:ascii="仿宋" w:hAnsi="仿宋" w:eastAsia="仿宋"/>
          <w:color w:val="auto"/>
          <w:sz w:val="28"/>
          <w:lang w:val="en-US" w:eastAsia="zh-CN"/>
        </w:rPr>
        <w:t>12:00</w:t>
      </w:r>
      <w:r>
        <w:rPr>
          <w:rFonts w:hint="eastAsia" w:ascii="仿宋" w:hAnsi="仿宋" w:eastAsia="仿宋"/>
          <w:color w:val="auto"/>
          <w:sz w:val="28"/>
        </w:rPr>
        <w:t>至</w:t>
      </w:r>
      <w:r>
        <w:rPr>
          <w:rFonts w:hint="eastAsia" w:ascii="仿宋" w:hAnsi="仿宋" w:eastAsia="仿宋"/>
          <w:color w:val="auto"/>
          <w:sz w:val="28"/>
          <w:lang w:val="en-US" w:eastAsia="zh-CN"/>
        </w:rPr>
        <w:t>23:59</w:t>
      </w:r>
      <w:r>
        <w:rPr>
          <w:rFonts w:hint="eastAsia" w:ascii="仿宋" w:hAnsi="仿宋" w:eastAsia="仿宋"/>
          <w:color w:val="auto"/>
          <w:sz w:val="28"/>
        </w:rPr>
        <w:t>（北京时间，法定节假日除外）</w:t>
      </w:r>
    </w:p>
    <w:p w14:paraId="725B6ED5">
      <w:pPr>
        <w:pStyle w:val="37"/>
        <w:spacing w:line="540" w:lineRule="exact"/>
        <w:ind w:firstLine="560"/>
        <w:jc w:val="both"/>
        <w:rPr>
          <w:rFonts w:hint="eastAsia" w:ascii="仿宋" w:hAnsi="仿宋" w:eastAsia="仿宋" w:cs="仿宋"/>
          <w:color w:val="auto"/>
          <w:sz w:val="28"/>
          <w:lang w:val="en-US" w:eastAsia="zh-CN"/>
        </w:rPr>
      </w:pPr>
      <w:r>
        <w:rPr>
          <w:rFonts w:hint="eastAsia" w:ascii="仿宋" w:hAnsi="仿宋" w:eastAsia="仿宋"/>
          <w:color w:val="auto"/>
          <w:sz w:val="28"/>
        </w:rPr>
        <w:t>地点：</w:t>
      </w:r>
      <w:r>
        <w:rPr>
          <w:rFonts w:hint="eastAsia" w:ascii="仿宋" w:hAnsi="仿宋" w:eastAsia="仿宋" w:cs="仿宋"/>
          <w:color w:val="auto"/>
          <w:sz w:val="28"/>
        </w:rPr>
        <w:t>政采云平台线上</w:t>
      </w:r>
      <w:r>
        <w:rPr>
          <w:rFonts w:hint="eastAsia" w:ascii="仿宋" w:hAnsi="仿宋" w:eastAsia="仿宋" w:cs="仿宋"/>
          <w:color w:val="auto"/>
          <w:sz w:val="28"/>
          <w:lang w:val="en-US" w:eastAsia="zh-CN"/>
        </w:rPr>
        <w:t>获取。</w:t>
      </w:r>
    </w:p>
    <w:p w14:paraId="7E411E0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方式：</w:t>
      </w:r>
      <w:r>
        <w:rPr>
          <w:rFonts w:hint="eastAsia" w:ascii="仿宋" w:hAnsi="仿宋" w:eastAsia="仿宋" w:cs="仿宋"/>
          <w:color w:val="auto"/>
          <w:sz w:val="28"/>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4D4D4EB2">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售价（元）：</w:t>
      </w:r>
      <w:r>
        <w:rPr>
          <w:rFonts w:hint="eastAsia" w:ascii="仿宋" w:hAnsi="仿宋" w:eastAsia="仿宋" w:cs="仿宋"/>
          <w:color w:val="auto"/>
          <w:sz w:val="28"/>
        </w:rPr>
        <w:t>0元</w:t>
      </w:r>
    </w:p>
    <w:p w14:paraId="478226E8">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四、提交投标文件截止时间、开标时间和地点</w:t>
      </w:r>
    </w:p>
    <w:p w14:paraId="141E0F01">
      <w:pPr>
        <w:pStyle w:val="37"/>
        <w:spacing w:line="540" w:lineRule="exact"/>
        <w:ind w:firstLine="560"/>
        <w:jc w:val="both"/>
        <w:rPr>
          <w:rFonts w:ascii="仿宋" w:hAnsi="仿宋" w:eastAsia="仿宋"/>
          <w:color w:val="000000" w:themeColor="text1"/>
          <w:sz w:val="28"/>
          <w14:textFill>
            <w14:solidFill>
              <w14:schemeClr w14:val="tx1"/>
            </w14:solidFill>
          </w14:textFill>
        </w:rPr>
      </w:pPr>
      <w:r>
        <w:rPr>
          <w:rFonts w:hint="eastAsia" w:ascii="仿宋" w:hAnsi="仿宋" w:eastAsia="仿宋"/>
          <w:color w:val="auto"/>
          <w:sz w:val="28"/>
        </w:rPr>
        <w:t>提交投标文件截止时间：</w:t>
      </w:r>
      <w:r>
        <w:rPr>
          <w:rFonts w:hint="eastAsia" w:ascii="仿宋" w:hAnsi="仿宋" w:eastAsia="仿宋"/>
          <w:color w:val="000000" w:themeColor="text1"/>
          <w:sz w:val="28"/>
          <w:lang w:eastAsia="zh-CN"/>
          <w14:textFill>
            <w14:solidFill>
              <w14:schemeClr w14:val="tx1"/>
            </w14:solidFill>
          </w14:textFill>
        </w:rPr>
        <w:t>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lang w:eastAsia="zh-CN"/>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04</w:t>
      </w:r>
      <w:r>
        <w:rPr>
          <w:rFonts w:hint="eastAsia" w:ascii="仿宋" w:hAnsi="仿宋" w:eastAsia="仿宋"/>
          <w:color w:val="000000" w:themeColor="text1"/>
          <w:sz w:val="28"/>
          <w:lang w:eastAsia="zh-CN"/>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21</w:t>
      </w:r>
      <w:r>
        <w:rPr>
          <w:rFonts w:hint="eastAsia" w:ascii="仿宋" w:hAnsi="仿宋" w:eastAsia="仿宋"/>
          <w:color w:val="000000" w:themeColor="text1"/>
          <w:sz w:val="28"/>
          <w:lang w:eastAsia="zh-CN"/>
          <w14:textFill>
            <w14:solidFill>
              <w14:schemeClr w14:val="tx1"/>
            </w14:solidFill>
          </w14:textFill>
        </w:rPr>
        <w:t>日1</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lang w:eastAsia="zh-CN"/>
          <w14:textFill>
            <w14:solidFill>
              <w14:schemeClr w14:val="tx1"/>
            </w14:solidFill>
          </w14:textFill>
        </w:rPr>
        <w:t>:00</w:t>
      </w:r>
      <w:r>
        <w:rPr>
          <w:rFonts w:hint="eastAsia" w:ascii="仿宋" w:hAnsi="仿宋" w:eastAsia="仿宋"/>
          <w:color w:val="000000" w:themeColor="text1"/>
          <w:sz w:val="28"/>
          <w14:textFill>
            <w14:solidFill>
              <w14:schemeClr w14:val="tx1"/>
            </w14:solidFill>
          </w14:textFill>
        </w:rPr>
        <w:t>（北京时间）</w:t>
      </w:r>
      <w:r>
        <w:rPr>
          <w:rFonts w:hint="eastAsia" w:ascii="仿宋" w:hAnsi="仿宋" w:eastAsia="仿宋"/>
          <w:color w:val="000000" w:themeColor="text1"/>
          <w:sz w:val="28"/>
          <w:lang w:val="en-US" w:eastAsia="zh-CN"/>
          <w14:textFill>
            <w14:solidFill>
              <w14:schemeClr w14:val="tx1"/>
            </w14:solidFill>
          </w14:textFill>
        </w:rPr>
        <w:t>。</w:t>
      </w:r>
    </w:p>
    <w:p w14:paraId="2E83B7FB">
      <w:pPr>
        <w:pStyle w:val="37"/>
        <w:spacing w:line="540" w:lineRule="exact"/>
        <w:ind w:firstLine="560"/>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olor w:val="000000" w:themeColor="text1"/>
          <w:sz w:val="28"/>
          <w14:textFill>
            <w14:solidFill>
              <w14:schemeClr w14:val="tx1"/>
            </w14:solidFill>
          </w14:textFill>
        </w:rPr>
        <w:t>投标地点：政采云</w:t>
      </w:r>
      <w:r>
        <w:rPr>
          <w:rFonts w:hint="eastAsia" w:ascii="仿宋" w:hAnsi="仿宋" w:eastAsia="仿宋" w:cs="仿宋"/>
          <w:color w:val="000000" w:themeColor="text1"/>
          <w:sz w:val="28"/>
          <w14:textFill>
            <w14:solidFill>
              <w14:schemeClr w14:val="tx1"/>
            </w14:solidFill>
          </w14:textFill>
        </w:rPr>
        <w:t>www.zcygov.cn，逾期上传的投标文件将被拒收。</w:t>
      </w:r>
    </w:p>
    <w:p w14:paraId="67D10A09">
      <w:pPr>
        <w:pStyle w:val="37"/>
        <w:spacing w:line="540" w:lineRule="exact"/>
        <w:ind w:firstLine="560"/>
        <w:jc w:val="both"/>
        <w:rPr>
          <w:rFonts w:ascii="仿宋" w:hAnsi="仿宋" w:eastAsia="仿宋"/>
          <w:color w:val="auto"/>
          <w:sz w:val="28"/>
        </w:rPr>
      </w:pPr>
      <w:r>
        <w:rPr>
          <w:rFonts w:hint="eastAsia" w:ascii="仿宋" w:hAnsi="仿宋" w:eastAsia="仿宋"/>
          <w:color w:val="000000" w:themeColor="text1"/>
          <w:sz w:val="28"/>
          <w14:textFill>
            <w14:solidFill>
              <w14:schemeClr w14:val="tx1"/>
            </w14:solidFill>
          </w14:textFill>
        </w:rPr>
        <w:t>开标时间：</w:t>
      </w:r>
      <w:r>
        <w:rPr>
          <w:rFonts w:hint="eastAsia" w:ascii="仿宋" w:hAnsi="仿宋" w:eastAsia="仿宋"/>
          <w:color w:val="000000" w:themeColor="text1"/>
          <w:sz w:val="28"/>
          <w:lang w:eastAsia="zh-CN"/>
          <w14:textFill>
            <w14:solidFill>
              <w14:schemeClr w14:val="tx1"/>
            </w14:solidFill>
          </w14:textFill>
        </w:rPr>
        <w:t>202</w:t>
      </w:r>
      <w:r>
        <w:rPr>
          <w:rFonts w:hint="eastAsia" w:ascii="仿宋" w:hAnsi="仿宋" w:eastAsia="仿宋"/>
          <w:color w:val="000000" w:themeColor="text1"/>
          <w:sz w:val="28"/>
          <w:lang w:val="en-US" w:eastAsia="zh-CN"/>
          <w14:textFill>
            <w14:solidFill>
              <w14:schemeClr w14:val="tx1"/>
            </w14:solidFill>
          </w14:textFill>
        </w:rPr>
        <w:t>6</w:t>
      </w:r>
      <w:r>
        <w:rPr>
          <w:rFonts w:hint="eastAsia" w:ascii="仿宋" w:hAnsi="仿宋" w:eastAsia="仿宋"/>
          <w:color w:val="000000" w:themeColor="text1"/>
          <w:sz w:val="28"/>
          <w:lang w:eastAsia="zh-CN"/>
          <w14:textFill>
            <w14:solidFill>
              <w14:schemeClr w14:val="tx1"/>
            </w14:solidFill>
          </w14:textFill>
        </w:rPr>
        <w:t>年</w:t>
      </w:r>
      <w:r>
        <w:rPr>
          <w:rFonts w:hint="eastAsia" w:ascii="仿宋" w:hAnsi="仿宋" w:eastAsia="仿宋"/>
          <w:color w:val="000000" w:themeColor="text1"/>
          <w:sz w:val="28"/>
          <w:lang w:val="en-US" w:eastAsia="zh-CN"/>
          <w14:textFill>
            <w14:solidFill>
              <w14:schemeClr w14:val="tx1"/>
            </w14:solidFill>
          </w14:textFill>
        </w:rPr>
        <w:t>04</w:t>
      </w:r>
      <w:r>
        <w:rPr>
          <w:rFonts w:hint="eastAsia" w:ascii="仿宋" w:hAnsi="仿宋" w:eastAsia="仿宋"/>
          <w:color w:val="000000" w:themeColor="text1"/>
          <w:sz w:val="28"/>
          <w:lang w:eastAsia="zh-CN"/>
          <w14:textFill>
            <w14:solidFill>
              <w14:schemeClr w14:val="tx1"/>
            </w14:solidFill>
          </w14:textFill>
        </w:rPr>
        <w:t>月</w:t>
      </w:r>
      <w:r>
        <w:rPr>
          <w:rFonts w:hint="eastAsia" w:ascii="仿宋" w:hAnsi="仿宋" w:eastAsia="仿宋"/>
          <w:color w:val="000000" w:themeColor="text1"/>
          <w:sz w:val="28"/>
          <w:lang w:val="en-US" w:eastAsia="zh-CN"/>
          <w14:textFill>
            <w14:solidFill>
              <w14:schemeClr w14:val="tx1"/>
            </w14:solidFill>
          </w14:textFill>
        </w:rPr>
        <w:t>21</w:t>
      </w:r>
      <w:r>
        <w:rPr>
          <w:rFonts w:hint="eastAsia" w:ascii="仿宋" w:hAnsi="仿宋" w:eastAsia="仿宋"/>
          <w:color w:val="000000" w:themeColor="text1"/>
          <w:sz w:val="28"/>
          <w:lang w:eastAsia="zh-CN"/>
          <w14:textFill>
            <w14:solidFill>
              <w14:schemeClr w14:val="tx1"/>
            </w14:solidFill>
          </w14:textFill>
        </w:rPr>
        <w:t>日1</w:t>
      </w:r>
      <w:r>
        <w:rPr>
          <w:rFonts w:hint="eastAsia" w:ascii="仿宋" w:hAnsi="仿宋" w:eastAsia="仿宋"/>
          <w:color w:val="000000" w:themeColor="text1"/>
          <w:sz w:val="28"/>
          <w:lang w:val="en-US" w:eastAsia="zh-CN"/>
          <w14:textFill>
            <w14:solidFill>
              <w14:schemeClr w14:val="tx1"/>
            </w14:solidFill>
          </w14:textFill>
        </w:rPr>
        <w:t>1</w:t>
      </w:r>
      <w:r>
        <w:rPr>
          <w:rFonts w:hint="eastAsia" w:ascii="仿宋" w:hAnsi="仿宋" w:eastAsia="仿宋"/>
          <w:color w:val="000000" w:themeColor="text1"/>
          <w:sz w:val="28"/>
          <w:lang w:eastAsia="zh-CN"/>
          <w14:textFill>
            <w14:solidFill>
              <w14:schemeClr w14:val="tx1"/>
            </w14:solidFill>
          </w14:textFill>
        </w:rPr>
        <w:t>:00</w:t>
      </w:r>
      <w:r>
        <w:rPr>
          <w:rFonts w:hint="eastAsia" w:ascii="仿宋" w:hAnsi="仿宋" w:eastAsia="仿宋"/>
          <w:color w:val="000000" w:themeColor="text1"/>
          <w:sz w:val="28"/>
          <w14:textFill>
            <w14:solidFill>
              <w14:schemeClr w14:val="tx1"/>
            </w14:solidFill>
          </w14:textFill>
        </w:rPr>
        <w:t>（北</w:t>
      </w:r>
      <w:r>
        <w:rPr>
          <w:rFonts w:hint="eastAsia" w:ascii="仿宋" w:hAnsi="仿宋" w:eastAsia="仿宋"/>
          <w:color w:val="auto"/>
          <w:sz w:val="28"/>
        </w:rPr>
        <w:t>京时间）</w:t>
      </w:r>
      <w:r>
        <w:rPr>
          <w:rFonts w:hint="eastAsia" w:ascii="仿宋" w:hAnsi="仿宋" w:eastAsia="仿宋"/>
          <w:color w:val="auto"/>
          <w:sz w:val="28"/>
          <w:lang w:val="en-US" w:eastAsia="zh-CN"/>
        </w:rPr>
        <w:t>。</w:t>
      </w:r>
    </w:p>
    <w:p w14:paraId="6F58450E">
      <w:pPr>
        <w:pStyle w:val="37"/>
        <w:spacing w:line="540" w:lineRule="exact"/>
        <w:ind w:firstLine="560"/>
        <w:jc w:val="both"/>
        <w:rPr>
          <w:rFonts w:hint="eastAsia" w:ascii="仿宋" w:hAnsi="仿宋" w:eastAsia="仿宋"/>
          <w:color w:val="auto"/>
          <w:sz w:val="28"/>
        </w:rPr>
      </w:pPr>
      <w:r>
        <w:rPr>
          <w:rFonts w:hint="eastAsia" w:ascii="仿宋" w:hAnsi="仿宋" w:eastAsia="仿宋"/>
          <w:color w:val="auto"/>
          <w:sz w:val="28"/>
        </w:rPr>
        <w:t>开标地点：</w:t>
      </w:r>
      <w:r>
        <w:rPr>
          <w:rFonts w:hint="eastAsia" w:ascii="仿宋" w:hAnsi="仿宋" w:eastAsia="仿宋"/>
          <w:color w:val="auto"/>
          <w:sz w:val="28"/>
          <w:lang w:val="en-US" w:eastAsia="zh-CN"/>
        </w:rPr>
        <w:t>投标人登录政采云平台https://www.zcygov.cn/，进入“项目采购-开标评标-右边选择对应项目点击“进入项目”进入开标大厅。</w:t>
      </w:r>
    </w:p>
    <w:p w14:paraId="58C435BE">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五、公告期限</w:t>
      </w:r>
    </w:p>
    <w:p w14:paraId="62EB5BAB">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自本公告发布之日起5个工作日。</w:t>
      </w:r>
    </w:p>
    <w:p w14:paraId="623C2A22">
      <w:pPr>
        <w:pStyle w:val="37"/>
        <w:numPr>
          <w:ilvl w:val="0"/>
          <w:numId w:val="2"/>
        </w:numPr>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其他补充事宜</w:t>
      </w:r>
    </w:p>
    <w:p w14:paraId="30753ED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1、本项目实行网上投标，采用电子投标文件，若供应商参与投标，自行承担投标一切费用。</w:t>
      </w:r>
    </w:p>
    <w:p w14:paraId="1778EC5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4002FA9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3、供应商开标时无需到达现场，远程解密，开标。</w:t>
      </w:r>
    </w:p>
    <w:p w14:paraId="7EB8242B">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4、未办理CA的供应商可自主通过新疆CA申领渠道“新疆政务通”申请政采云平台可使用的CA设备，如原有兵团或公共资源使用的CA，可与新疆CA联系，申请增加电子证书即可，无需重复申领。</w:t>
      </w:r>
    </w:p>
    <w:p w14:paraId="42440C71">
      <w:pPr>
        <w:pStyle w:val="37"/>
        <w:wordWrap w:val="0"/>
        <w:spacing w:line="540" w:lineRule="exact"/>
        <w:ind w:firstLine="561"/>
        <w:jc w:val="both"/>
        <w:rPr>
          <w:rFonts w:ascii="仿宋" w:hAnsi="仿宋" w:eastAsia="仿宋"/>
          <w:color w:val="auto"/>
          <w:sz w:val="28"/>
        </w:rPr>
      </w:pPr>
      <w:r>
        <w:rPr>
          <w:rFonts w:hint="eastAsia" w:ascii="仿宋" w:hAnsi="仿宋" w:eastAsia="仿宋"/>
          <w:color w:val="auto"/>
          <w:sz w:val="28"/>
        </w:rPr>
        <w:t>5、供应商将政采云电子交易客户端下载、安装完成后，可通过账号密码或CA登录客户端进行投标文件制作。在使用政采云响应客户端时，建议使用WIN7及以上操作系统。客户端请至新疆政府采购网（http://www.ccgp-xinjiang.gov.cn/）下载专区查看，如有问题可拨打政采云客户服务热线95763进行咨询。</w:t>
      </w:r>
    </w:p>
    <w:p w14:paraId="407DAB8B">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特别提示：</w:t>
      </w:r>
    </w:p>
    <w:p w14:paraId="2AAC9F83">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 xml:space="preserve">1、采购限额标准以上，200万元以下的货物和服务采购项目、400万元以下的工程采购项目，适宜由中小企业提供的，采购人应当专门面向中小企业采购。 </w:t>
      </w:r>
    </w:p>
    <w:p w14:paraId="0748DBF7">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 xml:space="preserve">2、超过200万元的货物和服务采购项目，预留该部分采购项目预算总额的30%以上专门面向中小企业采购，其中预留给小微企业的比例不低于60%。 </w:t>
      </w:r>
    </w:p>
    <w:p w14:paraId="4B93DE0A">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 xml:space="preserve">3、超过400万元的工程采购项目中适宜由中小企业提供的，预留该部分采购项目预算总额的40%以上专门面向中小企业采购，其中预留给小微企业的比例不低于60%。 </w:t>
      </w:r>
    </w:p>
    <w:p w14:paraId="218EA2E6">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 xml:space="preserve">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 </w:t>
      </w:r>
    </w:p>
    <w:p w14:paraId="259FE058">
      <w:pPr>
        <w:pStyle w:val="37"/>
        <w:spacing w:line="540" w:lineRule="exact"/>
        <w:ind w:firstLine="560"/>
        <w:jc w:val="both"/>
        <w:rPr>
          <w:rFonts w:hint="eastAsia" w:ascii="仿宋" w:hAnsi="仿宋" w:eastAsia="仿宋"/>
          <w:b w:val="0"/>
          <w:bCs w:val="0"/>
          <w:color w:val="auto"/>
          <w:sz w:val="28"/>
        </w:rPr>
      </w:pPr>
      <w:r>
        <w:rPr>
          <w:rFonts w:hint="eastAsia" w:ascii="仿宋" w:hAnsi="仿宋" w:eastAsia="仿宋"/>
          <w:b w:val="0"/>
          <w:bCs w:val="0"/>
          <w:color w:val="auto"/>
          <w:sz w:val="28"/>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B685101">
      <w:pPr>
        <w:pStyle w:val="37"/>
        <w:spacing w:line="540" w:lineRule="exact"/>
        <w:ind w:firstLine="560"/>
        <w:jc w:val="both"/>
        <w:rPr>
          <w:rFonts w:ascii="仿宋" w:hAnsi="仿宋" w:eastAsia="仿宋"/>
          <w:b/>
          <w:bCs/>
          <w:color w:val="auto"/>
          <w:sz w:val="28"/>
        </w:rPr>
      </w:pPr>
      <w:r>
        <w:rPr>
          <w:rFonts w:hint="eastAsia" w:ascii="仿宋" w:hAnsi="仿宋" w:eastAsia="仿宋"/>
          <w:b/>
          <w:bCs/>
          <w:color w:val="auto"/>
          <w:sz w:val="28"/>
        </w:rPr>
        <w:t>七、对本次采购提出询问，请按以下方式联系</w:t>
      </w:r>
    </w:p>
    <w:p w14:paraId="4E658F94">
      <w:pPr>
        <w:pStyle w:val="37"/>
        <w:spacing w:line="500" w:lineRule="exact"/>
        <w:ind w:firstLine="561"/>
        <w:jc w:val="both"/>
        <w:rPr>
          <w:rFonts w:ascii="仿宋" w:hAnsi="仿宋" w:eastAsia="仿宋"/>
          <w:color w:val="auto"/>
          <w:sz w:val="28"/>
        </w:rPr>
      </w:pPr>
      <w:r>
        <w:rPr>
          <w:rFonts w:hint="eastAsia" w:ascii="仿宋" w:hAnsi="仿宋" w:eastAsia="仿宋"/>
          <w:color w:val="auto"/>
          <w:sz w:val="28"/>
        </w:rPr>
        <w:t>1.采购人信息</w:t>
      </w:r>
    </w:p>
    <w:p w14:paraId="1F3AB435">
      <w:pPr>
        <w:pStyle w:val="37"/>
        <w:spacing w:line="500" w:lineRule="exact"/>
        <w:ind w:firstLine="561"/>
        <w:jc w:val="both"/>
        <w:rPr>
          <w:rFonts w:ascii="仿宋" w:hAnsi="仿宋" w:eastAsia="仿宋"/>
          <w:color w:val="auto"/>
          <w:sz w:val="28"/>
        </w:rPr>
      </w:pPr>
      <w:r>
        <w:rPr>
          <w:rFonts w:hint="eastAsia" w:ascii="仿宋" w:hAnsi="仿宋" w:eastAsia="仿宋"/>
          <w:color w:val="auto"/>
          <w:sz w:val="28"/>
        </w:rPr>
        <w:t>名 称：新疆维吾尔自治区兽药饲料监察所</w:t>
      </w:r>
    </w:p>
    <w:p w14:paraId="119489E1">
      <w:pPr>
        <w:pStyle w:val="37"/>
        <w:spacing w:line="500" w:lineRule="exact"/>
        <w:ind w:firstLine="561"/>
        <w:jc w:val="both"/>
        <w:rPr>
          <w:rFonts w:ascii="仿宋" w:hAnsi="仿宋" w:eastAsia="仿宋"/>
          <w:color w:val="auto"/>
          <w:sz w:val="28"/>
        </w:rPr>
      </w:pPr>
      <w:r>
        <w:rPr>
          <w:rFonts w:hint="eastAsia" w:ascii="仿宋" w:hAnsi="仿宋" w:eastAsia="仿宋"/>
          <w:color w:val="auto"/>
          <w:sz w:val="28"/>
        </w:rPr>
        <w:t>地 址：</w:t>
      </w:r>
      <w:r>
        <w:rPr>
          <w:rFonts w:hint="eastAsia" w:ascii="仿宋" w:hAnsi="仿宋" w:eastAsia="仿宋"/>
          <w:color w:val="auto"/>
          <w:sz w:val="28"/>
          <w:lang w:val="en-US" w:eastAsia="zh-CN"/>
        </w:rPr>
        <w:t>新疆维吾尔自治区乌鲁木齐市水磨沟区南湖西路37号</w:t>
      </w:r>
    </w:p>
    <w:p w14:paraId="3BFE2F88">
      <w:pPr>
        <w:pStyle w:val="37"/>
        <w:spacing w:line="500" w:lineRule="exact"/>
        <w:ind w:firstLine="561"/>
        <w:jc w:val="both"/>
        <w:rPr>
          <w:rFonts w:hint="eastAsia" w:ascii="仿宋" w:hAnsi="仿宋" w:eastAsia="仿宋"/>
          <w:color w:val="auto"/>
          <w:sz w:val="28"/>
          <w:lang w:val="en-US" w:eastAsia="zh-CN"/>
        </w:rPr>
      </w:pPr>
      <w:r>
        <w:rPr>
          <w:rFonts w:hint="eastAsia" w:ascii="仿宋" w:hAnsi="仿宋" w:eastAsia="仿宋"/>
          <w:color w:val="auto"/>
          <w:sz w:val="28"/>
        </w:rPr>
        <w:t>联系人：</w:t>
      </w:r>
      <w:r>
        <w:rPr>
          <w:rFonts w:hint="eastAsia" w:ascii="仿宋" w:hAnsi="仿宋" w:eastAsia="仿宋"/>
          <w:color w:val="auto"/>
          <w:sz w:val="28"/>
          <w:lang w:val="en-US" w:eastAsia="zh-CN"/>
        </w:rPr>
        <w:t>王老师</w:t>
      </w:r>
    </w:p>
    <w:p w14:paraId="233AE50D">
      <w:pPr>
        <w:pStyle w:val="37"/>
        <w:spacing w:line="500" w:lineRule="exact"/>
        <w:ind w:firstLine="561"/>
        <w:jc w:val="both"/>
        <w:rPr>
          <w:rFonts w:ascii="仿宋" w:hAnsi="仿宋" w:eastAsia="仿宋"/>
          <w:color w:val="auto"/>
          <w:sz w:val="28"/>
        </w:rPr>
      </w:pPr>
      <w:r>
        <w:rPr>
          <w:rFonts w:hint="eastAsia" w:ascii="仿宋" w:hAnsi="仿宋" w:eastAsia="仿宋"/>
          <w:color w:val="auto"/>
          <w:sz w:val="28"/>
        </w:rPr>
        <w:t>联系电话：</w:t>
      </w:r>
      <w:r>
        <w:rPr>
          <w:rFonts w:hint="eastAsia" w:ascii="仿宋" w:hAnsi="仿宋" w:eastAsia="仿宋"/>
          <w:color w:val="auto"/>
          <w:sz w:val="28"/>
          <w:lang w:val="en-US" w:eastAsia="zh-CN"/>
        </w:rPr>
        <w:t>0991-4614196</w:t>
      </w:r>
    </w:p>
    <w:p w14:paraId="762E912D">
      <w:pPr>
        <w:pStyle w:val="37"/>
        <w:spacing w:line="460" w:lineRule="exact"/>
        <w:ind w:firstLine="561"/>
        <w:jc w:val="both"/>
        <w:rPr>
          <w:rFonts w:ascii="仿宋" w:hAnsi="仿宋" w:eastAsia="仿宋"/>
          <w:color w:val="auto"/>
          <w:sz w:val="28"/>
        </w:rPr>
      </w:pPr>
      <w:r>
        <w:rPr>
          <w:rFonts w:hint="eastAsia" w:ascii="仿宋" w:hAnsi="仿宋" w:eastAsia="仿宋"/>
          <w:color w:val="auto"/>
          <w:sz w:val="28"/>
        </w:rPr>
        <w:t>2.采购代理机构信息</w:t>
      </w:r>
    </w:p>
    <w:p w14:paraId="7D2A2913">
      <w:pPr>
        <w:pStyle w:val="37"/>
        <w:spacing w:line="460" w:lineRule="exact"/>
        <w:ind w:firstLine="561"/>
        <w:jc w:val="both"/>
        <w:rPr>
          <w:rFonts w:ascii="仿宋" w:hAnsi="仿宋" w:eastAsia="仿宋"/>
          <w:color w:val="auto"/>
          <w:sz w:val="28"/>
        </w:rPr>
      </w:pPr>
      <w:r>
        <w:rPr>
          <w:rFonts w:hint="eastAsia" w:ascii="仿宋" w:hAnsi="仿宋" w:eastAsia="仿宋"/>
          <w:color w:val="auto"/>
          <w:sz w:val="28"/>
        </w:rPr>
        <w:t>名 称：新疆新之建工程咨询有限公司</w:t>
      </w:r>
    </w:p>
    <w:p w14:paraId="7821A5A9">
      <w:pPr>
        <w:pStyle w:val="37"/>
        <w:spacing w:line="460" w:lineRule="exact"/>
        <w:ind w:firstLine="561"/>
        <w:jc w:val="both"/>
        <w:rPr>
          <w:rFonts w:ascii="仿宋" w:hAnsi="仿宋" w:eastAsia="仿宋"/>
          <w:color w:val="auto"/>
          <w:sz w:val="28"/>
        </w:rPr>
      </w:pPr>
      <w:r>
        <w:rPr>
          <w:rFonts w:hint="eastAsia" w:ascii="仿宋" w:hAnsi="仿宋" w:eastAsia="仿宋"/>
          <w:color w:val="auto"/>
          <w:sz w:val="28"/>
        </w:rPr>
        <w:t>地 址：乌鲁木齐市沙依巴克区克西街618号亚欣国际酒店五楼</w:t>
      </w:r>
    </w:p>
    <w:p w14:paraId="1C3CC14C">
      <w:pPr>
        <w:pStyle w:val="37"/>
        <w:spacing w:line="500" w:lineRule="exact"/>
        <w:ind w:firstLine="561"/>
        <w:jc w:val="both"/>
        <w:rPr>
          <w:rFonts w:hint="default" w:eastAsia="仿宋"/>
          <w:color w:val="auto"/>
          <w:lang w:val="en-US" w:eastAsia="zh-CN"/>
        </w:rPr>
      </w:pPr>
      <w:r>
        <w:rPr>
          <w:rFonts w:hint="eastAsia" w:ascii="仿宋" w:hAnsi="仿宋" w:eastAsia="仿宋"/>
          <w:color w:val="auto"/>
          <w:sz w:val="28"/>
        </w:rPr>
        <w:t>联系方式：</w:t>
      </w:r>
      <w:r>
        <w:rPr>
          <w:rFonts w:hint="eastAsia" w:ascii="仿宋" w:hAnsi="仿宋" w:eastAsia="仿宋"/>
          <w:color w:val="auto"/>
          <w:sz w:val="28"/>
          <w:lang w:val="en-US" w:eastAsia="zh-CN"/>
        </w:rPr>
        <w:t>13999223533</w:t>
      </w:r>
    </w:p>
    <w:p w14:paraId="5DAD0360">
      <w:pPr>
        <w:numPr>
          <w:ilvl w:val="0"/>
          <w:numId w:val="0"/>
        </w:numPr>
        <w:ind w:firstLine="560" w:firstLineChars="200"/>
        <w:rPr>
          <w:rFonts w:hint="eastAsia" w:ascii="仿宋" w:hAnsi="仿宋" w:eastAsia="仿宋"/>
          <w:color w:val="auto"/>
          <w:sz w:val="28"/>
          <w:lang w:val="en-US" w:eastAsia="zh-CN"/>
        </w:rPr>
      </w:pPr>
      <w:r>
        <w:rPr>
          <w:rFonts w:hint="eastAsia" w:ascii="仿宋" w:hAnsi="仿宋" w:eastAsia="仿宋" w:cs="Times New Roman"/>
          <w:color w:val="auto"/>
          <w:kern w:val="2"/>
          <w:sz w:val="28"/>
          <w:lang w:val="en-US" w:eastAsia="zh-CN" w:bidi="ar-SA"/>
        </w:rPr>
        <w:t>3.</w:t>
      </w:r>
      <w:r>
        <w:rPr>
          <w:rFonts w:hint="eastAsia" w:ascii="仿宋" w:hAnsi="仿宋" w:eastAsia="仿宋"/>
          <w:color w:val="auto"/>
          <w:sz w:val="28"/>
        </w:rPr>
        <w:t>项目联系</w:t>
      </w:r>
      <w:r>
        <w:rPr>
          <w:rFonts w:hint="eastAsia" w:ascii="仿宋" w:hAnsi="仿宋" w:eastAsia="仿宋"/>
          <w:color w:val="auto"/>
          <w:sz w:val="28"/>
          <w:lang w:val="en-US" w:eastAsia="zh-CN"/>
        </w:rPr>
        <w:t>方式</w:t>
      </w:r>
    </w:p>
    <w:p w14:paraId="1D3A1894">
      <w:pPr>
        <w:pStyle w:val="37"/>
        <w:spacing w:line="460" w:lineRule="exact"/>
        <w:ind w:firstLine="561"/>
        <w:jc w:val="both"/>
        <w:rPr>
          <w:rFonts w:hint="default" w:ascii="仿宋" w:hAnsi="仿宋" w:eastAsia="仿宋"/>
          <w:color w:val="auto"/>
          <w:sz w:val="28"/>
          <w:lang w:val="en-US" w:eastAsia="zh-CN"/>
        </w:rPr>
      </w:pPr>
      <w:r>
        <w:rPr>
          <w:rFonts w:hint="eastAsia" w:ascii="仿宋" w:hAnsi="仿宋" w:eastAsia="仿宋"/>
          <w:color w:val="auto"/>
          <w:sz w:val="28"/>
        </w:rPr>
        <w:t>项目联系人：</w:t>
      </w:r>
      <w:r>
        <w:rPr>
          <w:rFonts w:hint="eastAsia" w:ascii="仿宋" w:hAnsi="仿宋" w:eastAsia="仿宋"/>
          <w:color w:val="auto"/>
          <w:sz w:val="28"/>
          <w:lang w:val="en-US" w:eastAsia="zh-CN"/>
        </w:rPr>
        <w:t>韩昊雅 任素仙</w:t>
      </w:r>
    </w:p>
    <w:p w14:paraId="5FB59462">
      <w:pPr>
        <w:numPr>
          <w:ilvl w:val="0"/>
          <w:numId w:val="0"/>
        </w:numPr>
        <w:ind w:firstLine="560" w:firstLineChars="200"/>
        <w:rPr>
          <w:rFonts w:ascii="仿宋" w:hAnsi="仿宋" w:eastAsia="仿宋"/>
          <w:b/>
          <w:bCs/>
          <w:color w:val="auto"/>
          <w:sz w:val="36"/>
        </w:rPr>
      </w:pPr>
      <w:r>
        <w:rPr>
          <w:rFonts w:hint="eastAsia" w:ascii="仿宋" w:hAnsi="仿宋" w:eastAsia="仿宋"/>
          <w:color w:val="auto"/>
          <w:sz w:val="28"/>
          <w:lang w:val="en-US" w:eastAsia="zh-CN"/>
        </w:rPr>
        <w:t>电话</w:t>
      </w:r>
      <w:r>
        <w:rPr>
          <w:rFonts w:hint="eastAsia" w:ascii="仿宋" w:hAnsi="仿宋" w:eastAsia="仿宋"/>
          <w:color w:val="auto"/>
          <w:sz w:val="28"/>
        </w:rPr>
        <w:t>：</w:t>
      </w:r>
      <w:r>
        <w:rPr>
          <w:rFonts w:hint="eastAsia" w:ascii="仿宋" w:hAnsi="仿宋" w:eastAsia="仿宋"/>
          <w:color w:val="auto"/>
          <w:sz w:val="28"/>
          <w:lang w:val="en-US" w:eastAsia="zh-CN"/>
        </w:rPr>
        <w:t>13999223533</w:t>
      </w:r>
      <w:r>
        <w:rPr>
          <w:rFonts w:hint="eastAsia" w:ascii="仿宋" w:hAnsi="仿宋" w:eastAsia="仿宋"/>
          <w:b/>
          <w:bCs/>
          <w:color w:val="auto"/>
          <w:sz w:val="36"/>
        </w:rPr>
        <w:br w:type="page"/>
      </w:r>
    </w:p>
    <w:p w14:paraId="7FB6E88B">
      <w:pPr>
        <w:pStyle w:val="37"/>
        <w:snapToGrid w:val="0"/>
        <w:spacing w:line="312" w:lineRule="auto"/>
        <w:ind w:firstLine="720" w:firstLineChars="200"/>
        <w:jc w:val="center"/>
        <w:outlineLvl w:val="0"/>
        <w:rPr>
          <w:rFonts w:ascii="仿宋" w:hAnsi="仿宋" w:eastAsia="仿宋"/>
          <w:b/>
          <w:bCs/>
          <w:color w:val="auto"/>
          <w:sz w:val="36"/>
        </w:rPr>
      </w:pPr>
      <w:bookmarkStart w:id="6" w:name="_Toc5196"/>
      <w:r>
        <w:rPr>
          <w:rFonts w:hint="eastAsia" w:ascii="仿宋" w:hAnsi="仿宋" w:eastAsia="仿宋"/>
          <w:b/>
          <w:bCs/>
          <w:color w:val="auto"/>
          <w:sz w:val="36"/>
        </w:rPr>
        <w:t>第二章  投 标 须 知</w:t>
      </w:r>
      <w:bookmarkEnd w:id="3"/>
      <w:bookmarkEnd w:id="4"/>
      <w:bookmarkEnd w:id="6"/>
    </w:p>
    <w:p w14:paraId="15ADD810">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一、总 则</w:t>
      </w:r>
    </w:p>
    <w:p w14:paraId="478330BD">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 合格的供应商</w:t>
      </w:r>
    </w:p>
    <w:p w14:paraId="43AD04C8">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1.1 凡符合《中华人民共和国政府采购法》第二十二条款规定的、有提供招标货物和服务的资格和能力，技术规范，安装调试能力强，并具有有效的营业执照（实行生产许可证制度的产品须持有生产许可证）、相关资质证书的国内货物制造商、经销商，符合本项目招标公告资质要求的，承认和履行招标文件中的各项规定者，均可参加投标。</w:t>
      </w:r>
    </w:p>
    <w:p w14:paraId="456CEFC2">
      <w:pPr>
        <w:pStyle w:val="37"/>
        <w:spacing w:line="540" w:lineRule="exact"/>
        <w:ind w:firstLine="562"/>
        <w:rPr>
          <w:rFonts w:ascii="仿宋" w:hAnsi="仿宋" w:eastAsia="仿宋"/>
          <w:b/>
          <w:color w:val="auto"/>
          <w:sz w:val="28"/>
        </w:rPr>
      </w:pPr>
      <w:r>
        <w:rPr>
          <w:rFonts w:hint="eastAsia" w:ascii="仿宋" w:hAnsi="仿宋" w:eastAsia="仿宋"/>
          <w:b/>
          <w:color w:val="auto"/>
          <w:sz w:val="28"/>
        </w:rPr>
        <w:t>1.2 凡参加投标的制造商必须具有国际或国内相应的招标货物制造资质等级，信誉可靠，且应具有履行本招标文件规定的有关义务的能力。</w:t>
      </w:r>
    </w:p>
    <w:p w14:paraId="1F700966">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1.3 供应商在本次招标活动中，必须遵循《中华人民共和国政府采购法》及其实施条例（658号令）、《政府采购货物和服务招标投标管理办法》（财政部87号令）的规定。</w:t>
      </w:r>
    </w:p>
    <w:p w14:paraId="24C8E64E">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1.4 本项目不接受联合体投标。</w:t>
      </w:r>
    </w:p>
    <w:p w14:paraId="2D8358D9">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1.5 不符合1.1、1.2、1.3、1.4条款规定的供应商，其投标将被拒绝。</w:t>
      </w:r>
    </w:p>
    <w:p w14:paraId="2B7A21B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 定义</w:t>
      </w:r>
    </w:p>
    <w:p w14:paraId="1EB81AE7">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2.1“采购代理机构”系指新疆新之建工程咨询有限公司。</w:t>
      </w:r>
    </w:p>
    <w:p w14:paraId="47D971B7">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2.2“供应商”系指向采购代理机构提交投标文件的货物制造商、经销商。</w:t>
      </w:r>
    </w:p>
    <w:p w14:paraId="6D6A1152">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2.3“货物”系指卖方按合同要求，须向买方提供的设计文件、货物、机械、材料、备品、手册及其他技术资料和材料。</w:t>
      </w:r>
    </w:p>
    <w:p w14:paraId="1AA2C7A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2.4“服务”系指按合同规定卖方须承担的运输、装卸、安装调试、技术协助、培训和交付使用后质保期内应履行的义务及售后服务等其他类似的义务。</w:t>
      </w:r>
    </w:p>
    <w:p w14:paraId="7EC87C8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2.5“卖方”系指提供合同货物和服务的经济实体。本次招标指有关中标人。</w:t>
      </w:r>
    </w:p>
    <w:p w14:paraId="71183F1A">
      <w:pPr>
        <w:pStyle w:val="37"/>
        <w:spacing w:line="540" w:lineRule="exact"/>
        <w:ind w:firstLine="561"/>
        <w:jc w:val="both"/>
        <w:rPr>
          <w:rFonts w:ascii="仿宋" w:hAnsi="仿宋" w:eastAsia="仿宋"/>
          <w:color w:val="auto"/>
          <w:sz w:val="28"/>
        </w:rPr>
      </w:pPr>
      <w:r>
        <w:rPr>
          <w:rFonts w:hint="eastAsia" w:ascii="仿宋" w:hAnsi="仿宋" w:eastAsia="仿宋"/>
          <w:color w:val="auto"/>
          <w:sz w:val="28"/>
        </w:rPr>
        <w:t>2.6“买方”系指购买货物和服务的单位，即为本次招标的采购人。</w:t>
      </w:r>
    </w:p>
    <w:p w14:paraId="306BE5CC">
      <w:pPr>
        <w:pStyle w:val="37"/>
        <w:spacing w:line="540" w:lineRule="exact"/>
        <w:ind w:firstLine="561"/>
        <w:jc w:val="both"/>
        <w:rPr>
          <w:rFonts w:ascii="仿宋" w:hAnsi="仿宋" w:eastAsia="仿宋"/>
          <w:color w:val="auto"/>
          <w:sz w:val="28"/>
        </w:rPr>
      </w:pPr>
      <w:r>
        <w:rPr>
          <w:rFonts w:hint="eastAsia" w:ascii="仿宋" w:hAnsi="仿宋" w:eastAsia="仿宋"/>
          <w:color w:val="auto"/>
          <w:sz w:val="28"/>
        </w:rPr>
        <w:t>2.7“节能产品”或者“环保产品”是指财政部发布的《节能产品政府采购清单》或者《环境标志产品政府采购清单》的产品。</w:t>
      </w:r>
    </w:p>
    <w:p w14:paraId="0A51DF69">
      <w:pPr>
        <w:pStyle w:val="37"/>
        <w:spacing w:line="540" w:lineRule="exact"/>
        <w:ind w:firstLine="561"/>
        <w:rPr>
          <w:rFonts w:ascii="仿宋" w:hAnsi="仿宋" w:eastAsia="仿宋"/>
          <w:color w:val="auto"/>
          <w:sz w:val="28"/>
        </w:rPr>
      </w:pPr>
      <w:r>
        <w:rPr>
          <w:rFonts w:hint="eastAsia" w:ascii="仿宋" w:hAnsi="仿宋" w:eastAsia="仿宋"/>
          <w:color w:val="auto"/>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14:paraId="6FDD984D">
      <w:pPr>
        <w:pStyle w:val="37"/>
        <w:spacing w:line="540" w:lineRule="exact"/>
        <w:ind w:firstLine="561"/>
        <w:rPr>
          <w:rFonts w:ascii="仿宋" w:hAnsi="仿宋" w:eastAsia="仿宋"/>
          <w:color w:val="auto"/>
          <w:sz w:val="28"/>
        </w:rPr>
      </w:pPr>
      <w:r>
        <w:rPr>
          <w:rFonts w:hint="eastAsia" w:ascii="仿宋" w:hAnsi="仿宋" w:eastAsia="仿宋"/>
          <w:color w:val="auto"/>
          <w:sz w:val="28"/>
        </w:rPr>
        <w:t>3. 其他要求</w:t>
      </w:r>
    </w:p>
    <w:p w14:paraId="198D4139">
      <w:pPr>
        <w:pStyle w:val="37"/>
        <w:spacing w:line="540" w:lineRule="exact"/>
        <w:ind w:firstLine="561"/>
        <w:rPr>
          <w:rFonts w:ascii="仿宋" w:hAnsi="仿宋" w:eastAsia="仿宋"/>
          <w:color w:val="auto"/>
          <w:sz w:val="28"/>
        </w:rPr>
      </w:pPr>
      <w:r>
        <w:rPr>
          <w:rFonts w:hint="eastAsia" w:ascii="仿宋" w:hAnsi="仿宋" w:eastAsia="仿宋"/>
          <w:color w:val="auto"/>
          <w:sz w:val="28"/>
        </w:rPr>
        <w:t>3.1 供应商应自行承担所有与本次招标投标有关的费用，而不论投标的结果如何。</w:t>
      </w:r>
    </w:p>
    <w:p w14:paraId="646212E3">
      <w:pPr>
        <w:pStyle w:val="37"/>
        <w:spacing w:line="540" w:lineRule="exact"/>
        <w:ind w:firstLine="561"/>
        <w:rPr>
          <w:rFonts w:ascii="仿宋" w:hAnsi="仿宋" w:eastAsia="仿宋"/>
          <w:color w:val="auto"/>
          <w:sz w:val="28"/>
        </w:rPr>
      </w:pPr>
      <w:r>
        <w:rPr>
          <w:rFonts w:hint="eastAsia" w:ascii="仿宋" w:hAnsi="仿宋" w:eastAsia="仿宋"/>
          <w:color w:val="auto"/>
          <w:sz w:val="28"/>
        </w:rPr>
        <w:t>3.2 政府采购政策支持</w:t>
      </w:r>
    </w:p>
    <w:p w14:paraId="6394D521">
      <w:pPr>
        <w:pStyle w:val="37"/>
        <w:spacing w:line="540" w:lineRule="exact"/>
        <w:ind w:firstLine="561"/>
        <w:rPr>
          <w:rFonts w:ascii="仿宋" w:hAnsi="仿宋" w:eastAsia="仿宋"/>
          <w:color w:val="auto"/>
          <w:sz w:val="28"/>
        </w:rPr>
      </w:pPr>
      <w:r>
        <w:rPr>
          <w:rFonts w:hint="eastAsia" w:ascii="仿宋" w:hAnsi="仿宋" w:eastAsia="仿宋"/>
          <w:color w:val="auto"/>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投标须知前附表。</w:t>
      </w:r>
    </w:p>
    <w:p w14:paraId="3328E600">
      <w:pPr>
        <w:pStyle w:val="37"/>
        <w:spacing w:line="540" w:lineRule="exact"/>
        <w:ind w:firstLine="561"/>
        <w:rPr>
          <w:rFonts w:ascii="仿宋" w:hAnsi="仿宋" w:eastAsia="仿宋"/>
          <w:color w:val="auto"/>
          <w:sz w:val="28"/>
        </w:rPr>
      </w:pPr>
      <w:r>
        <w:rPr>
          <w:rFonts w:hint="eastAsia" w:ascii="仿宋" w:hAnsi="仿宋" w:eastAsia="仿宋"/>
          <w:color w:val="auto"/>
          <w:sz w:val="28"/>
        </w:rPr>
        <w:t>3.2.2 同一项目中部分产品属于优先采购政策的，评审时只对该部分产品的报价实行价格优惠。</w:t>
      </w:r>
    </w:p>
    <w:p w14:paraId="0F6A09DE">
      <w:pPr>
        <w:pStyle w:val="37"/>
        <w:spacing w:line="540" w:lineRule="exact"/>
        <w:ind w:firstLine="561"/>
        <w:rPr>
          <w:rFonts w:ascii="仿宋" w:hAnsi="仿宋" w:eastAsia="仿宋"/>
          <w:color w:val="auto"/>
          <w:sz w:val="28"/>
        </w:rPr>
      </w:pPr>
      <w:r>
        <w:rPr>
          <w:rFonts w:hint="eastAsia" w:ascii="仿宋" w:hAnsi="仿宋" w:eastAsia="仿宋"/>
          <w:color w:val="auto"/>
          <w:sz w:val="28"/>
        </w:rPr>
        <w:t>3.2.3 为推进政府采购诚信体系建设，供应商在签署相关承诺，提供相关信息前，应认真阅读财政部门相关政策规定。</w:t>
      </w:r>
    </w:p>
    <w:p w14:paraId="5C6E3D47">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二、 招 标 文 件</w:t>
      </w:r>
    </w:p>
    <w:p w14:paraId="6FF1177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4. 招标文件</w:t>
      </w:r>
    </w:p>
    <w:p w14:paraId="702DF40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4.1 招标文件用以阐明所需货物和服务、招标投标程序和合同条款。包括：</w:t>
      </w:r>
    </w:p>
    <w:p w14:paraId="7B993B79">
      <w:pPr>
        <w:pStyle w:val="37"/>
        <w:spacing w:line="540" w:lineRule="exact"/>
        <w:ind w:firstLine="560"/>
        <w:rPr>
          <w:rFonts w:ascii="仿宋" w:hAnsi="仿宋" w:eastAsia="仿宋"/>
          <w:color w:val="auto"/>
          <w:sz w:val="28"/>
        </w:rPr>
      </w:pPr>
      <w:r>
        <w:rPr>
          <w:rFonts w:hint="eastAsia" w:ascii="仿宋" w:hAnsi="仿宋" w:eastAsia="仿宋"/>
          <w:color w:val="auto"/>
          <w:sz w:val="28"/>
        </w:rPr>
        <w:t>投标须知前附表</w:t>
      </w:r>
    </w:p>
    <w:p w14:paraId="56A89EB7">
      <w:pPr>
        <w:pStyle w:val="37"/>
        <w:spacing w:line="540" w:lineRule="exact"/>
        <w:ind w:firstLine="560"/>
        <w:rPr>
          <w:rFonts w:ascii="仿宋" w:hAnsi="仿宋" w:eastAsia="仿宋"/>
          <w:color w:val="auto"/>
          <w:sz w:val="28"/>
        </w:rPr>
      </w:pPr>
      <w:r>
        <w:rPr>
          <w:rFonts w:hint="eastAsia" w:ascii="仿宋" w:hAnsi="仿宋" w:eastAsia="仿宋"/>
          <w:color w:val="auto"/>
          <w:sz w:val="28"/>
        </w:rPr>
        <w:t>第一章  招标公告</w:t>
      </w:r>
    </w:p>
    <w:p w14:paraId="19E5C232">
      <w:pPr>
        <w:pStyle w:val="37"/>
        <w:spacing w:line="540" w:lineRule="exact"/>
        <w:ind w:firstLine="560"/>
        <w:rPr>
          <w:rFonts w:ascii="仿宋" w:hAnsi="仿宋" w:eastAsia="仿宋"/>
          <w:color w:val="auto"/>
          <w:sz w:val="28"/>
        </w:rPr>
      </w:pPr>
      <w:r>
        <w:rPr>
          <w:rFonts w:hint="eastAsia" w:ascii="仿宋" w:hAnsi="仿宋" w:eastAsia="仿宋"/>
          <w:color w:val="auto"/>
          <w:sz w:val="28"/>
        </w:rPr>
        <w:t>第二章  投标须知</w:t>
      </w:r>
    </w:p>
    <w:p w14:paraId="7B0B59AA">
      <w:pPr>
        <w:pStyle w:val="37"/>
        <w:spacing w:line="540" w:lineRule="exact"/>
        <w:ind w:firstLine="560"/>
        <w:rPr>
          <w:rFonts w:ascii="仿宋" w:hAnsi="仿宋" w:eastAsia="仿宋"/>
          <w:color w:val="auto"/>
          <w:sz w:val="28"/>
        </w:rPr>
      </w:pPr>
      <w:r>
        <w:rPr>
          <w:rFonts w:hint="eastAsia" w:ascii="仿宋" w:hAnsi="仿宋" w:eastAsia="仿宋"/>
          <w:color w:val="auto"/>
          <w:sz w:val="28"/>
        </w:rPr>
        <w:t>第三章  招标内容及技术要求</w:t>
      </w:r>
    </w:p>
    <w:p w14:paraId="642AEFF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第四章  合同主要条款</w:t>
      </w:r>
    </w:p>
    <w:p w14:paraId="371BA11D">
      <w:pPr>
        <w:pStyle w:val="37"/>
        <w:spacing w:line="540" w:lineRule="exact"/>
        <w:ind w:firstLine="560"/>
        <w:rPr>
          <w:rFonts w:ascii="仿宋" w:hAnsi="仿宋" w:eastAsia="仿宋"/>
          <w:color w:val="auto"/>
          <w:sz w:val="28"/>
        </w:rPr>
      </w:pPr>
      <w:r>
        <w:rPr>
          <w:rFonts w:hint="eastAsia" w:ascii="仿宋" w:hAnsi="仿宋" w:eastAsia="仿宋"/>
          <w:color w:val="auto"/>
          <w:sz w:val="28"/>
        </w:rPr>
        <w:t>附件：（投标书格式）</w:t>
      </w:r>
    </w:p>
    <w:p w14:paraId="35AAB65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4.2 供应商应认真阅读招标文件中所有的事项、格式、条款和规范等要求。如果没有按照招标文件要求提交全部资料或者投标文件没有对招标文件做出实质性响应，其投标将被拒绝。</w:t>
      </w:r>
    </w:p>
    <w:p w14:paraId="7C8D76F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5. 招标文件的澄清和修改</w:t>
      </w:r>
    </w:p>
    <w:p w14:paraId="00105424">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5.1 采购人如需对已发出的招标文件进行必要澄清或者修改的，澄清或者修改的内容可能影响到投标文件编制的，采购代理机构应当在投标文件截止时间十五日前，并以书面形式通知所有获取招标文件的潜在供应商。该澄清或者修改的内容为招标文件的组成部分。</w:t>
      </w:r>
    </w:p>
    <w:p w14:paraId="07A9BDDB">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三、投标文件的编制</w:t>
      </w:r>
    </w:p>
    <w:p w14:paraId="67DBB5D9">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6. 投标文件的编写</w:t>
      </w:r>
    </w:p>
    <w:p w14:paraId="61D48A8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6.1 供应商应仔细阅读招标文件，了解招标文件的要求，并在充分理解招标文件提出的货物技术规范、服务和商务条款后的基础上制作投标文件。</w:t>
      </w:r>
    </w:p>
    <w:p w14:paraId="516F230C">
      <w:pPr>
        <w:pStyle w:val="37"/>
        <w:spacing w:line="540" w:lineRule="exact"/>
        <w:ind w:firstLine="560"/>
        <w:jc w:val="both"/>
        <w:rPr>
          <w:rFonts w:ascii="仿宋" w:hAnsi="仿宋" w:eastAsia="仿宋" w:cs="仿宋"/>
          <w:color w:val="auto"/>
          <w:sz w:val="28"/>
        </w:rPr>
      </w:pPr>
      <w:r>
        <w:rPr>
          <w:rFonts w:hint="eastAsia" w:ascii="仿宋" w:hAnsi="仿宋" w:eastAsia="仿宋" w:cs="仿宋"/>
          <w:color w:val="auto"/>
          <w:sz w:val="28"/>
        </w:rPr>
        <w:t>6.2 为了便于查找，请在目录中标明每项内容的起始页码。未提供格式的，由投标人自行编制。</w:t>
      </w:r>
    </w:p>
    <w:p w14:paraId="1FA87CD4">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7. 投标的语言及计量单位</w:t>
      </w:r>
    </w:p>
    <w:p w14:paraId="2B2C6A4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7.1 供应商的投标文件以及供应商与采购代理机构就有关招标活动的所有来往函电均应使用中文。如果投标文件或与投标有关的其它文件、信件及来往函电以其它语言书写的，供应商应将其译成中文。</w:t>
      </w:r>
    </w:p>
    <w:p w14:paraId="21111DE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7.2 投标文件中所使用的计量单位除招标文件中有特殊规定外，一律使用法定计量单位。</w:t>
      </w:r>
    </w:p>
    <w:p w14:paraId="0E47C76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8. 投标文件构成</w:t>
      </w:r>
    </w:p>
    <w:p w14:paraId="46BF7CE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8.1.1 资格证明文件(以下文件必须在有效期内)</w:t>
      </w:r>
    </w:p>
    <w:p w14:paraId="04ED5BEC">
      <w:pPr>
        <w:pStyle w:val="36"/>
        <w:spacing w:line="500" w:lineRule="exact"/>
        <w:ind w:firstLine="562"/>
        <w:rPr>
          <w:rFonts w:ascii="仿宋" w:hAnsi="仿宋" w:eastAsia="仿宋"/>
          <w:b/>
          <w:color w:val="auto"/>
        </w:rPr>
      </w:pPr>
      <w:r>
        <w:rPr>
          <w:rFonts w:hint="eastAsia" w:ascii="仿宋" w:hAnsi="仿宋" w:eastAsia="仿宋"/>
          <w:b/>
          <w:color w:val="auto"/>
        </w:rPr>
        <w:t>(1)</w:t>
      </w:r>
      <w:r>
        <w:rPr>
          <w:rFonts w:hint="eastAsia" w:ascii="仿宋" w:hAnsi="仿宋" w:eastAsia="仿宋"/>
          <w:b/>
          <w:color w:val="auto"/>
          <w:lang w:val="en-US" w:eastAsia="zh-CN"/>
        </w:rPr>
        <w:t>具有独立承担民事责任的能力；</w:t>
      </w:r>
    </w:p>
    <w:p w14:paraId="776119BD">
      <w:pPr>
        <w:pStyle w:val="36"/>
        <w:spacing w:line="500" w:lineRule="exact"/>
        <w:ind w:firstLine="562"/>
        <w:rPr>
          <w:rFonts w:hint="eastAsia" w:ascii="仿宋" w:hAnsi="仿宋" w:eastAsia="仿宋"/>
          <w:b/>
          <w:color w:val="auto"/>
          <w:lang w:eastAsia="zh-CN"/>
        </w:rPr>
      </w:pPr>
      <w:r>
        <w:rPr>
          <w:rFonts w:hint="eastAsia" w:ascii="仿宋" w:hAnsi="仿宋" w:eastAsia="仿宋"/>
          <w:b/>
          <w:color w:val="auto"/>
        </w:rPr>
        <w:t>(2)</w:t>
      </w:r>
      <w:r>
        <w:rPr>
          <w:rFonts w:hint="eastAsia" w:ascii="仿宋" w:hAnsi="仿宋" w:eastAsia="仿宋"/>
          <w:b/>
          <w:color w:val="auto"/>
          <w:lang w:val="en-US" w:eastAsia="zh-CN"/>
        </w:rPr>
        <w:t>具有良好的商业信誉和健全的财务会计制度；</w:t>
      </w:r>
    </w:p>
    <w:p w14:paraId="7CA197CE">
      <w:pPr>
        <w:pStyle w:val="36"/>
        <w:spacing w:line="520" w:lineRule="exact"/>
        <w:ind w:firstLine="562"/>
        <w:rPr>
          <w:rFonts w:hint="eastAsia" w:ascii="仿宋" w:hAnsi="仿宋" w:eastAsia="仿宋"/>
          <w:b/>
          <w:color w:val="auto"/>
          <w:lang w:val="en-US" w:eastAsia="zh-CN"/>
        </w:rPr>
      </w:pPr>
      <w:r>
        <w:rPr>
          <w:rFonts w:hint="eastAsia" w:ascii="仿宋" w:hAnsi="仿宋" w:eastAsia="仿宋"/>
          <w:b/>
          <w:color w:val="auto"/>
        </w:rPr>
        <w:t>(</w:t>
      </w:r>
      <w:r>
        <w:rPr>
          <w:rFonts w:hint="eastAsia" w:ascii="仿宋" w:hAnsi="仿宋" w:eastAsia="仿宋"/>
          <w:b/>
          <w:color w:val="auto"/>
          <w:lang w:val="en-US" w:eastAsia="zh-CN"/>
        </w:rPr>
        <w:t>3</w:t>
      </w:r>
      <w:r>
        <w:rPr>
          <w:rFonts w:hint="eastAsia" w:ascii="仿宋" w:hAnsi="仿宋" w:eastAsia="仿宋"/>
          <w:b/>
          <w:color w:val="auto"/>
        </w:rPr>
        <w:t>)</w:t>
      </w:r>
      <w:r>
        <w:rPr>
          <w:rFonts w:hint="eastAsia" w:ascii="仿宋" w:hAnsi="仿宋" w:eastAsia="仿宋"/>
          <w:b/>
          <w:color w:val="auto"/>
          <w:lang w:val="en-US" w:eastAsia="zh-CN"/>
        </w:rPr>
        <w:t>具有履行合同所必需的设备和专业技术能力；</w:t>
      </w:r>
    </w:p>
    <w:p w14:paraId="0507389E">
      <w:pPr>
        <w:pStyle w:val="36"/>
        <w:spacing w:line="520" w:lineRule="exact"/>
        <w:ind w:firstLine="562"/>
        <w:rPr>
          <w:rFonts w:hint="eastAsia" w:ascii="仿宋" w:hAnsi="仿宋" w:eastAsia="仿宋"/>
          <w:b/>
          <w:color w:val="auto"/>
          <w:lang w:eastAsia="zh-CN"/>
        </w:rPr>
      </w:pPr>
      <w:r>
        <w:rPr>
          <w:rFonts w:hint="eastAsia" w:ascii="仿宋" w:hAnsi="仿宋" w:eastAsia="仿宋"/>
          <w:b/>
          <w:color w:val="auto"/>
        </w:rPr>
        <w:t>(</w:t>
      </w:r>
      <w:r>
        <w:rPr>
          <w:rFonts w:hint="eastAsia" w:ascii="仿宋" w:hAnsi="仿宋" w:eastAsia="仿宋"/>
          <w:b/>
          <w:color w:val="auto"/>
          <w:lang w:val="en-US" w:eastAsia="zh-CN"/>
        </w:rPr>
        <w:t>4</w:t>
      </w:r>
      <w:r>
        <w:rPr>
          <w:rFonts w:hint="eastAsia" w:ascii="仿宋" w:hAnsi="仿宋" w:eastAsia="仿宋"/>
          <w:b/>
          <w:color w:val="auto"/>
        </w:rPr>
        <w:t>)有依法缴纳税收和社会保障资金的良好记录</w:t>
      </w:r>
      <w:r>
        <w:rPr>
          <w:rFonts w:hint="eastAsia" w:ascii="仿宋" w:hAnsi="仿宋" w:eastAsia="仿宋"/>
          <w:b/>
          <w:color w:val="auto"/>
          <w:lang w:eastAsia="zh-CN"/>
        </w:rPr>
        <w:t>；</w:t>
      </w:r>
    </w:p>
    <w:p w14:paraId="71AC5695">
      <w:pPr>
        <w:pStyle w:val="36"/>
        <w:spacing w:line="520" w:lineRule="exact"/>
        <w:ind w:firstLine="562"/>
        <w:rPr>
          <w:rFonts w:hint="eastAsia"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5</w:t>
      </w:r>
      <w:r>
        <w:rPr>
          <w:rFonts w:hint="eastAsia" w:ascii="仿宋" w:hAnsi="仿宋" w:eastAsia="仿宋"/>
          <w:b/>
          <w:color w:val="auto"/>
        </w:rPr>
        <w:t>)参加政府采购活动前三年内，在经营活动中没有重大违法记录；</w:t>
      </w:r>
    </w:p>
    <w:p w14:paraId="244D9303">
      <w:pPr>
        <w:pStyle w:val="36"/>
        <w:spacing w:line="520" w:lineRule="exact"/>
        <w:ind w:firstLine="562"/>
        <w:rPr>
          <w:rFonts w:hint="eastAsia"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6</w:t>
      </w:r>
      <w:r>
        <w:rPr>
          <w:rFonts w:hint="eastAsia" w:ascii="仿宋" w:hAnsi="仿宋" w:eastAsia="仿宋"/>
          <w:b/>
          <w:color w:val="auto"/>
        </w:rPr>
        <w:t>)法律、行政法规规定的其他条件。</w:t>
      </w:r>
    </w:p>
    <w:p w14:paraId="62965F9B">
      <w:pPr>
        <w:pStyle w:val="36"/>
        <w:spacing w:line="520" w:lineRule="exact"/>
        <w:ind w:firstLine="562"/>
        <w:rPr>
          <w:rFonts w:hint="eastAsia" w:ascii="仿宋" w:hAnsi="仿宋" w:eastAsia="仿宋"/>
          <w:b/>
          <w:color w:val="auto"/>
          <w:lang w:val="en-US" w:eastAsia="zh-CN"/>
        </w:rPr>
      </w:pPr>
      <w:r>
        <w:rPr>
          <w:rFonts w:hint="eastAsia" w:ascii="仿宋" w:hAnsi="仿宋" w:eastAsia="仿宋"/>
          <w:b/>
          <w:color w:val="auto"/>
          <w:lang w:val="en-US" w:eastAsia="zh-CN"/>
        </w:rPr>
        <w:t>(7)本项目全部面向中小企业：提供《中小企业声明函》；</w:t>
      </w:r>
    </w:p>
    <w:p w14:paraId="0388A7D8">
      <w:pPr>
        <w:pStyle w:val="36"/>
        <w:spacing w:line="520" w:lineRule="exact"/>
        <w:ind w:firstLine="562"/>
        <w:rPr>
          <w:rFonts w:ascii="仿宋" w:hAnsi="仿宋" w:eastAsia="仿宋"/>
          <w:b/>
          <w:color w:val="auto"/>
        </w:rPr>
      </w:pPr>
      <w:r>
        <w:rPr>
          <w:rFonts w:hint="eastAsia" w:ascii="仿宋" w:hAnsi="仿宋" w:eastAsia="仿宋"/>
          <w:b/>
          <w:color w:val="auto"/>
        </w:rPr>
        <w:t>(</w:t>
      </w:r>
      <w:r>
        <w:rPr>
          <w:rFonts w:hint="eastAsia" w:ascii="仿宋" w:hAnsi="仿宋" w:eastAsia="仿宋"/>
          <w:b/>
          <w:color w:val="auto"/>
          <w:lang w:val="en-US" w:eastAsia="zh-CN"/>
        </w:rPr>
        <w:t>8</w:t>
      </w:r>
      <w:r>
        <w:rPr>
          <w:rFonts w:hint="eastAsia" w:ascii="仿宋" w:hAnsi="仿宋" w:eastAsia="仿宋"/>
          <w:b/>
          <w:color w:val="auto"/>
        </w:rPr>
        <w:t>)投标保证金（被采购代理机构认可的缴纳凭证或电子保函相关证明资料）。</w:t>
      </w:r>
    </w:p>
    <w:p w14:paraId="69FCF40C">
      <w:pPr>
        <w:pStyle w:val="37"/>
        <w:spacing w:line="520" w:lineRule="exact"/>
        <w:ind w:firstLine="562"/>
        <w:jc w:val="both"/>
        <w:rPr>
          <w:rFonts w:ascii="仿宋" w:hAnsi="仿宋" w:eastAsia="仿宋"/>
          <w:color w:val="auto"/>
          <w:sz w:val="28"/>
        </w:rPr>
      </w:pPr>
      <w:r>
        <w:rPr>
          <w:rFonts w:hint="eastAsia" w:ascii="仿宋" w:hAnsi="仿宋" w:eastAsia="仿宋"/>
          <w:bCs/>
          <w:color w:val="auto"/>
          <w:sz w:val="28"/>
          <w:szCs w:val="21"/>
        </w:rPr>
        <w:t>(</w:t>
      </w:r>
      <w:r>
        <w:rPr>
          <w:rFonts w:hint="eastAsia" w:ascii="仿宋" w:hAnsi="仿宋" w:eastAsia="仿宋"/>
          <w:bCs/>
          <w:color w:val="auto"/>
          <w:sz w:val="28"/>
          <w:szCs w:val="21"/>
          <w:lang w:val="en-US" w:eastAsia="zh-CN"/>
        </w:rPr>
        <w:t>9</w:t>
      </w:r>
      <w:r>
        <w:rPr>
          <w:rFonts w:hint="eastAsia" w:ascii="仿宋" w:hAnsi="仿宋" w:eastAsia="仿宋"/>
          <w:bCs/>
          <w:color w:val="auto"/>
          <w:sz w:val="28"/>
          <w:szCs w:val="21"/>
        </w:rPr>
        <w:t>)</w:t>
      </w:r>
      <w:r>
        <w:rPr>
          <w:rFonts w:hint="eastAsia" w:ascii="仿宋" w:hAnsi="仿宋" w:eastAsia="仿宋"/>
          <w:color w:val="auto"/>
          <w:sz w:val="28"/>
        </w:rPr>
        <w:t>供应商认为有必要提供的声明及文件资料。</w:t>
      </w:r>
    </w:p>
    <w:p w14:paraId="458AE934">
      <w:pPr>
        <w:pStyle w:val="37"/>
        <w:spacing w:line="540" w:lineRule="exact"/>
        <w:ind w:firstLine="562"/>
        <w:jc w:val="both"/>
        <w:rPr>
          <w:rFonts w:ascii="仿宋" w:hAnsi="仿宋" w:eastAsia="仿宋"/>
          <w:b/>
          <w:color w:val="auto"/>
          <w:sz w:val="28"/>
        </w:rPr>
      </w:pPr>
      <w:r>
        <w:rPr>
          <w:rFonts w:hint="eastAsia" w:ascii="仿宋" w:hAnsi="仿宋" w:eastAsia="仿宋"/>
          <w:color w:val="auto"/>
          <w:sz w:val="28"/>
        </w:rPr>
        <w:t>8.1.2 商务投标书</w:t>
      </w:r>
    </w:p>
    <w:p w14:paraId="0A473D41">
      <w:pPr>
        <w:pStyle w:val="37"/>
        <w:spacing w:line="540" w:lineRule="exact"/>
        <w:ind w:firstLine="560"/>
        <w:jc w:val="both"/>
        <w:rPr>
          <w:rFonts w:ascii="仿宋" w:hAnsi="仿宋" w:eastAsia="仿宋"/>
          <w:color w:val="auto"/>
          <w:sz w:val="28"/>
        </w:rPr>
      </w:pPr>
      <w:r>
        <w:rPr>
          <w:rFonts w:hint="eastAsia" w:ascii="仿宋" w:hAnsi="仿宋" w:eastAsia="仿宋"/>
          <w:b/>
          <w:color w:val="auto"/>
          <w:sz w:val="28"/>
        </w:rPr>
        <w:t>(1) 投标书</w:t>
      </w:r>
    </w:p>
    <w:p w14:paraId="49878C9B">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(2) 开标一览表</w:t>
      </w:r>
    </w:p>
    <w:p w14:paraId="4754D61F">
      <w:pPr>
        <w:pStyle w:val="37"/>
        <w:spacing w:line="540" w:lineRule="exact"/>
        <w:ind w:firstLine="562" w:firstLineChars="201"/>
        <w:jc w:val="both"/>
        <w:rPr>
          <w:rFonts w:ascii="仿宋" w:hAnsi="仿宋" w:eastAsia="仿宋"/>
          <w:b/>
          <w:color w:val="auto"/>
          <w:sz w:val="28"/>
        </w:rPr>
      </w:pPr>
      <w:r>
        <w:rPr>
          <w:rFonts w:hint="eastAsia" w:ascii="仿宋" w:hAnsi="仿宋" w:eastAsia="仿宋"/>
          <w:b/>
          <w:color w:val="auto"/>
          <w:sz w:val="28"/>
        </w:rPr>
        <w:t>(3) 投标产品名称、数量、规格明细报价表</w:t>
      </w:r>
    </w:p>
    <w:p w14:paraId="5086CC4E">
      <w:pPr>
        <w:pStyle w:val="37"/>
        <w:spacing w:line="540" w:lineRule="exact"/>
        <w:ind w:firstLine="548" w:firstLineChars="196"/>
        <w:jc w:val="both"/>
        <w:rPr>
          <w:rFonts w:ascii="仿宋" w:hAnsi="仿宋" w:eastAsia="仿宋"/>
          <w:b/>
          <w:color w:val="auto"/>
          <w:sz w:val="28"/>
        </w:rPr>
      </w:pPr>
      <w:r>
        <w:rPr>
          <w:rFonts w:hint="eastAsia" w:ascii="仿宋" w:hAnsi="仿宋" w:eastAsia="仿宋"/>
          <w:b/>
          <w:color w:val="auto"/>
          <w:sz w:val="28"/>
        </w:rPr>
        <w:t>(4) 商务所有条款偏离表</w:t>
      </w:r>
    </w:p>
    <w:p w14:paraId="1728355B">
      <w:pPr>
        <w:pStyle w:val="37"/>
        <w:spacing w:line="540" w:lineRule="exact"/>
        <w:ind w:firstLine="548" w:firstLineChars="196"/>
        <w:jc w:val="both"/>
        <w:rPr>
          <w:rFonts w:ascii="仿宋" w:hAnsi="仿宋" w:eastAsia="仿宋"/>
          <w:color w:val="auto"/>
          <w:sz w:val="28"/>
        </w:rPr>
      </w:pPr>
      <w:r>
        <w:rPr>
          <w:rFonts w:hint="eastAsia" w:ascii="仿宋" w:hAnsi="仿宋" w:eastAsia="仿宋"/>
          <w:color w:val="auto"/>
          <w:sz w:val="28"/>
        </w:rPr>
        <w:t>(5) 投标产品近三年相同产品销售业绩表（须提供加盖企业公章的合同或者中标通知书复印件）</w:t>
      </w:r>
    </w:p>
    <w:p w14:paraId="7AEA1755">
      <w:pPr>
        <w:pStyle w:val="37"/>
        <w:spacing w:line="540" w:lineRule="exact"/>
        <w:ind w:firstLine="548" w:firstLineChars="196"/>
        <w:jc w:val="both"/>
        <w:rPr>
          <w:rFonts w:ascii="仿宋" w:hAnsi="仿宋" w:eastAsia="仿宋"/>
          <w:b w:val="0"/>
          <w:bCs/>
          <w:color w:val="auto"/>
          <w:sz w:val="28"/>
        </w:rPr>
      </w:pPr>
      <w:r>
        <w:rPr>
          <w:rFonts w:hint="eastAsia" w:ascii="仿宋" w:hAnsi="仿宋" w:eastAsia="仿宋"/>
          <w:b w:val="0"/>
          <w:bCs/>
          <w:color w:val="auto"/>
          <w:sz w:val="28"/>
        </w:rPr>
        <w:t>(6) 售后服务承诺书及培训计划</w:t>
      </w:r>
    </w:p>
    <w:p w14:paraId="055830BE">
      <w:pPr>
        <w:pStyle w:val="36"/>
        <w:spacing w:line="520" w:lineRule="exact"/>
        <w:ind w:firstLine="560"/>
        <w:rPr>
          <w:rFonts w:ascii="仿宋" w:hAnsi="仿宋" w:eastAsia="仿宋"/>
          <w:color w:val="auto"/>
        </w:rPr>
      </w:pPr>
      <w:r>
        <w:rPr>
          <w:rFonts w:hint="eastAsia" w:ascii="仿宋" w:hAnsi="仿宋" w:eastAsia="仿宋"/>
          <w:color w:val="auto"/>
        </w:rPr>
        <w:t>(7) 若为进口产品（含主要配件），货到验收时须提供</w:t>
      </w:r>
      <w:r>
        <w:rPr>
          <w:rFonts w:hint="eastAsia" w:ascii="仿宋" w:hAnsi="仿宋" w:eastAsia="仿宋"/>
          <w:color w:val="auto"/>
          <w:szCs w:val="21"/>
        </w:rPr>
        <w:t>报关单等相关材料，开箱验收时必须有海关人员在现场；</w:t>
      </w:r>
      <w:r>
        <w:rPr>
          <w:rFonts w:hint="eastAsia" w:ascii="仿宋" w:hAnsi="仿宋" w:eastAsia="仿宋"/>
          <w:color w:val="auto"/>
        </w:rPr>
        <w:t>所需的进口机电证（如需要），报关、商检、计量等相关事宜，由供应商负责办理，相关费用由供应商承担。</w:t>
      </w:r>
    </w:p>
    <w:p w14:paraId="5A3F894C">
      <w:pPr>
        <w:pStyle w:val="36"/>
        <w:ind w:firstLine="560"/>
        <w:rPr>
          <w:rFonts w:ascii="仿宋" w:hAnsi="仿宋" w:eastAsia="仿宋"/>
          <w:color w:val="auto"/>
        </w:rPr>
      </w:pPr>
      <w:r>
        <w:rPr>
          <w:rFonts w:hint="eastAsia" w:ascii="仿宋" w:hAnsi="仿宋" w:eastAsia="仿宋"/>
          <w:color w:val="auto"/>
        </w:rPr>
        <w:t>(8) 供应商认为有必要提供的声明及文件资料。</w:t>
      </w:r>
    </w:p>
    <w:p w14:paraId="3640B1F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8.1.3 技术投标书</w:t>
      </w:r>
    </w:p>
    <w:p w14:paraId="6C3C0177">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(1) 产品的详细技术参数说明：</w:t>
      </w:r>
    </w:p>
    <w:p w14:paraId="6BCB4315">
      <w:pPr>
        <w:pStyle w:val="37"/>
        <w:snapToGrid w:val="0"/>
        <w:spacing w:line="520" w:lineRule="exact"/>
        <w:ind w:firstLine="560" w:firstLineChars="200"/>
        <w:jc w:val="both"/>
        <w:rPr>
          <w:rFonts w:ascii="仿宋" w:hAnsi="仿宋" w:eastAsia="仿宋"/>
          <w:color w:val="auto"/>
          <w:sz w:val="28"/>
          <w:szCs w:val="28"/>
        </w:rPr>
      </w:pPr>
      <w:r>
        <w:rPr>
          <w:rFonts w:hint="eastAsia" w:ascii="仿宋" w:hAnsi="仿宋" w:eastAsia="仿宋" w:cs="仿宋"/>
          <w:color w:val="auto"/>
          <w:sz w:val="28"/>
          <w:szCs w:val="28"/>
        </w:rPr>
        <w:t>供应商所投产品必须提供国家权威部门出具的完整技术检验报告作为其技术指标的支持资料（国家无需检测的设备可以不提供检验报告）。对未提供技术支持资料、模糊不清及不全的均视为未提供。参数与其提供的技术支持资料不一致的，均视为偏离。</w:t>
      </w:r>
    </w:p>
    <w:p w14:paraId="04E248BB">
      <w:pPr>
        <w:pStyle w:val="37"/>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 技术规格偏离表（供应商须对第三章所有技术参数条款逐条列明是否响应，如有偏离，须一一列明）。</w:t>
      </w:r>
    </w:p>
    <w:p w14:paraId="23E5484B">
      <w:pPr>
        <w:pStyle w:val="37"/>
        <w:snapToGrid w:val="0"/>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 备品备件及专用工具清单。</w:t>
      </w:r>
    </w:p>
    <w:p w14:paraId="641C9FD9">
      <w:pPr>
        <w:pStyle w:val="3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(4) 产品样册、说明书、图纸技术资料及产品质量获奖荣誉证书复印件。</w:t>
      </w:r>
    </w:p>
    <w:p w14:paraId="38751001">
      <w:pPr>
        <w:pStyle w:val="37"/>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(5) 供应商认为有必要提供的声明及完整文件或技术支持资料。</w:t>
      </w:r>
    </w:p>
    <w:p w14:paraId="103FF58F">
      <w:pPr>
        <w:pStyle w:val="36"/>
        <w:ind w:firstLine="550"/>
        <w:rPr>
          <w:rFonts w:ascii="仿宋" w:hAnsi="仿宋" w:eastAsia="仿宋"/>
          <w:color w:val="auto"/>
        </w:rPr>
      </w:pPr>
      <w:r>
        <w:rPr>
          <w:rFonts w:hint="eastAsia" w:hAnsi="仿宋_GB2312" w:cs="仿宋_GB2312"/>
          <w:b/>
          <w:color w:val="auto"/>
          <w:spacing w:val="-3"/>
        </w:rPr>
        <w:t>(</w:t>
      </w:r>
      <w:r>
        <w:rPr>
          <w:rFonts w:hAnsi="仿宋_GB2312" w:cs="仿宋_GB2312"/>
          <w:b/>
          <w:color w:val="auto"/>
          <w:spacing w:val="-3"/>
        </w:rPr>
        <w:t>6</w:t>
      </w:r>
      <w:r>
        <w:rPr>
          <w:rFonts w:hint="eastAsia" w:hAnsi="仿宋_GB2312" w:cs="仿宋_GB2312"/>
          <w:b/>
          <w:color w:val="auto"/>
          <w:spacing w:val="-3"/>
        </w:rPr>
        <w:t xml:space="preserve">) </w:t>
      </w:r>
      <w:r>
        <w:rPr>
          <w:rFonts w:hAnsi="仿宋_GB2312" w:cs="仿宋_GB2312"/>
          <w:b/>
          <w:color w:val="auto"/>
          <w:spacing w:val="-3"/>
        </w:rPr>
        <w:t>投标人对</w:t>
      </w:r>
      <w:r>
        <w:rPr>
          <w:rFonts w:hint="eastAsia" w:hAnsi="仿宋_GB2312" w:cs="仿宋_GB2312"/>
          <w:b/>
          <w:color w:val="auto"/>
          <w:spacing w:val="-3"/>
        </w:rPr>
        <w:t>招</w:t>
      </w:r>
      <w:r>
        <w:rPr>
          <w:rFonts w:hAnsi="仿宋_GB2312" w:cs="仿宋_GB2312"/>
          <w:b/>
          <w:color w:val="auto"/>
          <w:spacing w:val="-3"/>
        </w:rPr>
        <w:t>标文件必须做一一对应的响应。</w:t>
      </w:r>
    </w:p>
    <w:p w14:paraId="73D862AC">
      <w:pPr>
        <w:pStyle w:val="37"/>
        <w:wordWrap w:val="0"/>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8.2 第8.1.1条中第(1)</w:t>
      </w:r>
      <w:r>
        <w:rPr>
          <w:rFonts w:hint="eastAsia" w:ascii="仿宋" w:hAnsi="仿宋" w:eastAsia="仿宋"/>
          <w:b/>
          <w:color w:val="auto"/>
          <w:sz w:val="28"/>
          <w:lang w:val="en-US" w:eastAsia="zh-CN"/>
        </w:rPr>
        <w:t>-</w:t>
      </w:r>
      <w:r>
        <w:rPr>
          <w:rFonts w:hint="eastAsia" w:ascii="仿宋" w:hAnsi="仿宋" w:eastAsia="仿宋"/>
          <w:b/>
          <w:color w:val="000000" w:themeColor="text1"/>
          <w:sz w:val="28"/>
          <w14:textFill>
            <w14:solidFill>
              <w14:schemeClr w14:val="tx1"/>
            </w14:solidFill>
          </w14:textFill>
        </w:rPr>
        <w:t>(</w:t>
      </w:r>
      <w:r>
        <w:rPr>
          <w:rFonts w:hint="eastAsia" w:ascii="仿宋" w:hAnsi="仿宋" w:eastAsia="仿宋"/>
          <w:b/>
          <w:color w:val="000000" w:themeColor="text1"/>
          <w:sz w:val="28"/>
          <w:lang w:val="en-US" w:eastAsia="zh-CN"/>
          <w14:textFill>
            <w14:solidFill>
              <w14:schemeClr w14:val="tx1"/>
            </w14:solidFill>
          </w14:textFill>
        </w:rPr>
        <w:t>8</w:t>
      </w:r>
      <w:r>
        <w:rPr>
          <w:rFonts w:hint="eastAsia" w:ascii="仿宋" w:hAnsi="仿宋" w:eastAsia="仿宋"/>
          <w:b/>
          <w:color w:val="000000" w:themeColor="text1"/>
          <w:sz w:val="28"/>
          <w14:textFill>
            <w14:solidFill>
              <w14:schemeClr w14:val="tx1"/>
            </w14:solidFill>
          </w14:textFill>
        </w:rPr>
        <w:t>)</w:t>
      </w:r>
      <w:r>
        <w:rPr>
          <w:rFonts w:hint="eastAsia" w:ascii="仿宋" w:hAnsi="仿宋" w:eastAsia="仿宋"/>
          <w:b/>
          <w:color w:val="auto"/>
          <w:sz w:val="28"/>
        </w:rPr>
        <w:t>项、第8.1.2条中第(1)(2)(3)(4)项、第8.1.3条中第(2)</w:t>
      </w:r>
      <w:r>
        <w:rPr>
          <w:rFonts w:ascii="仿宋" w:hAnsi="仿宋" w:eastAsia="仿宋"/>
          <w:b/>
          <w:color w:val="auto"/>
          <w:sz w:val="28"/>
        </w:rPr>
        <w:t>(6)</w:t>
      </w:r>
      <w:r>
        <w:rPr>
          <w:rFonts w:hint="eastAsia" w:ascii="仿宋" w:hAnsi="仿宋" w:eastAsia="仿宋"/>
          <w:b/>
          <w:color w:val="auto"/>
          <w:sz w:val="28"/>
        </w:rPr>
        <w:t>项为必备项，供应商在投标文件中必须提供有关材料，如果缺项，或不符合要求，将导致投标无效。</w:t>
      </w:r>
    </w:p>
    <w:p w14:paraId="17132594">
      <w:pPr>
        <w:pStyle w:val="37"/>
        <w:snapToGrid w:val="0"/>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8.3 供应商在投标中违反国家有关法律法规的强制性规定的，其投标按未满足招标文件实质性要求处理。</w:t>
      </w:r>
    </w:p>
    <w:p w14:paraId="0EBE52E2">
      <w:pPr>
        <w:pStyle w:val="3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 投标书格式</w:t>
      </w:r>
    </w:p>
    <w:p w14:paraId="6FFBAA42">
      <w:pPr>
        <w:pStyle w:val="37"/>
        <w:snapToGrid w:val="0"/>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9.1 供应商应按招标文件提供的格式完整地填写所提供的货物、服务、数量及价格。</w:t>
      </w:r>
    </w:p>
    <w:p w14:paraId="2E714A5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 投标报价</w:t>
      </w:r>
    </w:p>
    <w:p w14:paraId="6B8CC8A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10.1 供应商应按招标文件所附的《开标一览表》和《投标产品名称、数量、规格明细报价表》中的项目，标明拟提供货物和服务的单价和总价。如单价和总价不符，以单价累计为准。</w:t>
      </w:r>
    </w:p>
    <w:p w14:paraId="29FD1544">
      <w:pPr>
        <w:pStyle w:val="37"/>
        <w:spacing w:line="540" w:lineRule="exact"/>
        <w:ind w:firstLine="567"/>
        <w:jc w:val="both"/>
        <w:rPr>
          <w:rFonts w:ascii="仿宋" w:hAnsi="仿宋" w:eastAsia="仿宋"/>
          <w:b/>
          <w:color w:val="auto"/>
          <w:sz w:val="28"/>
        </w:rPr>
      </w:pPr>
      <w:r>
        <w:rPr>
          <w:rFonts w:hint="eastAsia" w:ascii="仿宋" w:hAnsi="仿宋" w:eastAsia="仿宋"/>
          <w:b/>
          <w:color w:val="auto"/>
          <w:sz w:val="28"/>
        </w:rPr>
        <w:t>10.2 本标针对每种货物只接受一个报价，不接受备选方案，但不拒绝优惠声明，优惠声明需在《开标一览表》备注中填写。</w:t>
      </w:r>
    </w:p>
    <w:p w14:paraId="0E5387E5">
      <w:pPr>
        <w:pStyle w:val="37"/>
        <w:spacing w:line="540" w:lineRule="exact"/>
        <w:ind w:firstLine="562"/>
        <w:rPr>
          <w:rFonts w:ascii="仿宋" w:hAnsi="仿宋" w:eastAsia="仿宋"/>
          <w:color w:val="auto"/>
          <w:sz w:val="28"/>
        </w:rPr>
      </w:pPr>
      <w:r>
        <w:rPr>
          <w:rFonts w:hint="eastAsia" w:ascii="仿宋" w:hAnsi="仿宋" w:eastAsia="仿宋"/>
          <w:color w:val="auto"/>
          <w:sz w:val="28"/>
        </w:rPr>
        <w:t>10.3 供应商应按招标文件的要求对有关设计、货物及其配套服务的全部内容进行报价。投标报价应包括：</w:t>
      </w:r>
    </w:p>
    <w:p w14:paraId="1CDD120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10.3.1 外购、外协、配套件、原材料及功能设计生产制造、检验、油漆、包装、保险、利税、管理、备品备件、专用工具、运杂、安装调试、人员培训等费用。</w:t>
      </w:r>
    </w:p>
    <w:p w14:paraId="719A4AA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10.3.2 招标文件中特别要求的零、备件费用。</w:t>
      </w:r>
    </w:p>
    <w:p w14:paraId="06B31292">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10.3.3 分项报价明细表中特别要求的安装、调试、运输及培训费用。</w:t>
      </w:r>
    </w:p>
    <w:p w14:paraId="5CF708AE">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10.3.4 所需的进口机电证（如需要），报关、商检、计量等相关事宜，由供应商负责办理，费用由供应商承担。</w:t>
      </w:r>
    </w:p>
    <w:p w14:paraId="52C12F7E">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11. 投标货币</w:t>
      </w:r>
    </w:p>
    <w:p w14:paraId="7C76117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11.1 本次投标货币为人民币。</w:t>
      </w:r>
    </w:p>
    <w:p w14:paraId="6A1168F9">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12. 证明供应商合格和资格的文件</w:t>
      </w:r>
    </w:p>
    <w:p w14:paraId="109518B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12.1 按照第8条规定，供应商应提交证明其有资格参加投标和一旦其投标被接受则有能力履行合同的文件，并作为其投标文件的一部分。</w:t>
      </w:r>
    </w:p>
    <w:p w14:paraId="529B6EE2">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12.2 供应商应填写并提交招标文件所要求的资格证明类文件。</w:t>
      </w:r>
    </w:p>
    <w:p w14:paraId="4B355F2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 证明货物的合格性和符合招标文件规定的文件</w:t>
      </w:r>
    </w:p>
    <w:p w14:paraId="798ED57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13.1 按照第8条规定，供应商应提交招标文件要求的货物及其服务的合格性及符合招标文件规定的证明文件。证明文件可以是手册、图纸和资料，并作为投标文件的一部分。</w:t>
      </w:r>
    </w:p>
    <w:p w14:paraId="769FFB78">
      <w:pPr>
        <w:pStyle w:val="37"/>
        <w:spacing w:line="540" w:lineRule="exact"/>
        <w:ind w:firstLine="560"/>
        <w:rPr>
          <w:rFonts w:ascii="仿宋" w:hAnsi="仿宋" w:eastAsia="仿宋"/>
          <w:b/>
          <w:color w:val="auto"/>
          <w:sz w:val="28"/>
        </w:rPr>
      </w:pPr>
      <w:r>
        <w:rPr>
          <w:rFonts w:hint="eastAsia" w:ascii="仿宋" w:hAnsi="仿宋" w:eastAsia="仿宋"/>
          <w:color w:val="auto"/>
          <w:sz w:val="28"/>
        </w:rPr>
        <w:t>13.2 供应商应逐条阅读招标文件要求的技术规格及商务条款要求，指出自己提供的货物和服务是否对招标文件做出响应，</w:t>
      </w:r>
      <w:r>
        <w:rPr>
          <w:rFonts w:hint="eastAsia" w:ascii="仿宋" w:hAnsi="仿宋" w:eastAsia="仿宋"/>
          <w:b/>
          <w:color w:val="auto"/>
          <w:sz w:val="28"/>
        </w:rPr>
        <w:t>并将不能响应之处在招标文件所附的“技术规格偏离表”和“商务所有条款偏离表”中一一列出。</w:t>
      </w:r>
    </w:p>
    <w:p w14:paraId="5D1977B8">
      <w:pPr>
        <w:pStyle w:val="37"/>
        <w:spacing w:line="540" w:lineRule="exact"/>
        <w:ind w:firstLine="560"/>
        <w:rPr>
          <w:rFonts w:ascii="仿宋" w:hAnsi="仿宋" w:eastAsia="仿宋"/>
          <w:color w:val="auto"/>
          <w:sz w:val="28"/>
        </w:rPr>
      </w:pPr>
      <w:r>
        <w:rPr>
          <w:rFonts w:hint="eastAsia" w:ascii="仿宋" w:hAnsi="仿宋" w:eastAsia="仿宋"/>
          <w:color w:val="auto"/>
          <w:sz w:val="28"/>
        </w:rPr>
        <w:t>13.3 证明货物的合格性和符合招标文件规定的文件应包括下列内容：</w:t>
      </w:r>
    </w:p>
    <w:p w14:paraId="274A2CA4">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13.3.1 投标货物的试(检)验报告、鉴定证书（复印件）；</w:t>
      </w:r>
    </w:p>
    <w:p w14:paraId="1720450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13.3.2 执行的制造、验收标准；</w:t>
      </w:r>
    </w:p>
    <w:p w14:paraId="2D684EC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13.3.3 荣获产品质量、生产管理等方面的荣誉证书（复印件）；</w:t>
      </w:r>
    </w:p>
    <w:p w14:paraId="6398C30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13.3.4 有关的产品样册、手册、图纸和资料；</w:t>
      </w:r>
    </w:p>
    <w:p w14:paraId="108B136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13.3.5 供应商认为有必要提供的其它证明文件；</w:t>
      </w:r>
    </w:p>
    <w:p w14:paraId="3B072EA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14. 投标文件的有效期</w:t>
      </w:r>
    </w:p>
    <w:p w14:paraId="7C94AEC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14.1 投标文件从实际开标之日起</w:t>
      </w:r>
      <w:r>
        <w:rPr>
          <w:rFonts w:hint="eastAsia" w:ascii="仿宋" w:hAnsi="仿宋" w:eastAsia="仿宋"/>
          <w:color w:val="auto"/>
          <w:sz w:val="28"/>
          <w:u w:val="single"/>
        </w:rPr>
        <w:t xml:space="preserve"> 90 </w:t>
      </w:r>
      <w:r>
        <w:rPr>
          <w:rFonts w:hint="eastAsia" w:ascii="仿宋" w:hAnsi="仿宋" w:eastAsia="仿宋"/>
          <w:color w:val="auto"/>
          <w:sz w:val="28"/>
        </w:rPr>
        <w:t>天内有效。</w:t>
      </w:r>
    </w:p>
    <w:p w14:paraId="4E6156B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14.2 在特殊情况下，在原投标有效期届满之前，采购代理机构可与投标单位协商延长投标文件的有效期，并经投标方确认。</w:t>
      </w:r>
    </w:p>
    <w:p w14:paraId="764914D0">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15. 投标文件的书写要求及签署。</w:t>
      </w:r>
    </w:p>
    <w:p w14:paraId="6DABE132">
      <w:pPr>
        <w:spacing w:line="540" w:lineRule="exact"/>
        <w:ind w:firstLine="560"/>
        <w:rPr>
          <w:rFonts w:ascii="仿宋" w:hAnsi="仿宋" w:eastAsia="仿宋"/>
          <w:color w:val="auto"/>
          <w:sz w:val="28"/>
        </w:rPr>
      </w:pPr>
      <w:r>
        <w:rPr>
          <w:rFonts w:hint="eastAsia" w:ascii="仿宋" w:hAnsi="仿宋" w:eastAsia="仿宋"/>
          <w:color w:val="auto"/>
          <w:sz w:val="28"/>
        </w:rPr>
        <w:t>15.1 投标文件的书写应清楚工整，修改处应由供应商授权代表签字或盖章。</w:t>
      </w:r>
    </w:p>
    <w:p w14:paraId="672DB160">
      <w:pPr>
        <w:pStyle w:val="3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15.2 未实质性对应响应招标文件、或者关键字迹潦草、关键内容表达不清、或者未按要求填写或可能导致非唯一理解的投标文件将不能通过符合性检查，按重大偏离处理。</w:t>
      </w:r>
    </w:p>
    <w:p w14:paraId="6E41EC03">
      <w:pPr>
        <w:pStyle w:val="3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15.3 投标文件应由企业法人或法人授权代表在所有规定签章处逐一签署及加盖单位的公章。</w:t>
      </w:r>
    </w:p>
    <w:p w14:paraId="06781BDE">
      <w:pPr>
        <w:pStyle w:val="37"/>
        <w:spacing w:line="540" w:lineRule="exact"/>
        <w:ind w:firstLine="560" w:firstLineChars="200"/>
        <w:jc w:val="both"/>
        <w:rPr>
          <w:rFonts w:ascii="仿宋" w:hAnsi="仿宋" w:eastAsia="仿宋"/>
          <w:b/>
          <w:color w:val="auto"/>
          <w:sz w:val="28"/>
        </w:rPr>
      </w:pPr>
      <w:r>
        <w:rPr>
          <w:rFonts w:hint="eastAsia" w:ascii="仿宋" w:hAnsi="仿宋" w:eastAsia="仿宋"/>
          <w:b/>
          <w:color w:val="auto"/>
          <w:sz w:val="28"/>
        </w:rPr>
        <w:t>15.4 如果虚假应标将会导致废标，并将虚假应标投标公司及生产厂家上报政府采购部门并列入黑名单。</w:t>
      </w:r>
    </w:p>
    <w:p w14:paraId="670DAB0C">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 投标保证金</w:t>
      </w:r>
    </w:p>
    <w:p w14:paraId="02AC3179">
      <w:pPr>
        <w:pStyle w:val="36"/>
        <w:spacing w:line="540" w:lineRule="exact"/>
        <w:ind w:firstLine="560"/>
        <w:rPr>
          <w:rFonts w:ascii="仿宋" w:hAnsi="仿宋" w:eastAsia="仿宋" w:cs="仿宋"/>
          <w:color w:val="auto"/>
        </w:rPr>
      </w:pPr>
      <w:r>
        <w:rPr>
          <w:rFonts w:hint="eastAsia" w:ascii="仿宋" w:hAnsi="仿宋" w:eastAsia="仿宋" w:cs="仿宋"/>
          <w:color w:val="auto"/>
        </w:rPr>
        <w:t>16.1 投标保证金金</w:t>
      </w:r>
      <w:r>
        <w:rPr>
          <w:rFonts w:hint="eastAsia" w:ascii="仿宋" w:hAnsi="仿宋" w:eastAsia="仿宋" w:cs="仿宋"/>
          <w:color w:val="auto"/>
          <w:szCs w:val="22"/>
        </w:rPr>
        <w:t>额</w:t>
      </w:r>
      <w:r>
        <w:rPr>
          <w:rFonts w:hint="eastAsia" w:ascii="仿宋" w:hAnsi="仿宋" w:eastAsia="仿宋" w:cs="仿宋"/>
          <w:color w:val="auto"/>
        </w:rPr>
        <w:t>：按照投标须知前附表第5条规定金额缴纳；投标保证金以非现金形式的电汇或网银支付（网银或电汇转账的形式由供应商的基本账户汇出）或电子保函方式提交，需备注项目编号、项目名称（或项目简称）及包号，于投标文件提交截止时间前交至招标代理机构指定账户（以实际到账时间为准，逾期无效），公示期结束后予以退还。</w:t>
      </w:r>
    </w:p>
    <w:p w14:paraId="657D2EC5">
      <w:pPr>
        <w:pStyle w:val="36"/>
        <w:spacing w:line="540" w:lineRule="exact"/>
        <w:ind w:firstLine="560"/>
        <w:rPr>
          <w:rFonts w:ascii="仿宋" w:hAnsi="仿宋" w:eastAsia="仿宋"/>
          <w:color w:val="auto"/>
        </w:rPr>
      </w:pPr>
      <w:r>
        <w:rPr>
          <w:rFonts w:hint="eastAsia" w:ascii="仿宋" w:hAnsi="仿宋" w:eastAsia="仿宋"/>
          <w:color w:val="auto"/>
        </w:rPr>
        <w:t>16.2 投标保证金用于保护本次招标免受供应商的违规、违约行为而引起的风险。</w:t>
      </w:r>
    </w:p>
    <w:p w14:paraId="28F73F80">
      <w:pPr>
        <w:pStyle w:val="37"/>
        <w:snapToGrid w:val="0"/>
        <w:spacing w:line="520" w:lineRule="exact"/>
        <w:ind w:firstLine="567"/>
        <w:jc w:val="both"/>
        <w:rPr>
          <w:rFonts w:ascii="仿宋" w:hAnsi="仿宋" w:eastAsia="仿宋"/>
          <w:b/>
          <w:color w:val="auto"/>
          <w:sz w:val="28"/>
        </w:rPr>
      </w:pPr>
      <w:r>
        <w:rPr>
          <w:rFonts w:hint="eastAsia" w:ascii="仿宋" w:hAnsi="仿宋" w:eastAsia="仿宋"/>
          <w:color w:val="auto"/>
          <w:sz w:val="28"/>
        </w:rPr>
        <w:t>16.3 投标保证金应用人民币，由投标人按“投标须知前附表”中规定的银行、帐号，按16.1条要求的数额办理，于投标截止时间前交招标代理机构。</w:t>
      </w:r>
      <w:r>
        <w:rPr>
          <w:rFonts w:hint="eastAsia" w:ascii="仿宋" w:hAnsi="仿宋" w:eastAsia="仿宋"/>
          <w:b/>
          <w:bCs/>
          <w:color w:val="auto"/>
          <w:sz w:val="28"/>
        </w:rPr>
        <w:t>对未按要求提交投标保证金的，其投标无效。</w:t>
      </w:r>
    </w:p>
    <w:p w14:paraId="3A76C560">
      <w:pPr>
        <w:pStyle w:val="37"/>
        <w:spacing w:line="540" w:lineRule="exact"/>
        <w:ind w:firstLine="560"/>
        <w:rPr>
          <w:rFonts w:ascii="仿宋" w:hAnsi="仿宋" w:eastAsia="仿宋"/>
          <w:color w:val="auto"/>
          <w:sz w:val="28"/>
        </w:rPr>
      </w:pPr>
      <w:r>
        <w:rPr>
          <w:rFonts w:hint="eastAsia" w:ascii="仿宋" w:hAnsi="仿宋" w:eastAsia="仿宋"/>
          <w:color w:val="auto"/>
          <w:sz w:val="28"/>
        </w:rPr>
        <w:t>16.4 投标保证金的退还</w:t>
      </w:r>
    </w:p>
    <w:p w14:paraId="213DA5A9">
      <w:pPr>
        <w:pStyle w:val="37"/>
        <w:spacing w:line="540" w:lineRule="exact"/>
        <w:ind w:firstLine="560"/>
        <w:rPr>
          <w:rFonts w:ascii="仿宋" w:hAnsi="仿宋" w:eastAsia="仿宋" w:cs="仿宋"/>
          <w:color w:val="auto"/>
          <w:sz w:val="28"/>
        </w:rPr>
      </w:pPr>
      <w:r>
        <w:rPr>
          <w:rFonts w:hint="eastAsia" w:ascii="仿宋" w:hAnsi="仿宋" w:eastAsia="仿宋" w:cs="仿宋"/>
          <w:color w:val="auto"/>
          <w:sz w:val="28"/>
        </w:rPr>
        <w:t>各投标供应商请将退还投标保证金资料按照《附件》的格式制作在投标文件内，我司将在项目中标结果公示期满后按照法律法规规定期限予以退还。</w:t>
      </w:r>
    </w:p>
    <w:p w14:paraId="7D377F62">
      <w:pPr>
        <w:pStyle w:val="37"/>
        <w:spacing w:line="540" w:lineRule="exact"/>
        <w:ind w:firstLine="560"/>
        <w:rPr>
          <w:rFonts w:ascii="仿宋" w:hAnsi="仿宋" w:eastAsia="仿宋"/>
          <w:color w:val="auto"/>
          <w:sz w:val="28"/>
        </w:rPr>
      </w:pPr>
      <w:r>
        <w:rPr>
          <w:rFonts w:hint="eastAsia" w:ascii="仿宋" w:hAnsi="仿宋" w:eastAsia="仿宋"/>
          <w:color w:val="auto"/>
          <w:sz w:val="28"/>
        </w:rPr>
        <w:t>16.5 发生以下情况投标保证金可能被没收：</w:t>
      </w:r>
    </w:p>
    <w:p w14:paraId="56B41106">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16.5.1 如果供应商在投标有效期内撤销投标；</w:t>
      </w:r>
    </w:p>
    <w:p w14:paraId="3D4CDB0D">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16.5.2 如果供应商串通投标的；</w:t>
      </w:r>
    </w:p>
    <w:p w14:paraId="5A9FD383">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16.5.3 如果中标人未能做到：</w:t>
      </w:r>
    </w:p>
    <w:p w14:paraId="686B785A">
      <w:pPr>
        <w:pStyle w:val="36"/>
        <w:spacing w:line="540" w:lineRule="exact"/>
        <w:ind w:firstLine="560"/>
        <w:rPr>
          <w:rFonts w:ascii="仿宋" w:hAnsi="仿宋" w:eastAsia="仿宋"/>
          <w:color w:val="auto"/>
        </w:rPr>
      </w:pPr>
      <w:r>
        <w:rPr>
          <w:rFonts w:hint="eastAsia" w:ascii="仿宋" w:hAnsi="仿宋" w:eastAsia="仿宋"/>
          <w:color w:val="auto"/>
        </w:rPr>
        <w:t>a. 按29条规定签定合同；</w:t>
      </w:r>
    </w:p>
    <w:p w14:paraId="7B7F6850">
      <w:pPr>
        <w:pStyle w:val="36"/>
        <w:spacing w:line="540" w:lineRule="exact"/>
        <w:ind w:firstLine="560"/>
        <w:rPr>
          <w:rFonts w:ascii="仿宋" w:hAnsi="仿宋" w:eastAsia="仿宋"/>
          <w:color w:val="auto"/>
        </w:rPr>
      </w:pPr>
      <w:r>
        <w:rPr>
          <w:rFonts w:hint="eastAsia" w:ascii="仿宋" w:hAnsi="仿宋" w:eastAsia="仿宋"/>
          <w:color w:val="auto"/>
        </w:rPr>
        <w:t>b. 第32条有关缴纳中标服务费的规定；</w:t>
      </w:r>
    </w:p>
    <w:p w14:paraId="6988D0F1">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四、投标文件的上传</w:t>
      </w:r>
    </w:p>
    <w:p w14:paraId="09DB86FE">
      <w:pPr>
        <w:spacing w:line="500" w:lineRule="exact"/>
        <w:ind w:firstLine="560" w:firstLineChars="200"/>
        <w:rPr>
          <w:rFonts w:ascii="仿宋" w:hAnsi="仿宋" w:eastAsia="仿宋"/>
          <w:color w:val="auto"/>
          <w:sz w:val="28"/>
        </w:rPr>
      </w:pPr>
      <w:r>
        <w:rPr>
          <w:rFonts w:hint="eastAsia" w:ascii="仿宋" w:hAnsi="仿宋" w:eastAsia="仿宋"/>
          <w:color w:val="auto"/>
          <w:sz w:val="28"/>
        </w:rPr>
        <w:t>17 本项目使用政采云平台采用全流程电子招投标。供应商根据招标文件及政采云电子招投标供应商操作手册要求编制、生成并提交（上传）电子投标文件。采购人及采购代理机构拒绝接受通过电子交易平台以外的任何形式提交（上传）的投标文件。</w:t>
      </w:r>
    </w:p>
    <w:p w14:paraId="45C9D097">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18. 投标文件上传的截止日期</w:t>
      </w:r>
    </w:p>
    <w:p w14:paraId="1EBCFAE9">
      <w:pPr>
        <w:pStyle w:val="37"/>
        <w:spacing w:line="540" w:lineRule="exact"/>
        <w:ind w:firstLine="560" w:firstLineChars="200"/>
        <w:jc w:val="both"/>
        <w:rPr>
          <w:rFonts w:ascii="仿宋" w:hAnsi="仿宋" w:eastAsia="仿宋"/>
          <w:color w:val="auto"/>
          <w:sz w:val="28"/>
          <w:u w:val="single"/>
        </w:rPr>
      </w:pPr>
      <w:r>
        <w:rPr>
          <w:rFonts w:hint="eastAsia" w:ascii="仿宋" w:hAnsi="仿宋" w:eastAsia="仿宋"/>
          <w:color w:val="auto"/>
          <w:sz w:val="28"/>
        </w:rPr>
        <w:t>18.1 供应商必须在《投标须知前附表》中规定的时间之前将投标文件上传到规定的地点。</w:t>
      </w:r>
    </w:p>
    <w:p w14:paraId="6173A11B">
      <w:pPr>
        <w:pStyle w:val="37"/>
        <w:spacing w:line="540" w:lineRule="exact"/>
        <w:ind w:firstLine="560" w:firstLineChars="200"/>
        <w:jc w:val="both"/>
        <w:rPr>
          <w:rFonts w:ascii="仿宋" w:hAnsi="仿宋" w:eastAsia="仿宋" w:cs="仿宋"/>
          <w:color w:val="auto"/>
          <w:sz w:val="28"/>
        </w:rPr>
      </w:pPr>
      <w:r>
        <w:rPr>
          <w:rFonts w:hint="eastAsia" w:ascii="仿宋" w:hAnsi="仿宋" w:eastAsia="仿宋"/>
          <w:color w:val="auto"/>
          <w:sz w:val="28"/>
        </w:rPr>
        <w:t>18.2 超过招标文件规定的投标截止时间上传的投标文件将不予接受。</w:t>
      </w:r>
    </w:p>
    <w:p w14:paraId="38750929">
      <w:pPr>
        <w:pStyle w:val="37"/>
        <w:spacing w:line="540" w:lineRule="exact"/>
        <w:ind w:firstLine="560" w:firstLineChars="200"/>
        <w:jc w:val="both"/>
        <w:rPr>
          <w:rFonts w:ascii="仿宋" w:hAnsi="仿宋" w:eastAsia="仿宋" w:cs="仿宋"/>
          <w:b/>
          <w:bCs/>
          <w:color w:val="auto"/>
          <w:sz w:val="28"/>
        </w:rPr>
      </w:pPr>
      <w:r>
        <w:rPr>
          <w:rFonts w:ascii="仿宋" w:hAnsi="仿宋" w:eastAsia="仿宋" w:cs="仿宋"/>
          <w:b/>
          <w:bCs/>
          <w:color w:val="auto"/>
          <w:sz w:val="28"/>
        </w:rPr>
        <w:t>18.</w:t>
      </w:r>
      <w:r>
        <w:rPr>
          <w:rFonts w:hint="eastAsia" w:ascii="仿宋" w:hAnsi="仿宋" w:eastAsia="仿宋" w:cs="仿宋"/>
          <w:b/>
          <w:bCs/>
          <w:color w:val="auto"/>
          <w:sz w:val="28"/>
        </w:rPr>
        <w:t xml:space="preserve">3 </w:t>
      </w:r>
      <w:r>
        <w:rPr>
          <w:rFonts w:ascii="仿宋" w:hAnsi="仿宋" w:eastAsia="仿宋" w:cs="仿宋"/>
          <w:b/>
          <w:bCs/>
          <w:color w:val="auto"/>
          <w:sz w:val="28"/>
        </w:rPr>
        <w:t>供应商开标时无需到达现场，远程解密，开标（未办理CA的供应商可自主通过新疆CA申领渠道“新疆政务通”申请政采云平台可使用的CA设备，如原有兵团或公共资源使用的CA，可与新疆CA联系，申请增加电子证书即可，无需重复申领。）未按本须知要上传的</w:t>
      </w:r>
      <w:r>
        <w:rPr>
          <w:rFonts w:hint="eastAsia" w:ascii="仿宋" w:hAnsi="仿宋" w:eastAsia="仿宋" w:cs="仿宋"/>
          <w:b/>
          <w:bCs/>
          <w:color w:val="auto"/>
          <w:sz w:val="28"/>
        </w:rPr>
        <w:t>投标</w:t>
      </w:r>
      <w:r>
        <w:rPr>
          <w:rFonts w:ascii="仿宋" w:hAnsi="仿宋" w:eastAsia="仿宋" w:cs="仿宋"/>
          <w:b/>
          <w:bCs/>
          <w:color w:val="auto"/>
          <w:sz w:val="28"/>
        </w:rPr>
        <w:t>文件，采购代理机构不对其后果负责。</w:t>
      </w:r>
    </w:p>
    <w:p w14:paraId="383A0446">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19. 投标文件的修改、撤回和撤销</w:t>
      </w:r>
    </w:p>
    <w:p w14:paraId="7C66C83A">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19.1.</w:t>
      </w:r>
      <w:r>
        <w:rPr>
          <w:rFonts w:ascii="仿宋" w:hAnsi="仿宋" w:eastAsia="仿宋"/>
          <w:color w:val="auto"/>
          <w:sz w:val="28"/>
        </w:rPr>
        <w:t>提交</w:t>
      </w:r>
      <w:r>
        <w:rPr>
          <w:rFonts w:hint="eastAsia" w:ascii="仿宋" w:hAnsi="仿宋" w:eastAsia="仿宋"/>
          <w:color w:val="auto"/>
          <w:sz w:val="28"/>
        </w:rPr>
        <w:t>投标</w:t>
      </w:r>
      <w:r>
        <w:rPr>
          <w:rFonts w:ascii="仿宋" w:hAnsi="仿宋" w:eastAsia="仿宋"/>
          <w:color w:val="auto"/>
          <w:sz w:val="28"/>
        </w:rPr>
        <w:t>文件截止时间前，供应商可以通过电子交易平台对所提交</w:t>
      </w:r>
      <w:r>
        <w:rPr>
          <w:rFonts w:hint="eastAsia" w:ascii="仿宋" w:hAnsi="仿宋" w:eastAsia="仿宋"/>
          <w:color w:val="auto"/>
          <w:sz w:val="28"/>
        </w:rPr>
        <w:t>（上传）</w:t>
      </w:r>
      <w:r>
        <w:rPr>
          <w:rFonts w:ascii="仿宋" w:hAnsi="仿宋" w:eastAsia="仿宋"/>
          <w:color w:val="auto"/>
          <w:sz w:val="28"/>
        </w:rPr>
        <w:t>的</w:t>
      </w:r>
      <w:r>
        <w:rPr>
          <w:rFonts w:hint="eastAsia" w:ascii="仿宋" w:hAnsi="仿宋" w:eastAsia="仿宋"/>
          <w:color w:val="auto"/>
          <w:sz w:val="28"/>
        </w:rPr>
        <w:t>投标</w:t>
      </w:r>
      <w:r>
        <w:rPr>
          <w:rFonts w:ascii="仿宋" w:hAnsi="仿宋" w:eastAsia="仿宋"/>
          <w:color w:val="auto"/>
          <w:sz w:val="28"/>
        </w:rPr>
        <w:t>文件进行补充、修改或者撤回。</w:t>
      </w:r>
    </w:p>
    <w:p w14:paraId="2A447A7D">
      <w:pPr>
        <w:pStyle w:val="39"/>
        <w:spacing w:line="540" w:lineRule="exact"/>
        <w:ind w:firstLine="560"/>
        <w:jc w:val="both"/>
        <w:rPr>
          <w:rFonts w:ascii="仿宋" w:hAnsi="仿宋" w:eastAsia="仿宋"/>
          <w:color w:val="auto"/>
          <w:sz w:val="28"/>
        </w:rPr>
      </w:pPr>
      <w:r>
        <w:rPr>
          <w:rFonts w:hint="eastAsia" w:ascii="仿宋" w:hAnsi="仿宋" w:eastAsia="仿宋"/>
          <w:color w:val="auto"/>
          <w:sz w:val="28"/>
        </w:rPr>
        <w:t>19.2 供应商不得在投标截止时间起至投标文件有效期满前撤销投标文件，否则其投标保证金将被没收。</w:t>
      </w:r>
    </w:p>
    <w:p w14:paraId="34AE71B3">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20.有下列情形之一的，视为供应商串通投标，其投标无效：</w:t>
      </w:r>
    </w:p>
    <w:p w14:paraId="1234BC0B">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⑴ 不同供应商的投标文件由同一单位或者个人编制;</w:t>
      </w:r>
    </w:p>
    <w:p w14:paraId="166827E3">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⑵ 不同供应商委托同一单位或者个人办理投标事宜;</w:t>
      </w:r>
    </w:p>
    <w:p w14:paraId="19B4672D">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⑶ 不同供应商的投标文件载明的项目管理成员或者联系人员为同一人;</w:t>
      </w:r>
    </w:p>
    <w:p w14:paraId="0DE36DE4">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⑷ 不同供应商的投标文件异常一致或者投标报价呈规律性差异;</w:t>
      </w:r>
    </w:p>
    <w:p w14:paraId="4C420B7A">
      <w:pPr>
        <w:pStyle w:val="39"/>
        <w:spacing w:line="540" w:lineRule="exact"/>
        <w:ind w:firstLine="560"/>
        <w:jc w:val="both"/>
        <w:rPr>
          <w:rFonts w:ascii="仿宋" w:hAnsi="仿宋" w:eastAsia="仿宋"/>
          <w:b/>
          <w:color w:val="auto"/>
          <w:sz w:val="28"/>
        </w:rPr>
      </w:pPr>
      <w:r>
        <w:rPr>
          <w:rFonts w:hint="eastAsia" w:ascii="仿宋" w:hAnsi="仿宋" w:eastAsia="仿宋"/>
          <w:b/>
          <w:color w:val="auto"/>
          <w:sz w:val="28"/>
        </w:rPr>
        <w:t>⑸ 不同供应商的投标文件相互混装;</w:t>
      </w:r>
    </w:p>
    <w:p w14:paraId="6A1F626D">
      <w:pPr>
        <w:pStyle w:val="39"/>
        <w:spacing w:line="540" w:lineRule="exact"/>
        <w:ind w:firstLine="560"/>
        <w:jc w:val="both"/>
        <w:rPr>
          <w:rFonts w:ascii="仿宋" w:hAnsi="仿宋" w:eastAsia="仿宋"/>
          <w:b/>
          <w:color w:val="auto"/>
          <w:sz w:val="23"/>
          <w:szCs w:val="23"/>
        </w:rPr>
      </w:pPr>
      <w:r>
        <w:rPr>
          <w:rFonts w:hint="eastAsia" w:ascii="仿宋" w:hAnsi="仿宋" w:eastAsia="仿宋"/>
          <w:b/>
          <w:color w:val="auto"/>
          <w:sz w:val="28"/>
        </w:rPr>
        <w:t>⑹ 不同供应商的投标保证金从同一单位或者个人的账户转出</w:t>
      </w:r>
      <w:r>
        <w:rPr>
          <w:rFonts w:hint="eastAsia" w:ascii="仿宋" w:hAnsi="仿宋" w:eastAsia="仿宋"/>
          <w:b/>
          <w:color w:val="auto"/>
          <w:sz w:val="23"/>
          <w:szCs w:val="23"/>
        </w:rPr>
        <w:t>。</w:t>
      </w:r>
    </w:p>
    <w:p w14:paraId="222C1745">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五、开标</w:t>
      </w:r>
    </w:p>
    <w:p w14:paraId="5336DA56">
      <w:pPr>
        <w:pStyle w:val="39"/>
        <w:spacing w:line="540" w:lineRule="exact"/>
        <w:ind w:firstLine="560"/>
        <w:jc w:val="both"/>
        <w:rPr>
          <w:rFonts w:ascii="仿宋" w:hAnsi="仿宋" w:eastAsia="仿宋"/>
          <w:color w:val="auto"/>
          <w:sz w:val="28"/>
        </w:rPr>
      </w:pPr>
      <w:r>
        <w:rPr>
          <w:rFonts w:hint="eastAsia" w:ascii="仿宋" w:hAnsi="仿宋" w:eastAsia="仿宋"/>
          <w:color w:val="auto"/>
          <w:sz w:val="28"/>
        </w:rPr>
        <w:t>21. 开标</w:t>
      </w:r>
    </w:p>
    <w:p w14:paraId="077771E0">
      <w:pPr>
        <w:pStyle w:val="37"/>
        <w:spacing w:line="540" w:lineRule="exact"/>
        <w:ind w:left="1" w:firstLine="562" w:firstLineChars="201"/>
        <w:jc w:val="both"/>
        <w:rPr>
          <w:rFonts w:ascii="仿宋" w:hAnsi="仿宋" w:eastAsia="仿宋"/>
          <w:color w:val="auto"/>
          <w:sz w:val="28"/>
          <w:u w:val="single"/>
        </w:rPr>
      </w:pPr>
      <w:r>
        <w:rPr>
          <w:rFonts w:hint="eastAsia" w:ascii="仿宋" w:hAnsi="仿宋" w:eastAsia="仿宋"/>
          <w:color w:val="auto"/>
          <w:sz w:val="28"/>
        </w:rPr>
        <w:t>21.1 除非采购代理机构另外书面通知，本项目将按本招标文件《投标须知前附表》中规定的时间和地点开标。</w:t>
      </w:r>
    </w:p>
    <w:p w14:paraId="28654577">
      <w:pPr>
        <w:pStyle w:val="37"/>
        <w:spacing w:line="540" w:lineRule="exact"/>
        <w:ind w:firstLine="560" w:firstLineChars="200"/>
        <w:jc w:val="both"/>
        <w:rPr>
          <w:rFonts w:ascii="仿宋_GB2312" w:hAnsi="仿宋_GB2312" w:eastAsia="仿宋_GB2312" w:cs="仿宋_GB2312"/>
          <w:color w:val="auto"/>
          <w:sz w:val="28"/>
        </w:rPr>
      </w:pPr>
      <w:r>
        <w:rPr>
          <w:rFonts w:hint="eastAsia" w:ascii="仿宋_GB2312" w:hAnsi="仿宋_GB2312" w:eastAsia="仿宋_GB2312" w:cs="仿宋_GB2312"/>
          <w:b/>
          <w:bCs/>
          <w:color w:val="auto"/>
          <w:sz w:val="28"/>
        </w:rPr>
        <w:t>21.2 开标时，采购人对其资格进行审查。资格审查不合格的，其投标无效</w:t>
      </w:r>
      <w:r>
        <w:rPr>
          <w:rFonts w:hint="eastAsia" w:ascii="仿宋_GB2312" w:hAnsi="仿宋_GB2312" w:eastAsia="仿宋_GB2312" w:cs="仿宋_GB2312"/>
          <w:color w:val="auto"/>
          <w:sz w:val="28"/>
        </w:rPr>
        <w:t xml:space="preserve">。 </w:t>
      </w:r>
    </w:p>
    <w:p w14:paraId="6716F1DD">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21.3 供应商上传的开标一览表均记录在案，并经各供应商代表、和监标人员签字，作为各供应商投标文件的组成部分。</w:t>
      </w:r>
    </w:p>
    <w:p w14:paraId="44551EE9">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六、资格审查</w:t>
      </w:r>
    </w:p>
    <w:p w14:paraId="67B265C3">
      <w:pPr>
        <w:pStyle w:val="37"/>
        <w:spacing w:line="540" w:lineRule="exact"/>
        <w:ind w:firstLine="561"/>
        <w:rPr>
          <w:rFonts w:ascii="仿宋" w:hAnsi="仿宋" w:eastAsia="仿宋"/>
          <w:color w:val="auto"/>
          <w:sz w:val="28"/>
        </w:rPr>
      </w:pPr>
      <w:r>
        <w:rPr>
          <w:rFonts w:hint="eastAsia" w:ascii="仿宋" w:hAnsi="仿宋" w:eastAsia="仿宋"/>
          <w:color w:val="auto"/>
          <w:sz w:val="28"/>
        </w:rPr>
        <w:t>22. 资格审查</w:t>
      </w:r>
    </w:p>
    <w:p w14:paraId="506274BC">
      <w:pPr>
        <w:pStyle w:val="37"/>
        <w:spacing w:line="540" w:lineRule="exact"/>
        <w:ind w:firstLine="561"/>
        <w:rPr>
          <w:rFonts w:hint="eastAsia" w:ascii="仿宋" w:hAnsi="仿宋" w:eastAsia="仿宋"/>
          <w:b/>
          <w:color w:val="auto"/>
          <w:sz w:val="28"/>
        </w:rPr>
      </w:pPr>
      <w:r>
        <w:rPr>
          <w:rFonts w:hint="eastAsia" w:ascii="仿宋" w:hAnsi="仿宋" w:eastAsia="仿宋"/>
          <w:b/>
          <w:color w:val="auto"/>
          <w:sz w:val="28"/>
        </w:rPr>
        <w:t>22.1 开标时，采购人按照本章第8.1.1条中第1-</w:t>
      </w:r>
      <w:r>
        <w:rPr>
          <w:rFonts w:hint="eastAsia" w:ascii="仿宋" w:hAnsi="仿宋" w:eastAsia="仿宋"/>
          <w:b/>
          <w:color w:val="auto"/>
          <w:sz w:val="28"/>
          <w:lang w:val="en-US" w:eastAsia="zh-CN"/>
        </w:rPr>
        <w:t>8</w:t>
      </w:r>
      <w:r>
        <w:rPr>
          <w:rFonts w:hint="eastAsia" w:ascii="仿宋" w:hAnsi="仿宋" w:eastAsia="仿宋"/>
          <w:b/>
          <w:color w:val="auto"/>
          <w:sz w:val="28"/>
        </w:rPr>
        <w:t>项规定的内容对各供应商的投标文件进行资格审查。资格审查不合格的，其投标无效。</w:t>
      </w:r>
    </w:p>
    <w:tbl>
      <w:tblPr>
        <w:tblStyle w:val="24"/>
        <w:tblpPr w:leftFromText="180" w:rightFromText="180" w:vertAnchor="text" w:horzAnchor="page" w:tblpX="1642" w:tblpY="418"/>
        <w:tblOverlap w:val="never"/>
        <w:tblW w:w="8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3817"/>
        <w:gridCol w:w="4447"/>
      </w:tblGrid>
      <w:tr w14:paraId="7AE3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blHeader/>
        </w:trPr>
        <w:tc>
          <w:tcPr>
            <w:tcW w:w="517" w:type="dxa"/>
            <w:vAlign w:val="center"/>
          </w:tcPr>
          <w:p w14:paraId="733BCF3D">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3817" w:type="dxa"/>
            <w:vAlign w:val="center"/>
          </w:tcPr>
          <w:p w14:paraId="3BC5808A">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审查要求</w:t>
            </w:r>
          </w:p>
        </w:tc>
        <w:tc>
          <w:tcPr>
            <w:tcW w:w="4447" w:type="dxa"/>
            <w:vAlign w:val="center"/>
          </w:tcPr>
          <w:p w14:paraId="7720D516">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要求说明</w:t>
            </w:r>
          </w:p>
        </w:tc>
      </w:tr>
      <w:tr w14:paraId="7872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4EB8276B">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3817" w:type="dxa"/>
            <w:vAlign w:val="center"/>
          </w:tcPr>
          <w:p w14:paraId="3A15153D">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rPr>
              <w:t>具有独立承担民事责任的能力</w:t>
            </w:r>
          </w:p>
        </w:tc>
        <w:tc>
          <w:tcPr>
            <w:tcW w:w="4447" w:type="dxa"/>
            <w:vAlign w:val="center"/>
          </w:tcPr>
          <w:p w14:paraId="76C5422D">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提供有效的营业执照（或事业单位法人证书等）证明材料（加盖单位公章）；自然人需提供身份证明。</w:t>
            </w:r>
          </w:p>
        </w:tc>
      </w:tr>
      <w:tr w14:paraId="6FD3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E62D3BE">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3817" w:type="dxa"/>
            <w:vAlign w:val="center"/>
          </w:tcPr>
          <w:p w14:paraId="5EACB1A2">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rPr>
              <w:t>具有良好的商业信誉和健全的财务会计制度</w:t>
            </w:r>
          </w:p>
        </w:tc>
        <w:tc>
          <w:tcPr>
            <w:tcW w:w="4447" w:type="dxa"/>
            <w:vAlign w:val="center"/>
          </w:tcPr>
          <w:p w14:paraId="230A297C">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上一年度（2024-2025年度）</w:t>
            </w:r>
            <w:r>
              <w:rPr>
                <w:rFonts w:hint="eastAsia" w:ascii="仿宋" w:hAnsi="仿宋" w:eastAsia="仿宋" w:cs="仿宋"/>
                <w:sz w:val="24"/>
                <w:szCs w:val="24"/>
                <w:highlight w:val="none"/>
              </w:rPr>
              <w:t>经第三方权威机构出具的完整的财务审计报告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包含资产负债表、利润表、现金流量表、所有者权益变动表、财务报表附注、会计师事务所的营业执照、会计师事务所执业证书复印件、签字注册会计师的注册会计师证书复印件</w:t>
            </w:r>
            <w:r>
              <w:rPr>
                <w:rFonts w:hint="eastAsia" w:ascii="仿宋" w:hAnsi="仿宋" w:eastAsia="仿宋" w:cs="仿宋"/>
                <w:sz w:val="24"/>
                <w:szCs w:val="24"/>
                <w:highlight w:val="none"/>
                <w:lang w:eastAsia="zh-CN"/>
              </w:rPr>
              <w:t>）。成立不满一年</w:t>
            </w:r>
            <w:r>
              <w:rPr>
                <w:rFonts w:hint="eastAsia" w:ascii="仿宋" w:hAnsi="仿宋" w:eastAsia="仿宋" w:cs="仿宋"/>
                <w:sz w:val="24"/>
                <w:szCs w:val="24"/>
                <w:highlight w:val="none"/>
                <w:lang w:val="en-US" w:eastAsia="zh-CN"/>
              </w:rPr>
              <w:t>的公司</w:t>
            </w:r>
            <w:r>
              <w:rPr>
                <w:rFonts w:hint="eastAsia" w:ascii="仿宋" w:hAnsi="仿宋" w:eastAsia="仿宋" w:cs="仿宋"/>
                <w:sz w:val="24"/>
                <w:szCs w:val="24"/>
                <w:highlight w:val="none"/>
                <w:lang w:eastAsia="zh-CN"/>
              </w:rPr>
              <w:t>须提供</w:t>
            </w:r>
            <w:r>
              <w:rPr>
                <w:rFonts w:hint="eastAsia" w:ascii="仿宋" w:hAnsi="仿宋" w:eastAsia="仿宋" w:cs="仿宋"/>
                <w:sz w:val="24"/>
                <w:szCs w:val="24"/>
                <w:highlight w:val="none"/>
              </w:rPr>
              <w:t>自发布公告之日起基本开户银行出具的资信证明</w:t>
            </w:r>
            <w:r>
              <w:rPr>
                <w:rFonts w:hint="eastAsia" w:ascii="仿宋" w:hAnsi="仿宋" w:eastAsia="仿宋" w:cs="仿宋"/>
                <w:sz w:val="24"/>
                <w:szCs w:val="24"/>
                <w:highlight w:val="none"/>
                <w:lang w:eastAsia="zh-CN"/>
              </w:rPr>
              <w:t>。</w:t>
            </w:r>
          </w:p>
        </w:tc>
      </w:tr>
      <w:tr w14:paraId="4CC9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17" w:type="dxa"/>
            <w:vAlign w:val="center"/>
          </w:tcPr>
          <w:p w14:paraId="6D9485D9">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3817" w:type="dxa"/>
            <w:vAlign w:val="center"/>
          </w:tcPr>
          <w:p w14:paraId="4B8B23F5">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rPr>
              <w:t>具有履行合同所必需的设备和专业技术能力</w:t>
            </w:r>
          </w:p>
        </w:tc>
        <w:tc>
          <w:tcPr>
            <w:tcW w:w="4447" w:type="dxa"/>
            <w:vAlign w:val="center"/>
          </w:tcPr>
          <w:p w14:paraId="2AD26F91">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根据项目需求提供履行合同所必需的设备和专业技术能力相关的证明材料或声明，加盖公章。</w:t>
            </w:r>
          </w:p>
        </w:tc>
      </w:tr>
      <w:tr w14:paraId="4115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51AD253F">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3817" w:type="dxa"/>
            <w:vAlign w:val="center"/>
          </w:tcPr>
          <w:p w14:paraId="1B4C352C">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rPr>
              <w:t>有依法缴纳税收和社会保障资金的良好记录</w:t>
            </w:r>
          </w:p>
        </w:tc>
        <w:tc>
          <w:tcPr>
            <w:tcW w:w="4447" w:type="dxa"/>
            <w:vAlign w:val="center"/>
          </w:tcPr>
          <w:p w14:paraId="13E30872">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开标前</w:t>
            </w:r>
            <w:r>
              <w:rPr>
                <w:rFonts w:hint="eastAsia" w:ascii="仿宋" w:hAnsi="仿宋" w:eastAsia="仿宋" w:cs="仿宋"/>
                <w:sz w:val="24"/>
                <w:szCs w:val="24"/>
                <w:highlight w:val="none"/>
              </w:rPr>
              <w:t>近六个月内任意一个月缴纳税收和社会保险的凭据证明材料（复印件加盖公章）；如依法免税或不需要缴纳社会保障资金的，应提供相应文件证明。</w:t>
            </w:r>
          </w:p>
        </w:tc>
      </w:tr>
      <w:tr w14:paraId="369A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81FCAB2">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3817" w:type="dxa"/>
            <w:vAlign w:val="center"/>
          </w:tcPr>
          <w:p w14:paraId="00161722">
            <w:pPr>
              <w:snapToGrid/>
              <w:spacing w:before="120" w:beforeLines="50" w:line="240" w:lineRule="auto"/>
              <w:ind w:firstLine="0" w:firstLineChars="0"/>
              <w:jc w:val="center"/>
              <w:rPr>
                <w:rFonts w:hint="eastAsia" w:ascii="仿宋" w:hAnsi="仿宋" w:eastAsia="仿宋" w:cs="仿宋"/>
                <w:sz w:val="24"/>
                <w:szCs w:val="24"/>
                <w:highlight w:val="none"/>
              </w:rPr>
            </w:pPr>
            <w:r>
              <w:rPr>
                <w:rFonts w:hint="eastAsia" w:ascii="仿宋" w:hAnsi="仿宋" w:eastAsia="仿宋" w:cs="仿宋"/>
                <w:kern w:val="2"/>
                <w:sz w:val="24"/>
                <w:szCs w:val="24"/>
                <w:highlight w:val="none"/>
              </w:rPr>
              <w:t>参加政府采购活动前三年内，在经营活动中没有重大违法记录</w:t>
            </w:r>
          </w:p>
        </w:tc>
        <w:tc>
          <w:tcPr>
            <w:tcW w:w="4447" w:type="dxa"/>
            <w:vAlign w:val="center"/>
          </w:tcPr>
          <w:p w14:paraId="714FFA88">
            <w:pPr>
              <w:pStyle w:val="72"/>
              <w:spacing w:line="240" w:lineRule="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提</w:t>
            </w:r>
            <w:r>
              <w:rPr>
                <w:rFonts w:hint="eastAsia" w:ascii="仿宋" w:hAnsi="仿宋" w:eastAsia="仿宋" w:cs="仿宋"/>
                <w:kern w:val="2"/>
                <w:sz w:val="24"/>
                <w:szCs w:val="24"/>
                <w:highlight w:val="none"/>
                <w:lang w:val="en-US" w:eastAsia="zh-CN" w:bidi="ar-SA"/>
              </w:rPr>
              <w:t>供参加本次政府采购活动前3年内在经营活动中没有重大违法记录声明函（加盖公章）。供应商“信用中国”网站(</w:t>
            </w:r>
            <w:r>
              <w:rPr>
                <w:rFonts w:hint="eastAsia" w:ascii="仿宋" w:hAnsi="仿宋" w:eastAsia="仿宋" w:cs="仿宋"/>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"http://www.creditchina.gov.cn"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kern w:val="2"/>
                <w:sz w:val="24"/>
                <w:szCs w:val="24"/>
                <w:highlight w:val="none"/>
                <w:lang w:val="en-US" w:eastAsia="zh-CN" w:bidi="ar-SA"/>
              </w:rPr>
              <w:t>www.creditchina.gov.cn</w:t>
            </w:r>
            <w:r>
              <w:rPr>
                <w:rFonts w:hint="eastAsia" w:ascii="仿宋" w:hAnsi="仿宋" w:eastAsia="仿宋" w:cs="仿宋"/>
                <w:kern w:val="2"/>
                <w:sz w:val="24"/>
                <w:szCs w:val="24"/>
                <w:highlight w:val="none"/>
                <w:lang w:val="en-US" w:eastAsia="zh-CN" w:bidi="ar-SA"/>
              </w:rPr>
              <w:fldChar w:fldCharType="end"/>
            </w:r>
            <w:r>
              <w:rPr>
                <w:rFonts w:hint="eastAsia" w:ascii="仿宋" w:hAnsi="仿宋" w:eastAsia="仿宋" w:cs="仿宋"/>
                <w:kern w:val="2"/>
                <w:sz w:val="24"/>
                <w:szCs w:val="24"/>
                <w:highlight w:val="none"/>
                <w:lang w:val="en-US" w:eastAsia="zh-CN" w:bidi="ar-SA"/>
              </w:rPr>
              <w:t>)未被列入重大税收违法失信主体、“中国政府采购”网站（www.ccgp.gov.cn）未被列入政府采购严重违法失信行为记录名单。</w:t>
            </w:r>
          </w:p>
        </w:tc>
      </w:tr>
      <w:tr w14:paraId="2D5F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3303F55A">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3817" w:type="dxa"/>
            <w:vAlign w:val="center"/>
          </w:tcPr>
          <w:p w14:paraId="18EDCDA6">
            <w:pPr>
              <w:snapToGrid/>
              <w:spacing w:before="120" w:beforeLines="50" w:line="240" w:lineRule="auto"/>
              <w:ind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法律、行政法规规定的其他条件</w:t>
            </w:r>
          </w:p>
        </w:tc>
        <w:tc>
          <w:tcPr>
            <w:tcW w:w="4447" w:type="dxa"/>
            <w:vAlign w:val="center"/>
          </w:tcPr>
          <w:p w14:paraId="6AD0BDDF">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具备法律、行政法规规定的其他条件的</w:t>
            </w:r>
            <w:r>
              <w:rPr>
                <w:rFonts w:hint="eastAsia" w:ascii="仿宋" w:hAnsi="仿宋" w:eastAsia="仿宋" w:cs="仿宋"/>
                <w:sz w:val="24"/>
                <w:szCs w:val="24"/>
                <w:highlight w:val="none"/>
                <w:lang w:val="en-US" w:eastAsia="zh-CN"/>
              </w:rPr>
              <w:t>声明函</w:t>
            </w:r>
            <w:r>
              <w:rPr>
                <w:rFonts w:hint="eastAsia" w:ascii="仿宋" w:hAnsi="仿宋" w:eastAsia="仿宋" w:cs="仿宋"/>
                <w:sz w:val="24"/>
                <w:szCs w:val="24"/>
                <w:highlight w:val="none"/>
              </w:rPr>
              <w:t>。</w:t>
            </w:r>
          </w:p>
        </w:tc>
      </w:tr>
      <w:tr w14:paraId="2FFC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56478E6B">
            <w:pPr>
              <w:snapToGrid/>
              <w:spacing w:before="120" w:beforeLines="50" w:line="240" w:lineRule="auto"/>
              <w:ind w:firstLine="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p>
        </w:tc>
        <w:tc>
          <w:tcPr>
            <w:tcW w:w="3817" w:type="dxa"/>
            <w:vAlign w:val="center"/>
          </w:tcPr>
          <w:p w14:paraId="4C3DC029">
            <w:pPr>
              <w:snapToGrid/>
              <w:spacing w:before="120" w:beforeLines="50" w:line="240" w:lineRule="auto"/>
              <w:ind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本项目全部面向中小企业</w:t>
            </w:r>
          </w:p>
        </w:tc>
        <w:tc>
          <w:tcPr>
            <w:tcW w:w="4447" w:type="dxa"/>
            <w:vAlign w:val="center"/>
          </w:tcPr>
          <w:p w14:paraId="0A0E0BA5">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rPr>
              <w:t>提供《中小企业声明函》</w:t>
            </w:r>
          </w:p>
        </w:tc>
      </w:tr>
      <w:tr w14:paraId="762E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blHeader/>
        </w:trPr>
        <w:tc>
          <w:tcPr>
            <w:tcW w:w="517" w:type="dxa"/>
            <w:vAlign w:val="center"/>
          </w:tcPr>
          <w:p w14:paraId="776194A2">
            <w:pPr>
              <w:snapToGrid/>
              <w:spacing w:before="120" w:beforeLines="50" w:line="240" w:lineRule="auto"/>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p>
        </w:tc>
        <w:tc>
          <w:tcPr>
            <w:tcW w:w="3817" w:type="dxa"/>
            <w:vAlign w:val="center"/>
          </w:tcPr>
          <w:p w14:paraId="2FDF67BF">
            <w:pPr>
              <w:snapToGrid/>
              <w:spacing w:before="120" w:beforeLines="50" w:line="240" w:lineRule="auto"/>
              <w:ind w:firstLine="0" w:firstLineChars="0"/>
              <w:jc w:val="both"/>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投标保证金</w:t>
            </w:r>
          </w:p>
        </w:tc>
        <w:tc>
          <w:tcPr>
            <w:tcW w:w="4447" w:type="dxa"/>
            <w:vAlign w:val="center"/>
          </w:tcPr>
          <w:p w14:paraId="327699A3">
            <w:pPr>
              <w:numPr>
                <w:ilvl w:val="0"/>
                <w:numId w:val="0"/>
              </w:numPr>
              <w:snapToGrid/>
              <w:spacing w:before="120" w:beforeLines="50" w:line="240" w:lineRule="auto"/>
              <w:ind w:left="0" w:leftChars="0" w:firstLine="0" w:firstLineChars="0"/>
              <w:jc w:val="both"/>
              <w:rPr>
                <w:rFonts w:hint="eastAsia" w:ascii="仿宋" w:hAnsi="仿宋" w:eastAsia="仿宋" w:cs="仿宋"/>
                <w:sz w:val="24"/>
                <w:szCs w:val="24"/>
                <w:highlight w:val="none"/>
              </w:rPr>
            </w:pPr>
            <w:r>
              <w:rPr>
                <w:rFonts w:hint="eastAsia" w:ascii="仿宋" w:hAnsi="仿宋" w:eastAsia="仿宋" w:cs="仿宋"/>
                <w:kern w:val="2"/>
                <w:sz w:val="24"/>
                <w:szCs w:val="24"/>
                <w:highlight w:val="none"/>
                <w:lang w:val="en-US" w:eastAsia="zh-CN"/>
              </w:rPr>
              <w:t>有效的投标保证金缴纳凭证/保函。</w:t>
            </w:r>
          </w:p>
        </w:tc>
      </w:tr>
    </w:tbl>
    <w:p w14:paraId="0D018106">
      <w:pPr>
        <w:pStyle w:val="37"/>
        <w:spacing w:line="540" w:lineRule="exact"/>
        <w:ind w:firstLine="561"/>
        <w:rPr>
          <w:rFonts w:ascii="仿宋" w:hAnsi="仿宋" w:eastAsia="仿宋"/>
          <w:b/>
          <w:color w:val="auto"/>
          <w:sz w:val="28"/>
        </w:rPr>
      </w:pPr>
      <w:r>
        <w:rPr>
          <w:rFonts w:hint="eastAsia" w:ascii="仿宋" w:hAnsi="仿宋" w:eastAsia="仿宋"/>
          <w:color w:val="auto"/>
          <w:sz w:val="28"/>
        </w:rPr>
        <w:t>22.2 合格供应商不足三家的，不进行评标。</w:t>
      </w:r>
    </w:p>
    <w:p w14:paraId="10771DAC">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七、评标和定标</w:t>
      </w:r>
    </w:p>
    <w:p w14:paraId="54F20A3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 评标原则</w:t>
      </w:r>
    </w:p>
    <w:p w14:paraId="3E641927">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23.1 本项目的评标遵循公平、公正、科学、择优的原则。</w:t>
      </w:r>
    </w:p>
    <w:p w14:paraId="3ACECF9B">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23.2 评标委员会将严格按照《中华人民共和国政府采购法》及其实施条例（658号令）、《政府采购货物和服务招标投标管理办法》（财政部87号令等相关法律法规的规定依法评标，维护招标投标各方当事人的合法权益。</w:t>
      </w:r>
    </w:p>
    <w:p w14:paraId="03A73A6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23.3 不徇私情，不明招暗定。</w:t>
      </w:r>
    </w:p>
    <w:p w14:paraId="40CB078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23.4 资格审查合格的供应商，均有同等机会参加竞争。</w:t>
      </w:r>
    </w:p>
    <w:p w14:paraId="22EE6244">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23.5 评标人员不得私自泄露评标内容，不得进行旨在影响评标结果公正、公平的任何活动。</w:t>
      </w:r>
    </w:p>
    <w:p w14:paraId="4A5A3DEC">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 评标方法</w:t>
      </w:r>
    </w:p>
    <w:p w14:paraId="012C4351">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24.1 采购代理机构将根据有关法律法规的规定组建本次招标的评标委员会。评标委员会成员由本行业相关技术、经济等方面的专家组成。其中，技术、经济等方面的专家不少于成员总人数的三分之二。</w:t>
      </w:r>
    </w:p>
    <w:p w14:paraId="2393827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24.2 评标的依据为招标文件和投标文件。根据相关法律法规的规定，评标委员会不以任何外部证据作为其评标的依据或标准。</w:t>
      </w:r>
    </w:p>
    <w:p w14:paraId="654C0CB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24.3 评标过程将严格保密。开标后直到授予中标人合同止，凡是属于审查、澄清、评价和比较的有关评标资料以及授标建议等均不得向供应商或其他无关的人员透露。</w:t>
      </w:r>
    </w:p>
    <w:p w14:paraId="79B65718">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24.4 在评标的整个过程中，供应商所进行的旨在影响评标结果的活动，可能导致其投标被拒绝，或者被取消中标资格。</w:t>
      </w:r>
    </w:p>
    <w:p w14:paraId="33EBC520">
      <w:pPr>
        <w:pStyle w:val="37"/>
        <w:spacing w:line="540" w:lineRule="exact"/>
        <w:ind w:firstLine="562"/>
        <w:jc w:val="both"/>
        <w:rPr>
          <w:rFonts w:ascii="仿宋" w:hAnsi="仿宋" w:eastAsia="仿宋"/>
          <w:b/>
          <w:color w:val="auto"/>
          <w:sz w:val="28"/>
        </w:rPr>
      </w:pPr>
      <w:r>
        <w:rPr>
          <w:rFonts w:hint="eastAsia" w:ascii="仿宋" w:hAnsi="仿宋" w:eastAsia="仿宋"/>
          <w:b/>
          <w:color w:val="auto"/>
          <w:sz w:val="28"/>
        </w:rPr>
        <w:t>24.5 本次招标采用综合评分法进行评标。评标分符合性审查和详细评审两个阶段。</w:t>
      </w:r>
    </w:p>
    <w:p w14:paraId="73E77264">
      <w:pPr>
        <w:pStyle w:val="53"/>
        <w:spacing w:line="540" w:lineRule="exact"/>
        <w:ind w:firstLine="562"/>
        <w:jc w:val="both"/>
        <w:rPr>
          <w:rStyle w:val="51"/>
          <w:rFonts w:ascii="仿宋" w:hAnsi="仿宋" w:eastAsia="仿宋"/>
          <w:b/>
          <w:color w:val="auto"/>
          <w:sz w:val="28"/>
        </w:rPr>
      </w:pPr>
      <w:r>
        <w:rPr>
          <w:rStyle w:val="51"/>
          <w:rFonts w:ascii="仿宋" w:hAnsi="仿宋" w:eastAsia="仿宋"/>
          <w:b/>
          <w:color w:val="auto"/>
          <w:sz w:val="28"/>
        </w:rPr>
        <w:t>24.5.1 只有通过符合性审查的</w:t>
      </w:r>
      <w:r>
        <w:rPr>
          <w:rStyle w:val="51"/>
          <w:rFonts w:hint="eastAsia" w:ascii="仿宋" w:hAnsi="仿宋" w:eastAsia="仿宋"/>
          <w:b/>
          <w:color w:val="auto"/>
          <w:sz w:val="28"/>
        </w:rPr>
        <w:t>投标</w:t>
      </w:r>
      <w:r>
        <w:rPr>
          <w:rStyle w:val="51"/>
          <w:rFonts w:ascii="仿宋" w:hAnsi="仿宋" w:eastAsia="仿宋"/>
          <w:b/>
          <w:color w:val="auto"/>
          <w:sz w:val="28"/>
        </w:rPr>
        <w:t>文件才可进入详细评审阶段。</w:t>
      </w:r>
    </w:p>
    <w:p w14:paraId="237A9065">
      <w:pPr>
        <w:pStyle w:val="37"/>
        <w:spacing w:line="540" w:lineRule="exact"/>
        <w:ind w:firstLine="562"/>
        <w:jc w:val="both"/>
        <w:rPr>
          <w:rFonts w:ascii="仿宋" w:hAnsi="仿宋" w:eastAsia="仿宋"/>
          <w:color w:val="auto"/>
          <w:sz w:val="28"/>
        </w:rPr>
      </w:pPr>
      <w:r>
        <w:rPr>
          <w:rStyle w:val="51"/>
          <w:rFonts w:ascii="仿宋" w:hAnsi="仿宋" w:eastAsia="仿宋"/>
          <w:b/>
          <w:color w:val="auto"/>
          <w:sz w:val="28"/>
        </w:rPr>
        <w:t>24.5.2 详细评审分为商务评审和技术评审</w:t>
      </w:r>
      <w:r>
        <w:rPr>
          <w:rStyle w:val="51"/>
          <w:rFonts w:hint="eastAsia" w:ascii="仿宋" w:hAnsi="仿宋" w:eastAsia="仿宋"/>
          <w:b/>
          <w:color w:val="auto"/>
          <w:sz w:val="28"/>
        </w:rPr>
        <w:t>两</w:t>
      </w:r>
      <w:r>
        <w:rPr>
          <w:rStyle w:val="51"/>
          <w:rFonts w:ascii="仿宋" w:hAnsi="仿宋" w:eastAsia="仿宋"/>
          <w:b/>
          <w:color w:val="auto"/>
          <w:sz w:val="28"/>
        </w:rPr>
        <w:t>个部分。</w:t>
      </w:r>
    </w:p>
    <w:p w14:paraId="7BEEC9CF">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24.6 符合性审查</w:t>
      </w:r>
    </w:p>
    <w:p w14:paraId="74EFC7EE">
      <w:pPr>
        <w:pStyle w:val="37"/>
        <w:spacing w:line="540" w:lineRule="exact"/>
        <w:ind w:firstLine="560"/>
        <w:jc w:val="both"/>
        <w:rPr>
          <w:rFonts w:ascii="仿宋" w:hAnsi="仿宋" w:eastAsia="仿宋"/>
          <w:b/>
          <w:color w:val="auto"/>
          <w:sz w:val="28"/>
        </w:rPr>
      </w:pPr>
      <w:r>
        <w:rPr>
          <w:rFonts w:hint="eastAsia" w:ascii="仿宋" w:hAnsi="仿宋" w:eastAsia="仿宋"/>
          <w:color w:val="auto"/>
          <w:sz w:val="28"/>
        </w:rPr>
        <w:t>评标委员会对符合资格的供应商的投标文件进行符合性审查，以确定其是否满足招标文件的实质性要求，是否存在重大偏离。重大偏离系指投标文件的有效性、真实性、合同的供货范围、质量、性能和规格等内容在实质上与招标文件形成了重大的不一致，而这种不一致可能限制了买方的权力和供应商的义务，纠正或承认这些偏离将会对该供应商和其它供应商合理的竞争地位产生不公正的影响。</w:t>
      </w:r>
      <w:r>
        <w:rPr>
          <w:rFonts w:hint="eastAsia" w:ascii="仿宋" w:hAnsi="仿宋" w:eastAsia="仿宋"/>
          <w:b/>
          <w:color w:val="auto"/>
          <w:sz w:val="28"/>
        </w:rPr>
        <w:t>与招标文件有重大偏离的投标文件将被拒绝，投标无效。具体评审内容系指：</w:t>
      </w:r>
    </w:p>
    <w:p w14:paraId="7AE73B8E">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 xml:space="preserve">24.6.1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文件组成完整，主要内容能按</w:t>
      </w:r>
      <w:r>
        <w:rPr>
          <w:rStyle w:val="51"/>
          <w:rFonts w:hint="eastAsia" w:ascii="仿宋" w:hAnsi="仿宋" w:eastAsia="仿宋"/>
          <w:b/>
          <w:color w:val="auto"/>
          <w:kern w:val="0"/>
          <w:sz w:val="28"/>
        </w:rPr>
        <w:t>招标</w:t>
      </w:r>
      <w:r>
        <w:rPr>
          <w:rStyle w:val="51"/>
          <w:rFonts w:ascii="仿宋" w:hAnsi="仿宋" w:eastAsia="仿宋"/>
          <w:b/>
          <w:color w:val="auto"/>
          <w:kern w:val="0"/>
          <w:sz w:val="28"/>
        </w:rPr>
        <w:t>文件规定的内容、格式填写、</w:t>
      </w:r>
      <w:r>
        <w:rPr>
          <w:rStyle w:val="51"/>
          <w:rFonts w:hint="eastAsia" w:ascii="仿宋" w:hAnsi="仿宋" w:eastAsia="仿宋"/>
          <w:b/>
          <w:color w:val="auto"/>
          <w:kern w:val="0"/>
          <w:sz w:val="28"/>
        </w:rPr>
        <w:t>上传</w:t>
      </w:r>
      <w:r>
        <w:rPr>
          <w:rStyle w:val="51"/>
          <w:rFonts w:ascii="仿宋" w:hAnsi="仿宋" w:eastAsia="仿宋"/>
          <w:b/>
          <w:color w:val="auto"/>
          <w:kern w:val="0"/>
          <w:sz w:val="28"/>
        </w:rPr>
        <w:t>；</w:t>
      </w:r>
    </w:p>
    <w:p w14:paraId="7284AF37">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 xml:space="preserve">24.6.2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文件的有效期满足</w:t>
      </w:r>
      <w:r>
        <w:rPr>
          <w:rStyle w:val="51"/>
          <w:rFonts w:hint="eastAsia" w:ascii="仿宋" w:hAnsi="仿宋" w:eastAsia="仿宋"/>
          <w:b/>
          <w:color w:val="auto"/>
          <w:kern w:val="0"/>
          <w:sz w:val="28"/>
        </w:rPr>
        <w:t>招标</w:t>
      </w:r>
      <w:r>
        <w:rPr>
          <w:rStyle w:val="51"/>
          <w:rFonts w:ascii="仿宋" w:hAnsi="仿宋" w:eastAsia="仿宋"/>
          <w:b/>
          <w:color w:val="auto"/>
          <w:kern w:val="0"/>
          <w:sz w:val="28"/>
        </w:rPr>
        <w:t>文件的规定；</w:t>
      </w:r>
    </w:p>
    <w:p w14:paraId="1E00E46F">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24.6.3</w:t>
      </w:r>
      <w:r>
        <w:rPr>
          <w:rStyle w:val="51"/>
          <w:rFonts w:hint="eastAsia" w:ascii="仿宋" w:hAnsi="仿宋" w:eastAsia="仿宋"/>
          <w:b/>
          <w:color w:val="auto"/>
          <w:kern w:val="0"/>
          <w:sz w:val="28"/>
          <w:lang w:val="en-US" w:eastAsia="zh-CN"/>
        </w:rPr>
        <w:t>提供有效的《法定代表人资格证明书》或《法定代表人授权委托书》并</w:t>
      </w:r>
      <w:r>
        <w:rPr>
          <w:rStyle w:val="51"/>
          <w:rFonts w:ascii="仿宋" w:hAnsi="仿宋" w:eastAsia="仿宋"/>
          <w:b/>
          <w:color w:val="auto"/>
          <w:sz w:val="28"/>
        </w:rPr>
        <w:t>在所有规定签章处</w:t>
      </w:r>
      <w:r>
        <w:rPr>
          <w:rStyle w:val="51"/>
          <w:rFonts w:hint="eastAsia" w:ascii="仿宋" w:hAnsi="仿宋" w:eastAsia="仿宋"/>
          <w:b/>
          <w:color w:val="auto"/>
          <w:sz w:val="28"/>
          <w:lang w:val="en-US"/>
        </w:rPr>
        <w:t>未</w:t>
      </w:r>
      <w:r>
        <w:rPr>
          <w:rStyle w:val="51"/>
          <w:rFonts w:ascii="仿宋" w:hAnsi="仿宋" w:eastAsia="仿宋"/>
          <w:b/>
          <w:color w:val="auto"/>
          <w:sz w:val="28"/>
        </w:rPr>
        <w:t>逐一签署及加盖单位公章的</w:t>
      </w:r>
      <w:r>
        <w:rPr>
          <w:rStyle w:val="51"/>
          <w:rFonts w:ascii="仿宋" w:hAnsi="仿宋" w:eastAsia="仿宋"/>
          <w:b/>
          <w:color w:val="auto"/>
          <w:kern w:val="0"/>
          <w:sz w:val="28"/>
        </w:rPr>
        <w:t>；</w:t>
      </w:r>
    </w:p>
    <w:p w14:paraId="702A666D">
      <w:pPr>
        <w:pStyle w:val="53"/>
        <w:spacing w:line="540" w:lineRule="exact"/>
        <w:ind w:firstLine="560" w:firstLineChars="200"/>
        <w:jc w:val="both"/>
        <w:rPr>
          <w:rStyle w:val="51"/>
          <w:rFonts w:ascii="仿宋" w:hAnsi="仿宋" w:eastAsia="仿宋"/>
          <w:b/>
          <w:color w:val="auto"/>
          <w:sz w:val="28"/>
        </w:rPr>
      </w:pPr>
      <w:r>
        <w:rPr>
          <w:rStyle w:val="51"/>
          <w:rFonts w:ascii="仿宋" w:hAnsi="仿宋" w:eastAsia="仿宋"/>
          <w:b/>
          <w:color w:val="auto"/>
          <w:sz w:val="28"/>
        </w:rPr>
        <w:t xml:space="preserve">24.6.4 </w:t>
      </w:r>
      <w:r>
        <w:rPr>
          <w:rStyle w:val="51"/>
          <w:rFonts w:hint="eastAsia" w:ascii="仿宋" w:hAnsi="仿宋" w:eastAsia="仿宋"/>
          <w:b/>
          <w:color w:val="auto"/>
          <w:sz w:val="28"/>
        </w:rPr>
        <w:t>投标</w:t>
      </w:r>
      <w:r>
        <w:rPr>
          <w:rStyle w:val="51"/>
          <w:rFonts w:ascii="仿宋" w:hAnsi="仿宋" w:eastAsia="仿宋"/>
          <w:b/>
          <w:color w:val="auto"/>
          <w:sz w:val="28"/>
        </w:rPr>
        <w:t>文件按照规定在应由企业法人或法人授权代表在所有规定签章处逐一签署及加盖单位公章的；</w:t>
      </w:r>
    </w:p>
    <w:p w14:paraId="7662214D">
      <w:pPr>
        <w:pStyle w:val="53"/>
        <w:spacing w:line="540" w:lineRule="exact"/>
        <w:ind w:firstLine="560" w:firstLineChars="200"/>
        <w:jc w:val="both"/>
        <w:rPr>
          <w:rStyle w:val="51"/>
          <w:rFonts w:ascii="仿宋" w:hAnsi="仿宋" w:eastAsia="仿宋"/>
          <w:b/>
          <w:color w:val="auto"/>
          <w:kern w:val="0"/>
          <w:sz w:val="28"/>
        </w:rPr>
      </w:pPr>
      <w:r>
        <w:rPr>
          <w:rStyle w:val="51"/>
          <w:rFonts w:ascii="仿宋" w:hAnsi="仿宋" w:eastAsia="仿宋"/>
          <w:b/>
          <w:color w:val="auto"/>
          <w:kern w:val="0"/>
          <w:sz w:val="28"/>
        </w:rPr>
        <w:t xml:space="preserve">24.6.5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文件针对同一种货物</w:t>
      </w:r>
      <w:r>
        <w:rPr>
          <w:rStyle w:val="51"/>
          <w:rFonts w:hint="eastAsia" w:ascii="仿宋" w:hAnsi="仿宋" w:eastAsia="仿宋"/>
          <w:b/>
          <w:color w:val="auto"/>
          <w:kern w:val="0"/>
          <w:sz w:val="28"/>
          <w:lang w:val="en-US"/>
        </w:rPr>
        <w:t>未</w:t>
      </w:r>
      <w:r>
        <w:rPr>
          <w:rStyle w:val="51"/>
          <w:rFonts w:ascii="仿宋" w:hAnsi="仿宋" w:eastAsia="仿宋"/>
          <w:b/>
          <w:color w:val="auto"/>
          <w:kern w:val="0"/>
          <w:sz w:val="28"/>
        </w:rPr>
        <w:t>出现两个或两个以上的报价；</w:t>
      </w:r>
    </w:p>
    <w:p w14:paraId="60CB68A1">
      <w:pPr>
        <w:pStyle w:val="53"/>
        <w:spacing w:line="540" w:lineRule="exact"/>
        <w:ind w:left="558" w:leftChars="266"/>
        <w:jc w:val="both"/>
        <w:rPr>
          <w:rStyle w:val="51"/>
          <w:rFonts w:ascii="仿宋" w:hAnsi="仿宋" w:eastAsia="仿宋"/>
          <w:b/>
          <w:color w:val="auto"/>
          <w:kern w:val="0"/>
          <w:sz w:val="28"/>
        </w:rPr>
      </w:pPr>
      <w:r>
        <w:rPr>
          <w:rStyle w:val="51"/>
          <w:rFonts w:ascii="仿宋" w:hAnsi="仿宋" w:eastAsia="仿宋"/>
          <w:b/>
          <w:color w:val="auto"/>
          <w:kern w:val="0"/>
          <w:sz w:val="28"/>
        </w:rPr>
        <w:t>24.6.6 明显符合</w:t>
      </w:r>
      <w:r>
        <w:rPr>
          <w:rStyle w:val="51"/>
          <w:rFonts w:hint="eastAsia" w:ascii="仿宋" w:hAnsi="仿宋" w:eastAsia="仿宋"/>
          <w:b/>
          <w:color w:val="auto"/>
          <w:kern w:val="0"/>
          <w:sz w:val="28"/>
        </w:rPr>
        <w:t>招标</w:t>
      </w:r>
      <w:r>
        <w:rPr>
          <w:rStyle w:val="51"/>
          <w:rFonts w:ascii="仿宋" w:hAnsi="仿宋" w:eastAsia="仿宋"/>
          <w:b/>
          <w:color w:val="auto"/>
          <w:kern w:val="0"/>
          <w:sz w:val="28"/>
        </w:rPr>
        <w:t>文件关于对</w:t>
      </w:r>
      <w:r>
        <w:rPr>
          <w:rStyle w:val="51"/>
          <w:rFonts w:hint="eastAsia" w:ascii="仿宋" w:hAnsi="仿宋" w:eastAsia="仿宋"/>
          <w:b/>
          <w:color w:val="auto"/>
          <w:kern w:val="0"/>
          <w:sz w:val="28"/>
        </w:rPr>
        <w:t>招标</w:t>
      </w:r>
      <w:r>
        <w:rPr>
          <w:rStyle w:val="51"/>
          <w:rFonts w:ascii="仿宋" w:hAnsi="仿宋" w:eastAsia="仿宋"/>
          <w:b/>
          <w:color w:val="auto"/>
          <w:kern w:val="0"/>
          <w:sz w:val="28"/>
        </w:rPr>
        <w:t>货物技术规格和标准的要求；</w:t>
      </w:r>
    </w:p>
    <w:p w14:paraId="097D3EA6">
      <w:pPr>
        <w:pStyle w:val="53"/>
        <w:spacing w:line="540" w:lineRule="exact"/>
        <w:ind w:left="558" w:leftChars="266"/>
        <w:jc w:val="both"/>
        <w:rPr>
          <w:rStyle w:val="51"/>
          <w:rFonts w:ascii="仿宋" w:hAnsi="仿宋" w:eastAsia="仿宋"/>
          <w:b/>
          <w:color w:val="auto"/>
          <w:kern w:val="0"/>
          <w:sz w:val="28"/>
        </w:rPr>
      </w:pPr>
      <w:r>
        <w:rPr>
          <w:rStyle w:val="51"/>
          <w:rFonts w:ascii="仿宋" w:hAnsi="仿宋" w:eastAsia="仿宋"/>
          <w:b/>
          <w:color w:val="auto"/>
          <w:kern w:val="0"/>
          <w:sz w:val="28"/>
        </w:rPr>
        <w:t xml:space="preserve">24.6.7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文件载明的</w:t>
      </w:r>
      <w:r>
        <w:rPr>
          <w:rStyle w:val="51"/>
          <w:rFonts w:hint="eastAsia" w:ascii="仿宋" w:hAnsi="仿宋" w:eastAsia="仿宋"/>
          <w:b/>
          <w:color w:val="auto"/>
          <w:kern w:val="0"/>
          <w:sz w:val="28"/>
        </w:rPr>
        <w:t>投标交货</w:t>
      </w:r>
      <w:r>
        <w:rPr>
          <w:rStyle w:val="51"/>
          <w:rFonts w:ascii="仿宋" w:hAnsi="仿宋" w:eastAsia="仿宋"/>
          <w:b/>
          <w:color w:val="auto"/>
          <w:kern w:val="0"/>
          <w:sz w:val="28"/>
        </w:rPr>
        <w:t>期限</w:t>
      </w:r>
      <w:r>
        <w:rPr>
          <w:rStyle w:val="51"/>
          <w:rFonts w:hint="eastAsia" w:ascii="仿宋" w:hAnsi="仿宋" w:eastAsia="仿宋"/>
          <w:b/>
          <w:color w:val="auto"/>
          <w:kern w:val="0"/>
          <w:sz w:val="28"/>
          <w:lang w:val="en-US"/>
        </w:rPr>
        <w:t>未</w:t>
      </w:r>
      <w:r>
        <w:rPr>
          <w:rStyle w:val="51"/>
          <w:rFonts w:ascii="仿宋" w:hAnsi="仿宋" w:eastAsia="仿宋"/>
          <w:b/>
          <w:color w:val="auto"/>
          <w:kern w:val="0"/>
          <w:sz w:val="28"/>
        </w:rPr>
        <w:t>超过</w:t>
      </w:r>
      <w:r>
        <w:rPr>
          <w:rStyle w:val="51"/>
          <w:rFonts w:hint="eastAsia" w:ascii="仿宋" w:hAnsi="仿宋" w:eastAsia="仿宋"/>
          <w:b/>
          <w:color w:val="auto"/>
          <w:kern w:val="0"/>
          <w:sz w:val="28"/>
        </w:rPr>
        <w:t>招标</w:t>
      </w:r>
      <w:r>
        <w:rPr>
          <w:rStyle w:val="51"/>
          <w:rFonts w:ascii="仿宋" w:hAnsi="仿宋" w:eastAsia="仿宋"/>
          <w:b/>
          <w:color w:val="auto"/>
          <w:kern w:val="0"/>
          <w:sz w:val="28"/>
        </w:rPr>
        <w:t>文件规定的期限；</w:t>
      </w:r>
    </w:p>
    <w:p w14:paraId="5D60380E">
      <w:pPr>
        <w:pStyle w:val="53"/>
        <w:spacing w:line="540" w:lineRule="exact"/>
        <w:ind w:firstLine="560"/>
        <w:jc w:val="both"/>
        <w:rPr>
          <w:rStyle w:val="51"/>
          <w:rFonts w:ascii="仿宋" w:hAnsi="仿宋" w:eastAsia="仿宋"/>
          <w:b/>
          <w:color w:val="auto"/>
          <w:sz w:val="28"/>
        </w:rPr>
      </w:pPr>
      <w:r>
        <w:rPr>
          <w:rStyle w:val="51"/>
          <w:rFonts w:ascii="仿宋" w:hAnsi="仿宋" w:eastAsia="仿宋"/>
          <w:b/>
          <w:color w:val="auto"/>
          <w:kern w:val="0"/>
          <w:sz w:val="28"/>
        </w:rPr>
        <w:t xml:space="preserve">24.6.8 </w:t>
      </w:r>
      <w:r>
        <w:rPr>
          <w:rStyle w:val="51"/>
          <w:rFonts w:ascii="仿宋" w:hAnsi="仿宋" w:eastAsia="仿宋"/>
          <w:b/>
          <w:color w:val="auto"/>
          <w:sz w:val="28"/>
        </w:rPr>
        <w:t>供应商的报价</w:t>
      </w:r>
      <w:r>
        <w:rPr>
          <w:rStyle w:val="51"/>
          <w:rFonts w:hint="eastAsia" w:ascii="仿宋" w:hAnsi="仿宋" w:eastAsia="仿宋"/>
          <w:b/>
          <w:color w:val="auto"/>
          <w:sz w:val="28"/>
          <w:lang w:val="en-US"/>
        </w:rPr>
        <w:t>未</w:t>
      </w:r>
      <w:r>
        <w:rPr>
          <w:rStyle w:val="51"/>
          <w:rFonts w:ascii="仿宋" w:hAnsi="仿宋" w:eastAsia="仿宋"/>
          <w:b/>
          <w:color w:val="auto"/>
          <w:sz w:val="28"/>
        </w:rPr>
        <w:t>超过</w:t>
      </w:r>
      <w:r>
        <w:rPr>
          <w:rStyle w:val="51"/>
          <w:rFonts w:hint="eastAsia" w:ascii="仿宋" w:hAnsi="仿宋" w:eastAsia="仿宋"/>
          <w:b/>
          <w:color w:val="auto"/>
          <w:sz w:val="28"/>
        </w:rPr>
        <w:t>预算单价（每个单品种单价）</w:t>
      </w:r>
      <w:r>
        <w:rPr>
          <w:rStyle w:val="51"/>
          <w:rFonts w:hint="eastAsia" w:ascii="仿宋" w:hAnsi="仿宋" w:eastAsia="仿宋"/>
          <w:b/>
          <w:color w:val="auto"/>
          <w:sz w:val="28"/>
          <w:lang w:val="en-US"/>
        </w:rPr>
        <w:t>及预算总价</w:t>
      </w:r>
      <w:r>
        <w:rPr>
          <w:rStyle w:val="51"/>
          <w:rFonts w:ascii="仿宋" w:hAnsi="仿宋" w:eastAsia="仿宋"/>
          <w:b/>
          <w:color w:val="auto"/>
          <w:sz w:val="28"/>
        </w:rPr>
        <w:t>；</w:t>
      </w:r>
    </w:p>
    <w:p w14:paraId="4E18A38F">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sz w:val="28"/>
        </w:rPr>
        <w:t xml:space="preserve">24.6.9 </w:t>
      </w:r>
      <w:r>
        <w:rPr>
          <w:rStyle w:val="51"/>
          <w:rFonts w:ascii="仿宋" w:hAnsi="仿宋" w:eastAsia="仿宋"/>
          <w:b/>
          <w:color w:val="auto"/>
          <w:kern w:val="0"/>
          <w:sz w:val="28"/>
        </w:rPr>
        <w:t xml:space="preserve"> </w:t>
      </w:r>
      <w:r>
        <w:rPr>
          <w:rStyle w:val="51"/>
          <w:rFonts w:hint="eastAsia" w:ascii="仿宋" w:hAnsi="仿宋" w:eastAsia="仿宋"/>
          <w:b/>
          <w:color w:val="auto"/>
          <w:kern w:val="0"/>
          <w:sz w:val="28"/>
        </w:rPr>
        <w:t>投标</w:t>
      </w:r>
      <w:r>
        <w:rPr>
          <w:rStyle w:val="51"/>
          <w:rFonts w:ascii="仿宋" w:hAnsi="仿宋" w:eastAsia="仿宋"/>
          <w:b/>
          <w:color w:val="auto"/>
          <w:kern w:val="0"/>
          <w:sz w:val="28"/>
        </w:rPr>
        <w:t>文件</w:t>
      </w:r>
      <w:r>
        <w:rPr>
          <w:rStyle w:val="51"/>
          <w:rFonts w:hint="eastAsia" w:ascii="仿宋" w:hAnsi="仿宋" w:eastAsia="仿宋"/>
          <w:b/>
          <w:color w:val="auto"/>
          <w:kern w:val="0"/>
          <w:sz w:val="28"/>
          <w:lang w:val="en-US"/>
        </w:rPr>
        <w:t>未</w:t>
      </w:r>
      <w:r>
        <w:rPr>
          <w:rStyle w:val="51"/>
          <w:rFonts w:ascii="仿宋" w:hAnsi="仿宋" w:eastAsia="仿宋"/>
          <w:b/>
          <w:color w:val="auto"/>
          <w:kern w:val="0"/>
          <w:sz w:val="28"/>
        </w:rPr>
        <w:t>含有采购人不能接受的附加条件；</w:t>
      </w:r>
    </w:p>
    <w:p w14:paraId="7A30411E">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24.6.1</w:t>
      </w:r>
      <w:r>
        <w:rPr>
          <w:rStyle w:val="51"/>
          <w:rFonts w:hint="eastAsia" w:ascii="仿宋" w:hAnsi="仿宋" w:eastAsia="仿宋"/>
          <w:b/>
          <w:color w:val="auto"/>
          <w:kern w:val="0"/>
          <w:sz w:val="28"/>
          <w:lang w:val="en-US"/>
        </w:rPr>
        <w:t>0</w:t>
      </w:r>
      <w:r>
        <w:rPr>
          <w:rStyle w:val="51"/>
          <w:rFonts w:ascii="仿宋" w:hAnsi="仿宋" w:eastAsia="仿宋"/>
          <w:b/>
          <w:color w:val="auto"/>
          <w:kern w:val="0"/>
          <w:sz w:val="28"/>
        </w:rPr>
        <w:t xml:space="preserve"> 有实质性响应招标文件（商务条款）规定的；</w:t>
      </w:r>
    </w:p>
    <w:p w14:paraId="3708DC56">
      <w:pPr>
        <w:pStyle w:val="53"/>
        <w:spacing w:line="540" w:lineRule="exact"/>
        <w:ind w:firstLine="560"/>
        <w:jc w:val="both"/>
        <w:rPr>
          <w:rStyle w:val="51"/>
          <w:rFonts w:ascii="仿宋" w:hAnsi="仿宋" w:eastAsia="仿宋"/>
          <w:b/>
          <w:color w:val="auto"/>
          <w:kern w:val="0"/>
          <w:sz w:val="28"/>
        </w:rPr>
      </w:pPr>
      <w:r>
        <w:rPr>
          <w:rStyle w:val="51"/>
          <w:rFonts w:ascii="仿宋" w:hAnsi="仿宋" w:eastAsia="仿宋"/>
          <w:b/>
          <w:color w:val="auto"/>
          <w:kern w:val="0"/>
          <w:sz w:val="28"/>
        </w:rPr>
        <w:t>24.6.1</w:t>
      </w:r>
      <w:r>
        <w:rPr>
          <w:rStyle w:val="51"/>
          <w:rFonts w:hint="eastAsia" w:ascii="仿宋" w:hAnsi="仿宋" w:eastAsia="仿宋"/>
          <w:b/>
          <w:color w:val="auto"/>
          <w:kern w:val="0"/>
          <w:sz w:val="28"/>
          <w:lang w:val="en-US"/>
        </w:rPr>
        <w:t>1</w:t>
      </w:r>
      <w:r>
        <w:rPr>
          <w:rStyle w:val="51"/>
          <w:rFonts w:hint="eastAsia" w:ascii="仿宋" w:hAnsi="仿宋" w:eastAsia="仿宋"/>
          <w:b/>
          <w:color w:val="auto"/>
          <w:kern w:val="0"/>
          <w:sz w:val="28"/>
        </w:rPr>
        <w:t xml:space="preserve"> </w:t>
      </w:r>
      <w:r>
        <w:rPr>
          <w:rStyle w:val="51"/>
          <w:rFonts w:ascii="仿宋" w:hAnsi="仿宋" w:eastAsia="仿宋"/>
          <w:b/>
          <w:color w:val="auto"/>
          <w:kern w:val="0"/>
          <w:sz w:val="28"/>
        </w:rPr>
        <w:t>符合法律、法规和招标文件中规定的其他实质性要求。</w:t>
      </w:r>
    </w:p>
    <w:p w14:paraId="04FE2195">
      <w:pPr>
        <w:pStyle w:val="36"/>
        <w:spacing w:line="540" w:lineRule="exact"/>
        <w:ind w:firstLine="560"/>
        <w:rPr>
          <w:rFonts w:ascii="仿宋" w:hAnsi="仿宋" w:eastAsia="仿宋"/>
          <w:color w:val="auto"/>
        </w:rPr>
      </w:pPr>
      <w:r>
        <w:rPr>
          <w:rFonts w:hint="eastAsia" w:ascii="仿宋" w:hAnsi="仿宋" w:eastAsia="仿宋"/>
          <w:color w:val="auto"/>
        </w:rPr>
        <w:t>24.7 对通过符合性审查的投标文件，评标委员会将对其进行算术性修正。算术性修正是指对投标文件报价出现前后不一致的进行校核，并对其算术上和运算上的差错给予修正。修正的原则如下：</w:t>
      </w:r>
    </w:p>
    <w:p w14:paraId="40A85CBB">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24.7.1 投标文件中开标一览表内容与投标文件中相应内容不一致的，以开标一览表为准；</w:t>
      </w:r>
    </w:p>
    <w:p w14:paraId="022A0025">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24.7.2 投标文件的大写金额和小写金额不一致的，以大写金额为准；</w:t>
      </w:r>
    </w:p>
    <w:p w14:paraId="27F94160">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24.7.3 单价金额小数点或者百分比有明显错位的，以开标一览表的总价为准，并修改单价；</w:t>
      </w:r>
    </w:p>
    <w:p w14:paraId="3632A9EF">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24.7.4 总价金额与按单价汇总金额不一致的，以单价金额计算结果为准。</w:t>
      </w:r>
    </w:p>
    <w:p w14:paraId="147E5FA1">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24.7.5 同时出现两种以上不一致的，按照上述规定的顺序修正。</w:t>
      </w:r>
      <w:r>
        <w:rPr>
          <w:rFonts w:hint="eastAsia" w:ascii="仿宋" w:hAnsi="仿宋" w:eastAsia="仿宋"/>
          <w:b/>
          <w:color w:val="auto"/>
          <w:sz w:val="28"/>
        </w:rPr>
        <w:t>修正后的报价须供应商确认，如果供应商拒绝确认，其投标无效。</w:t>
      </w:r>
    </w:p>
    <w:p w14:paraId="622EFD5C">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24.7.6 对不同文字文本投标文件的解释发生异议的，以中文文本为准。</w:t>
      </w:r>
    </w:p>
    <w:p w14:paraId="761640E8">
      <w:pPr>
        <w:pStyle w:val="22"/>
        <w:spacing w:before="0" w:beforeAutospacing="0" w:after="0" w:afterAutospacing="0" w:line="540" w:lineRule="exact"/>
        <w:ind w:firstLine="560" w:firstLineChars="200"/>
        <w:rPr>
          <w:rFonts w:ascii="仿宋" w:hAnsi="仿宋" w:eastAsia="仿宋"/>
          <w:color w:val="auto"/>
          <w:sz w:val="28"/>
        </w:rPr>
      </w:pPr>
      <w:r>
        <w:rPr>
          <w:rFonts w:hint="eastAsia" w:ascii="仿宋" w:hAnsi="仿宋" w:eastAsia="仿宋"/>
          <w:color w:val="auto"/>
          <w:sz w:val="28"/>
        </w:rPr>
        <w:t>24.7.7 评标委员会将拒绝被定为实质上非响应性的投标，供应商不能通过修正或撤销不符之处而使其投标成为响应性投标。</w:t>
      </w:r>
    </w:p>
    <w:p w14:paraId="10A09317">
      <w:pPr>
        <w:pStyle w:val="22"/>
        <w:spacing w:before="0" w:beforeAutospacing="0" w:after="0" w:afterAutospacing="0" w:line="540" w:lineRule="exact"/>
        <w:ind w:firstLine="560" w:firstLineChars="200"/>
        <w:rPr>
          <w:rFonts w:ascii="仿宋" w:hAnsi="仿宋" w:eastAsia="仿宋"/>
          <w:b/>
          <w:color w:val="auto"/>
          <w:sz w:val="28"/>
        </w:rPr>
      </w:pPr>
      <w:r>
        <w:rPr>
          <w:rFonts w:hint="eastAsia" w:ascii="仿宋" w:hAnsi="仿宋" w:eastAsia="仿宋"/>
          <w:color w:val="auto"/>
          <w:sz w:val="28"/>
        </w:rPr>
        <w:t>24.7.8 评标委员会将允许投标中有微小的不正规、不一致或不规则，而该微小之处不构成重大偏离。</w:t>
      </w:r>
    </w:p>
    <w:p w14:paraId="73191FBF">
      <w:pPr>
        <w:pStyle w:val="40"/>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 详细评审</w:t>
      </w:r>
    </w:p>
    <w:p w14:paraId="3D8365C6">
      <w:pPr>
        <w:pStyle w:val="40"/>
        <w:spacing w:line="540" w:lineRule="exact"/>
        <w:ind w:firstLine="560"/>
        <w:jc w:val="both"/>
        <w:rPr>
          <w:rFonts w:ascii="仿宋" w:hAnsi="仿宋" w:eastAsia="仿宋"/>
          <w:b w:val="0"/>
          <w:color w:val="auto"/>
          <w:kern w:val="0"/>
          <w:sz w:val="28"/>
        </w:rPr>
      </w:pPr>
      <w:r>
        <w:rPr>
          <w:rFonts w:hint="eastAsia" w:ascii="仿宋" w:hAnsi="仿宋" w:eastAsia="仿宋"/>
          <w:b w:val="0"/>
          <w:color w:val="auto"/>
          <w:kern w:val="0"/>
          <w:sz w:val="28"/>
        </w:rPr>
        <w:t>24.8.1 评标委员会对符合性审查合格的投标文件进行商务和技术评审，综合比较与评价。以投标文件能最大限度地满足招标文件中规定的各项评价标准为依据，独立地对各投标文件进行评审和打分。</w:t>
      </w:r>
    </w:p>
    <w:p w14:paraId="1943DCC4">
      <w:pPr>
        <w:pStyle w:val="40"/>
        <w:spacing w:line="540" w:lineRule="exact"/>
        <w:ind w:firstLine="562"/>
        <w:jc w:val="left"/>
        <w:rPr>
          <w:rFonts w:ascii="仿宋" w:hAnsi="仿宋" w:eastAsia="仿宋"/>
          <w:color w:val="auto"/>
          <w:sz w:val="28"/>
        </w:rPr>
      </w:pPr>
      <w:r>
        <w:rPr>
          <w:rFonts w:hint="eastAsia" w:ascii="仿宋" w:hAnsi="仿宋" w:eastAsia="仿宋"/>
          <w:color w:val="auto"/>
          <w:sz w:val="28"/>
        </w:rPr>
        <w:t>24.8.2 评标委员会将对下述评审因素进行量化，并根据评委会每个成员对投标文件的评审和理解进行打分，满分为100分。商务部分</w:t>
      </w:r>
      <w:r>
        <w:rPr>
          <w:rFonts w:hint="eastAsia" w:ascii="仿宋" w:hAnsi="仿宋" w:eastAsia="仿宋"/>
          <w:color w:val="000000" w:themeColor="text1"/>
          <w:sz w:val="28"/>
          <w14:textFill>
            <w14:solidFill>
              <w14:schemeClr w14:val="tx1"/>
            </w14:solidFill>
          </w14:textFill>
        </w:rPr>
        <w:t>权重占</w:t>
      </w:r>
      <w:r>
        <w:rPr>
          <w:rFonts w:hint="eastAsia" w:ascii="仿宋" w:hAnsi="仿宋" w:eastAsia="仿宋"/>
          <w:color w:val="000000" w:themeColor="text1"/>
          <w:sz w:val="28"/>
          <w:lang w:val="en-US" w:eastAsia="zh-CN"/>
          <w14:textFill>
            <w14:solidFill>
              <w14:schemeClr w14:val="tx1"/>
            </w14:solidFill>
          </w14:textFill>
        </w:rPr>
        <w:t>40</w:t>
      </w:r>
      <w:r>
        <w:rPr>
          <w:rFonts w:hint="eastAsia" w:ascii="仿宋" w:hAnsi="仿宋" w:eastAsia="仿宋"/>
          <w:color w:val="000000" w:themeColor="text1"/>
          <w:sz w:val="28"/>
          <w14:textFill>
            <w14:solidFill>
              <w14:schemeClr w14:val="tx1"/>
            </w14:solidFill>
          </w14:textFill>
        </w:rPr>
        <w:t>%，其中价格满分为30分，商务条件满分为</w:t>
      </w:r>
      <w:r>
        <w:rPr>
          <w:rFonts w:hint="eastAsia" w:ascii="仿宋" w:hAnsi="仿宋" w:eastAsia="仿宋"/>
          <w:color w:val="000000" w:themeColor="text1"/>
          <w:sz w:val="28"/>
          <w:lang w:val="en-US" w:eastAsia="zh-CN"/>
          <w14:textFill>
            <w14:solidFill>
              <w14:schemeClr w14:val="tx1"/>
            </w14:solidFill>
          </w14:textFill>
        </w:rPr>
        <w:t>10</w:t>
      </w:r>
      <w:r>
        <w:rPr>
          <w:rFonts w:hint="eastAsia" w:ascii="仿宋" w:hAnsi="仿宋" w:eastAsia="仿宋"/>
          <w:color w:val="000000" w:themeColor="text1"/>
          <w:sz w:val="28"/>
          <w14:textFill>
            <w14:solidFill>
              <w14:schemeClr w14:val="tx1"/>
            </w14:solidFill>
          </w14:textFill>
        </w:rPr>
        <w:t>分；技术部分权重占</w:t>
      </w:r>
      <w:r>
        <w:rPr>
          <w:rFonts w:hint="eastAsia" w:ascii="仿宋" w:hAnsi="仿宋" w:eastAsia="仿宋"/>
          <w:color w:val="000000" w:themeColor="text1"/>
          <w:sz w:val="28"/>
          <w:lang w:val="en-US" w:eastAsia="zh-CN"/>
          <w14:textFill>
            <w14:solidFill>
              <w14:schemeClr w14:val="tx1"/>
            </w14:solidFill>
          </w14:textFill>
        </w:rPr>
        <w:t>60</w:t>
      </w:r>
      <w:r>
        <w:rPr>
          <w:rFonts w:hint="eastAsia" w:ascii="仿宋" w:hAnsi="仿宋" w:eastAsia="仿宋"/>
          <w:color w:val="000000" w:themeColor="text1"/>
          <w:sz w:val="28"/>
          <w14:textFill>
            <w14:solidFill>
              <w14:schemeClr w14:val="tx1"/>
            </w14:solidFill>
          </w14:textFill>
        </w:rPr>
        <w:t>%，满分为</w:t>
      </w:r>
      <w:r>
        <w:rPr>
          <w:rFonts w:hint="eastAsia" w:ascii="仿宋" w:hAnsi="仿宋" w:eastAsia="仿宋"/>
          <w:color w:val="000000" w:themeColor="text1"/>
          <w:sz w:val="28"/>
          <w:lang w:val="en-US" w:eastAsia="zh-CN"/>
          <w14:textFill>
            <w14:solidFill>
              <w14:schemeClr w14:val="tx1"/>
            </w14:solidFill>
          </w14:textFill>
        </w:rPr>
        <w:t>60</w:t>
      </w:r>
      <w:r>
        <w:rPr>
          <w:rFonts w:hint="eastAsia" w:ascii="仿宋" w:hAnsi="仿宋" w:eastAsia="仿宋"/>
          <w:color w:val="auto"/>
          <w:sz w:val="28"/>
        </w:rPr>
        <w:t>分。供应商两部分的分值相加，即为该供应商的综合评估分。</w:t>
      </w:r>
    </w:p>
    <w:p w14:paraId="269D3268">
      <w:pPr>
        <w:pStyle w:val="40"/>
        <w:spacing w:line="540" w:lineRule="exact"/>
        <w:ind w:firstLine="562"/>
        <w:jc w:val="both"/>
        <w:rPr>
          <w:rFonts w:ascii="仿宋" w:hAnsi="仿宋" w:eastAsia="仿宋"/>
          <w:color w:val="auto"/>
          <w:sz w:val="28"/>
        </w:rPr>
      </w:pPr>
      <w:r>
        <w:rPr>
          <w:rFonts w:hint="eastAsia" w:ascii="仿宋" w:hAnsi="仿宋" w:eastAsia="仿宋"/>
          <w:color w:val="auto"/>
          <w:sz w:val="28"/>
        </w:rPr>
        <w:t>具体分值见下表：</w:t>
      </w:r>
    </w:p>
    <w:p w14:paraId="4BDD6B72">
      <w:pPr>
        <w:pStyle w:val="54"/>
        <w:numPr>
          <w:ilvl w:val="0"/>
          <w:numId w:val="3"/>
        </w:numPr>
        <w:spacing w:after="156" w:line="540" w:lineRule="exact"/>
        <w:ind w:firstLineChars="0"/>
        <w:jc w:val="left"/>
        <w:rPr>
          <w:rStyle w:val="51"/>
          <w:rFonts w:ascii="仿宋" w:hAnsi="仿宋" w:eastAsia="仿宋"/>
          <w:b w:val="0"/>
          <w:color w:val="auto"/>
          <w:sz w:val="28"/>
        </w:rPr>
      </w:pPr>
      <w:r>
        <w:rPr>
          <w:rStyle w:val="51"/>
          <w:rFonts w:ascii="仿宋" w:hAnsi="仿宋" w:eastAsia="仿宋"/>
          <w:b w:val="0"/>
          <w:color w:val="auto"/>
          <w:sz w:val="28"/>
        </w:rPr>
        <w:t>商务部分（</w:t>
      </w:r>
      <w:r>
        <w:rPr>
          <w:rStyle w:val="51"/>
          <w:rFonts w:hint="eastAsia" w:ascii="仿宋" w:hAnsi="仿宋" w:eastAsia="仿宋"/>
          <w:b w:val="0"/>
          <w:color w:val="auto"/>
          <w:sz w:val="24"/>
          <w:lang w:val="en-US"/>
        </w:rPr>
        <w:t>40</w:t>
      </w:r>
      <w:r>
        <w:rPr>
          <w:rStyle w:val="51"/>
          <w:rFonts w:ascii="仿宋" w:hAnsi="仿宋" w:eastAsia="仿宋"/>
          <w:b w:val="0"/>
          <w:color w:val="auto"/>
          <w:sz w:val="24"/>
        </w:rPr>
        <w:t>分</w:t>
      </w:r>
      <w:r>
        <w:rPr>
          <w:rStyle w:val="51"/>
          <w:rFonts w:ascii="仿宋" w:hAnsi="仿宋" w:eastAsia="仿宋"/>
          <w:b w:val="0"/>
          <w:color w:val="auto"/>
          <w:sz w:val="28"/>
        </w:rPr>
        <w:t>）</w:t>
      </w:r>
    </w:p>
    <w:tbl>
      <w:tblPr>
        <w:tblStyle w:val="24"/>
        <w:tblW w:w="9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902"/>
        <w:gridCol w:w="6220"/>
      </w:tblGrid>
      <w:tr w14:paraId="6763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38" w:hRule="atLeast"/>
          <w:tblHeader/>
          <w:jc w:val="center"/>
        </w:trPr>
        <w:tc>
          <w:tcPr>
            <w:tcW w:w="2242" w:type="dxa"/>
            <w:tcBorders>
              <w:top w:val="single" w:color="000000" w:sz="4" w:space="0"/>
              <w:left w:val="single" w:color="000000" w:sz="4" w:space="0"/>
              <w:bottom w:val="single" w:color="000000" w:sz="4" w:space="0"/>
              <w:right w:val="single" w:color="000000" w:sz="4" w:space="0"/>
            </w:tcBorders>
            <w:vAlign w:val="center"/>
          </w:tcPr>
          <w:p w14:paraId="5E18B3D5">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评审项目</w:t>
            </w:r>
          </w:p>
        </w:tc>
        <w:tc>
          <w:tcPr>
            <w:tcW w:w="902" w:type="dxa"/>
            <w:tcBorders>
              <w:top w:val="single" w:color="000000" w:sz="4" w:space="0"/>
              <w:left w:val="single" w:color="000000" w:sz="4" w:space="0"/>
              <w:bottom w:val="single" w:color="000000" w:sz="4" w:space="0"/>
              <w:right w:val="single" w:color="000000" w:sz="4" w:space="0"/>
            </w:tcBorders>
            <w:vAlign w:val="center"/>
          </w:tcPr>
          <w:p w14:paraId="50ADBE53">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分值</w:t>
            </w:r>
          </w:p>
        </w:tc>
        <w:tc>
          <w:tcPr>
            <w:tcW w:w="6220" w:type="dxa"/>
            <w:tcBorders>
              <w:top w:val="single" w:color="000000" w:sz="4" w:space="0"/>
              <w:left w:val="single" w:color="000000" w:sz="4" w:space="0"/>
              <w:bottom w:val="single" w:color="000000" w:sz="4" w:space="0"/>
              <w:right w:val="single" w:color="000000" w:sz="4" w:space="0"/>
            </w:tcBorders>
            <w:vAlign w:val="center"/>
          </w:tcPr>
          <w:p w14:paraId="692BFA2D">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内    容</w:t>
            </w:r>
          </w:p>
        </w:tc>
      </w:tr>
      <w:tr w14:paraId="6A0E8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03" w:hRule="atLeast"/>
          <w:jc w:val="center"/>
        </w:trPr>
        <w:tc>
          <w:tcPr>
            <w:tcW w:w="2242" w:type="dxa"/>
            <w:tcBorders>
              <w:top w:val="single" w:color="000000" w:sz="4" w:space="0"/>
              <w:left w:val="single" w:color="000000" w:sz="4" w:space="0"/>
              <w:bottom w:val="single" w:color="000000" w:sz="4" w:space="0"/>
              <w:right w:val="single" w:color="000000" w:sz="4" w:space="0"/>
            </w:tcBorders>
            <w:vAlign w:val="center"/>
          </w:tcPr>
          <w:p w14:paraId="2843CCF5">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价格</w:t>
            </w:r>
          </w:p>
        </w:tc>
        <w:tc>
          <w:tcPr>
            <w:tcW w:w="902" w:type="dxa"/>
            <w:tcBorders>
              <w:top w:val="single" w:color="000000" w:sz="4" w:space="0"/>
              <w:left w:val="single" w:color="000000" w:sz="4" w:space="0"/>
              <w:bottom w:val="single" w:color="000000" w:sz="4" w:space="0"/>
              <w:right w:val="single" w:color="000000" w:sz="4" w:space="0"/>
            </w:tcBorders>
            <w:vAlign w:val="center"/>
          </w:tcPr>
          <w:p w14:paraId="39719827">
            <w:pPr>
              <w:pStyle w:val="55"/>
              <w:widowControl/>
              <w:spacing w:line="360" w:lineRule="exact"/>
              <w:rPr>
                <w:rStyle w:val="51"/>
                <w:rFonts w:ascii="仿宋" w:hAnsi="仿宋" w:eastAsia="仿宋"/>
                <w:b w:val="0"/>
                <w:color w:val="auto"/>
                <w:kern w:val="0"/>
                <w:sz w:val="24"/>
              </w:rPr>
            </w:pPr>
            <w:r>
              <w:rPr>
                <w:rStyle w:val="51"/>
                <w:rFonts w:ascii="仿宋" w:hAnsi="仿宋" w:eastAsia="仿宋"/>
                <w:b w:val="0"/>
                <w:color w:val="auto"/>
                <w:kern w:val="0"/>
                <w:sz w:val="24"/>
              </w:rPr>
              <w:t>30分</w:t>
            </w:r>
          </w:p>
        </w:tc>
        <w:tc>
          <w:tcPr>
            <w:tcW w:w="6220" w:type="dxa"/>
            <w:tcBorders>
              <w:top w:val="single" w:color="000000" w:sz="4" w:space="0"/>
              <w:left w:val="single" w:color="000000" w:sz="4" w:space="0"/>
              <w:bottom w:val="single" w:color="000000" w:sz="4" w:space="0"/>
              <w:right w:val="single" w:color="000000" w:sz="4" w:space="0"/>
            </w:tcBorders>
            <w:vAlign w:val="center"/>
          </w:tcPr>
          <w:p w14:paraId="72ED68EE">
            <w:pPr>
              <w:widowControl/>
              <w:spacing w:line="360" w:lineRule="exact"/>
              <w:textAlignment w:val="baseline"/>
              <w:rPr>
                <w:rStyle w:val="51"/>
                <w:rFonts w:ascii="仿宋" w:hAnsi="仿宋" w:eastAsia="仿宋"/>
                <w:color w:val="auto"/>
                <w:kern w:val="0"/>
                <w:sz w:val="24"/>
              </w:rPr>
            </w:pPr>
            <w:r>
              <w:rPr>
                <w:rStyle w:val="51"/>
                <w:rFonts w:ascii="仿宋" w:hAnsi="仿宋" w:eastAsia="仿宋"/>
                <w:color w:val="auto"/>
                <w:kern w:val="0"/>
                <w:sz w:val="24"/>
              </w:rPr>
              <w:t>投标报价得分=(评标基准价／投标报价)×30%×100</w:t>
            </w:r>
          </w:p>
        </w:tc>
      </w:tr>
      <w:tr w14:paraId="097A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81" w:hRule="atLeast"/>
          <w:jc w:val="center"/>
        </w:trPr>
        <w:tc>
          <w:tcPr>
            <w:tcW w:w="2242" w:type="dxa"/>
            <w:tcBorders>
              <w:top w:val="single" w:color="000000" w:sz="4" w:space="0"/>
              <w:left w:val="single" w:color="000000" w:sz="4" w:space="0"/>
              <w:bottom w:val="single" w:color="000000" w:sz="4" w:space="0"/>
              <w:right w:val="single" w:color="000000" w:sz="4" w:space="0"/>
            </w:tcBorders>
            <w:vAlign w:val="center"/>
          </w:tcPr>
          <w:p w14:paraId="40C8826B">
            <w:pPr>
              <w:pStyle w:val="55"/>
              <w:widowControl/>
              <w:spacing w:line="460" w:lineRule="exact"/>
              <w:rPr>
                <w:rStyle w:val="51"/>
                <w:rFonts w:ascii="仿宋" w:hAnsi="仿宋" w:eastAsia="仿宋"/>
                <w:b w:val="0"/>
                <w:color w:val="auto"/>
                <w:kern w:val="0"/>
                <w:sz w:val="24"/>
              </w:rPr>
            </w:pPr>
            <w:r>
              <w:rPr>
                <w:rStyle w:val="51"/>
                <w:rFonts w:ascii="仿宋" w:hAnsi="仿宋" w:eastAsia="仿宋"/>
                <w:b w:val="0"/>
                <w:color w:val="auto"/>
                <w:kern w:val="0"/>
                <w:sz w:val="24"/>
              </w:rPr>
              <w:t>业绩</w:t>
            </w:r>
          </w:p>
        </w:tc>
        <w:tc>
          <w:tcPr>
            <w:tcW w:w="902" w:type="dxa"/>
            <w:tcBorders>
              <w:top w:val="single" w:color="000000" w:sz="4" w:space="0"/>
              <w:left w:val="single" w:color="000000" w:sz="4" w:space="0"/>
              <w:bottom w:val="single" w:color="000000" w:sz="4" w:space="0"/>
              <w:right w:val="single" w:color="000000" w:sz="4" w:space="0"/>
            </w:tcBorders>
            <w:vAlign w:val="center"/>
          </w:tcPr>
          <w:p w14:paraId="4E93844E">
            <w:pPr>
              <w:pStyle w:val="55"/>
              <w:widowControl/>
              <w:spacing w:line="460" w:lineRule="exact"/>
              <w:rPr>
                <w:rStyle w:val="51"/>
                <w:rFonts w:ascii="仿宋" w:hAnsi="仿宋" w:eastAsia="仿宋"/>
                <w:b w:val="0"/>
                <w:color w:val="auto"/>
                <w:kern w:val="0"/>
                <w:sz w:val="24"/>
              </w:rPr>
            </w:pPr>
            <w:r>
              <w:rPr>
                <w:rStyle w:val="51"/>
                <w:rFonts w:hint="eastAsia" w:ascii="仿宋" w:hAnsi="仿宋" w:eastAsia="仿宋"/>
                <w:b w:val="0"/>
                <w:color w:val="auto"/>
                <w:kern w:val="0"/>
                <w:sz w:val="24"/>
                <w:lang w:val="en-US"/>
              </w:rPr>
              <w:t>10</w:t>
            </w:r>
            <w:r>
              <w:rPr>
                <w:rStyle w:val="51"/>
                <w:rFonts w:ascii="仿宋" w:hAnsi="仿宋" w:eastAsia="仿宋"/>
                <w:b w:val="0"/>
                <w:color w:val="auto"/>
                <w:kern w:val="0"/>
                <w:sz w:val="24"/>
              </w:rPr>
              <w:t>分</w:t>
            </w:r>
          </w:p>
        </w:tc>
        <w:tc>
          <w:tcPr>
            <w:tcW w:w="6220" w:type="dxa"/>
            <w:tcBorders>
              <w:top w:val="single" w:color="000000" w:sz="4" w:space="0"/>
              <w:left w:val="single" w:color="000000" w:sz="4" w:space="0"/>
              <w:bottom w:val="single" w:color="000000" w:sz="4" w:space="0"/>
              <w:right w:val="single" w:color="000000" w:sz="4" w:space="0"/>
            </w:tcBorders>
            <w:vAlign w:val="center"/>
          </w:tcPr>
          <w:p w14:paraId="05069895">
            <w:pPr>
              <w:widowControl/>
              <w:spacing w:line="360" w:lineRule="exact"/>
              <w:textAlignment w:val="baseline"/>
              <w:rPr>
                <w:rStyle w:val="51"/>
                <w:rFonts w:ascii="仿宋" w:hAnsi="仿宋" w:eastAsia="仿宋"/>
                <w:color w:val="auto"/>
                <w:kern w:val="0"/>
                <w:sz w:val="24"/>
              </w:rPr>
            </w:pPr>
            <w:r>
              <w:rPr>
                <w:rStyle w:val="51"/>
                <w:rFonts w:hint="eastAsia" w:ascii="仿宋" w:hAnsi="仿宋" w:eastAsia="仿宋"/>
                <w:color w:val="auto"/>
                <w:kern w:val="0"/>
                <w:sz w:val="24"/>
                <w:lang w:val="en-US" w:eastAsia="zh-CN"/>
              </w:rPr>
              <w:t>每提供一份所投产品近三年（自2023年1月1日至投标截止日）业绩得2分，满分10分。提供业绩证明资料如合同或者中标通知书复印件为准，未提供证明资料或无效的，不计分。</w:t>
            </w:r>
          </w:p>
        </w:tc>
      </w:tr>
    </w:tbl>
    <w:p w14:paraId="3DBBA190">
      <w:pPr>
        <w:pStyle w:val="54"/>
        <w:widowControl/>
        <w:spacing w:before="156" w:after="156" w:line="460" w:lineRule="exact"/>
        <w:ind w:firstLine="560"/>
        <w:jc w:val="left"/>
        <w:rPr>
          <w:rStyle w:val="51"/>
          <w:rFonts w:ascii="仿宋" w:hAnsi="仿宋" w:eastAsia="仿宋"/>
          <w:b w:val="0"/>
          <w:color w:val="auto"/>
          <w:sz w:val="28"/>
        </w:rPr>
      </w:pPr>
      <w:r>
        <w:rPr>
          <w:rStyle w:val="51"/>
          <w:rFonts w:ascii="仿宋" w:hAnsi="仿宋" w:eastAsia="仿宋"/>
          <w:b w:val="0"/>
          <w:color w:val="auto"/>
          <w:sz w:val="28"/>
        </w:rPr>
        <w:t>B、技术部分（</w:t>
      </w:r>
      <w:r>
        <w:rPr>
          <w:rStyle w:val="51"/>
          <w:rFonts w:hint="eastAsia" w:ascii="仿宋" w:hAnsi="仿宋" w:eastAsia="仿宋"/>
          <w:b w:val="0"/>
          <w:color w:val="auto"/>
          <w:sz w:val="24"/>
          <w:lang w:val="en-US"/>
        </w:rPr>
        <w:t>60</w:t>
      </w:r>
      <w:r>
        <w:rPr>
          <w:rStyle w:val="51"/>
          <w:rFonts w:ascii="仿宋" w:hAnsi="仿宋" w:eastAsia="仿宋"/>
          <w:b w:val="0"/>
          <w:color w:val="auto"/>
          <w:sz w:val="24"/>
        </w:rPr>
        <w:t>分</w:t>
      </w:r>
      <w:r>
        <w:rPr>
          <w:rStyle w:val="51"/>
          <w:rFonts w:ascii="仿宋" w:hAnsi="仿宋" w:eastAsia="仿宋"/>
          <w:b w:val="0"/>
          <w:color w:val="auto"/>
          <w:sz w:val="28"/>
        </w:rPr>
        <w:t>）</w:t>
      </w:r>
    </w:p>
    <w:tbl>
      <w:tblPr>
        <w:tblStyle w:val="24"/>
        <w:tblW w:w="9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1"/>
        <w:gridCol w:w="902"/>
        <w:gridCol w:w="6204"/>
      </w:tblGrid>
      <w:tr w14:paraId="31CA2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blHeader/>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163C396D">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评审项目</w:t>
            </w:r>
          </w:p>
        </w:tc>
        <w:tc>
          <w:tcPr>
            <w:tcW w:w="902" w:type="dxa"/>
            <w:tcBorders>
              <w:top w:val="single" w:color="000000" w:sz="4" w:space="0"/>
              <w:left w:val="single" w:color="000000" w:sz="4" w:space="0"/>
              <w:bottom w:val="single" w:color="000000" w:sz="4" w:space="0"/>
              <w:right w:val="single" w:color="000000" w:sz="4" w:space="0"/>
            </w:tcBorders>
            <w:vAlign w:val="center"/>
          </w:tcPr>
          <w:p w14:paraId="03EA6B6E">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分值</w:t>
            </w:r>
          </w:p>
        </w:tc>
        <w:tc>
          <w:tcPr>
            <w:tcW w:w="6204" w:type="dxa"/>
            <w:tcBorders>
              <w:top w:val="single" w:color="000000" w:sz="4" w:space="0"/>
              <w:left w:val="single" w:color="000000" w:sz="4" w:space="0"/>
              <w:bottom w:val="single" w:color="000000" w:sz="4" w:space="0"/>
              <w:right w:val="single" w:color="000000" w:sz="4" w:space="0"/>
            </w:tcBorders>
            <w:vAlign w:val="center"/>
          </w:tcPr>
          <w:p w14:paraId="02B2077E">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内     容</w:t>
            </w:r>
          </w:p>
        </w:tc>
      </w:tr>
      <w:tr w14:paraId="35F0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7D73697A">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技术参数响应</w:t>
            </w:r>
          </w:p>
        </w:tc>
        <w:tc>
          <w:tcPr>
            <w:tcW w:w="902" w:type="dxa"/>
            <w:tcBorders>
              <w:top w:val="single" w:color="000000" w:sz="4" w:space="0"/>
              <w:left w:val="single" w:color="000000" w:sz="4" w:space="0"/>
              <w:bottom w:val="single" w:color="000000" w:sz="4" w:space="0"/>
              <w:right w:val="single" w:color="000000" w:sz="4" w:space="0"/>
            </w:tcBorders>
            <w:vAlign w:val="center"/>
          </w:tcPr>
          <w:p w14:paraId="7BF2BD84">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30分</w:t>
            </w:r>
          </w:p>
        </w:tc>
        <w:tc>
          <w:tcPr>
            <w:tcW w:w="6204" w:type="dxa"/>
            <w:tcBorders>
              <w:top w:val="single" w:color="000000" w:sz="4" w:space="0"/>
              <w:left w:val="single" w:color="000000" w:sz="4" w:space="0"/>
              <w:bottom w:val="single" w:color="000000" w:sz="4" w:space="0"/>
              <w:right w:val="single" w:color="000000" w:sz="4" w:space="0"/>
            </w:tcBorders>
            <w:vAlign w:val="center"/>
          </w:tcPr>
          <w:p w14:paraId="65CA7C33">
            <w:pPr>
              <w:widowControl/>
              <w:spacing w:line="360" w:lineRule="exact"/>
              <w:textAlignment w:val="baseline"/>
              <w:rPr>
                <w:rStyle w:val="51"/>
                <w:rFonts w:hint="eastAsia" w:ascii="仿宋" w:hAnsi="仿宋" w:eastAsia="仿宋" w:cs="宋体"/>
                <w:bCs/>
                <w:color w:val="000000" w:themeColor="text1"/>
                <w:kern w:val="0"/>
                <w:sz w:val="24"/>
                <w14:textFill>
                  <w14:solidFill>
                    <w14:schemeClr w14:val="tx1"/>
                  </w14:solidFill>
                </w14:textFill>
              </w:rPr>
            </w:pPr>
            <w:r>
              <w:rPr>
                <w:rStyle w:val="51"/>
                <w:rFonts w:ascii="仿宋" w:hAnsi="仿宋" w:eastAsia="仿宋" w:cs="宋体"/>
                <w:bCs/>
                <w:color w:val="000000" w:themeColor="text1"/>
                <w:kern w:val="0"/>
                <w:sz w:val="24"/>
                <w14:textFill>
                  <w14:solidFill>
                    <w14:schemeClr w14:val="tx1"/>
                  </w14:solidFill>
                </w14:textFill>
              </w:rPr>
              <w:t>技术参数满足磋商文件要求的得30分；技术条款，每偏离一条扣除</w:t>
            </w:r>
            <w:r>
              <w:rPr>
                <w:rStyle w:val="51"/>
                <w:rFonts w:hint="eastAsia" w:ascii="仿宋" w:hAnsi="仿宋" w:eastAsia="仿宋" w:cs="宋体"/>
                <w:bCs/>
                <w:color w:val="000000" w:themeColor="text1"/>
                <w:kern w:val="0"/>
                <w:sz w:val="24"/>
                <w:lang w:val="en-US"/>
                <w14:textFill>
                  <w14:solidFill>
                    <w14:schemeClr w14:val="tx1"/>
                  </w14:solidFill>
                </w14:textFill>
              </w:rPr>
              <w:t>1</w:t>
            </w:r>
            <w:r>
              <w:rPr>
                <w:rStyle w:val="51"/>
                <w:rFonts w:ascii="仿宋" w:hAnsi="仿宋" w:eastAsia="仿宋" w:cs="宋体"/>
                <w:bCs/>
                <w:color w:val="000000" w:themeColor="text1"/>
                <w:kern w:val="0"/>
                <w:sz w:val="24"/>
                <w14:textFill>
                  <w14:solidFill>
                    <w14:schemeClr w14:val="tx1"/>
                  </w14:solidFill>
                </w14:textFill>
              </w:rPr>
              <w:t>分，最低得0分，最高得30分。</w:t>
            </w:r>
          </w:p>
        </w:tc>
      </w:tr>
      <w:tr w14:paraId="303D3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4886BB2A">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ascii="仿宋" w:hAnsi="仿宋" w:eastAsia="仿宋"/>
                <w:b w:val="0"/>
                <w:color w:val="000000" w:themeColor="text1"/>
                <w:kern w:val="0"/>
                <w:sz w:val="24"/>
                <w14:textFill>
                  <w14:solidFill>
                    <w14:schemeClr w14:val="tx1"/>
                  </w14:solidFill>
                </w14:textFill>
              </w:rPr>
              <w:t>技术支持资料</w:t>
            </w:r>
          </w:p>
        </w:tc>
        <w:tc>
          <w:tcPr>
            <w:tcW w:w="902" w:type="dxa"/>
            <w:tcBorders>
              <w:top w:val="single" w:color="000000" w:sz="4" w:space="0"/>
              <w:left w:val="single" w:color="000000" w:sz="4" w:space="0"/>
              <w:bottom w:val="single" w:color="000000" w:sz="4" w:space="0"/>
              <w:right w:val="single" w:color="000000" w:sz="4" w:space="0"/>
            </w:tcBorders>
            <w:vAlign w:val="center"/>
          </w:tcPr>
          <w:p w14:paraId="305A1B70">
            <w:pPr>
              <w:pStyle w:val="55"/>
              <w:widowControl/>
              <w:snapToGrid w:val="0"/>
              <w:rPr>
                <w:rStyle w:val="51"/>
                <w:rFonts w:hint="eastAsia" w:ascii="仿宋" w:hAnsi="仿宋" w:eastAsia="仿宋"/>
                <w:b w:val="0"/>
                <w:color w:val="000000" w:themeColor="text1"/>
                <w:kern w:val="0"/>
                <w:sz w:val="24"/>
                <w14:textFill>
                  <w14:solidFill>
                    <w14:schemeClr w14:val="tx1"/>
                  </w14:solidFill>
                </w14:textFill>
              </w:rPr>
            </w:pPr>
            <w:r>
              <w:rPr>
                <w:rStyle w:val="51"/>
                <w:rFonts w:hint="eastAsia" w:ascii="仿宋" w:hAnsi="仿宋" w:eastAsia="仿宋"/>
                <w:b w:val="0"/>
                <w:color w:val="000000" w:themeColor="text1"/>
                <w:kern w:val="0"/>
                <w:sz w:val="24"/>
                <w14:textFill>
                  <w14:solidFill>
                    <w14:schemeClr w14:val="tx1"/>
                  </w14:solidFill>
                </w14:textFill>
              </w:rPr>
              <w:t>6</w:t>
            </w:r>
            <w:r>
              <w:rPr>
                <w:rStyle w:val="51"/>
                <w:rFonts w:ascii="仿宋" w:hAnsi="仿宋" w:eastAsia="仿宋"/>
                <w:b w:val="0"/>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vAlign w:val="center"/>
          </w:tcPr>
          <w:p w14:paraId="6EF9AC04">
            <w:pPr>
              <w:widowControl/>
              <w:spacing w:line="360" w:lineRule="exact"/>
              <w:textAlignment w:val="baseline"/>
              <w:rPr>
                <w:rStyle w:val="51"/>
                <w:rFonts w:hint="eastAsia" w:ascii="仿宋" w:hAnsi="仿宋" w:eastAsia="仿宋" w:cs="宋体"/>
                <w:bCs/>
                <w:color w:val="000000" w:themeColor="text1"/>
                <w:kern w:val="0"/>
                <w:sz w:val="24"/>
                <w14:textFill>
                  <w14:solidFill>
                    <w14:schemeClr w14:val="tx1"/>
                  </w14:solidFill>
                </w14:textFill>
              </w:rPr>
            </w:pPr>
            <w:r>
              <w:rPr>
                <w:rStyle w:val="51"/>
                <w:rFonts w:ascii="仿宋" w:hAnsi="仿宋" w:eastAsia="仿宋" w:cs="宋体"/>
                <w:bCs/>
                <w:color w:val="000000" w:themeColor="text1"/>
                <w:kern w:val="0"/>
                <w:sz w:val="24"/>
                <w14:textFill>
                  <w14:solidFill>
                    <w14:schemeClr w14:val="tx1"/>
                  </w14:solidFill>
                </w14:textFill>
              </w:rPr>
              <w:t>有</w:t>
            </w:r>
            <w:r>
              <w:rPr>
                <w:rStyle w:val="51"/>
                <w:rFonts w:hint="eastAsia" w:ascii="仿宋" w:hAnsi="仿宋" w:eastAsia="仿宋" w:cs="宋体"/>
                <w:bCs/>
                <w:color w:val="000000" w:themeColor="text1"/>
                <w:kern w:val="0"/>
                <w:sz w:val="24"/>
                <w14:textFill>
                  <w14:solidFill>
                    <w14:schemeClr w14:val="tx1"/>
                  </w14:solidFill>
                </w14:textFill>
              </w:rPr>
              <w:t>完整</w:t>
            </w:r>
            <w:r>
              <w:rPr>
                <w:rStyle w:val="51"/>
                <w:rFonts w:ascii="仿宋" w:hAnsi="仿宋" w:eastAsia="仿宋" w:cs="宋体"/>
                <w:bCs/>
                <w:color w:val="000000" w:themeColor="text1"/>
                <w:kern w:val="0"/>
                <w:sz w:val="24"/>
                <w14:textFill>
                  <w14:solidFill>
                    <w14:schemeClr w14:val="tx1"/>
                  </w14:solidFill>
                </w14:textFill>
              </w:rPr>
              <w:t>技术支持资料的得</w:t>
            </w:r>
            <w:r>
              <w:rPr>
                <w:rStyle w:val="51"/>
                <w:rFonts w:hint="eastAsia" w:ascii="仿宋" w:hAnsi="仿宋" w:eastAsia="仿宋" w:cs="宋体"/>
                <w:bCs/>
                <w:color w:val="000000" w:themeColor="text1"/>
                <w:kern w:val="0"/>
                <w:sz w:val="24"/>
                <w14:textFill>
                  <w14:solidFill>
                    <w14:schemeClr w14:val="tx1"/>
                  </w14:solidFill>
                </w14:textFill>
              </w:rPr>
              <w:t>6</w:t>
            </w:r>
            <w:r>
              <w:rPr>
                <w:rStyle w:val="51"/>
                <w:rFonts w:ascii="仿宋" w:hAnsi="仿宋" w:eastAsia="仿宋" w:cs="宋体"/>
                <w:bCs/>
                <w:color w:val="000000" w:themeColor="text1"/>
                <w:kern w:val="0"/>
                <w:sz w:val="24"/>
                <w14:textFill>
                  <w14:solidFill>
                    <w14:schemeClr w14:val="tx1"/>
                  </w14:solidFill>
                </w14:textFill>
              </w:rPr>
              <w:t>分，</w:t>
            </w:r>
            <w:r>
              <w:rPr>
                <w:rStyle w:val="51"/>
                <w:rFonts w:hint="eastAsia" w:ascii="仿宋" w:hAnsi="仿宋" w:eastAsia="仿宋" w:cs="宋体"/>
                <w:bCs/>
                <w:color w:val="000000" w:themeColor="text1"/>
                <w:kern w:val="0"/>
                <w:sz w:val="24"/>
                <w14:textFill>
                  <w14:solidFill>
                    <w14:schemeClr w14:val="tx1"/>
                  </w14:solidFill>
                </w14:textFill>
              </w:rPr>
              <w:t>未提供</w:t>
            </w:r>
            <w:r>
              <w:rPr>
                <w:rStyle w:val="51"/>
                <w:rFonts w:ascii="仿宋" w:hAnsi="仿宋" w:eastAsia="仿宋" w:cs="宋体"/>
                <w:bCs/>
                <w:color w:val="000000" w:themeColor="text1"/>
                <w:kern w:val="0"/>
                <w:sz w:val="24"/>
                <w14:textFill>
                  <w14:solidFill>
                    <w14:schemeClr w14:val="tx1"/>
                  </w14:solidFill>
                </w14:textFill>
              </w:rPr>
              <w:t>技术支持资料</w:t>
            </w:r>
            <w:r>
              <w:rPr>
                <w:rStyle w:val="51"/>
                <w:rFonts w:hint="eastAsia" w:ascii="仿宋" w:hAnsi="仿宋" w:eastAsia="仿宋" w:cs="宋体"/>
                <w:bCs/>
                <w:color w:val="000000" w:themeColor="text1"/>
                <w:kern w:val="0"/>
                <w:sz w:val="24"/>
                <w14:textFill>
                  <w14:solidFill>
                    <w14:schemeClr w14:val="tx1"/>
                  </w14:solidFill>
                </w14:textFill>
              </w:rPr>
              <w:t>或提供不全</w:t>
            </w:r>
            <w:r>
              <w:rPr>
                <w:rStyle w:val="51"/>
                <w:rFonts w:ascii="仿宋" w:hAnsi="仿宋" w:eastAsia="仿宋" w:cs="宋体"/>
                <w:bCs/>
                <w:color w:val="000000" w:themeColor="text1"/>
                <w:kern w:val="0"/>
                <w:sz w:val="24"/>
                <w14:textFill>
                  <w14:solidFill>
                    <w14:schemeClr w14:val="tx1"/>
                  </w14:solidFill>
                </w14:textFill>
              </w:rPr>
              <w:t>的不得分。</w:t>
            </w:r>
          </w:p>
        </w:tc>
      </w:tr>
      <w:tr w14:paraId="29CBD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5BD3436D">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授权文件</w:t>
            </w:r>
          </w:p>
        </w:tc>
        <w:tc>
          <w:tcPr>
            <w:tcW w:w="902" w:type="dxa"/>
            <w:tcBorders>
              <w:top w:val="single" w:color="000000" w:sz="4" w:space="0"/>
              <w:left w:val="single" w:color="000000" w:sz="4" w:space="0"/>
              <w:bottom w:val="single" w:color="000000" w:sz="4" w:space="0"/>
              <w:right w:val="single" w:color="000000" w:sz="4" w:space="0"/>
            </w:tcBorders>
            <w:vAlign w:val="center"/>
          </w:tcPr>
          <w:p w14:paraId="6703469D">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t>5</w:t>
            </w:r>
            <w:r>
              <w:rPr>
                <w:rStyle w:val="51"/>
                <w:rFonts w:ascii="仿宋" w:hAnsi="仿宋" w:eastAsia="仿宋"/>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tcPr>
          <w:p w14:paraId="65A4127D">
            <w:pPr>
              <w:widowControl/>
              <w:spacing w:line="360" w:lineRule="exact"/>
              <w:jc w:val="left"/>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有针对本项目的唯一授权文件</w:t>
            </w:r>
            <w:r>
              <w:rPr>
                <w:rStyle w:val="51"/>
                <w:rFonts w:hint="eastAsia" w:ascii="仿宋" w:hAnsi="仿宋" w:eastAsia="仿宋"/>
                <w:color w:val="000000" w:themeColor="text1"/>
                <w:kern w:val="0"/>
                <w:sz w:val="24"/>
                <w14:textFill>
                  <w14:solidFill>
                    <w14:schemeClr w14:val="tx1"/>
                  </w14:solidFill>
                </w14:textFill>
              </w:rPr>
              <w:t>的</w:t>
            </w:r>
            <w:r>
              <w:rPr>
                <w:rStyle w:val="51"/>
                <w:rFonts w:ascii="仿宋" w:hAnsi="仿宋" w:eastAsia="仿宋"/>
                <w:color w:val="000000" w:themeColor="text1"/>
                <w:kern w:val="0"/>
                <w:sz w:val="24"/>
                <w14:textFill>
                  <w14:solidFill>
                    <w14:schemeClr w14:val="tx1"/>
                  </w14:solidFill>
                </w14:textFill>
              </w:rPr>
              <w:t>得</w:t>
            </w:r>
            <w:r>
              <w:rPr>
                <w:rStyle w:val="51"/>
                <w:rFonts w:hint="eastAsia" w:ascii="仿宋" w:hAnsi="仿宋" w:eastAsia="仿宋"/>
                <w:color w:val="000000" w:themeColor="text1"/>
                <w:kern w:val="0"/>
                <w:sz w:val="24"/>
                <w14:textFill>
                  <w14:solidFill>
                    <w14:schemeClr w14:val="tx1"/>
                  </w14:solidFill>
                </w14:textFill>
              </w:rPr>
              <w:t>5</w:t>
            </w:r>
            <w:r>
              <w:rPr>
                <w:rStyle w:val="51"/>
                <w:rFonts w:ascii="仿宋" w:hAnsi="仿宋" w:eastAsia="仿宋"/>
                <w:color w:val="000000" w:themeColor="text1"/>
                <w:kern w:val="0"/>
                <w:sz w:val="24"/>
                <w14:textFill>
                  <w14:solidFill>
                    <w14:schemeClr w14:val="tx1"/>
                  </w14:solidFill>
                </w14:textFill>
              </w:rPr>
              <w:t>分，没有的不得分。</w:t>
            </w:r>
          </w:p>
        </w:tc>
      </w:tr>
      <w:tr w14:paraId="45D39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1C82">
            <w:pPr>
              <w:widowControl/>
              <w:spacing w:line="360" w:lineRule="exact"/>
              <w:jc w:val="center"/>
              <w:textAlignment w:val="baseline"/>
              <w:rPr>
                <w:rFonts w:hint="eastAsia" w:ascii="仿宋" w:hAnsi="仿宋" w:eastAsia="仿宋" w:cs="仿宋"/>
                <w:color w:val="000000" w:themeColor="text1"/>
                <w:kern w:val="0"/>
                <w:sz w:val="24"/>
                <w14:textFill>
                  <w14:solidFill>
                    <w14:schemeClr w14:val="tx1"/>
                  </w14:solidFill>
                </w14:textFill>
              </w:rPr>
            </w:pPr>
            <w:r>
              <w:rPr>
                <w:rStyle w:val="51"/>
                <w:rFonts w:hint="eastAsia" w:ascii="仿宋" w:hAnsi="仿宋" w:eastAsia="仿宋" w:cs="仿宋"/>
                <w:color w:val="000000" w:themeColor="text1"/>
                <w:kern w:val="0"/>
                <w:sz w:val="24"/>
                <w14:textFill>
                  <w14:solidFill>
                    <w14:schemeClr w14:val="tx1"/>
                  </w14:solidFill>
                </w14:textFill>
              </w:rPr>
              <w:t>投标产品、设备的可靠性、稳定性</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67B9">
            <w:pPr>
              <w:widowControl/>
              <w:spacing w:line="360" w:lineRule="exact"/>
              <w:jc w:val="center"/>
              <w:textAlignment w:val="baseline"/>
              <w:rPr>
                <w:rFonts w:hint="eastAsia" w:ascii="仿宋" w:hAnsi="仿宋" w:eastAsia="仿宋" w:cs="仿宋"/>
                <w:color w:val="000000" w:themeColor="text1"/>
                <w:kern w:val="0"/>
                <w:sz w:val="24"/>
                <w14:textFill>
                  <w14:solidFill>
                    <w14:schemeClr w14:val="tx1"/>
                  </w14:solidFill>
                </w14:textFill>
              </w:rPr>
            </w:pPr>
            <w:r>
              <w:rPr>
                <w:rStyle w:val="51"/>
                <w:rFonts w:hint="eastAsia" w:ascii="仿宋" w:hAnsi="仿宋" w:eastAsia="仿宋" w:cs="仿宋"/>
                <w:color w:val="000000" w:themeColor="text1"/>
                <w:kern w:val="0"/>
                <w:sz w:val="24"/>
                <w14:textFill>
                  <w14:solidFill>
                    <w14:schemeClr w14:val="tx1"/>
                  </w14:solidFill>
                </w14:textFill>
              </w:rPr>
              <w:t>2分</w:t>
            </w:r>
          </w:p>
        </w:tc>
        <w:tc>
          <w:tcPr>
            <w:tcW w:w="6204" w:type="dxa"/>
            <w:tcBorders>
              <w:top w:val="single" w:color="000000" w:sz="4" w:space="0"/>
              <w:left w:val="single" w:color="000000" w:sz="4" w:space="0"/>
              <w:bottom w:val="single" w:color="000000" w:sz="4" w:space="0"/>
              <w:right w:val="single" w:color="000000" w:sz="4" w:space="0"/>
            </w:tcBorders>
            <w:shd w:val="clear" w:color="auto" w:fill="auto"/>
          </w:tcPr>
          <w:p w14:paraId="2A1B64F2">
            <w:pPr>
              <w:widowControl/>
              <w:spacing w:line="360" w:lineRule="exact"/>
              <w:jc w:val="left"/>
              <w:textAlignment w:val="baseline"/>
              <w:rPr>
                <w:rFonts w:hint="eastAsia" w:ascii="仿宋" w:hAnsi="仿宋" w:eastAsia="仿宋" w:cs="仿宋"/>
                <w:color w:val="000000" w:themeColor="text1"/>
                <w:kern w:val="0"/>
                <w:sz w:val="24"/>
                <w14:textFill>
                  <w14:solidFill>
                    <w14:schemeClr w14:val="tx1"/>
                  </w14:solidFill>
                </w14:textFill>
              </w:rPr>
            </w:pPr>
            <w:r>
              <w:rPr>
                <w:rStyle w:val="51"/>
                <w:rFonts w:hint="eastAsia" w:ascii="仿宋" w:hAnsi="仿宋" w:eastAsia="仿宋" w:cs="仿宋"/>
                <w:color w:val="000000" w:themeColor="text1"/>
                <w:kern w:val="0"/>
                <w:sz w:val="24"/>
                <w14:textFill>
                  <w14:solidFill>
                    <w14:schemeClr w14:val="tx1"/>
                  </w14:solidFill>
                </w14:textFill>
              </w:rPr>
              <w:t>可靠性、稳定性最匹配技术参数的投标产品得2分，所投产品性能稳定指在以往销售过的产品中未出现不良使用记录，运行良好，故障率小，返修率低，否则不得分。</w:t>
            </w:r>
          </w:p>
        </w:tc>
      </w:tr>
      <w:tr w14:paraId="1C8CD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07AC3B9B">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备品备件及应急保障</w:t>
            </w:r>
          </w:p>
        </w:tc>
        <w:tc>
          <w:tcPr>
            <w:tcW w:w="902" w:type="dxa"/>
            <w:tcBorders>
              <w:top w:val="single" w:color="000000" w:sz="4" w:space="0"/>
              <w:left w:val="single" w:color="000000" w:sz="4" w:space="0"/>
              <w:bottom w:val="single" w:color="000000" w:sz="4" w:space="0"/>
              <w:right w:val="single" w:color="000000" w:sz="4" w:space="0"/>
            </w:tcBorders>
            <w:vAlign w:val="center"/>
          </w:tcPr>
          <w:p w14:paraId="48BAD0DC">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4</w:t>
            </w:r>
            <w:r>
              <w:rPr>
                <w:rStyle w:val="51"/>
                <w:rFonts w:hint="eastAsia" w:ascii="仿宋" w:hAnsi="仿宋" w:eastAsia="仿宋"/>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tcPr>
          <w:p w14:paraId="5148156D">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有详细的备品备件库（提供清单），当有紧急情况发生时，可保障采购人设备的使用，有应急保障能力，并提供</w:t>
            </w:r>
            <w:r>
              <w:rPr>
                <w:rFonts w:hint="eastAsia" w:ascii="仿宋" w:hAnsi="仿宋" w:eastAsia="仿宋" w:cs="仿宋"/>
                <w:color w:val="000000" w:themeColor="text1"/>
                <w:spacing w:val="0"/>
                <w:w w:val="100"/>
                <w:position w:val="0"/>
                <w:sz w:val="24"/>
                <w:szCs w:val="24"/>
                <w14:textFill>
                  <w14:solidFill>
                    <w14:schemeClr w14:val="tx1"/>
                  </w14:solidFill>
                </w14:textFill>
              </w:rPr>
              <w:t>应急处置程序</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14:textFill>
                  <w14:solidFill>
                    <w14:schemeClr w14:val="tx1"/>
                  </w14:solidFill>
                </w14:textFill>
              </w:rPr>
              <w:t>应急保障情况（人员和物资）</w:t>
            </w:r>
            <w:r>
              <w:rPr>
                <w:rStyle w:val="51"/>
                <w:rFonts w:ascii="仿宋" w:hAnsi="仿宋" w:eastAsia="仿宋"/>
                <w:color w:val="000000" w:themeColor="text1"/>
                <w:kern w:val="0"/>
                <w:sz w:val="24"/>
                <w14:textFill>
                  <w14:solidFill>
                    <w14:schemeClr w14:val="tx1"/>
                  </w14:solidFill>
                </w14:textFill>
              </w:rPr>
              <w:t>，</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满分4</w:t>
            </w:r>
            <w:r>
              <w:rPr>
                <w:rFonts w:hint="eastAsia" w:ascii="仿宋" w:hAnsi="仿宋" w:eastAsia="仿宋" w:cs="仿宋"/>
                <w:color w:val="000000" w:themeColor="text1"/>
                <w:spacing w:val="0"/>
                <w:w w:val="100"/>
                <w:position w:val="0"/>
                <w:sz w:val="24"/>
                <w:szCs w:val="24"/>
                <w14:textFill>
                  <w14:solidFill>
                    <w14:schemeClr w14:val="tx1"/>
                  </w14:solidFill>
                </w14:textFill>
              </w:rPr>
              <w:t>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14:textFill>
                  <w14:solidFill>
                    <w14:schemeClr w14:val="tx1"/>
                  </w14:solidFill>
                </w14:textFill>
              </w:rPr>
              <w:t>每缺少一项内容扣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2</w:t>
            </w:r>
            <w:r>
              <w:rPr>
                <w:rFonts w:hint="eastAsia" w:ascii="仿宋" w:hAnsi="仿宋" w:eastAsia="仿宋" w:cs="仿宋"/>
                <w:color w:val="000000" w:themeColor="text1"/>
                <w:spacing w:val="0"/>
                <w:w w:val="100"/>
                <w:position w:val="0"/>
                <w:sz w:val="24"/>
                <w:szCs w:val="24"/>
                <w14:textFill>
                  <w14:solidFill>
                    <w14:schemeClr w14:val="tx1"/>
                  </w14:solidFill>
                </w14:textFill>
              </w:rPr>
              <w:t>分；每有一项内容存在缺陷，扣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1</w:t>
            </w:r>
            <w:r>
              <w:rPr>
                <w:rFonts w:hint="eastAsia" w:ascii="仿宋" w:hAnsi="仿宋" w:eastAsia="仿宋" w:cs="仿宋"/>
                <w:color w:val="000000" w:themeColor="text1"/>
                <w:spacing w:val="0"/>
                <w:w w:val="100"/>
                <w:position w:val="0"/>
                <w:sz w:val="24"/>
                <w:szCs w:val="24"/>
                <w14:textFill>
                  <w14:solidFill>
                    <w14:schemeClr w14:val="tx1"/>
                  </w14:solidFill>
                </w14:textFill>
              </w:rPr>
              <w:t>分，未提供不得分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p>
          <w:p w14:paraId="2DC1C566">
            <w:pPr>
              <w:widowControl/>
              <w:spacing w:line="360" w:lineRule="exact"/>
              <w:jc w:val="left"/>
              <w:textAlignment w:val="baseline"/>
              <w:rPr>
                <w:rStyle w:val="51"/>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注：</w:t>
            </w:r>
            <w:r>
              <w:rPr>
                <w:rFonts w:hint="eastAsia" w:ascii="仿宋" w:hAnsi="仿宋" w:eastAsia="仿宋" w:cs="仿宋"/>
                <w:color w:val="000000" w:themeColor="text1"/>
                <w:spacing w:val="0"/>
                <w:w w:val="100"/>
                <w:position w:val="0"/>
                <w:sz w:val="24"/>
                <w:szCs w:val="24"/>
                <w:lang w:val="en-GB" w:eastAsia="zh-CN"/>
                <w14:textFill>
                  <w14:solidFill>
                    <w14:schemeClr w14:val="tx1"/>
                  </w14:solidFill>
                </w14:textFill>
              </w:rPr>
              <w:t>存在缺陷是指，存在不适用该项目实际情况的情形、存在凭空编造、内容前后不一致、前后逻辑错误、地点区域错误、内容不清晰粗糙笼统或内容</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违反</w:t>
            </w:r>
            <w:r>
              <w:rPr>
                <w:rFonts w:hint="eastAsia" w:ascii="仿宋" w:hAnsi="仿宋" w:eastAsia="仿宋" w:cs="仿宋"/>
                <w:color w:val="000000" w:themeColor="text1"/>
                <w:spacing w:val="0"/>
                <w:w w:val="100"/>
                <w:position w:val="0"/>
                <w:sz w:val="24"/>
                <w:szCs w:val="24"/>
                <w:lang w:val="en-GB" w:eastAsia="zh-CN"/>
                <w14:textFill>
                  <w14:solidFill>
                    <w14:schemeClr w14:val="tx1"/>
                  </w14:solidFill>
                </w14:textFill>
              </w:rPr>
              <w:t>相关法律法规要求。</w:t>
            </w:r>
          </w:p>
        </w:tc>
      </w:tr>
      <w:tr w14:paraId="00C0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6" w:hRule="atLeast"/>
          <w:jc w:val="center"/>
        </w:trPr>
        <w:tc>
          <w:tcPr>
            <w:tcW w:w="2291" w:type="dxa"/>
            <w:tcBorders>
              <w:top w:val="single" w:color="000000" w:sz="4" w:space="0"/>
              <w:left w:val="single" w:color="000000" w:sz="4" w:space="0"/>
              <w:bottom w:val="single" w:color="000000" w:sz="4" w:space="0"/>
              <w:right w:val="single" w:color="000000" w:sz="4" w:space="0"/>
            </w:tcBorders>
            <w:vAlign w:val="center"/>
          </w:tcPr>
          <w:p w14:paraId="557769AB">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ascii="仿宋" w:hAnsi="仿宋" w:eastAsia="仿宋"/>
                <w:color w:val="000000" w:themeColor="text1"/>
                <w:kern w:val="0"/>
                <w:sz w:val="24"/>
                <w14:textFill>
                  <w14:solidFill>
                    <w14:schemeClr w14:val="tx1"/>
                  </w14:solidFill>
                </w14:textFill>
              </w:rPr>
              <w:t>售后服务</w:t>
            </w:r>
          </w:p>
        </w:tc>
        <w:tc>
          <w:tcPr>
            <w:tcW w:w="902" w:type="dxa"/>
            <w:tcBorders>
              <w:top w:val="single" w:color="000000" w:sz="4" w:space="0"/>
              <w:left w:val="single" w:color="000000" w:sz="4" w:space="0"/>
              <w:bottom w:val="single" w:color="000000" w:sz="4" w:space="0"/>
              <w:right w:val="single" w:color="000000" w:sz="4" w:space="0"/>
            </w:tcBorders>
            <w:vAlign w:val="center"/>
          </w:tcPr>
          <w:p w14:paraId="1FB528C3">
            <w:pPr>
              <w:widowControl/>
              <w:spacing w:line="360" w:lineRule="exact"/>
              <w:jc w:val="center"/>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t>10</w:t>
            </w:r>
            <w:r>
              <w:rPr>
                <w:rStyle w:val="51"/>
                <w:rFonts w:ascii="仿宋" w:hAnsi="仿宋" w:eastAsia="仿宋"/>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vAlign w:val="center"/>
          </w:tcPr>
          <w:p w14:paraId="783508AE">
            <w:pPr>
              <w:widowControl/>
              <w:spacing w:line="360" w:lineRule="exact"/>
              <w:textAlignment w:val="baseline"/>
              <w:rPr>
                <w:rStyle w:val="51"/>
                <w:rFonts w:hint="eastAsia" w:ascii="仿宋" w:hAnsi="仿宋" w:eastAsia="仿宋"/>
                <w:color w:val="000000" w:themeColor="text1"/>
                <w:kern w:val="0"/>
                <w:sz w:val="24"/>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t>根据项目实际情况提供相适应的方案，评标委员会根据方案的合理性、适用性及可操作性进行综合评分。</w:t>
            </w:r>
          </w:p>
          <w:p w14:paraId="0423008F">
            <w:pPr>
              <w:pStyle w:val="66"/>
              <w:keepNext w:val="0"/>
              <w:keepLines w:val="0"/>
              <w:pageBreakBefore w:val="0"/>
              <w:widowControl/>
              <w:kinsoku w:val="0"/>
              <w:wordWrap/>
              <w:overflowPunct/>
              <w:topLinePunct w:val="0"/>
              <w:autoSpaceDE w:val="0"/>
              <w:autoSpaceDN w:val="0"/>
              <w:bidi w:val="0"/>
              <w:adjustRightInd w:val="0"/>
              <w:snapToGrid w:val="0"/>
              <w:spacing w:line="240" w:lineRule="atLeast"/>
              <w:ind w:right="0"/>
              <w:jc w:val="left"/>
              <w:textAlignment w:val="baseline"/>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fldChar w:fldCharType="begin"/>
            </w:r>
            <w:r>
              <w:rPr>
                <w:rStyle w:val="51"/>
                <w:rFonts w:hint="eastAsia" w:ascii="仿宋" w:hAnsi="仿宋" w:eastAsia="仿宋"/>
                <w:color w:val="000000" w:themeColor="text1"/>
                <w:kern w:val="0"/>
                <w:sz w:val="24"/>
                <w14:textFill>
                  <w14:solidFill>
                    <w14:schemeClr w14:val="tx1"/>
                  </w14:solidFill>
                </w14:textFill>
              </w:rPr>
              <w:instrText xml:space="preserve"> = 1 \* GB3 \* MERGEFORMAT </w:instrText>
            </w:r>
            <w:r>
              <w:rPr>
                <w:rStyle w:val="51"/>
                <w:rFonts w:hint="eastAsia" w:ascii="仿宋" w:hAnsi="仿宋" w:eastAsia="仿宋"/>
                <w:color w:val="000000" w:themeColor="text1"/>
                <w:kern w:val="0"/>
                <w:sz w:val="24"/>
                <w14:textFill>
                  <w14:solidFill>
                    <w14:schemeClr w14:val="tx1"/>
                  </w14:solidFill>
                </w14:textFill>
              </w:rPr>
              <w:fldChar w:fldCharType="separate"/>
            </w:r>
            <w:r>
              <w:rPr>
                <w:rStyle w:val="51"/>
                <w:rFonts w:hint="eastAsia" w:ascii="仿宋" w:hAnsi="仿宋" w:eastAsia="仿宋"/>
                <w:color w:val="000000" w:themeColor="text1"/>
                <w:kern w:val="0"/>
                <w:sz w:val="24"/>
                <w14:textFill>
                  <w14:solidFill>
                    <w14:schemeClr w14:val="tx1"/>
                  </w14:solidFill>
                </w14:textFill>
              </w:rPr>
              <w:t>①</w:t>
            </w:r>
            <w:r>
              <w:rPr>
                <w:rStyle w:val="51"/>
                <w:rFonts w:hint="eastAsia" w:ascii="仿宋" w:hAnsi="仿宋" w:eastAsia="仿宋"/>
                <w:color w:val="000000" w:themeColor="text1"/>
                <w:kern w:val="0"/>
                <w:sz w:val="24"/>
                <w14:textFill>
                  <w14:solidFill>
                    <w14:schemeClr w14:val="tx1"/>
                  </w14:solidFill>
                </w14:textFill>
              </w:rPr>
              <w:fldChar w:fldCharType="end"/>
            </w:r>
            <w:r>
              <w:rPr>
                <w:rStyle w:val="51"/>
                <w:rFonts w:hint="eastAsia" w:ascii="仿宋" w:hAnsi="仿宋" w:eastAsia="仿宋"/>
                <w:color w:val="000000" w:themeColor="text1"/>
                <w:kern w:val="0"/>
                <w:sz w:val="24"/>
                <w14:textFill>
                  <w14:solidFill>
                    <w14:schemeClr w14:val="tx1"/>
                  </w14:solidFill>
                </w14:textFill>
              </w:rPr>
              <w:t>培训及技术指导方案 ；</w:t>
            </w:r>
            <w:r>
              <w:rPr>
                <w:rStyle w:val="51"/>
                <w:rFonts w:hint="eastAsia" w:ascii="仿宋" w:hAnsi="仿宋" w:eastAsia="仿宋"/>
                <w:color w:val="000000" w:themeColor="text1"/>
                <w:kern w:val="0"/>
                <w:sz w:val="24"/>
                <w14:textFill>
                  <w14:solidFill>
                    <w14:schemeClr w14:val="tx1"/>
                  </w14:solidFill>
                </w14:textFill>
              </w:rPr>
              <w:fldChar w:fldCharType="begin"/>
            </w:r>
            <w:r>
              <w:rPr>
                <w:rStyle w:val="51"/>
                <w:rFonts w:hint="eastAsia" w:ascii="仿宋" w:hAnsi="仿宋" w:eastAsia="仿宋"/>
                <w:color w:val="000000" w:themeColor="text1"/>
                <w:kern w:val="0"/>
                <w:sz w:val="24"/>
                <w14:textFill>
                  <w14:solidFill>
                    <w14:schemeClr w14:val="tx1"/>
                  </w14:solidFill>
                </w14:textFill>
              </w:rPr>
              <w:instrText xml:space="preserve"> = 2 \* GB3 \* MERGEFORMAT </w:instrText>
            </w:r>
            <w:r>
              <w:rPr>
                <w:rStyle w:val="51"/>
                <w:rFonts w:hint="eastAsia" w:ascii="仿宋" w:hAnsi="仿宋" w:eastAsia="仿宋"/>
                <w:color w:val="000000" w:themeColor="text1"/>
                <w:kern w:val="0"/>
                <w:sz w:val="24"/>
                <w14:textFill>
                  <w14:solidFill>
                    <w14:schemeClr w14:val="tx1"/>
                  </w14:solidFill>
                </w14:textFill>
              </w:rPr>
              <w:fldChar w:fldCharType="separate"/>
            </w:r>
            <w:r>
              <w:rPr>
                <w:rStyle w:val="51"/>
                <w:rFonts w:hint="eastAsia" w:ascii="仿宋" w:hAnsi="仿宋" w:eastAsia="仿宋"/>
                <w:color w:val="000000" w:themeColor="text1"/>
                <w:kern w:val="0"/>
                <w:sz w:val="24"/>
                <w14:textFill>
                  <w14:solidFill>
                    <w14:schemeClr w14:val="tx1"/>
                  </w14:solidFill>
                </w14:textFill>
              </w:rPr>
              <w:t>②</w:t>
            </w:r>
            <w:r>
              <w:rPr>
                <w:rStyle w:val="51"/>
                <w:rFonts w:hint="eastAsia" w:ascii="仿宋" w:hAnsi="仿宋" w:eastAsia="仿宋"/>
                <w:color w:val="000000" w:themeColor="text1"/>
                <w:kern w:val="0"/>
                <w:sz w:val="24"/>
                <w14:textFill>
                  <w14:solidFill>
                    <w14:schemeClr w14:val="tx1"/>
                  </w14:solidFill>
                </w14:textFill>
              </w:rPr>
              <w:fldChar w:fldCharType="end"/>
            </w:r>
            <w:r>
              <w:rPr>
                <w:rStyle w:val="51"/>
                <w:rFonts w:hint="eastAsia" w:ascii="仿宋" w:hAnsi="仿宋" w:eastAsia="仿宋"/>
                <w:color w:val="000000" w:themeColor="text1"/>
                <w:kern w:val="0"/>
                <w:sz w:val="24"/>
                <w14:textFill>
                  <w14:solidFill>
                    <w14:schemeClr w14:val="tx1"/>
                  </w14:solidFill>
                </w14:textFill>
              </w:rPr>
              <w:t>定期巡检维护方案及维护保养内容；</w:t>
            </w:r>
            <w:r>
              <w:rPr>
                <w:rStyle w:val="51"/>
                <w:rFonts w:hint="eastAsia" w:ascii="仿宋" w:hAnsi="仿宋" w:eastAsia="仿宋"/>
                <w:color w:val="000000" w:themeColor="text1"/>
                <w:kern w:val="0"/>
                <w:sz w:val="24"/>
                <w14:textFill>
                  <w14:solidFill>
                    <w14:schemeClr w14:val="tx1"/>
                  </w14:solidFill>
                </w14:textFill>
              </w:rPr>
              <w:fldChar w:fldCharType="begin"/>
            </w:r>
            <w:r>
              <w:rPr>
                <w:rStyle w:val="51"/>
                <w:rFonts w:hint="eastAsia" w:ascii="仿宋" w:hAnsi="仿宋" w:eastAsia="仿宋"/>
                <w:color w:val="000000" w:themeColor="text1"/>
                <w:kern w:val="0"/>
                <w:sz w:val="24"/>
                <w14:textFill>
                  <w14:solidFill>
                    <w14:schemeClr w14:val="tx1"/>
                  </w14:solidFill>
                </w14:textFill>
              </w:rPr>
              <w:instrText xml:space="preserve"> = 3 \* GB3 \* MERGEFORMAT </w:instrText>
            </w:r>
            <w:r>
              <w:rPr>
                <w:rStyle w:val="51"/>
                <w:rFonts w:hint="eastAsia" w:ascii="仿宋" w:hAnsi="仿宋" w:eastAsia="仿宋"/>
                <w:color w:val="000000" w:themeColor="text1"/>
                <w:kern w:val="0"/>
                <w:sz w:val="24"/>
                <w14:textFill>
                  <w14:solidFill>
                    <w14:schemeClr w14:val="tx1"/>
                  </w14:solidFill>
                </w14:textFill>
              </w:rPr>
              <w:fldChar w:fldCharType="separate"/>
            </w:r>
            <w:r>
              <w:rPr>
                <w:rStyle w:val="51"/>
                <w:rFonts w:hint="eastAsia" w:ascii="仿宋" w:hAnsi="仿宋" w:eastAsia="仿宋"/>
                <w:color w:val="000000" w:themeColor="text1"/>
                <w:kern w:val="0"/>
                <w:sz w:val="24"/>
                <w14:textFill>
                  <w14:solidFill>
                    <w14:schemeClr w14:val="tx1"/>
                  </w14:solidFill>
                </w14:textFill>
              </w:rPr>
              <w:t>③</w:t>
            </w:r>
            <w:r>
              <w:rPr>
                <w:rStyle w:val="51"/>
                <w:rFonts w:hint="eastAsia" w:ascii="仿宋" w:hAnsi="仿宋" w:eastAsia="仿宋"/>
                <w:color w:val="000000" w:themeColor="text1"/>
                <w:kern w:val="0"/>
                <w:sz w:val="24"/>
                <w14:textFill>
                  <w14:solidFill>
                    <w14:schemeClr w14:val="tx1"/>
                  </w14:solidFill>
                </w14:textFill>
              </w:rPr>
              <w:fldChar w:fldCharType="end"/>
            </w:r>
            <w:r>
              <w:rPr>
                <w:rStyle w:val="51"/>
                <w:rFonts w:hint="eastAsia" w:ascii="仿宋" w:hAnsi="仿宋" w:eastAsia="仿宋"/>
                <w:color w:val="000000" w:themeColor="text1"/>
                <w:kern w:val="0"/>
                <w:sz w:val="24"/>
                <w14:textFill>
                  <w14:solidFill>
                    <w14:schemeClr w14:val="tx1"/>
                  </w14:solidFill>
                </w14:textFill>
              </w:rPr>
              <w:t>紧急故障处理预案；</w:t>
            </w:r>
            <w:r>
              <w:rPr>
                <w:rStyle w:val="51"/>
                <w:rFonts w:hint="eastAsia" w:ascii="仿宋" w:hAnsi="仿宋" w:eastAsia="仿宋"/>
                <w:color w:val="000000" w:themeColor="text1"/>
                <w:kern w:val="0"/>
                <w:sz w:val="24"/>
                <w14:textFill>
                  <w14:solidFill>
                    <w14:schemeClr w14:val="tx1"/>
                  </w14:solidFill>
                </w14:textFill>
              </w:rPr>
              <w:fldChar w:fldCharType="begin"/>
            </w:r>
            <w:r>
              <w:rPr>
                <w:rStyle w:val="51"/>
                <w:rFonts w:hint="eastAsia" w:ascii="仿宋" w:hAnsi="仿宋" w:eastAsia="仿宋"/>
                <w:color w:val="000000" w:themeColor="text1"/>
                <w:kern w:val="0"/>
                <w:sz w:val="24"/>
                <w14:textFill>
                  <w14:solidFill>
                    <w14:schemeClr w14:val="tx1"/>
                  </w14:solidFill>
                </w14:textFill>
              </w:rPr>
              <w:instrText xml:space="preserve"> = 4 \* GB3 \* MERGEFORMAT </w:instrText>
            </w:r>
            <w:r>
              <w:rPr>
                <w:rStyle w:val="51"/>
                <w:rFonts w:hint="eastAsia" w:ascii="仿宋" w:hAnsi="仿宋" w:eastAsia="仿宋"/>
                <w:color w:val="000000" w:themeColor="text1"/>
                <w:kern w:val="0"/>
                <w:sz w:val="24"/>
                <w14:textFill>
                  <w14:solidFill>
                    <w14:schemeClr w14:val="tx1"/>
                  </w14:solidFill>
                </w14:textFill>
              </w:rPr>
              <w:fldChar w:fldCharType="separate"/>
            </w:r>
            <w:r>
              <w:rPr>
                <w:rStyle w:val="51"/>
                <w:rFonts w:hint="eastAsia" w:ascii="仿宋" w:hAnsi="仿宋" w:eastAsia="仿宋"/>
                <w:color w:val="000000" w:themeColor="text1"/>
                <w:kern w:val="0"/>
                <w:sz w:val="24"/>
                <w14:textFill>
                  <w14:solidFill>
                    <w14:schemeClr w14:val="tx1"/>
                  </w14:solidFill>
                </w14:textFill>
              </w:rPr>
              <w:t>④</w:t>
            </w:r>
            <w:r>
              <w:rPr>
                <w:rStyle w:val="51"/>
                <w:rFonts w:hint="eastAsia" w:ascii="仿宋" w:hAnsi="仿宋" w:eastAsia="仿宋"/>
                <w:color w:val="000000" w:themeColor="text1"/>
                <w:kern w:val="0"/>
                <w:sz w:val="24"/>
                <w14:textFill>
                  <w14:solidFill>
                    <w14:schemeClr w14:val="tx1"/>
                  </w14:solidFill>
                </w14:textFill>
              </w:rPr>
              <w:fldChar w:fldCharType="end"/>
            </w:r>
            <w:r>
              <w:rPr>
                <w:rStyle w:val="51"/>
                <w:rFonts w:hint="eastAsia" w:ascii="仿宋" w:hAnsi="仿宋" w:eastAsia="仿宋"/>
                <w:color w:val="000000" w:themeColor="text1"/>
                <w:kern w:val="0"/>
                <w:sz w:val="24"/>
                <w14:textFill>
                  <w14:solidFill>
                    <w14:schemeClr w14:val="tx1"/>
                  </w14:solidFill>
                </w14:textFill>
              </w:rPr>
              <w:t>故障维修响应时间、到场时间等。</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满分10</w:t>
            </w:r>
            <w:r>
              <w:rPr>
                <w:rFonts w:hint="eastAsia" w:ascii="仿宋" w:hAnsi="仿宋" w:eastAsia="仿宋" w:cs="仿宋"/>
                <w:color w:val="000000" w:themeColor="text1"/>
                <w:spacing w:val="0"/>
                <w:w w:val="100"/>
                <w:position w:val="0"/>
                <w:sz w:val="24"/>
                <w:szCs w:val="24"/>
                <w14:textFill>
                  <w14:solidFill>
                    <w14:schemeClr w14:val="tx1"/>
                  </w14:solidFill>
                </w14:textFill>
              </w:rPr>
              <w:t>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r>
              <w:rPr>
                <w:rFonts w:hint="eastAsia" w:ascii="仿宋" w:hAnsi="仿宋" w:eastAsia="仿宋" w:cs="仿宋"/>
                <w:color w:val="000000" w:themeColor="text1"/>
                <w:spacing w:val="0"/>
                <w:w w:val="100"/>
                <w:position w:val="0"/>
                <w:sz w:val="24"/>
                <w:szCs w:val="24"/>
                <w14:textFill>
                  <w14:solidFill>
                    <w14:schemeClr w14:val="tx1"/>
                  </w14:solidFill>
                </w14:textFill>
              </w:rPr>
              <w:t>每缺少一项内容扣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2.5</w:t>
            </w:r>
            <w:r>
              <w:rPr>
                <w:rFonts w:hint="eastAsia" w:ascii="仿宋" w:hAnsi="仿宋" w:eastAsia="仿宋" w:cs="仿宋"/>
                <w:color w:val="000000" w:themeColor="text1"/>
                <w:spacing w:val="0"/>
                <w:w w:val="100"/>
                <w:position w:val="0"/>
                <w:sz w:val="24"/>
                <w:szCs w:val="24"/>
                <w14:textFill>
                  <w14:solidFill>
                    <w14:schemeClr w14:val="tx1"/>
                  </w14:solidFill>
                </w14:textFill>
              </w:rPr>
              <w:t>分；每有一项内容存在缺陷，扣</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1.5</w:t>
            </w:r>
            <w:r>
              <w:rPr>
                <w:rFonts w:hint="eastAsia" w:ascii="仿宋" w:hAnsi="仿宋" w:eastAsia="仿宋" w:cs="仿宋"/>
                <w:color w:val="000000" w:themeColor="text1"/>
                <w:spacing w:val="0"/>
                <w:w w:val="100"/>
                <w:position w:val="0"/>
                <w:sz w:val="24"/>
                <w:szCs w:val="24"/>
                <w14:textFill>
                  <w14:solidFill>
                    <w14:schemeClr w14:val="tx1"/>
                  </w14:solidFill>
                </w14:textFill>
              </w:rPr>
              <w:t>分，未提供方案不得分</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w:t>
            </w:r>
          </w:p>
          <w:p w14:paraId="1BC9C7CD">
            <w:pPr>
              <w:widowControl/>
              <w:spacing w:line="360" w:lineRule="exact"/>
              <w:textAlignment w:val="baseline"/>
              <w:rPr>
                <w:rStyle w:val="51"/>
                <w:rFonts w:hint="eastAsia" w:ascii="仿宋" w:hAnsi="仿宋" w:eastAsia="仿宋"/>
                <w:color w:val="000000" w:themeColor="text1"/>
                <w:kern w:val="0"/>
                <w:sz w:val="24"/>
                <w14:textFill>
                  <w14:solidFill>
                    <w14:schemeClr w14:val="tx1"/>
                  </w14:solidFill>
                </w14:textFill>
              </w:rPr>
            </w:pPr>
            <w:r>
              <w:rPr>
                <w:rFonts w:hint="eastAsia" w:ascii="仿宋" w:hAnsi="仿宋" w:eastAsia="仿宋" w:cs="仿宋"/>
                <w:color w:val="000000" w:themeColor="text1"/>
                <w:spacing w:val="0"/>
                <w:w w:val="100"/>
                <w:position w:val="0"/>
                <w:sz w:val="24"/>
                <w:szCs w:val="24"/>
                <w14:textFill>
                  <w14:solidFill>
                    <w14:schemeClr w14:val="tx1"/>
                  </w14:solidFill>
                </w14:textFill>
              </w:rPr>
              <w:t>注：</w:t>
            </w:r>
            <w:r>
              <w:rPr>
                <w:rFonts w:hint="eastAsia" w:ascii="仿宋" w:hAnsi="仿宋" w:eastAsia="仿宋" w:cs="仿宋"/>
                <w:color w:val="000000" w:themeColor="text1"/>
                <w:spacing w:val="0"/>
                <w:w w:val="100"/>
                <w:position w:val="0"/>
                <w:sz w:val="24"/>
                <w:szCs w:val="24"/>
                <w:lang w:eastAsia="zh-CN"/>
                <w14:textFill>
                  <w14:solidFill>
                    <w14:schemeClr w14:val="tx1"/>
                  </w14:solidFill>
                </w14:textFill>
              </w:rPr>
              <w:t>缺陷</w:t>
            </w:r>
            <w:r>
              <w:rPr>
                <w:rFonts w:hint="eastAsia" w:ascii="仿宋" w:hAnsi="仿宋" w:eastAsia="仿宋" w:cs="仿宋"/>
                <w:color w:val="000000" w:themeColor="text1"/>
                <w:spacing w:val="0"/>
                <w:w w:val="100"/>
                <w:position w:val="0"/>
                <w:sz w:val="24"/>
                <w:szCs w:val="24"/>
                <w:lang w:val="en-US" w:eastAsia="zh-CN"/>
                <w14:textFill>
                  <w14:solidFill>
                    <w14:schemeClr w14:val="tx1"/>
                  </w14:solidFill>
                </w14:textFill>
              </w:rPr>
              <w:t>定义同上。</w:t>
            </w:r>
          </w:p>
        </w:tc>
      </w:tr>
      <w:tr w14:paraId="55A90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2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074D">
            <w:pPr>
              <w:widowControl/>
              <w:spacing w:line="360" w:lineRule="exact"/>
              <w:jc w:val="center"/>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olor w:val="000000" w:themeColor="text1"/>
                <w:kern w:val="0"/>
                <w:sz w:val="24"/>
                <w:lang w:val="en-US"/>
                <w14:textFill>
                  <w14:solidFill>
                    <w14:schemeClr w14:val="tx1"/>
                  </w14:solidFill>
                </w14:textFill>
              </w:rPr>
              <w:t>质保期</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6C23">
            <w:pPr>
              <w:widowControl/>
              <w:spacing w:line="360" w:lineRule="exact"/>
              <w:jc w:val="center"/>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olor w:val="000000" w:themeColor="text1"/>
                <w:kern w:val="0"/>
                <w:sz w:val="24"/>
                <w14:textFill>
                  <w14:solidFill>
                    <w14:schemeClr w14:val="tx1"/>
                  </w14:solidFill>
                </w14:textFill>
              </w:rPr>
              <w:t>3</w:t>
            </w:r>
            <w:r>
              <w:rPr>
                <w:rStyle w:val="51"/>
                <w:rFonts w:ascii="仿宋" w:hAnsi="仿宋" w:eastAsia="仿宋"/>
                <w:color w:val="000000" w:themeColor="text1"/>
                <w:kern w:val="0"/>
                <w:sz w:val="24"/>
                <w14:textFill>
                  <w14:solidFill>
                    <w14:schemeClr w14:val="tx1"/>
                  </w14:solidFill>
                </w14:textFill>
              </w:rPr>
              <w:t>分</w:t>
            </w:r>
          </w:p>
        </w:tc>
        <w:tc>
          <w:tcPr>
            <w:tcW w:w="6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A18">
            <w:pPr>
              <w:widowControl/>
              <w:spacing w:line="360" w:lineRule="exact"/>
              <w:jc w:val="both"/>
              <w:textAlignment w:val="baseline"/>
              <w:rPr>
                <w:rFonts w:hint="eastAsia" w:ascii="仿宋" w:hAnsi="仿宋" w:eastAsia="仿宋" w:cs="Times New Roman"/>
                <w:color w:val="000000" w:themeColor="text1"/>
                <w:kern w:val="0"/>
                <w:sz w:val="24"/>
                <w:szCs w:val="24"/>
                <w:lang w:val="en-US" w:eastAsia="zh-CN" w:bidi="ar-SA"/>
                <w14:textFill>
                  <w14:solidFill>
                    <w14:schemeClr w14:val="tx1"/>
                  </w14:solidFill>
                </w14:textFill>
              </w:rPr>
            </w:pPr>
            <w:r>
              <w:rPr>
                <w:rStyle w:val="51"/>
                <w:rFonts w:hint="eastAsia" w:ascii="仿宋" w:hAnsi="仿宋" w:eastAsia="仿宋" w:cs="Times New Roman"/>
                <w:color w:val="000000" w:themeColor="text1"/>
                <w:kern w:val="0"/>
                <w:sz w:val="24"/>
                <w:lang w:val="en-US"/>
                <w14:textFill>
                  <w14:solidFill>
                    <w14:schemeClr w14:val="tx1"/>
                  </w14:solidFill>
                </w14:textFill>
              </w:rPr>
              <w:t>质保期延长一个月得1分，满分3分。</w:t>
            </w:r>
          </w:p>
        </w:tc>
      </w:tr>
    </w:tbl>
    <w:p w14:paraId="2D0939C9">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24.8.2.1  对于商务部分（投标报价）的评分，按以下方法进行：价格分统一采用低价优先法计算，即满足招标文件要求且评标价格最低的报价为评标基准价，其价格分为满分。其他供应商的价格分统一按照下列公式计算：</w:t>
      </w:r>
    </w:p>
    <w:p w14:paraId="16C0042C">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报价得分=(评标基准价／评标价格)×</w:t>
      </w:r>
      <w:r>
        <w:rPr>
          <w:rFonts w:hint="eastAsia" w:ascii="仿宋" w:hAnsi="仿宋" w:eastAsia="仿宋"/>
          <w:color w:val="auto"/>
          <w:sz w:val="28"/>
          <w:lang w:val="en-US" w:eastAsia="zh-CN"/>
        </w:rPr>
        <w:t>报价部分权重</w:t>
      </w:r>
      <w:r>
        <w:rPr>
          <w:rFonts w:hint="eastAsia" w:ascii="仿宋" w:hAnsi="仿宋" w:eastAsia="仿宋"/>
          <w:color w:val="auto"/>
          <w:sz w:val="28"/>
        </w:rPr>
        <w:t>×100</w:t>
      </w:r>
    </w:p>
    <w:p w14:paraId="0EDCB7B0">
      <w:pPr>
        <w:adjustRightInd w:val="0"/>
        <w:snapToGrid w:val="0"/>
        <w:spacing w:line="540" w:lineRule="exact"/>
        <w:ind w:firstLine="560" w:firstLineChars="200"/>
        <w:rPr>
          <w:rFonts w:hint="default" w:ascii="仿宋" w:hAnsi="仿宋" w:eastAsia="仿宋"/>
          <w:color w:val="auto"/>
          <w:sz w:val="28"/>
          <w:lang w:val="en-US" w:eastAsia="zh-CN"/>
        </w:rPr>
      </w:pPr>
      <w:r>
        <w:rPr>
          <w:rFonts w:hint="eastAsia" w:ascii="仿宋" w:hAnsi="仿宋" w:eastAsia="仿宋"/>
          <w:color w:val="auto"/>
          <w:sz w:val="28"/>
          <w:lang w:val="en-US" w:eastAsia="zh-CN"/>
        </w:rPr>
        <w:t>项目非面向中小企业时：</w:t>
      </w:r>
    </w:p>
    <w:p w14:paraId="2FD3551A">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评标价格=供应商的投标报价（经算数性修正的）-政府采购政策优惠价格扣除。</w:t>
      </w:r>
    </w:p>
    <w:p w14:paraId="309A5CB1">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项目将对小型和微型企业产品的价格给予10%的扣除，用扣除后的价格参与评审打分。</w:t>
      </w:r>
    </w:p>
    <w:p w14:paraId="048953A5">
      <w:pPr>
        <w:adjustRightInd w:val="0"/>
        <w:snapToGrid w:val="0"/>
        <w:spacing w:line="540" w:lineRule="exact"/>
        <w:ind w:firstLine="560" w:firstLineChars="200"/>
        <w:rPr>
          <w:rFonts w:ascii="仿宋" w:hAnsi="仿宋" w:eastAsia="仿宋" w:cs="仿宋_GB2312"/>
          <w:color w:val="auto"/>
          <w:sz w:val="28"/>
          <w:szCs w:val="28"/>
        </w:rPr>
      </w:pPr>
      <w:r>
        <w:rPr>
          <w:rFonts w:hint="eastAsia" w:ascii="仿宋" w:hAnsi="仿宋" w:eastAsia="仿宋" w:cs="仿宋_GB2312"/>
          <w:color w:val="auto"/>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评标价格=供应商报价中属于小型和微型企业产品的价格部分×（100%-10%）+供应商报价中不属于小型和微型企业产品的价格部分；否则，其评标价=投标报价。</w:t>
      </w:r>
    </w:p>
    <w:p w14:paraId="48ADDC59">
      <w:pPr>
        <w:adjustRightInd w:val="0"/>
        <w:snapToGrid w:val="0"/>
        <w:spacing w:line="540" w:lineRule="exact"/>
        <w:ind w:firstLine="560" w:firstLineChars="200"/>
        <w:rPr>
          <w:rFonts w:ascii="仿宋" w:hAnsi="仿宋" w:eastAsia="仿宋" w:cs="仿宋_GB2312"/>
          <w:b/>
          <w:color w:val="auto"/>
          <w:sz w:val="28"/>
          <w:szCs w:val="28"/>
        </w:rPr>
      </w:pPr>
      <w:r>
        <w:rPr>
          <w:rFonts w:hint="eastAsia" w:ascii="仿宋" w:hAnsi="仿宋" w:eastAsia="仿宋"/>
          <w:b/>
          <w:color w:val="auto"/>
          <w:sz w:val="28"/>
        </w:rPr>
        <w:t>24.8.2.2  在价格评审中，</w:t>
      </w:r>
      <w:r>
        <w:rPr>
          <w:rFonts w:hint="eastAsia" w:ascii="仿宋" w:hAnsi="仿宋" w:eastAsia="仿宋" w:cs="仿宋_GB2312"/>
          <w:b/>
          <w:color w:val="auto"/>
          <w:sz w:val="28"/>
          <w:szCs w:val="28"/>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4405883">
      <w:pPr>
        <w:pStyle w:val="37"/>
        <w:spacing w:line="540" w:lineRule="exact"/>
        <w:ind w:firstLine="560"/>
        <w:jc w:val="both"/>
        <w:rPr>
          <w:rFonts w:ascii="仿宋" w:hAnsi="仿宋" w:eastAsia="仿宋"/>
          <w:color w:val="auto"/>
          <w:sz w:val="28"/>
        </w:rPr>
      </w:pPr>
      <w:r>
        <w:rPr>
          <w:rFonts w:hint="eastAsia" w:ascii="仿宋" w:hAnsi="仿宋" w:eastAsia="仿宋"/>
          <w:color w:val="auto"/>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w:t>
      </w:r>
      <w:r>
        <w:rPr>
          <w:rFonts w:hint="eastAsia" w:ascii="仿宋" w:hAnsi="仿宋" w:eastAsia="仿宋"/>
          <w:bCs/>
          <w:color w:val="auto"/>
          <w:sz w:val="28"/>
        </w:rPr>
        <w:t>投标产品</w:t>
      </w:r>
      <w:r>
        <w:rPr>
          <w:rFonts w:hint="eastAsia" w:ascii="仿宋" w:hAnsi="仿宋" w:eastAsia="仿宋"/>
          <w:bCs/>
          <w:color w:val="000000" w:themeColor="text1"/>
          <w:sz w:val="28"/>
          <w14:textFill>
            <w14:solidFill>
              <w14:schemeClr w14:val="tx1"/>
            </w14:solidFill>
          </w14:textFill>
        </w:rPr>
        <w:t>近三年</w:t>
      </w:r>
      <w:r>
        <w:rPr>
          <w:rFonts w:hint="eastAsia" w:ascii="仿宋" w:hAnsi="仿宋" w:eastAsia="仿宋"/>
          <w:bCs/>
          <w:color w:val="000000" w:themeColor="text1"/>
          <w:sz w:val="28"/>
          <w:lang w:val="en-US" w:eastAsia="zh-CN"/>
          <w14:textFill>
            <w14:solidFill>
              <w14:schemeClr w14:val="tx1"/>
            </w14:solidFill>
          </w14:textFill>
        </w:rPr>
        <w:t>类似项目</w:t>
      </w:r>
      <w:r>
        <w:rPr>
          <w:rFonts w:hint="eastAsia" w:ascii="仿宋" w:hAnsi="仿宋" w:eastAsia="仿宋"/>
          <w:bCs/>
          <w:color w:val="000000" w:themeColor="text1"/>
          <w:sz w:val="28"/>
          <w14:textFill>
            <w14:solidFill>
              <w14:schemeClr w14:val="tx1"/>
            </w14:solidFill>
          </w14:textFill>
        </w:rPr>
        <w:t>业绩</w:t>
      </w:r>
      <w:r>
        <w:rPr>
          <w:rFonts w:hint="eastAsia" w:ascii="仿宋" w:hAnsi="仿宋" w:eastAsia="仿宋"/>
          <w:color w:val="000000" w:themeColor="text1"/>
          <w:sz w:val="28"/>
          <w14:textFill>
            <w14:solidFill>
              <w14:schemeClr w14:val="tx1"/>
            </w14:solidFill>
          </w14:textFill>
        </w:rPr>
        <w:t>，以确定供应商</w:t>
      </w:r>
      <w:r>
        <w:rPr>
          <w:rFonts w:hint="eastAsia" w:ascii="仿宋" w:hAnsi="仿宋" w:eastAsia="仿宋"/>
          <w:bCs/>
          <w:color w:val="000000" w:themeColor="text1"/>
          <w:sz w:val="28"/>
          <w14:textFill>
            <w14:solidFill>
              <w14:schemeClr w14:val="tx1"/>
            </w14:solidFill>
          </w14:textFill>
        </w:rPr>
        <w:t>相同</w:t>
      </w:r>
      <w:r>
        <w:rPr>
          <w:rFonts w:hint="eastAsia" w:ascii="仿宋" w:hAnsi="仿宋" w:eastAsia="仿宋"/>
          <w:color w:val="000000" w:themeColor="text1"/>
          <w:sz w:val="28"/>
          <w14:textFill>
            <w14:solidFill>
              <w14:schemeClr w14:val="tx1"/>
            </w14:solidFill>
          </w14:textFill>
        </w:rPr>
        <w:t>设备的供货经验及组织管理能</w:t>
      </w:r>
      <w:r>
        <w:rPr>
          <w:rFonts w:hint="eastAsia" w:ascii="仿宋" w:hAnsi="仿宋" w:eastAsia="仿宋"/>
          <w:color w:val="auto"/>
          <w:sz w:val="28"/>
        </w:rPr>
        <w:t>力等。</w:t>
      </w:r>
    </w:p>
    <w:p w14:paraId="456BD0E7">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涉及政府采购政策优惠的，按投标须知前附表规定调整供应商的技术、价格得分或总得分。</w:t>
      </w:r>
    </w:p>
    <w:p w14:paraId="7FF38D16">
      <w:pPr>
        <w:spacing w:line="540" w:lineRule="exact"/>
        <w:ind w:firstLine="560" w:firstLineChars="200"/>
        <w:rPr>
          <w:rFonts w:ascii="仿宋" w:hAnsi="仿宋" w:eastAsia="仿宋"/>
          <w:color w:val="auto"/>
          <w:sz w:val="28"/>
        </w:rPr>
      </w:pPr>
      <w:r>
        <w:rPr>
          <w:rFonts w:hint="eastAsia" w:ascii="仿宋" w:hAnsi="仿宋" w:eastAsia="仿宋"/>
          <w:color w:val="auto"/>
          <w:sz w:val="28"/>
        </w:rPr>
        <w:t>涉及多处获得政府采购政策优惠的，涉及调整得分的，按规定调整得分；涉及调整价格的，按规定调整价格。</w:t>
      </w:r>
    </w:p>
    <w:p w14:paraId="58E5640E">
      <w:pPr>
        <w:spacing w:line="520" w:lineRule="exact"/>
        <w:ind w:firstLine="560" w:firstLineChars="200"/>
        <w:rPr>
          <w:rFonts w:ascii="仿宋" w:hAnsi="仿宋" w:eastAsia="仿宋"/>
          <w:b/>
          <w:color w:val="auto"/>
          <w:sz w:val="28"/>
        </w:rPr>
      </w:pPr>
      <w:r>
        <w:rPr>
          <w:rFonts w:hint="eastAsia" w:ascii="仿宋" w:hAnsi="仿宋" w:eastAsia="仿宋"/>
          <w:b/>
          <w:color w:val="auto"/>
          <w:sz w:val="28"/>
        </w:rPr>
        <w:t>24.8.2.4 节能、环境标志产品评审优惠内容及加分幅度：</w:t>
      </w:r>
    </w:p>
    <w:p w14:paraId="028D1BB2">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国务院办公厅关于建立政府强制采购节能产品制度的通知》（国办发[2007]51号）和财政部、发展改革委发布的《节能产品政府采购实施意见》（财库[2004]185号）的规定，本次采购货物中属政府强制采购节能产品的，供应商所投产品必须是《节能产品政府采购清单》内产品，并提供清单内证明材料，否则投标无效。其他产品若属于“节能产品政府采购清单”内产品，在同等条件下，优先采购清单中的产品。</w:t>
      </w:r>
    </w:p>
    <w:p w14:paraId="2130297B">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14:paraId="34E5CF56">
      <w:pPr>
        <w:adjustRightInd w:val="0"/>
        <w:snapToGrid w:val="0"/>
        <w:spacing w:line="520" w:lineRule="exact"/>
        <w:ind w:firstLine="560" w:firstLineChars="200"/>
        <w:rPr>
          <w:rFonts w:ascii="仿宋" w:hAnsi="仿宋" w:eastAsia="仿宋"/>
          <w:b/>
          <w:color w:val="auto"/>
          <w:sz w:val="28"/>
        </w:rPr>
      </w:pPr>
      <w:r>
        <w:rPr>
          <w:rFonts w:hint="eastAsia" w:ascii="仿宋" w:hAnsi="仿宋" w:eastAsia="仿宋"/>
          <w:b/>
          <w:color w:val="auto"/>
          <w:sz w:val="28"/>
        </w:rPr>
        <w:t>价格项加分：</w:t>
      </w:r>
    </w:p>
    <w:p w14:paraId="6B34CA9F">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1、（节能清单部分产品的价格/投标报价）×3%×价格项满分值</w:t>
      </w:r>
    </w:p>
    <w:p w14:paraId="7EFCF012">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2、（环境清单部分产品的价格/投标报价）×3%×价格项满分值</w:t>
      </w:r>
    </w:p>
    <w:p w14:paraId="463B5FAE">
      <w:pPr>
        <w:adjustRightInd w:val="0"/>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技术项加分：</w:t>
      </w:r>
    </w:p>
    <w:p w14:paraId="0867008B">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1、（节能清单部分产品的价格/投标报价）×3%×技术项满分值</w:t>
      </w:r>
    </w:p>
    <w:p w14:paraId="64BFB475">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2、（环境清单部分产品的价格/投标报价）×3%×技术项满分值</w:t>
      </w:r>
    </w:p>
    <w:p w14:paraId="7A70EC54">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注：1、供应商须提供23期《节能产品政府采购清单》关于投标产品当前页的打印件；</w:t>
      </w:r>
    </w:p>
    <w:p w14:paraId="15D70391">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2、供应商提供21期《环境标志产品政府采购清单》关于投标产品当前页的打印件；</w:t>
      </w:r>
    </w:p>
    <w:p w14:paraId="2F715CB7">
      <w:pPr>
        <w:adjustRightInd w:val="0"/>
        <w:snapToGrid w:val="0"/>
        <w:spacing w:line="540" w:lineRule="exact"/>
        <w:ind w:firstLine="560" w:firstLineChars="200"/>
        <w:rPr>
          <w:rFonts w:ascii="仿宋" w:hAnsi="仿宋" w:eastAsia="仿宋"/>
          <w:b/>
          <w:color w:val="auto"/>
          <w:sz w:val="28"/>
        </w:rPr>
      </w:pPr>
      <w:r>
        <w:rPr>
          <w:rFonts w:hint="eastAsia" w:ascii="仿宋" w:hAnsi="仿宋" w:eastAsia="仿宋"/>
          <w:b/>
          <w:color w:val="auto"/>
          <w:sz w:val="28"/>
        </w:rPr>
        <w:t>24.8.2.5属于中小企业评审优惠内容及价格扣除幅度：</w:t>
      </w:r>
    </w:p>
    <w:p w14:paraId="397894A8">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工业和信息化部《政府采购促进中小企业发展管理办法》（财库〔2020〕46号）文件、《关于落实好政府采购支持中小企业发展的通知》（新财购〔2023〕22号）文件的规定，属于中小企业评审优惠内容及幅度如下：</w:t>
      </w:r>
    </w:p>
    <w:p w14:paraId="7066FE6B">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（一）中小企业（含中型、小型、微型企业）应当同时符合以下条件：</w:t>
      </w:r>
    </w:p>
    <w:p w14:paraId="44FE199D">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①符合中小企业划分标准（按《关于印发中小企业划型标准规定的通知》（工信部联企业〔2011〕300号）执行）；</w:t>
      </w:r>
    </w:p>
    <w:p w14:paraId="4A31D90A">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②提供本企业制造的货物、承担的项目或者服务，或者提供其他中小企业制造的货物。本项所称货物不包括使用大型企业注册商标的货物；</w:t>
      </w:r>
    </w:p>
    <w:p w14:paraId="05AFD9C7">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③小型、微型企业提供中型企业制造的货物的，视同为中型企业。</w:t>
      </w:r>
    </w:p>
    <w:p w14:paraId="0F51B253">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（二）价格扣除办法：</w:t>
      </w:r>
    </w:p>
    <w:p w14:paraId="44BC4F73">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对于非专门面向中小企业的项目，对小型和微型企业（或联合体各方均为小型、微型企业的）产品的价格给予10%的扣除，用扣除后的价格参与价格分的评审。</w:t>
      </w:r>
    </w:p>
    <w:p w14:paraId="25DD00E2">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（三）小型和微型企业适用价格扣除办法时应提供的相关资料：</w:t>
      </w:r>
    </w:p>
    <w:p w14:paraId="6F8B23C5">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fldChar w:fldCharType="begin"/>
      </w:r>
      <w:r>
        <w:rPr>
          <w:rFonts w:hint="eastAsia" w:ascii="仿宋" w:hAnsi="仿宋" w:eastAsia="仿宋"/>
          <w:color w:val="auto"/>
          <w:sz w:val="28"/>
        </w:rPr>
        <w:instrText xml:space="preserve"> = 1 \* GB3 </w:instrText>
      </w:r>
      <w:r>
        <w:rPr>
          <w:rFonts w:hint="eastAsia" w:ascii="仿宋" w:hAnsi="仿宋" w:eastAsia="仿宋"/>
          <w:color w:val="auto"/>
          <w:sz w:val="28"/>
        </w:rPr>
        <w:fldChar w:fldCharType="separate"/>
      </w:r>
      <w:r>
        <w:rPr>
          <w:rFonts w:hint="eastAsia" w:ascii="仿宋" w:hAnsi="仿宋" w:eastAsia="仿宋"/>
          <w:color w:val="auto"/>
          <w:sz w:val="28"/>
        </w:rPr>
        <w:t>①</w:t>
      </w:r>
      <w:r>
        <w:rPr>
          <w:rFonts w:hint="eastAsia" w:ascii="仿宋" w:hAnsi="仿宋" w:eastAsia="仿宋"/>
          <w:color w:val="auto"/>
          <w:sz w:val="28"/>
        </w:rPr>
        <w:fldChar w:fldCharType="end"/>
      </w:r>
      <w:r>
        <w:rPr>
          <w:rFonts w:hint="eastAsia" w:ascii="仿宋" w:hAnsi="仿宋" w:eastAsia="仿宋"/>
          <w:color w:val="auto"/>
          <w:sz w:val="28"/>
        </w:rPr>
        <w:t>《中小企业声明函》。</w:t>
      </w:r>
    </w:p>
    <w:p w14:paraId="5A45B91B">
      <w:pPr>
        <w:adjustRightInd w:val="0"/>
        <w:snapToGrid w:val="0"/>
        <w:spacing w:line="540" w:lineRule="exact"/>
        <w:ind w:firstLine="560" w:firstLineChars="200"/>
        <w:rPr>
          <w:rFonts w:ascii="仿宋" w:hAnsi="仿宋" w:eastAsia="仿宋"/>
          <w:color w:val="auto"/>
          <w:sz w:val="28"/>
        </w:rPr>
      </w:pPr>
      <w:r>
        <w:rPr>
          <w:rFonts w:hint="eastAsia" w:ascii="仿宋" w:hAnsi="仿宋" w:eastAsia="仿宋"/>
          <w:color w:val="auto"/>
          <w:sz w:val="28"/>
        </w:rPr>
        <w:t>②供应商需在投标文件报价部分中“投标分项报价表”中逐项注明所投产品的生产厂家具体名称并备注是否属于小型、微型企业。</w:t>
      </w:r>
    </w:p>
    <w:p w14:paraId="028B6693">
      <w:pPr>
        <w:spacing w:line="540" w:lineRule="exact"/>
        <w:ind w:firstLine="560" w:firstLineChars="200"/>
        <w:rPr>
          <w:rFonts w:ascii="仿宋" w:hAnsi="仿宋" w:eastAsia="仿宋"/>
          <w:color w:val="auto"/>
          <w:sz w:val="28"/>
        </w:rPr>
      </w:pPr>
      <w:r>
        <w:rPr>
          <w:rFonts w:hint="eastAsia" w:ascii="仿宋" w:hAnsi="仿宋" w:eastAsia="仿宋"/>
          <w:color w:val="auto"/>
          <w:sz w:val="28"/>
        </w:rPr>
        <w:t>若所投标产品为进口产品的，不适用《政府采购促进中小企业发展管理办法》。</w:t>
      </w:r>
    </w:p>
    <w:p w14:paraId="2714CC12">
      <w:pPr>
        <w:spacing w:line="540" w:lineRule="exact"/>
        <w:ind w:firstLine="560" w:firstLineChars="200"/>
        <w:rPr>
          <w:rFonts w:ascii="仿宋" w:hAnsi="仿宋" w:eastAsia="仿宋"/>
          <w:color w:val="auto"/>
          <w:sz w:val="28"/>
        </w:rPr>
      </w:pPr>
      <w:r>
        <w:rPr>
          <w:rFonts w:hint="eastAsia" w:ascii="仿宋" w:hAnsi="仿宋" w:eastAsia="仿宋"/>
          <w:color w:val="auto"/>
          <w:sz w:val="28"/>
        </w:rPr>
        <w:t>根据中华人民共和国财政部、中华人民共和国民政部、中国残疾人联合会《关于促进残疾人就业政府采购政策的通知》（财库[2017]141号）文件的规定：残疾人福利性单位视同小型、微型企业。</w:t>
      </w:r>
    </w:p>
    <w:p w14:paraId="6C132B99">
      <w:pPr>
        <w:spacing w:line="540" w:lineRule="exact"/>
        <w:ind w:firstLine="560" w:firstLineChars="200"/>
        <w:rPr>
          <w:rFonts w:ascii="仿宋" w:hAnsi="仿宋" w:eastAsia="仿宋"/>
          <w:color w:val="auto"/>
          <w:sz w:val="28"/>
        </w:rPr>
      </w:pPr>
      <w:r>
        <w:rPr>
          <w:rFonts w:hint="eastAsia" w:ascii="仿宋" w:hAnsi="仿宋" w:eastAsia="仿宋"/>
          <w:color w:val="auto"/>
          <w:sz w:val="28"/>
        </w:rPr>
        <w:t>供应商若为残疾人福利性单位，须在投标文件中提供《残疾人福利性单位声明函》，否则将不给予价格扣除。供应商须对其声明的真实性负责，若与事实不符的，将依照《政府采购法》第七十七条第一款的规定追究法律责任。</w:t>
      </w:r>
    </w:p>
    <w:p w14:paraId="48082860">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24.8.3  各评标委员会成员对每个供应商的上述指标的打分（除报价外）的算术平均分，加上经计算的报价得分，即为该供应商的最终综合评审分。评标委员会将按供应商得分顺序由高到低依次排名，得分相同的，按投标报价由低到高顺序排列。得分及报价相同的，按技术指标优劣顺序排列。得分最高的前一至三名供应商将成为中标候选人。</w:t>
      </w:r>
    </w:p>
    <w:p w14:paraId="4350773D">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24.8.4  使用综合评分法的采购项目，提供</w:t>
      </w:r>
      <w:r>
        <w:rPr>
          <w:rFonts w:hint="eastAsia" w:ascii="仿宋" w:hAnsi="仿宋" w:eastAsia="仿宋"/>
          <w:b/>
          <w:color w:val="000000" w:themeColor="text1"/>
          <w:sz w:val="28"/>
          <w14:textFill>
            <w14:solidFill>
              <w14:schemeClr w14:val="tx1"/>
            </w14:solidFill>
          </w14:textFill>
        </w:rPr>
        <w:t>相同品牌核心产品</w:t>
      </w:r>
      <w:r>
        <w:rPr>
          <w:rFonts w:hint="eastAsia" w:ascii="仿宋" w:hAnsi="仿宋" w:eastAsia="仿宋"/>
          <w:b/>
          <w:color w:val="auto"/>
          <w:sz w:val="28"/>
        </w:rPr>
        <w:t>且通过资格审查、符合性审查的不同供应商参加同一合同项下投标的，按一家供应商计算，评审后得分最高的同品牌供应商获得中标人推荐资格，评审得分相同的，由评标委员会按照报价最低的供应商，推荐其作为中标候选人，其他同品牌供应商不作为中标候选人。</w:t>
      </w:r>
    </w:p>
    <w:p w14:paraId="21C72C96">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24.8.5  最低报价不作为评标的唯一依据。采购人不承诺将合同授予报价最低的供应商。</w:t>
      </w:r>
    </w:p>
    <w:p w14:paraId="7ADA7651">
      <w:pPr>
        <w:spacing w:line="540" w:lineRule="exact"/>
        <w:ind w:firstLine="560" w:firstLineChars="200"/>
        <w:rPr>
          <w:rFonts w:ascii="仿宋" w:hAnsi="仿宋" w:eastAsia="仿宋"/>
          <w:b/>
          <w:color w:val="auto"/>
          <w:sz w:val="28"/>
        </w:rPr>
      </w:pPr>
      <w:r>
        <w:rPr>
          <w:rFonts w:hint="eastAsia" w:ascii="仿宋" w:hAnsi="仿宋" w:eastAsia="仿宋"/>
          <w:b/>
          <w:color w:val="auto"/>
          <w:sz w:val="28"/>
        </w:rPr>
        <w:t>24.8.6  经评标委员会评议，认为投标报价过高、均超出采购人预算或最高限价的项目，可以不确立中标人，重新组织招标。</w:t>
      </w:r>
    </w:p>
    <w:p w14:paraId="7F9967F7">
      <w:pPr>
        <w:spacing w:line="540" w:lineRule="exact"/>
        <w:ind w:firstLine="560" w:firstLineChars="200"/>
        <w:rPr>
          <w:rFonts w:ascii="仿宋" w:hAnsi="仿宋" w:eastAsia="仿宋"/>
          <w:color w:val="auto"/>
          <w:sz w:val="28"/>
        </w:rPr>
      </w:pPr>
      <w:r>
        <w:rPr>
          <w:rFonts w:hint="eastAsia" w:ascii="仿宋" w:hAnsi="仿宋" w:eastAsia="仿宋"/>
          <w:color w:val="auto"/>
          <w:sz w:val="28"/>
        </w:rPr>
        <w:t>25. 投标文件的澄清</w:t>
      </w:r>
    </w:p>
    <w:p w14:paraId="24A3D7BE">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25.1 评标委员会在评标过程中有权随时请供应商就投标文件中含混之处加以澄清或答疑。</w:t>
      </w:r>
    </w:p>
    <w:p w14:paraId="4992D453">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25.2 供应商对要求澄清的问题应以书面形式明确答复，并应有法人授权代表的签署。</w:t>
      </w:r>
    </w:p>
    <w:p w14:paraId="2AC91F6F">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25.3 供应商的澄清文件是投标文件的组成部分，并取代投标文件中被澄清的部分。</w:t>
      </w:r>
    </w:p>
    <w:p w14:paraId="3E9949CA">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25.4 投标文件的澄清不得改变投标的实质内容。</w:t>
      </w:r>
    </w:p>
    <w:p w14:paraId="127C35F0">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26．中标人的确定</w:t>
      </w:r>
    </w:p>
    <w:p w14:paraId="4C6F3594">
      <w:pPr>
        <w:autoSpaceDE w:val="0"/>
        <w:autoSpaceDN w:val="0"/>
        <w:adjustRightInd w:val="0"/>
        <w:spacing w:line="540" w:lineRule="exact"/>
        <w:ind w:firstLine="560" w:firstLineChars="200"/>
        <w:rPr>
          <w:rFonts w:ascii="仿宋" w:hAnsi="仿宋" w:eastAsia="仿宋"/>
          <w:color w:val="auto"/>
          <w:sz w:val="28"/>
        </w:rPr>
      </w:pPr>
      <w:r>
        <w:rPr>
          <w:rFonts w:hint="eastAsia" w:ascii="仿宋" w:hAnsi="仿宋" w:eastAsia="仿宋"/>
          <w:color w:val="auto"/>
          <w:sz w:val="28"/>
        </w:rPr>
        <w:t>26.1 评标委员会按照招标文件的评标办法负责向采购人推荐一家或一至三家供应商为中标候选人。</w:t>
      </w:r>
    </w:p>
    <w:p w14:paraId="6C759DE4">
      <w:pPr>
        <w:autoSpaceDE w:val="0"/>
        <w:autoSpaceDN w:val="0"/>
        <w:adjustRightInd w:val="0"/>
        <w:spacing w:line="540" w:lineRule="exact"/>
        <w:ind w:firstLine="560" w:firstLineChars="200"/>
        <w:rPr>
          <w:rFonts w:ascii="仿宋" w:hAnsi="仿宋" w:eastAsia="仿宋"/>
          <w:b/>
          <w:color w:val="auto"/>
          <w:kern w:val="0"/>
          <w:sz w:val="28"/>
        </w:rPr>
      </w:pPr>
      <w:r>
        <w:rPr>
          <w:rFonts w:hint="eastAsia" w:ascii="仿宋" w:hAnsi="仿宋" w:eastAsia="仿宋"/>
          <w:b/>
          <w:color w:val="auto"/>
          <w:kern w:val="0"/>
          <w:sz w:val="28"/>
        </w:rPr>
        <w:t>26.2  中标供应商拒绝与采购人签订合同的，采购人可以按照评审报告推荐的中标人名单排序，确定下一候选人为中标人，也可以重新开展政府采购活动。</w:t>
      </w:r>
    </w:p>
    <w:p w14:paraId="04141BCC">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 中标通知</w:t>
      </w:r>
    </w:p>
    <w:p w14:paraId="374A71AA">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27.1 采购代理机构将在中标结果公示发布的同时，以书面形式向中标单位发出《中标通知书》。</w:t>
      </w:r>
    </w:p>
    <w:p w14:paraId="3BC890FB">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27.2 采购代理机构在《中标通知书》发出后五个工作日内退还未中标人的投标保证金，在采购合同签订后五个工作日内退还中标人的投标保证金。对于所有供应商的投标文件均</w:t>
      </w:r>
      <w:r>
        <w:rPr>
          <w:rFonts w:hint="eastAsia" w:ascii="仿宋" w:hAnsi="仿宋" w:eastAsia="仿宋"/>
          <w:color w:val="auto"/>
          <w:sz w:val="28"/>
          <w:shd w:val="clear" w:color="auto" w:fill="FFFFFF"/>
        </w:rPr>
        <w:t>不予以退还，但对其承担保密责任。</w:t>
      </w:r>
    </w:p>
    <w:p w14:paraId="0303B8B9">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 拒绝某些或所有投标的权力。</w:t>
      </w:r>
    </w:p>
    <w:p w14:paraId="52D4CF25">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28.1 采购人或采购代理机构有权在《中标通知书》发放之前的任何时候拒绝任何有不正当行为或扰乱正常招标工作的供应商，由此对相关供应商造成的损失不负责任。</w:t>
      </w:r>
    </w:p>
    <w:p w14:paraId="0C70354B">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八、授予合同</w:t>
      </w:r>
    </w:p>
    <w:p w14:paraId="6A63FFC1">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 签订合同</w:t>
      </w:r>
    </w:p>
    <w:p w14:paraId="041909E1">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29.1  中标人收到《中标通知书》后，须按有关规定与招标方签定经济合同。合同的签订一般在《中标通知书》发出后30天内进行，但采购人事先约定的情况除外。</w:t>
      </w:r>
    </w:p>
    <w:p w14:paraId="1260B113">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29.2  合同签订后，卖方应按合同的规定履行合同，未按规定履约的，采购人有权取消合同，并且不退还中标人的投标保证金。</w:t>
      </w:r>
    </w:p>
    <w:p w14:paraId="115A09C7">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29.3  中标合同不得转让或分包。如需对合同的非主体部分进行转让或分包，供应商必须在投标文件中予以说明，并需经采购人同意。否则，采购人有权取消中标人的中标资格。</w:t>
      </w:r>
    </w:p>
    <w:p w14:paraId="7164B8AA">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29.4  如中标人未按有关规定与采购人签订合同或提交合同履约保证金的，采购人可以选择其他中标候选人为中标人，并组织中标人和采购人签订经济合同。</w:t>
      </w:r>
    </w:p>
    <w:p w14:paraId="5BF2F146">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29.5  合同履约保证金的形式为银行保函，另有约定的，按照约定条件执行。</w:t>
      </w:r>
    </w:p>
    <w:p w14:paraId="798BD27B">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 合同的组成</w:t>
      </w:r>
    </w:p>
    <w:p w14:paraId="3AD3FBAC">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 下列文件均为经济合同不可分割的组成部分：</w:t>
      </w:r>
    </w:p>
    <w:p w14:paraId="3B4D0CEB">
      <w:pPr>
        <w:pStyle w:val="37"/>
        <w:spacing w:line="540" w:lineRule="exact"/>
        <w:ind w:firstLine="560" w:firstLineChars="200"/>
        <w:jc w:val="both"/>
        <w:rPr>
          <w:rFonts w:ascii="仿宋" w:hAnsi="仿宋" w:eastAsia="仿宋"/>
          <w:color w:val="auto"/>
          <w:sz w:val="28"/>
        </w:rPr>
      </w:pPr>
      <w:r>
        <w:rPr>
          <w:rFonts w:hint="eastAsia" w:ascii="仿宋" w:hAnsi="仿宋" w:eastAsia="仿宋"/>
          <w:color w:val="auto"/>
          <w:sz w:val="28"/>
        </w:rPr>
        <w:t>30.1.1 招标文件及其附件、补遗文件；</w:t>
      </w:r>
    </w:p>
    <w:p w14:paraId="2CC46DE2">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 xml:space="preserve">30.1.2 中标的投标文件及其他附件； </w:t>
      </w:r>
    </w:p>
    <w:p w14:paraId="6BEF7C0C">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30.1.3 经确认的答疑记录；</w:t>
      </w:r>
    </w:p>
    <w:p w14:paraId="2A946C3B">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30.1.4 中标通知书。</w:t>
      </w:r>
    </w:p>
    <w:p w14:paraId="06ABE34A">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九、买方授标时更改采购货物数量的权利</w:t>
      </w:r>
    </w:p>
    <w:p w14:paraId="0E9A33C7">
      <w:pPr>
        <w:pStyle w:val="36"/>
        <w:spacing w:before="100" w:after="50" w:line="520" w:lineRule="exact"/>
        <w:ind w:firstLine="560"/>
        <w:rPr>
          <w:rFonts w:ascii="仿宋" w:hAnsi="仿宋" w:eastAsia="仿宋"/>
          <w:color w:val="auto"/>
        </w:rPr>
      </w:pPr>
      <w:r>
        <w:rPr>
          <w:rFonts w:hint="eastAsia" w:ascii="仿宋" w:hAnsi="仿宋" w:eastAsia="仿宋"/>
          <w:color w:val="auto"/>
        </w:rPr>
        <w:t>31. 采购人在采购合同履行期间，有权按“投标须知前附表”第14项约定的内容对“货物需求表”中规定的货物数量和服务予以局部增加或减少，但不得对单价或其它实质性内容做任何改变，对增减的数量按同类型中标产品价结算货款。</w:t>
      </w:r>
    </w:p>
    <w:p w14:paraId="0AD40D6B">
      <w:pPr>
        <w:pStyle w:val="38"/>
        <w:spacing w:beforeLines="0" w:afterLines="0" w:line="520" w:lineRule="exact"/>
        <w:outlineLvl w:val="9"/>
        <w:rPr>
          <w:rFonts w:ascii="仿宋" w:hAnsi="仿宋" w:eastAsia="仿宋" w:cs="宋体"/>
          <w:color w:val="auto"/>
          <w:kern w:val="0"/>
          <w:sz w:val="28"/>
          <w:szCs w:val="24"/>
        </w:rPr>
      </w:pPr>
      <w:r>
        <w:rPr>
          <w:rFonts w:hint="eastAsia" w:ascii="仿宋" w:hAnsi="仿宋" w:eastAsia="仿宋" w:cs="宋体"/>
          <w:color w:val="auto"/>
          <w:kern w:val="0"/>
          <w:sz w:val="28"/>
          <w:szCs w:val="24"/>
        </w:rPr>
        <w:t>十、其他事项</w:t>
      </w:r>
    </w:p>
    <w:p w14:paraId="038E93F8">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32. 中标服务费</w:t>
      </w:r>
    </w:p>
    <w:p w14:paraId="324D1EB5">
      <w:pPr>
        <w:pStyle w:val="37"/>
        <w:spacing w:line="520" w:lineRule="exact"/>
        <w:ind w:firstLine="560" w:firstLineChars="200"/>
        <w:jc w:val="both"/>
        <w:rPr>
          <w:rFonts w:hint="eastAsia" w:ascii="仿宋" w:hAnsi="仿宋" w:eastAsia="仿宋"/>
          <w:color w:val="auto"/>
          <w:sz w:val="28"/>
        </w:rPr>
      </w:pPr>
      <w:r>
        <w:rPr>
          <w:rFonts w:hint="eastAsia" w:ascii="仿宋" w:hAnsi="仿宋" w:eastAsia="仿宋"/>
          <w:color w:val="auto"/>
          <w:sz w:val="28"/>
        </w:rPr>
        <w:t>32.1 中标人应按本招标文件的规定，在《中标通知书》核发时至核发后3天内，向采购代理机构支付中标服务费。其计算标准和方法参照发改价格[2011]534号文件规定</w:t>
      </w:r>
      <w:r>
        <w:rPr>
          <w:rFonts w:hint="eastAsia" w:ascii="仿宋" w:hAnsi="仿宋" w:eastAsia="仿宋"/>
          <w:color w:val="auto"/>
          <w:sz w:val="28"/>
          <w:lang w:val="en-US" w:eastAsia="zh-CN"/>
        </w:rPr>
        <w:t>标准以最终成交价为基础下浮20%收取，</w:t>
      </w:r>
      <w:r>
        <w:rPr>
          <w:rFonts w:hint="eastAsia" w:ascii="仿宋" w:hAnsi="仿宋" w:eastAsia="仿宋"/>
          <w:color w:val="auto"/>
          <w:sz w:val="28"/>
        </w:rPr>
        <w:t>采购代理机构也可直接从中标人的投标保证金内扣除。</w:t>
      </w:r>
    </w:p>
    <w:p w14:paraId="4A6F502F">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需要开具增值税专用发票，供应商请提供增值税专用发票开票信息（需加盖财务专用章）。</w:t>
      </w:r>
    </w:p>
    <w:p w14:paraId="45B6C1CB">
      <w:pPr>
        <w:pStyle w:val="37"/>
        <w:spacing w:line="520" w:lineRule="exact"/>
        <w:ind w:firstLine="560" w:firstLineChars="200"/>
        <w:jc w:val="both"/>
        <w:rPr>
          <w:rFonts w:ascii="仿宋" w:hAnsi="仿宋" w:eastAsia="仿宋"/>
          <w:color w:val="auto"/>
          <w:sz w:val="28"/>
        </w:rPr>
      </w:pPr>
      <w:r>
        <w:rPr>
          <w:rFonts w:hint="eastAsia" w:ascii="仿宋" w:hAnsi="仿宋" w:eastAsia="仿宋"/>
          <w:color w:val="auto"/>
          <w:sz w:val="28"/>
        </w:rPr>
        <w:t>33. 本招标文件是根据《中华人民共和国政府采购法》及其实施条例（658号令）及《政府采购货物和服务招标投标管理办法》（87号令）规定编制的，解释权属新疆新之建工程咨询有限公司。</w:t>
      </w:r>
    </w:p>
    <w:p w14:paraId="2DE8B873">
      <w:pPr>
        <w:pStyle w:val="37"/>
        <w:spacing w:line="520" w:lineRule="exact"/>
        <w:ind w:firstLine="560" w:firstLineChars="200"/>
        <w:jc w:val="both"/>
        <w:rPr>
          <w:rFonts w:ascii="仿宋" w:hAnsi="仿宋" w:eastAsia="仿宋"/>
          <w:b/>
          <w:color w:val="auto"/>
          <w:sz w:val="28"/>
        </w:rPr>
      </w:pPr>
      <w:r>
        <w:rPr>
          <w:rFonts w:hint="eastAsia" w:ascii="仿宋" w:hAnsi="仿宋" w:eastAsia="仿宋"/>
          <w:b/>
          <w:color w:val="auto"/>
          <w:sz w:val="28"/>
        </w:rPr>
        <w:t>34. 为了做好投标工作，供应商应组织有关商务和技术人员，认真解答或澄清评标委员会在评标过程中提出的有关商务和技术问题。</w:t>
      </w:r>
    </w:p>
    <w:p w14:paraId="40684852">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所有与本标书有关的函电请按下列通讯地址联系：</w:t>
      </w:r>
    </w:p>
    <w:p w14:paraId="21053408">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采购代理机构：新疆新之建工程咨询有限公司</w:t>
      </w:r>
    </w:p>
    <w:p w14:paraId="246BA190">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通讯地址：乌鲁木齐市沙依巴克区克西街618号亚欣国际酒店五楼</w:t>
      </w:r>
    </w:p>
    <w:p w14:paraId="60BAE936">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邮    编：830000</w:t>
      </w:r>
    </w:p>
    <w:p w14:paraId="0F473C0A">
      <w:pPr>
        <w:pStyle w:val="37"/>
        <w:spacing w:line="420" w:lineRule="exact"/>
        <w:ind w:firstLine="560" w:firstLineChars="200"/>
        <w:jc w:val="both"/>
        <w:rPr>
          <w:rFonts w:hint="eastAsia" w:ascii="仿宋" w:hAnsi="仿宋" w:eastAsia="仿宋"/>
          <w:color w:val="auto"/>
          <w:sz w:val="28"/>
          <w:lang w:eastAsia="zh-CN"/>
        </w:rPr>
      </w:pPr>
      <w:r>
        <w:rPr>
          <w:rFonts w:hint="eastAsia" w:ascii="仿宋" w:hAnsi="仿宋" w:eastAsia="仿宋"/>
          <w:color w:val="auto"/>
          <w:sz w:val="28"/>
        </w:rPr>
        <w:t>联 系 人：</w:t>
      </w:r>
      <w:r>
        <w:rPr>
          <w:rFonts w:hint="eastAsia" w:ascii="仿宋" w:hAnsi="仿宋" w:eastAsia="仿宋"/>
          <w:color w:val="auto"/>
          <w:sz w:val="28"/>
          <w:lang w:val="en-US" w:eastAsia="zh-CN"/>
        </w:rPr>
        <w:t>韩昊雅</w:t>
      </w:r>
    </w:p>
    <w:p w14:paraId="54502844">
      <w:pPr>
        <w:pStyle w:val="37"/>
        <w:spacing w:line="420" w:lineRule="exact"/>
        <w:ind w:firstLine="560" w:firstLineChars="200"/>
        <w:jc w:val="both"/>
        <w:rPr>
          <w:rFonts w:ascii="仿宋" w:hAnsi="仿宋" w:eastAsia="仿宋"/>
          <w:color w:val="auto"/>
          <w:sz w:val="28"/>
        </w:rPr>
      </w:pPr>
      <w:r>
        <w:rPr>
          <w:rFonts w:hint="eastAsia" w:ascii="仿宋" w:hAnsi="仿宋" w:eastAsia="仿宋"/>
          <w:color w:val="auto"/>
          <w:sz w:val="28"/>
        </w:rPr>
        <w:t>电    话：</w:t>
      </w:r>
      <w:r>
        <w:rPr>
          <w:rFonts w:hint="eastAsia" w:ascii="仿宋" w:hAnsi="仿宋" w:eastAsia="仿宋"/>
          <w:color w:val="auto"/>
          <w:sz w:val="28"/>
          <w:lang w:val="en-US" w:eastAsia="zh-CN"/>
        </w:rPr>
        <w:t>13999223533</w:t>
      </w:r>
      <w:r>
        <w:rPr>
          <w:rFonts w:hint="eastAsia" w:ascii="仿宋" w:hAnsi="仿宋" w:eastAsia="仿宋"/>
          <w:color w:val="auto"/>
          <w:sz w:val="28"/>
        </w:rPr>
        <w:t xml:space="preserve"> </w:t>
      </w:r>
    </w:p>
    <w:bookmarkEnd w:id="5"/>
    <w:p w14:paraId="0BAAE7E6">
      <w:pPr>
        <w:pStyle w:val="10"/>
        <w:ind w:left="0" w:firstLine="0"/>
        <w:rPr>
          <w:rFonts w:ascii="仿宋" w:hAnsi="仿宋" w:eastAsia="仿宋" w:cs="Times New Roman"/>
          <w:b w:val="0"/>
          <w:color w:val="auto"/>
          <w:sz w:val="36"/>
          <w:szCs w:val="20"/>
        </w:rPr>
        <w:sectPr>
          <w:footerReference r:id="rId9" w:type="first"/>
          <w:footerReference r:id="rId8" w:type="default"/>
          <w:pgSz w:w="11906" w:h="16838"/>
          <w:pgMar w:top="1247" w:right="1134" w:bottom="1247" w:left="1134" w:header="851" w:footer="851" w:gutter="0"/>
          <w:pgNumType w:fmt="decimal" w:start="1"/>
          <w:cols w:space="720" w:num="1"/>
          <w:docGrid w:type="linesAndChars" w:linePitch="312" w:charSpace="0"/>
        </w:sectPr>
      </w:pPr>
    </w:p>
    <w:p w14:paraId="3BEAEF32">
      <w:pPr>
        <w:pStyle w:val="10"/>
        <w:ind w:left="0" w:firstLine="0"/>
        <w:rPr>
          <w:rFonts w:ascii="仿宋" w:hAnsi="仿宋" w:eastAsia="仿宋"/>
          <w:color w:val="auto"/>
          <w:sz w:val="36"/>
        </w:rPr>
      </w:pPr>
      <w:bookmarkStart w:id="7" w:name="_Toc5987696"/>
      <w:bookmarkStart w:id="8" w:name="_Toc15504"/>
      <w:bookmarkStart w:id="9" w:name="_Toc5987697"/>
      <w:r>
        <w:rPr>
          <w:rFonts w:hint="eastAsia" w:ascii="仿宋" w:hAnsi="仿宋" w:eastAsia="仿宋"/>
          <w:color w:val="auto"/>
          <w:kern w:val="0"/>
          <w:sz w:val="36"/>
        </w:rPr>
        <w:t>第三章 招标内容及技术要</w:t>
      </w:r>
      <w:r>
        <w:rPr>
          <w:rFonts w:hint="eastAsia" w:ascii="仿宋" w:hAnsi="仿宋" w:eastAsia="仿宋"/>
          <w:color w:val="auto"/>
          <w:spacing w:val="1"/>
          <w:kern w:val="0"/>
          <w:sz w:val="36"/>
        </w:rPr>
        <w:t>求</w:t>
      </w:r>
      <w:bookmarkEnd w:id="7"/>
      <w:bookmarkEnd w:id="8"/>
    </w:p>
    <w:p w14:paraId="473F4DA1">
      <w:pPr>
        <w:pStyle w:val="10"/>
        <w:ind w:left="0" w:firstLine="0"/>
        <w:outlineLvl w:val="9"/>
        <w:rPr>
          <w:rFonts w:hint="eastAsia" w:ascii="仿宋" w:hAnsi="仿宋" w:eastAsia="仿宋"/>
          <w:color w:val="auto"/>
          <w:kern w:val="0"/>
        </w:rPr>
      </w:pPr>
      <w:r>
        <w:rPr>
          <w:rFonts w:hint="eastAsia" w:ascii="仿宋" w:hAnsi="仿宋" w:eastAsia="仿宋"/>
          <w:color w:val="auto"/>
          <w:kern w:val="0"/>
        </w:rPr>
        <w:t>货物需求一览表</w:t>
      </w:r>
      <w:bookmarkEnd w:id="9"/>
      <w:bookmarkStart w:id="10" w:name="_Toc22654709"/>
    </w:p>
    <w:tbl>
      <w:tblPr>
        <w:tblStyle w:val="24"/>
        <w:tblW w:w="10318" w:type="dxa"/>
        <w:tblInd w:w="-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9"/>
        <w:gridCol w:w="3373"/>
        <w:gridCol w:w="1169"/>
        <w:gridCol w:w="1155"/>
        <w:gridCol w:w="1776"/>
        <w:gridCol w:w="1776"/>
      </w:tblGrid>
      <w:tr w14:paraId="6DA0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74" w:hRule="atLeast"/>
        </w:trPr>
        <w:tc>
          <w:tcPr>
            <w:tcW w:w="1069" w:type="dxa"/>
            <w:tcMar>
              <w:top w:w="84" w:type="dxa"/>
              <w:left w:w="167" w:type="dxa"/>
              <w:bottom w:w="84" w:type="dxa"/>
              <w:right w:w="167" w:type="dxa"/>
            </w:tcMar>
            <w:vAlign w:val="center"/>
          </w:tcPr>
          <w:p w14:paraId="2DBC1954">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序号</w:t>
            </w:r>
          </w:p>
        </w:tc>
        <w:tc>
          <w:tcPr>
            <w:tcW w:w="3373" w:type="dxa"/>
            <w:tcMar>
              <w:top w:w="84" w:type="dxa"/>
              <w:left w:w="167" w:type="dxa"/>
              <w:bottom w:w="84" w:type="dxa"/>
              <w:right w:w="167" w:type="dxa"/>
            </w:tcMar>
            <w:vAlign w:val="center"/>
          </w:tcPr>
          <w:p w14:paraId="24247B2B">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设备名称</w:t>
            </w:r>
          </w:p>
        </w:tc>
        <w:tc>
          <w:tcPr>
            <w:tcW w:w="1169" w:type="dxa"/>
            <w:tcMar>
              <w:top w:w="84" w:type="dxa"/>
              <w:left w:w="167" w:type="dxa"/>
              <w:bottom w:w="84" w:type="dxa"/>
              <w:right w:w="167" w:type="dxa"/>
            </w:tcMar>
            <w:vAlign w:val="center"/>
          </w:tcPr>
          <w:p w14:paraId="2695D752">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数量</w:t>
            </w:r>
          </w:p>
        </w:tc>
        <w:tc>
          <w:tcPr>
            <w:tcW w:w="1155" w:type="dxa"/>
            <w:tcMar>
              <w:top w:w="84" w:type="dxa"/>
              <w:left w:w="167" w:type="dxa"/>
              <w:bottom w:w="84" w:type="dxa"/>
              <w:right w:w="167" w:type="dxa"/>
            </w:tcMar>
            <w:vAlign w:val="center"/>
          </w:tcPr>
          <w:p w14:paraId="5D722F31">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单位</w:t>
            </w:r>
          </w:p>
        </w:tc>
        <w:tc>
          <w:tcPr>
            <w:tcW w:w="1776" w:type="dxa"/>
            <w:tcMar>
              <w:top w:w="84" w:type="dxa"/>
              <w:left w:w="167" w:type="dxa"/>
              <w:bottom w:w="84" w:type="dxa"/>
              <w:right w:w="167" w:type="dxa"/>
            </w:tcMar>
            <w:vAlign w:val="center"/>
          </w:tcPr>
          <w:p w14:paraId="008952CE">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最高限制单价</w:t>
            </w:r>
            <w:r>
              <w:rPr>
                <w:rFonts w:ascii="仿宋" w:hAnsi="仿宋" w:eastAsia="仿宋" w:cs="仿宋"/>
                <w:color w:val="000000" w:themeColor="text1"/>
                <w:kern w:val="0"/>
                <w:sz w:val="24"/>
                <w:szCs w:val="24"/>
                <w14:textFill>
                  <w14:solidFill>
                    <w14:schemeClr w14:val="tx1"/>
                  </w14:solidFill>
                </w14:textFill>
              </w:rPr>
              <w:t>（元）</w:t>
            </w:r>
          </w:p>
        </w:tc>
        <w:tc>
          <w:tcPr>
            <w:tcW w:w="1776" w:type="dxa"/>
            <w:tcMar>
              <w:top w:w="84" w:type="dxa"/>
              <w:left w:w="167" w:type="dxa"/>
              <w:bottom w:w="84" w:type="dxa"/>
              <w:right w:w="167" w:type="dxa"/>
            </w:tcMar>
            <w:vAlign w:val="center"/>
          </w:tcPr>
          <w:p w14:paraId="2F3A60CF">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总价（元）</w:t>
            </w:r>
          </w:p>
        </w:tc>
      </w:tr>
      <w:tr w14:paraId="16C2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1069" w:type="dxa"/>
            <w:tcMar>
              <w:top w:w="84" w:type="dxa"/>
              <w:left w:w="167" w:type="dxa"/>
              <w:bottom w:w="84" w:type="dxa"/>
              <w:right w:w="167" w:type="dxa"/>
            </w:tcMar>
            <w:vAlign w:val="center"/>
          </w:tcPr>
          <w:p w14:paraId="48FEF4A1">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p>
        </w:tc>
        <w:tc>
          <w:tcPr>
            <w:tcW w:w="3373" w:type="dxa"/>
            <w:tcMar>
              <w:top w:w="84" w:type="dxa"/>
              <w:left w:w="167" w:type="dxa"/>
              <w:bottom w:w="84" w:type="dxa"/>
              <w:right w:w="167" w:type="dxa"/>
            </w:tcMar>
            <w:vAlign w:val="center"/>
          </w:tcPr>
          <w:p w14:paraId="77FB9196">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超纯水机</w:t>
            </w:r>
          </w:p>
        </w:tc>
        <w:tc>
          <w:tcPr>
            <w:tcW w:w="1169" w:type="dxa"/>
            <w:tcMar>
              <w:top w:w="84" w:type="dxa"/>
              <w:left w:w="167" w:type="dxa"/>
              <w:bottom w:w="84" w:type="dxa"/>
              <w:right w:w="167" w:type="dxa"/>
            </w:tcMar>
            <w:vAlign w:val="center"/>
          </w:tcPr>
          <w:p w14:paraId="090D242D">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1155" w:type="dxa"/>
            <w:tcMar>
              <w:top w:w="84" w:type="dxa"/>
              <w:left w:w="167" w:type="dxa"/>
              <w:bottom w:w="84" w:type="dxa"/>
              <w:right w:w="167" w:type="dxa"/>
            </w:tcMar>
            <w:vAlign w:val="center"/>
          </w:tcPr>
          <w:p w14:paraId="58318F6A">
            <w:pPr>
              <w:widowControl/>
              <w:wordWrap w:val="0"/>
              <w:snapToGrid w:val="0"/>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套</w:t>
            </w:r>
          </w:p>
        </w:tc>
        <w:tc>
          <w:tcPr>
            <w:tcW w:w="1776" w:type="dxa"/>
            <w:tcMar>
              <w:top w:w="84" w:type="dxa"/>
              <w:left w:w="167" w:type="dxa"/>
              <w:bottom w:w="84" w:type="dxa"/>
              <w:right w:w="167" w:type="dxa"/>
            </w:tcMar>
            <w:vAlign w:val="center"/>
          </w:tcPr>
          <w:p w14:paraId="0057B0C6">
            <w:pPr>
              <w:widowControl/>
              <w:wordWrap w:val="0"/>
              <w:snapToGrid w:val="0"/>
              <w:jc w:val="center"/>
              <w:rPr>
                <w:rFonts w:hint="default" w:ascii="仿宋" w:hAnsi="仿宋" w:eastAsia="仿宋" w:cs="仿宋"/>
                <w:color w:val="000000" w:themeColor="text1"/>
                <w:kern w:val="0"/>
                <w:sz w:val="24"/>
                <w:szCs w:val="24"/>
                <w:lang w:val="en-US"/>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84000.00</w:t>
            </w:r>
          </w:p>
        </w:tc>
        <w:tc>
          <w:tcPr>
            <w:tcW w:w="1776" w:type="dxa"/>
            <w:tcMar>
              <w:top w:w="84" w:type="dxa"/>
              <w:left w:w="167" w:type="dxa"/>
              <w:bottom w:w="84" w:type="dxa"/>
              <w:right w:w="167" w:type="dxa"/>
            </w:tcMar>
            <w:vAlign w:val="center"/>
          </w:tcPr>
          <w:p w14:paraId="3F25588C">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84000.00</w:t>
            </w:r>
          </w:p>
        </w:tc>
      </w:tr>
      <w:tr w14:paraId="1C0D4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1069" w:type="dxa"/>
            <w:tcMar>
              <w:top w:w="84" w:type="dxa"/>
              <w:left w:w="167" w:type="dxa"/>
              <w:bottom w:w="84" w:type="dxa"/>
              <w:right w:w="167" w:type="dxa"/>
            </w:tcMar>
            <w:vAlign w:val="center"/>
          </w:tcPr>
          <w:p w14:paraId="12911432">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2</w:t>
            </w:r>
          </w:p>
        </w:tc>
        <w:tc>
          <w:tcPr>
            <w:tcW w:w="3373" w:type="dxa"/>
            <w:tcMar>
              <w:top w:w="84" w:type="dxa"/>
              <w:left w:w="167" w:type="dxa"/>
              <w:bottom w:w="84" w:type="dxa"/>
              <w:right w:w="167" w:type="dxa"/>
            </w:tcMar>
            <w:vAlign w:val="center"/>
          </w:tcPr>
          <w:p w14:paraId="12E2B8F1">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净水设备</w:t>
            </w:r>
          </w:p>
        </w:tc>
        <w:tc>
          <w:tcPr>
            <w:tcW w:w="1169" w:type="dxa"/>
            <w:tcMar>
              <w:top w:w="84" w:type="dxa"/>
              <w:left w:w="167" w:type="dxa"/>
              <w:bottom w:w="84" w:type="dxa"/>
              <w:right w:w="167" w:type="dxa"/>
            </w:tcMar>
            <w:vAlign w:val="center"/>
          </w:tcPr>
          <w:p w14:paraId="4874D0AF">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1155" w:type="dxa"/>
            <w:tcMar>
              <w:top w:w="84" w:type="dxa"/>
              <w:left w:w="167" w:type="dxa"/>
              <w:bottom w:w="84" w:type="dxa"/>
              <w:right w:w="167" w:type="dxa"/>
            </w:tcMar>
            <w:vAlign w:val="center"/>
          </w:tcPr>
          <w:p w14:paraId="03701B9C">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套</w:t>
            </w:r>
          </w:p>
        </w:tc>
        <w:tc>
          <w:tcPr>
            <w:tcW w:w="1776" w:type="dxa"/>
            <w:tcMar>
              <w:top w:w="84" w:type="dxa"/>
              <w:left w:w="167" w:type="dxa"/>
              <w:bottom w:w="84" w:type="dxa"/>
              <w:right w:w="167" w:type="dxa"/>
            </w:tcMar>
            <w:vAlign w:val="center"/>
          </w:tcPr>
          <w:p w14:paraId="150A8DFA">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45000.00</w:t>
            </w:r>
          </w:p>
        </w:tc>
        <w:tc>
          <w:tcPr>
            <w:tcW w:w="1776" w:type="dxa"/>
            <w:tcMar>
              <w:top w:w="84" w:type="dxa"/>
              <w:left w:w="167" w:type="dxa"/>
              <w:bottom w:w="84" w:type="dxa"/>
              <w:right w:w="167" w:type="dxa"/>
            </w:tcMar>
            <w:vAlign w:val="center"/>
          </w:tcPr>
          <w:p w14:paraId="1ED88220">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45000.00</w:t>
            </w:r>
          </w:p>
        </w:tc>
      </w:tr>
      <w:tr w14:paraId="7685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1069" w:type="dxa"/>
            <w:tcMar>
              <w:top w:w="84" w:type="dxa"/>
              <w:left w:w="167" w:type="dxa"/>
              <w:bottom w:w="84" w:type="dxa"/>
              <w:right w:w="167" w:type="dxa"/>
            </w:tcMar>
            <w:vAlign w:val="center"/>
          </w:tcPr>
          <w:p w14:paraId="7BBB86DB">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3</w:t>
            </w:r>
          </w:p>
        </w:tc>
        <w:tc>
          <w:tcPr>
            <w:tcW w:w="3373" w:type="dxa"/>
            <w:tcMar>
              <w:top w:w="84" w:type="dxa"/>
              <w:left w:w="167" w:type="dxa"/>
              <w:bottom w:w="84" w:type="dxa"/>
              <w:right w:w="167" w:type="dxa"/>
            </w:tcMar>
            <w:vAlign w:val="center"/>
          </w:tcPr>
          <w:p w14:paraId="64BDEB75">
            <w:pPr>
              <w:widowControl/>
              <w:wordWrap w:val="0"/>
              <w:snapToGrid w:val="0"/>
              <w:jc w:val="center"/>
              <w:rPr>
                <w:rFonts w:hint="eastAsia"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超纯水机及净水设备耗材和维护</w:t>
            </w:r>
          </w:p>
        </w:tc>
        <w:tc>
          <w:tcPr>
            <w:tcW w:w="1169" w:type="dxa"/>
            <w:tcMar>
              <w:top w:w="84" w:type="dxa"/>
              <w:left w:w="167" w:type="dxa"/>
              <w:bottom w:w="84" w:type="dxa"/>
              <w:right w:w="167" w:type="dxa"/>
            </w:tcMar>
            <w:vAlign w:val="center"/>
          </w:tcPr>
          <w:p w14:paraId="5E085444">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w:t>
            </w:r>
          </w:p>
        </w:tc>
        <w:tc>
          <w:tcPr>
            <w:tcW w:w="1155" w:type="dxa"/>
            <w:tcMar>
              <w:top w:w="84" w:type="dxa"/>
              <w:left w:w="167" w:type="dxa"/>
              <w:bottom w:w="84" w:type="dxa"/>
              <w:right w:w="167" w:type="dxa"/>
            </w:tcMar>
            <w:vAlign w:val="center"/>
          </w:tcPr>
          <w:p w14:paraId="4EC6A90D">
            <w:pPr>
              <w:widowControl/>
              <w:wordWrap w:val="0"/>
              <w:snapToGrid w:val="0"/>
              <w:jc w:val="center"/>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套</w:t>
            </w:r>
          </w:p>
        </w:tc>
        <w:tc>
          <w:tcPr>
            <w:tcW w:w="1776" w:type="dxa"/>
            <w:tcMar>
              <w:top w:w="84" w:type="dxa"/>
              <w:left w:w="167" w:type="dxa"/>
              <w:bottom w:w="84" w:type="dxa"/>
              <w:right w:w="167" w:type="dxa"/>
            </w:tcMar>
            <w:vAlign w:val="center"/>
          </w:tcPr>
          <w:p w14:paraId="1C422F53">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50000.00</w:t>
            </w:r>
          </w:p>
        </w:tc>
        <w:tc>
          <w:tcPr>
            <w:tcW w:w="1776" w:type="dxa"/>
            <w:tcMar>
              <w:top w:w="84" w:type="dxa"/>
              <w:left w:w="167" w:type="dxa"/>
              <w:bottom w:w="84" w:type="dxa"/>
              <w:right w:w="167" w:type="dxa"/>
            </w:tcMar>
            <w:vAlign w:val="center"/>
          </w:tcPr>
          <w:p w14:paraId="6DC28804">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50000.00</w:t>
            </w:r>
          </w:p>
        </w:tc>
      </w:tr>
      <w:tr w14:paraId="10F0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1" w:hRule="atLeast"/>
        </w:trPr>
        <w:tc>
          <w:tcPr>
            <w:tcW w:w="8542" w:type="dxa"/>
            <w:gridSpan w:val="5"/>
            <w:tcMar>
              <w:top w:w="84" w:type="dxa"/>
              <w:left w:w="167" w:type="dxa"/>
              <w:bottom w:w="84" w:type="dxa"/>
              <w:right w:w="167" w:type="dxa"/>
            </w:tcMar>
            <w:vAlign w:val="center"/>
          </w:tcPr>
          <w:p w14:paraId="61280592">
            <w:pPr>
              <w:widowControl/>
              <w:wordWrap w:val="0"/>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合计（元）</w:t>
            </w:r>
          </w:p>
        </w:tc>
        <w:tc>
          <w:tcPr>
            <w:tcW w:w="1776" w:type="dxa"/>
            <w:tcMar>
              <w:top w:w="84" w:type="dxa"/>
              <w:left w:w="167" w:type="dxa"/>
              <w:bottom w:w="84" w:type="dxa"/>
              <w:right w:w="167" w:type="dxa"/>
            </w:tcMar>
            <w:vAlign w:val="center"/>
          </w:tcPr>
          <w:p w14:paraId="4FB8324D">
            <w:pPr>
              <w:widowControl/>
              <w:snapToGrid w:val="0"/>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179000.00</w:t>
            </w:r>
          </w:p>
        </w:tc>
      </w:tr>
    </w:tbl>
    <w:p w14:paraId="303CCF2E"/>
    <w:bookmarkEnd w:id="10"/>
    <w:p w14:paraId="554BE490">
      <w:pPr>
        <w:pStyle w:val="36"/>
        <w:spacing w:line="520" w:lineRule="exact"/>
        <w:ind w:firstLine="560"/>
        <w:rPr>
          <w:rFonts w:hint="eastAsia" w:ascii="仿宋" w:hAnsi="仿宋" w:eastAsia="仿宋" w:cs="仿宋"/>
          <w:color w:val="auto"/>
          <w:lang w:val="en-US" w:eastAsia="zh-CN"/>
        </w:rPr>
      </w:pPr>
    </w:p>
    <w:p w14:paraId="6E5D2269">
      <w:pPr>
        <w:rPr>
          <w:rFonts w:hint="eastAsia" w:ascii="仿宋" w:hAnsi="仿宋" w:eastAsia="仿宋" w:cs="仿宋"/>
          <w:color w:val="auto"/>
          <w:lang w:val="en-US" w:eastAsia="zh-CN"/>
        </w:rPr>
      </w:pPr>
      <w:r>
        <w:rPr>
          <w:rFonts w:hint="eastAsia" w:ascii="仿宋" w:hAnsi="仿宋" w:eastAsia="仿宋" w:cs="仿宋"/>
          <w:color w:val="auto"/>
          <w:lang w:val="en-US" w:eastAsia="zh-CN"/>
        </w:rPr>
        <w:br w:type="page"/>
      </w:r>
    </w:p>
    <w:p w14:paraId="0D366521">
      <w:pPr>
        <w:pStyle w:val="36"/>
        <w:spacing w:line="520" w:lineRule="exact"/>
        <w:ind w:firstLine="560"/>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技术参数及需求</w:t>
      </w:r>
    </w:p>
    <w:tbl>
      <w:tblPr>
        <w:tblStyle w:val="24"/>
        <w:tblW w:w="9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1"/>
        <w:gridCol w:w="658"/>
        <w:gridCol w:w="1113"/>
        <w:gridCol w:w="6731"/>
      </w:tblGrid>
      <w:tr w14:paraId="7C19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1" w:type="dxa"/>
            <w:shd w:val="clear" w:color="auto" w:fill="auto"/>
            <w:noWrap/>
            <w:vAlign w:val="center"/>
          </w:tcPr>
          <w:p w14:paraId="22909517">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设备名称</w:t>
            </w:r>
          </w:p>
        </w:tc>
        <w:tc>
          <w:tcPr>
            <w:tcW w:w="658" w:type="dxa"/>
            <w:shd w:val="clear" w:color="auto" w:fill="auto"/>
            <w:noWrap/>
            <w:vAlign w:val="center"/>
          </w:tcPr>
          <w:p w14:paraId="54C58C3E">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数量</w:t>
            </w:r>
          </w:p>
        </w:tc>
        <w:tc>
          <w:tcPr>
            <w:tcW w:w="1113" w:type="dxa"/>
            <w:shd w:val="clear" w:color="auto" w:fill="auto"/>
            <w:vAlign w:val="center"/>
          </w:tcPr>
          <w:p w14:paraId="6AACB2DE">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单价限价（元）</w:t>
            </w:r>
          </w:p>
        </w:tc>
        <w:tc>
          <w:tcPr>
            <w:tcW w:w="6731" w:type="dxa"/>
            <w:shd w:val="clear" w:color="auto" w:fill="auto"/>
            <w:noWrap/>
            <w:vAlign w:val="center"/>
          </w:tcPr>
          <w:p w14:paraId="6B951E97">
            <w:pPr>
              <w:keepNext w:val="0"/>
              <w:keepLines w:val="0"/>
              <w:widowControl/>
              <w:suppressLineNumbers w:val="0"/>
              <w:snapToGrid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主要参数</w:t>
            </w:r>
          </w:p>
        </w:tc>
      </w:tr>
      <w:tr w14:paraId="669C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21" w:type="dxa"/>
            <w:shd w:val="clear" w:color="auto" w:fill="auto"/>
            <w:noWrap/>
            <w:vAlign w:val="center"/>
          </w:tcPr>
          <w:p w14:paraId="7C6834BE">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超纯水机</w:t>
            </w:r>
          </w:p>
        </w:tc>
        <w:tc>
          <w:tcPr>
            <w:tcW w:w="658" w:type="dxa"/>
            <w:shd w:val="clear" w:color="auto" w:fill="auto"/>
            <w:noWrap/>
            <w:vAlign w:val="center"/>
          </w:tcPr>
          <w:p w14:paraId="03A06177">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c>
          <w:tcPr>
            <w:tcW w:w="1113" w:type="dxa"/>
            <w:shd w:val="clear" w:color="auto" w:fill="auto"/>
            <w:noWrap/>
            <w:vAlign w:val="center"/>
          </w:tcPr>
          <w:p w14:paraId="3441FF50">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84000</w:t>
            </w:r>
          </w:p>
        </w:tc>
        <w:tc>
          <w:tcPr>
            <w:tcW w:w="6731" w:type="dxa"/>
            <w:shd w:val="clear" w:color="auto" w:fill="auto"/>
            <w:vAlign w:val="center"/>
          </w:tcPr>
          <w:p w14:paraId="191924FB">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Style w:val="79"/>
                <w:rFonts w:hint="eastAsia" w:ascii="仿宋" w:hAnsi="仿宋" w:eastAsia="仿宋" w:cs="仿宋"/>
                <w:lang w:val="en-US" w:eastAsia="zh-CN" w:bidi="ar"/>
              </w:rPr>
              <w:t>主要用途：主要用于有机物、无机分析仪器HPLC/LC-MS/TOF/AAS/ICP/ 分析仪器及试剂用水。</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 技术指标:</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 水质：</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 电阻率：温度25℃时≈18.2 MΩ.cm@；</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1.2 *配置液相色谱、质谱分析专用终端精制器，连续生产 TOC＜ 1 ppb 的超纯水；</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1.3 细菌：＜ 0.01 cfu/ml；</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1.4 核糖核酸酶：＜ 1 pg/ml；</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1.5 脱氧核糖核酸酶：＜ 5 pg/ml；</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1.6 蛋白酶＜0.15ug/ml；</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1.7 产水流速：0.05 - 2.0 L/min。</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 主要部件要求：</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2.1 电阻率测定仪：配内置高精度电阻率检测仪，温度灵敏度达到 0.1℃,能准确检测和显示温度补偿的电阻率，符合ASTM® D 1125-95(2009)及 USP(§645)电阻率系统适应性测试要求，可溯源到 NIST；</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2.2 TOC *检测器：配 TOC 检测，检测范围: 1–900 ppb；</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2.3 *紫外灯：配有机物氧化紫外灯。</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3.操作功能：</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3.1 中文操作界面，可包括多种语言，系统菜单包括正常使用、维护、系统管理；实时显示出水关键信息包括水质，系统状态和警告；</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3.2 系统具有自动再循环功能，可在使用间歇保持水质恒定，在电阻率检测异常时自动报警，并设置有自动停水、进水缺水保护装置；</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3.3 纯化柱具有自动识别安装日期，耗材产水量实时监控，确保最佳可追溯性，保证系统安全，拆卸轻松；</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3.4 主机与取水手臂之间的距离不小于3 米；</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3.5 独立的取水手臂集成≥6.8 英寸彩色触摸屏，内置流量计，取水方式实现：定量取水功能，取水调节挡位：≥3 挡；</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3.6 为确保产品质量及使用安全，该产品需提供生产厂商在 ISO9001 和ISO14001 注册生产基地的注册证书，及产品经过安全和电磁兼容性认证的 CE 和cUL 证书；</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3.7 主机内置芯片，配置 USB 接口和网线接口，所有报告均可导出，并且其打开格式适用于所有 LIMS（实验室信息管理系统）。</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 配置内容：</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4.1超纯水主机 1 台；</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4.2超纯水智能取水手臂 1 个；</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4.3取水手臂连接组件 1 个；</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4.4带芯片预纯化柱 1 个；</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4.5带芯片精纯化柱 1 个；</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4.60.22um 除菌终端过滤器 1 个。</w:t>
            </w:r>
          </w:p>
        </w:tc>
      </w:tr>
      <w:tr w14:paraId="59E4C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321" w:type="dxa"/>
            <w:shd w:val="clear" w:color="auto" w:fill="auto"/>
            <w:vAlign w:val="center"/>
          </w:tcPr>
          <w:p w14:paraId="225EF036">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净水设备</w:t>
            </w:r>
          </w:p>
        </w:tc>
        <w:tc>
          <w:tcPr>
            <w:tcW w:w="658" w:type="dxa"/>
            <w:shd w:val="clear" w:color="auto" w:fill="auto"/>
            <w:noWrap/>
            <w:vAlign w:val="center"/>
          </w:tcPr>
          <w:p w14:paraId="03C19BE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c>
          <w:tcPr>
            <w:tcW w:w="1113" w:type="dxa"/>
            <w:shd w:val="clear" w:color="auto" w:fill="auto"/>
            <w:noWrap/>
            <w:vAlign w:val="center"/>
          </w:tcPr>
          <w:p w14:paraId="70B82FE6">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45000</w:t>
            </w:r>
          </w:p>
        </w:tc>
        <w:tc>
          <w:tcPr>
            <w:tcW w:w="6731" w:type="dxa"/>
            <w:shd w:val="clear" w:color="auto" w:fill="auto"/>
            <w:vAlign w:val="center"/>
          </w:tcPr>
          <w:p w14:paraId="00E85F98">
            <w:pPr>
              <w:keepNext w:val="0"/>
              <w:keepLines w:val="0"/>
              <w:widowControl/>
              <w:suppressLineNumbers w:val="0"/>
              <w:snapToGrid w:val="0"/>
              <w:jc w:val="left"/>
              <w:textAlignment w:val="center"/>
              <w:rPr>
                <w:rFonts w:hint="eastAsia" w:ascii="仿宋" w:hAnsi="仿宋" w:eastAsia="仿宋" w:cs="仿宋"/>
                <w:i w:val="0"/>
                <w:iCs w:val="0"/>
                <w:color w:val="000000"/>
                <w:sz w:val="22"/>
                <w:szCs w:val="22"/>
                <w:u w:val="none"/>
              </w:rPr>
            </w:pPr>
            <w:r>
              <w:rPr>
                <w:rStyle w:val="79"/>
                <w:rFonts w:hint="eastAsia" w:ascii="仿宋" w:hAnsi="仿宋" w:eastAsia="仿宋" w:cs="仿宋"/>
                <w:lang w:val="en-US" w:eastAsia="zh-CN" w:bidi="ar"/>
              </w:rPr>
              <w:t>主要用途：主要用于净水/直饮水机的净水器（50-60人饮水）加热速度快，无水垢。</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1.双开双净或三开三净；</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2.通量大；</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3.含3年滤芯；</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4.*内胆材质：高端不锈钢，无毒无害；</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5.取水方式：可触摸取水；</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6.*定时功能：支持定时功能和节能功能；</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7.内胆容量：不小于45L；</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8.水效等级：达到纯水标准；</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9.滤芯：含活性碳滤芯 PP棉 RO反渗透膜等或单独纯水设备；</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10.控温：可控温度0-98</w:t>
            </w:r>
            <w:r>
              <w:rPr>
                <w:rStyle w:val="80"/>
                <w:rFonts w:hint="eastAsia" w:ascii="仿宋" w:hAnsi="仿宋" w:eastAsia="仿宋" w:cs="仿宋"/>
                <w:lang w:val="en-US" w:eastAsia="zh-CN" w:bidi="ar"/>
              </w:rPr>
              <w:t>℃</w:t>
            </w:r>
            <w:r>
              <w:rPr>
                <w:rStyle w:val="79"/>
                <w:rFonts w:hint="eastAsia" w:ascii="仿宋" w:hAnsi="仿宋" w:eastAsia="仿宋" w:cs="仿宋"/>
                <w:lang w:val="en-US" w:eastAsia="zh-CN" w:bidi="ar"/>
              </w:rPr>
              <w:t>；</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11.额定电压：380V；</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12.功率：不少于6000W；</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13.净水装置设备1套。</w:t>
            </w:r>
          </w:p>
        </w:tc>
      </w:tr>
      <w:tr w14:paraId="295E7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10" w:hRule="atLeast"/>
          <w:jc w:val="center"/>
        </w:trPr>
        <w:tc>
          <w:tcPr>
            <w:tcW w:w="1321" w:type="dxa"/>
            <w:shd w:val="clear" w:color="auto" w:fill="auto"/>
            <w:vAlign w:val="center"/>
          </w:tcPr>
          <w:p w14:paraId="586259C5">
            <w:pPr>
              <w:keepNext w:val="0"/>
              <w:keepLines w:val="0"/>
              <w:widowControl/>
              <w:suppressLineNumbers w:val="0"/>
              <w:snapToGrid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超纯水机及净水设备耗材和维护</w:t>
            </w:r>
          </w:p>
        </w:tc>
        <w:tc>
          <w:tcPr>
            <w:tcW w:w="658" w:type="dxa"/>
            <w:shd w:val="clear" w:color="auto" w:fill="auto"/>
            <w:noWrap/>
            <w:vAlign w:val="center"/>
          </w:tcPr>
          <w:p w14:paraId="5CAA98C4">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1套</w:t>
            </w:r>
          </w:p>
        </w:tc>
        <w:tc>
          <w:tcPr>
            <w:tcW w:w="1113" w:type="dxa"/>
            <w:shd w:val="clear" w:color="auto" w:fill="auto"/>
            <w:noWrap/>
            <w:vAlign w:val="center"/>
          </w:tcPr>
          <w:p w14:paraId="4191772C">
            <w:pPr>
              <w:keepNext w:val="0"/>
              <w:keepLines w:val="0"/>
              <w:widowControl/>
              <w:suppressLineNumbers w:val="0"/>
              <w:snapToGrid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50000</w:t>
            </w:r>
          </w:p>
        </w:tc>
        <w:tc>
          <w:tcPr>
            <w:tcW w:w="6731" w:type="dxa"/>
            <w:shd w:val="clear" w:color="auto" w:fill="auto"/>
            <w:vAlign w:val="center"/>
          </w:tcPr>
          <w:p w14:paraId="4C655B61">
            <w:pPr>
              <w:keepNext w:val="0"/>
              <w:keepLines w:val="0"/>
              <w:widowControl/>
              <w:suppressLineNumbers w:val="0"/>
              <w:snapToGrid w:val="0"/>
              <w:spacing w:after="220" w:afterAutospacing="0"/>
              <w:jc w:val="left"/>
              <w:textAlignment w:val="center"/>
              <w:rPr>
                <w:rStyle w:val="79"/>
                <w:rFonts w:hint="eastAsia" w:ascii="仿宋" w:hAnsi="仿宋" w:eastAsia="仿宋" w:cs="仿宋"/>
                <w:lang w:val="en-US" w:eastAsia="zh-CN" w:bidi="ar"/>
              </w:rPr>
            </w:pPr>
            <w:r>
              <w:rPr>
                <w:rStyle w:val="79"/>
                <w:rFonts w:hint="eastAsia" w:ascii="仿宋" w:hAnsi="仿宋" w:eastAsia="仿宋" w:cs="仿宋"/>
                <w:lang w:val="en-US" w:eastAsia="zh-CN" w:bidi="ar"/>
              </w:rPr>
              <w:t>Milli-Q Integral 15：</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1EDI模块1套及软件调试；</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优普 UPS-I-60L：</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预处理滤芯2套；</w:t>
            </w:r>
            <w:bookmarkStart w:id="14" w:name="_GoBack"/>
            <w:bookmarkEnd w:id="14"/>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反渗透膜2套；</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浩珂美 HKPCR-60:</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预处理柱1套；</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RO反渗透膜1套；</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超纯化柱1套；</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施启乐 PRIMA 1209：</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PP滤芯1套；</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颗粒活性炭滤芯1套；</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反渗透滤芯（800G）1套；</w:t>
            </w:r>
            <w:r>
              <w:rPr>
                <w:rStyle w:val="79"/>
                <w:rFonts w:hint="eastAsia" w:ascii="仿宋" w:hAnsi="仿宋" w:eastAsia="仿宋" w:cs="仿宋"/>
                <w:lang w:val="en-US" w:eastAsia="zh-CN" w:bidi="ar"/>
              </w:rPr>
              <w:br w:type="textWrapping"/>
            </w:r>
            <w:r>
              <w:rPr>
                <w:rStyle w:val="79"/>
                <w:rFonts w:hint="eastAsia" w:ascii="仿宋" w:hAnsi="仿宋" w:eastAsia="仿宋" w:cs="仿宋"/>
                <w:lang w:val="en-US" w:eastAsia="zh-CN" w:bidi="ar"/>
              </w:rPr>
              <w:t>去离子精密纯化柱1套。</w:t>
            </w:r>
          </w:p>
          <w:p w14:paraId="5F35CA2F">
            <w:pPr>
              <w:keepNext w:val="0"/>
              <w:keepLines w:val="0"/>
              <w:widowControl/>
              <w:suppressLineNumbers w:val="0"/>
              <w:snapToGrid w:val="0"/>
              <w:spacing w:after="220" w:afterAutospacing="0"/>
              <w:jc w:val="left"/>
              <w:textAlignment w:val="center"/>
              <w:rPr>
                <w:rFonts w:hint="default"/>
                <w:lang w:val="en-US"/>
              </w:rPr>
            </w:pPr>
            <w:r>
              <w:rPr>
                <w:rStyle w:val="79"/>
                <w:rFonts w:hint="eastAsia" w:ascii="仿宋" w:hAnsi="仿宋" w:eastAsia="仿宋" w:cs="仿宋"/>
                <w:lang w:val="en-US" w:eastAsia="zh-CN" w:bidi="ar"/>
              </w:rPr>
              <w:t>注：需与原有设备适配</w:t>
            </w:r>
          </w:p>
        </w:tc>
      </w:tr>
    </w:tbl>
    <w:p w14:paraId="223D5452">
      <w:pPr>
        <w:pStyle w:val="36"/>
        <w:spacing w:line="520" w:lineRule="exact"/>
        <w:ind w:left="0" w:leftChars="0" w:firstLine="0" w:firstLineChars="0"/>
        <w:jc w:val="both"/>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注：供应商自行勘察现场面积和确定适配性。</w:t>
      </w:r>
    </w:p>
    <w:p w14:paraId="09BA523B">
      <w:pPr>
        <w:pStyle w:val="36"/>
        <w:spacing w:line="520" w:lineRule="exact"/>
        <w:ind w:firstLine="560"/>
        <w:jc w:val="both"/>
        <w:rPr>
          <w:rFonts w:hint="eastAsia" w:ascii="仿宋" w:hAnsi="仿宋" w:eastAsia="仿宋" w:cs="仿宋"/>
          <w:b/>
          <w:bCs/>
          <w:color w:val="000000" w:themeColor="text1"/>
          <w:sz w:val="28"/>
          <w:szCs w:val="28"/>
          <w:lang w:val="en-US" w:eastAsia="zh-CN"/>
          <w14:textFill>
            <w14:solidFill>
              <w14:schemeClr w14:val="tx1"/>
            </w14:solidFill>
          </w14:textFill>
        </w:rPr>
      </w:pPr>
    </w:p>
    <w:p w14:paraId="722BD6F9">
      <w:pPr>
        <w:pStyle w:val="36"/>
        <w:spacing w:line="520" w:lineRule="exact"/>
        <w:ind w:firstLine="560"/>
        <w:rPr>
          <w:rFonts w:hint="eastAsia" w:ascii="仿宋" w:hAnsi="仿宋" w:eastAsia="仿宋" w:cs="仿宋"/>
          <w:color w:val="auto"/>
          <w:lang w:val="en-US" w:eastAsia="zh-CN"/>
        </w:rPr>
      </w:pPr>
    </w:p>
    <w:p w14:paraId="5F6D180E">
      <w:pPr>
        <w:pStyle w:val="47"/>
        <w:keepNext w:val="0"/>
        <w:keepLines w:val="0"/>
        <w:pageBreakBefore w:val="0"/>
        <w:widowControl w:val="0"/>
        <w:numPr>
          <w:ilvl w:val="0"/>
          <w:numId w:val="0"/>
        </w:numPr>
        <w:kinsoku/>
        <w:wordWrap/>
        <w:overflowPunct/>
        <w:topLinePunct w:val="0"/>
        <w:autoSpaceDE/>
        <w:autoSpaceDN/>
        <w:bidi w:val="0"/>
        <w:adjustRightInd/>
        <w:spacing w:line="520" w:lineRule="exact"/>
        <w:textAlignment w:val="auto"/>
        <w:rPr>
          <w:rFonts w:hint="default" w:ascii="仿宋" w:hAnsi="仿宋" w:eastAsia="仿宋" w:cs="仿宋"/>
          <w:b/>
          <w:color w:val="000000" w:themeColor="text1"/>
          <w:kern w:val="2"/>
          <w:sz w:val="28"/>
          <w:szCs w:val="28"/>
          <w:lang w:val="en-US" w:eastAsia="zh-CN" w:bidi="ar-SA"/>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商务条款</w:t>
      </w:r>
    </w:p>
    <w:p w14:paraId="660C87A6">
      <w:pPr>
        <w:pStyle w:val="47"/>
        <w:keepNext w:val="0"/>
        <w:keepLines w:val="0"/>
        <w:pageBreakBefore w:val="0"/>
        <w:widowControl w:val="0"/>
        <w:numPr>
          <w:ilvl w:val="0"/>
          <w:numId w:val="0"/>
        </w:numPr>
        <w:kinsoku/>
        <w:wordWrap/>
        <w:overflowPunct/>
        <w:topLinePunct w:val="0"/>
        <w:autoSpaceDE/>
        <w:autoSpaceDN/>
        <w:bidi w:val="0"/>
        <w:adjustRightInd/>
        <w:spacing w:line="520" w:lineRule="exact"/>
        <w:ind w:left="1360" w:leftChars="0" w:hanging="720" w:firstLineChars="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一、</w:t>
      </w:r>
      <w:r>
        <w:rPr>
          <w:rFonts w:hint="eastAsia" w:ascii="仿宋" w:hAnsi="仿宋" w:eastAsia="仿宋" w:cs="仿宋"/>
          <w:b/>
          <w:color w:val="000000" w:themeColor="text1"/>
          <w:sz w:val="28"/>
          <w:szCs w:val="28"/>
          <w14:textFill>
            <w14:solidFill>
              <w14:schemeClr w14:val="tx1"/>
            </w14:solidFill>
          </w14:textFill>
        </w:rPr>
        <w:t>验收方式</w:t>
      </w:r>
    </w:p>
    <w:p w14:paraId="59EEF062">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1、货物到达现场后，中标人应在使用单位人员在场情况下当面开箱，共同清点、检查外观，作出开箱记录，双方签字确认。</w:t>
      </w:r>
    </w:p>
    <w:p w14:paraId="5DAD7638">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2、中标人应保证货物到达采购人所在地完好无损，如有缺漏、损坏，由供应商负责调换、补齐或赔偿。</w:t>
      </w:r>
    </w:p>
    <w:p w14:paraId="36AA73F9">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3、中标人应提供完备的技术资料、装箱单和合格证等，并派遣专业技术人员进行现场安装调试。验收合格条件如下：</w:t>
      </w:r>
    </w:p>
    <w:p w14:paraId="30916F2E">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3.1设备技术参数与采购合同一致，性能指标达到规定的标准。</w:t>
      </w:r>
    </w:p>
    <w:p w14:paraId="3C7B4ADF">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3.2货物技术资料、装箱单、合格证等资料齐全。</w:t>
      </w:r>
    </w:p>
    <w:p w14:paraId="0C1DA221">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3.3在</w:t>
      </w:r>
      <w:r>
        <w:rPr>
          <w:rFonts w:hint="eastAsia" w:ascii="仿宋" w:hAnsi="仿宋" w:eastAsia="仿宋" w:cs="仿宋"/>
          <w:color w:val="000000" w:themeColor="text1"/>
          <w:sz w:val="28"/>
          <w:szCs w:val="28"/>
          <w:lang w:val="en-US" w:eastAsia="zh-CN"/>
          <w14:textFill>
            <w14:solidFill>
              <w14:schemeClr w14:val="tx1"/>
            </w14:solidFill>
          </w14:textFill>
        </w:rPr>
        <w:t>设备</w:t>
      </w:r>
      <w:r>
        <w:rPr>
          <w:rFonts w:hint="eastAsia" w:ascii="仿宋" w:hAnsi="仿宋" w:eastAsia="仿宋" w:cs="仿宋"/>
          <w:color w:val="000000" w:themeColor="text1"/>
          <w:sz w:val="28"/>
          <w:szCs w:val="28"/>
          <w14:textFill>
            <w14:solidFill>
              <w14:schemeClr w14:val="tx1"/>
            </w14:solidFill>
          </w14:textFill>
        </w:rPr>
        <w:t>试运行期间所出现的问题得到解决，并运行正常。</w:t>
      </w:r>
    </w:p>
    <w:p w14:paraId="10BB64A1">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3.4在规定时间内交货和验收，并经采购人确认。</w:t>
      </w:r>
    </w:p>
    <w:p w14:paraId="73B6BF86">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4、产品在安装调试并试运行符合要求后，才作为最终验收。</w:t>
      </w:r>
    </w:p>
    <w:p w14:paraId="105976A2">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5、供应商提供的货物未达到招标文件规定要求，且对采购人造成损失的，由供应商承担一切责任，并赔偿所造成的损失。</w:t>
      </w:r>
    </w:p>
    <w:p w14:paraId="4069A8A5">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、采购人需要制造商对中标人交付的产品（包括质量、技术参数等）进行确认的，制造商应予以配合，并出具书面意见。</w:t>
      </w:r>
    </w:p>
    <w:p w14:paraId="3013ED4A">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8、产品包装材料、木质箱子等由供应商带离。</w:t>
      </w:r>
    </w:p>
    <w:p w14:paraId="1477A0E5">
      <w:pPr>
        <w:pStyle w:val="47"/>
        <w:keepNext w:val="0"/>
        <w:keepLines w:val="0"/>
        <w:pageBreakBefore w:val="0"/>
        <w:widowControl w:val="0"/>
        <w:numPr>
          <w:ilvl w:val="0"/>
          <w:numId w:val="0"/>
        </w:numPr>
        <w:kinsoku/>
        <w:wordWrap/>
        <w:overflowPunct/>
        <w:topLinePunct w:val="0"/>
        <w:autoSpaceDE/>
        <w:autoSpaceDN/>
        <w:bidi w:val="0"/>
        <w:adjustRightInd/>
        <w:spacing w:line="520" w:lineRule="exact"/>
        <w:ind w:left="1360" w:leftChars="0" w:hanging="720" w:firstLineChars="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二、</w:t>
      </w:r>
      <w:r>
        <w:rPr>
          <w:rFonts w:hint="eastAsia" w:ascii="仿宋" w:hAnsi="仿宋" w:eastAsia="仿宋" w:cs="仿宋"/>
          <w:b/>
          <w:color w:val="000000" w:themeColor="text1"/>
          <w:sz w:val="28"/>
          <w:szCs w:val="28"/>
          <w14:textFill>
            <w14:solidFill>
              <w14:schemeClr w14:val="tx1"/>
            </w14:solidFill>
          </w14:textFill>
        </w:rPr>
        <w:t>产品质量保证期</w:t>
      </w:r>
    </w:p>
    <w:p w14:paraId="30250A05">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1、投标产品质量保证</w:t>
      </w:r>
      <w:r>
        <w:rPr>
          <w:rFonts w:hint="eastAsia" w:ascii="仿宋" w:hAnsi="仿宋" w:eastAsia="仿宋" w:cs="仿宋"/>
          <w:color w:val="000000" w:themeColor="text1"/>
          <w:sz w:val="28"/>
          <w:szCs w:val="28"/>
          <w:highlight w:val="none"/>
          <w14:textFill>
            <w14:solidFill>
              <w14:schemeClr w14:val="tx1"/>
            </w14:solidFill>
          </w14:textFill>
        </w:rPr>
        <w:t>期</w:t>
      </w:r>
      <w:r>
        <w:rPr>
          <w:rFonts w:hint="eastAsia" w:ascii="仿宋" w:hAnsi="仿宋" w:eastAsia="仿宋" w:cs="仿宋"/>
          <w:color w:val="000000" w:themeColor="text1"/>
          <w:sz w:val="28"/>
          <w:szCs w:val="28"/>
          <w:highlight w:val="non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14:textFill>
            <w14:solidFill>
              <w14:schemeClr w14:val="tx1"/>
            </w14:solidFill>
          </w14:textFill>
        </w:rPr>
        <w:t>年。</w:t>
      </w:r>
    </w:p>
    <w:p w14:paraId="52B18DB4">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2、投标产品属于国家规定“三包”范围的，其产品质量保证期不得低于“三包”规定。</w:t>
      </w:r>
    </w:p>
    <w:p w14:paraId="4A77B455">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3、投标人的质量保证期承诺优于国家“三包”规定的，按投标人实际承诺执行。</w:t>
      </w:r>
    </w:p>
    <w:p w14:paraId="78FBCC8B">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4、投标产品由制造商（指产品生产制造商，或其负责销售、售后服务机构，以下同）负责标准售后服务的，应当在投标文件中予以明确说明，并附制造商售后服务承诺。</w:t>
      </w:r>
    </w:p>
    <w:p w14:paraId="0FCB95C7">
      <w:pPr>
        <w:pStyle w:val="47"/>
        <w:keepNext w:val="0"/>
        <w:keepLines w:val="0"/>
        <w:pageBreakBefore w:val="0"/>
        <w:widowControl w:val="0"/>
        <w:numPr>
          <w:ilvl w:val="0"/>
          <w:numId w:val="0"/>
        </w:numPr>
        <w:kinsoku/>
        <w:wordWrap/>
        <w:overflowPunct/>
        <w:topLinePunct w:val="0"/>
        <w:autoSpaceDE/>
        <w:autoSpaceDN/>
        <w:bidi w:val="0"/>
        <w:adjustRightInd/>
        <w:spacing w:line="520" w:lineRule="exact"/>
        <w:ind w:left="1360" w:leftChars="0" w:hanging="720" w:firstLineChars="0"/>
        <w:textAlignment w:val="auto"/>
        <w:rPr>
          <w:rFonts w:hint="eastAsia" w:ascii="仿宋" w:hAnsi="仿宋" w:eastAsia="仿宋" w:cs="仿宋"/>
          <w:b/>
          <w:color w:val="000000" w:themeColor="text1"/>
          <w:sz w:val="28"/>
          <w:szCs w:val="28"/>
          <w14:textFill>
            <w14:solidFill>
              <w14:schemeClr w14:val="tx1"/>
            </w14:solidFill>
          </w14:textFill>
        </w:rPr>
      </w:pPr>
      <w:r>
        <w:rPr>
          <w:rFonts w:hint="eastAsia" w:ascii="仿宋" w:hAnsi="仿宋" w:eastAsia="仿宋" w:cs="仿宋"/>
          <w:b/>
          <w:color w:val="000000" w:themeColor="text1"/>
          <w:kern w:val="2"/>
          <w:sz w:val="28"/>
          <w:szCs w:val="28"/>
          <w:lang w:val="en-US" w:eastAsia="zh-CN" w:bidi="ar-SA"/>
          <w14:textFill>
            <w14:solidFill>
              <w14:schemeClr w14:val="tx1"/>
            </w14:solidFill>
          </w14:textFill>
        </w:rPr>
        <w:t>三、</w:t>
      </w:r>
      <w:r>
        <w:rPr>
          <w:rFonts w:hint="eastAsia" w:ascii="仿宋" w:hAnsi="仿宋" w:eastAsia="仿宋" w:cs="仿宋"/>
          <w:b/>
          <w:color w:val="000000" w:themeColor="text1"/>
          <w:sz w:val="28"/>
          <w:szCs w:val="28"/>
          <w14:textFill>
            <w14:solidFill>
              <w14:schemeClr w14:val="tx1"/>
            </w14:solidFill>
          </w14:textFill>
        </w:rPr>
        <w:t>售后服务内容</w:t>
      </w:r>
    </w:p>
    <w:p w14:paraId="4BE01351">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1、投标人和制造商在质量保证期内应当为采购人提供以下技术支持和服务：</w:t>
      </w:r>
    </w:p>
    <w:p w14:paraId="060BB08D">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1.1电话咨询</w:t>
      </w:r>
    </w:p>
    <w:p w14:paraId="7BAC43D9">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中标人和制造商应当为采购人提供技术援助电话，解答采购人在使用中遇到的问题，及时为采购人提出解决问题的建议。</w:t>
      </w:r>
    </w:p>
    <w:p w14:paraId="3C349FFC">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1.2现场响应</w:t>
      </w:r>
    </w:p>
    <w:p w14:paraId="0EF90020">
      <w:pPr>
        <w:keepNext w:val="0"/>
        <w:keepLines w:val="0"/>
        <w:pageBreakBefore w:val="0"/>
        <w:widowControl w:val="0"/>
        <w:kinsoku/>
        <w:wordWrap/>
        <w:overflowPunct/>
        <w:topLinePunct w:val="0"/>
        <w:autoSpaceDE/>
        <w:autoSpaceDN/>
        <w:bidi w:val="0"/>
        <w:adjustRightInd/>
        <w:spacing w:line="520" w:lineRule="exact"/>
        <w:ind w:firstLine="495" w:firstLineChars="177"/>
        <w:textAlignment w:val="auto"/>
        <w:rPr>
          <w:rFonts w:hint="eastAsia" w:ascii="仿宋" w:hAnsi="仿宋" w:eastAsia="仿宋" w:cs="仿宋"/>
          <w:color w:val="auto"/>
          <w:lang w:val="en-US" w:eastAsia="zh-CN"/>
        </w:rPr>
      </w:pPr>
      <w:r>
        <w:rPr>
          <w:rFonts w:hint="eastAsia" w:ascii="仿宋" w:hAnsi="仿宋" w:eastAsia="仿宋" w:cs="仿宋"/>
          <w:color w:val="000000" w:themeColor="text1"/>
          <w:sz w:val="28"/>
          <w:szCs w:val="28"/>
          <w14:textFill>
            <w14:solidFill>
              <w14:schemeClr w14:val="tx1"/>
            </w14:solidFill>
          </w14:textFill>
        </w:rPr>
        <w:t>采购人遇到使用及技术问题，电话咨询不能解决的，中标人和制造商应在24小时内到达现场进行处理，确保产品正常工作。</w:t>
      </w:r>
    </w:p>
    <w:p w14:paraId="74A208A8">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1.3</w:t>
      </w:r>
      <w:r>
        <w:rPr>
          <w:rFonts w:hint="eastAsia" w:ascii="仿宋" w:hAnsi="仿宋" w:eastAsia="仿宋" w:cs="仿宋"/>
          <w:color w:val="000000" w:themeColor="text1"/>
          <w:kern w:val="0"/>
          <w:sz w:val="28"/>
          <w:szCs w:val="28"/>
          <w14:textFill>
            <w14:solidFill>
              <w14:schemeClr w14:val="tx1"/>
            </w14:solidFill>
          </w14:textFill>
        </w:rPr>
        <w:t>培训内容</w:t>
      </w:r>
    </w:p>
    <w:p w14:paraId="724131C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1、了解设备的基本原理和功能。</w:t>
      </w:r>
    </w:p>
    <w:p w14:paraId="277D53E6">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2、掌握设备的正确操作流程和注意事项。</w:t>
      </w:r>
    </w:p>
    <w:p w14:paraId="6662C02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3、了解设备的常见故障排除方法。</w:t>
      </w:r>
    </w:p>
    <w:p w14:paraId="7D857D5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4、设备的日常维护和保养。</w:t>
      </w:r>
    </w:p>
    <w:p w14:paraId="2A24BF44">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培训要求</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设备安装完成后，</w:t>
      </w:r>
      <w:r>
        <w:rPr>
          <w:rFonts w:hint="eastAsia" w:ascii="仿宋" w:hAnsi="仿宋" w:eastAsia="仿宋" w:cs="仿宋"/>
          <w:color w:val="000000" w:themeColor="text1"/>
          <w:kern w:val="0"/>
          <w:sz w:val="28"/>
          <w:szCs w:val="28"/>
          <w:lang w:eastAsia="zh-CN"/>
          <w14:textFill>
            <w14:solidFill>
              <w14:schemeClr w14:val="tx1"/>
            </w14:solidFill>
          </w14:textFill>
        </w:rPr>
        <w:t>设备生产</w:t>
      </w:r>
      <w:r>
        <w:rPr>
          <w:rFonts w:hint="eastAsia" w:ascii="仿宋" w:hAnsi="仿宋" w:eastAsia="仿宋" w:cs="仿宋"/>
          <w:color w:val="000000" w:themeColor="text1"/>
          <w:kern w:val="0"/>
          <w:sz w:val="28"/>
          <w:szCs w:val="28"/>
          <w14:textFill>
            <w14:solidFill>
              <w14:schemeClr w14:val="tx1"/>
            </w14:solidFill>
          </w14:textFill>
        </w:rPr>
        <w:t>厂家工程师及时培训，直至培训合格。后期需要再次培训的，厂家需积极配合培训。</w:t>
      </w:r>
    </w:p>
    <w:p w14:paraId="5B2E9C19">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培训方式</w:t>
      </w:r>
      <w:r>
        <w:rPr>
          <w:rFonts w:hint="eastAsia" w:ascii="仿宋" w:hAnsi="仿宋" w:eastAsia="仿宋" w:cs="仿宋"/>
          <w:color w:val="000000" w:themeColor="text1"/>
          <w:kern w:val="0"/>
          <w:sz w:val="28"/>
          <w:szCs w:val="28"/>
          <w:lang w:eastAsia="zh-CN"/>
          <w14:textFill>
            <w14:solidFill>
              <w14:schemeClr w14:val="tx1"/>
            </w14:solidFill>
          </w14:textFill>
        </w:rPr>
        <w:t>：</w:t>
      </w:r>
      <w:r>
        <w:rPr>
          <w:rFonts w:hint="eastAsia" w:ascii="仿宋" w:hAnsi="仿宋" w:eastAsia="仿宋" w:cs="仿宋"/>
          <w:color w:val="000000" w:themeColor="text1"/>
          <w:kern w:val="0"/>
          <w:sz w:val="28"/>
          <w:szCs w:val="28"/>
          <w14:textFill>
            <w14:solidFill>
              <w14:schemeClr w14:val="tx1"/>
            </w14:solidFill>
          </w14:textFill>
        </w:rPr>
        <w:t>现场培训。</w:t>
      </w:r>
    </w:p>
    <w:p w14:paraId="4C10B967">
      <w:pPr>
        <w:pStyle w:val="36"/>
        <w:spacing w:line="520" w:lineRule="exact"/>
        <w:ind w:firstLine="560"/>
        <w:rPr>
          <w:rFonts w:hint="eastAsia" w:ascii="仿宋" w:hAnsi="仿宋" w:eastAsia="仿宋" w:cs="仿宋"/>
          <w:color w:val="auto"/>
          <w:lang w:val="en-US" w:eastAsia="zh-CN"/>
        </w:rPr>
        <w:sectPr>
          <w:pgSz w:w="11906" w:h="16838"/>
          <w:pgMar w:top="1247" w:right="1134" w:bottom="1247" w:left="1134" w:header="851" w:footer="851" w:gutter="0"/>
          <w:pgNumType w:fmt="decimal"/>
          <w:cols w:space="720" w:num="1"/>
          <w:docGrid w:type="linesAndChars" w:linePitch="312" w:charSpace="0"/>
        </w:sectPr>
      </w:pPr>
    </w:p>
    <w:p w14:paraId="4C5128F0">
      <w:pPr>
        <w:rPr>
          <w:rFonts w:hint="eastAsia" w:ascii="仿宋" w:hAnsi="仿宋" w:eastAsia="仿宋" w:cs="仿宋"/>
          <w:color w:val="auto"/>
          <w:lang w:val="en-US" w:eastAsia="zh-CN"/>
        </w:rPr>
      </w:pPr>
    </w:p>
    <w:p w14:paraId="7CACD77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center"/>
        <w:textAlignment w:val="auto"/>
        <w:outlineLvl w:val="0"/>
        <w:rPr>
          <w:rStyle w:val="43"/>
          <w:rFonts w:ascii="仿宋" w:hAnsi="仿宋" w:eastAsia="仿宋" w:cs="仿宋"/>
          <w:color w:val="auto"/>
          <w:sz w:val="36"/>
          <w:szCs w:val="36"/>
        </w:rPr>
      </w:pPr>
      <w:bookmarkStart w:id="11" w:name="_Toc26956"/>
      <w:r>
        <w:rPr>
          <w:rFonts w:hint="eastAsia" w:ascii="仿宋" w:hAnsi="仿宋" w:eastAsia="仿宋" w:cs="仿宋"/>
          <w:b/>
          <w:bCs/>
          <w:color w:val="auto"/>
          <w:kern w:val="2"/>
          <w:sz w:val="36"/>
          <w:szCs w:val="36"/>
          <w:lang w:val="en-US" w:eastAsia="zh-CN" w:bidi="ar-SA"/>
        </w:rPr>
        <w:t>第四章</w:t>
      </w:r>
      <w:r>
        <w:rPr>
          <w:rStyle w:val="43"/>
          <w:rFonts w:hint="eastAsia" w:ascii="仿宋" w:hAnsi="仿宋" w:eastAsia="仿宋" w:cs="仿宋"/>
          <w:color w:val="auto"/>
          <w:sz w:val="36"/>
          <w:szCs w:val="36"/>
        </w:rPr>
        <w:t>合同主要条款</w:t>
      </w:r>
      <w:bookmarkEnd w:id="11"/>
    </w:p>
    <w:p w14:paraId="78B4B281">
      <w:pPr>
        <w:ind w:firstLine="2800" w:firstLineChars="1000"/>
        <w:rPr>
          <w:rFonts w:ascii="仿宋" w:hAnsi="仿宋" w:eastAsia="仿宋"/>
          <w:color w:val="auto"/>
          <w:sz w:val="28"/>
        </w:rPr>
      </w:pPr>
      <w:r>
        <w:rPr>
          <w:rFonts w:hint="eastAsia" w:ascii="仿宋" w:hAnsi="仿宋" w:eastAsia="仿宋"/>
          <w:color w:val="auto"/>
          <w:sz w:val="28"/>
        </w:rPr>
        <w:t>（具体以实际签订合同为主）</w:t>
      </w:r>
    </w:p>
    <w:p w14:paraId="1D3989DA">
      <w:pPr>
        <w:pStyle w:val="36"/>
        <w:spacing w:line="520" w:lineRule="exact"/>
        <w:ind w:firstLine="560"/>
        <w:rPr>
          <w:rFonts w:ascii="仿宋" w:hAnsi="仿宋" w:eastAsia="仿宋"/>
          <w:color w:val="auto"/>
        </w:rPr>
      </w:pPr>
      <w:r>
        <w:rPr>
          <w:rFonts w:ascii="仿宋" w:hAnsi="仿宋" w:eastAsia="仿宋" w:cs="仿宋"/>
          <w:color w:val="auto"/>
        </w:rPr>
        <w:t xml:space="preserve">1. </w:t>
      </w:r>
      <w:r>
        <w:rPr>
          <w:rFonts w:hint="eastAsia" w:ascii="仿宋" w:hAnsi="仿宋" w:eastAsia="仿宋" w:cs="仿宋"/>
          <w:color w:val="auto"/>
        </w:rPr>
        <w:t>质量要求、技术标准及卖方对质量负责的条件期限。</w:t>
      </w:r>
    </w:p>
    <w:p w14:paraId="401903D9">
      <w:pPr>
        <w:pStyle w:val="36"/>
        <w:spacing w:line="520" w:lineRule="exact"/>
        <w:ind w:firstLine="560"/>
        <w:rPr>
          <w:rFonts w:ascii="仿宋" w:hAnsi="仿宋" w:eastAsia="仿宋"/>
          <w:color w:val="auto"/>
        </w:rPr>
      </w:pPr>
      <w:r>
        <w:rPr>
          <w:rFonts w:ascii="仿宋" w:hAnsi="仿宋" w:eastAsia="仿宋" w:cs="仿宋"/>
          <w:color w:val="auto"/>
        </w:rPr>
        <w:t xml:space="preserve">1.1 </w:t>
      </w:r>
      <w:r>
        <w:rPr>
          <w:rFonts w:hint="eastAsia" w:ascii="仿宋" w:hAnsi="仿宋" w:eastAsia="仿宋" w:cs="仿宋"/>
          <w:color w:val="auto"/>
        </w:rPr>
        <w:t>卖方应严格按照系统制造国家标准和行业标准进行制造。出厂前卖方的质量检验部门应按照产品原产地国家制定的各项规定进行产品质量检验，检验合格后出具质量证明书后，方能出厂。</w:t>
      </w:r>
    </w:p>
    <w:p w14:paraId="364729E7">
      <w:pPr>
        <w:pStyle w:val="36"/>
        <w:spacing w:line="520" w:lineRule="exact"/>
        <w:ind w:firstLine="560"/>
        <w:rPr>
          <w:rFonts w:ascii="仿宋" w:hAnsi="仿宋" w:eastAsia="仿宋"/>
          <w:color w:val="auto"/>
        </w:rPr>
      </w:pPr>
      <w:r>
        <w:rPr>
          <w:rFonts w:ascii="仿宋" w:hAnsi="仿宋" w:eastAsia="仿宋" w:cs="仿宋"/>
          <w:color w:val="auto"/>
        </w:rPr>
        <w:t xml:space="preserve">1.2 </w:t>
      </w:r>
      <w:r>
        <w:rPr>
          <w:rFonts w:hint="eastAsia" w:ascii="仿宋" w:hAnsi="仿宋" w:eastAsia="仿宋" w:cs="仿宋"/>
          <w:color w:val="auto"/>
        </w:rPr>
        <w:t>卖方对系统制造质量负责，在买方按照使用维护说明书的规定正确的安装维护及存放的情况下，卖方应保证所供系统自正式投入运行之日起</w:t>
      </w:r>
      <w:r>
        <w:rPr>
          <w:rFonts w:ascii="仿宋" w:hAnsi="仿宋" w:eastAsia="仿宋" w:cs="仿宋"/>
          <w:color w:val="auto"/>
        </w:rPr>
        <w:t>24</w:t>
      </w:r>
      <w:r>
        <w:rPr>
          <w:rFonts w:hint="eastAsia" w:ascii="仿宋" w:hAnsi="仿宋" w:eastAsia="仿宋" w:cs="仿宋"/>
          <w:color w:val="auto"/>
        </w:rPr>
        <w:t>个月内无故障，如确因设计和制造质量不良而发生损坏或并非因维护操作不当导致不能正常使用，卖方应按国务院发布的《工业产品质量责任条例》在接到买方通知之日起</w:t>
      </w:r>
      <w:r>
        <w:rPr>
          <w:rFonts w:ascii="仿宋" w:hAnsi="仿宋" w:eastAsia="仿宋" w:cs="仿宋"/>
          <w:color w:val="auto"/>
        </w:rPr>
        <w:t>1</w:t>
      </w:r>
      <w:r>
        <w:rPr>
          <w:rFonts w:hint="eastAsia" w:ascii="仿宋" w:hAnsi="仿宋" w:eastAsia="仿宋" w:cs="仿宋"/>
          <w:color w:val="auto"/>
        </w:rPr>
        <w:t>日内派人抵达系统使用现场处理，并承担相应的经济责任。</w:t>
      </w:r>
    </w:p>
    <w:p w14:paraId="7C178596">
      <w:pPr>
        <w:pStyle w:val="36"/>
        <w:spacing w:line="520" w:lineRule="exact"/>
        <w:ind w:firstLine="560"/>
        <w:rPr>
          <w:rFonts w:ascii="仿宋" w:hAnsi="仿宋" w:eastAsia="仿宋"/>
          <w:color w:val="auto"/>
        </w:rPr>
      </w:pPr>
      <w:r>
        <w:rPr>
          <w:rFonts w:ascii="仿宋" w:hAnsi="仿宋" w:eastAsia="仿宋" w:cs="仿宋"/>
          <w:color w:val="auto"/>
        </w:rPr>
        <w:t>1.3</w:t>
      </w:r>
      <w:r>
        <w:rPr>
          <w:rFonts w:hint="eastAsia" w:ascii="仿宋" w:hAnsi="仿宋" w:eastAsia="仿宋" w:cs="仿宋"/>
          <w:color w:val="auto"/>
        </w:rPr>
        <w:t>卖方应对所供应系统的外协、外购件质量负责，其负责期限和责任范围等同于</w:t>
      </w:r>
      <w:r>
        <w:rPr>
          <w:rFonts w:ascii="仿宋" w:hAnsi="仿宋" w:eastAsia="仿宋" w:cs="仿宋"/>
          <w:color w:val="auto"/>
        </w:rPr>
        <w:t>1.2</w:t>
      </w:r>
      <w:r>
        <w:rPr>
          <w:rFonts w:hint="eastAsia" w:ascii="仿宋" w:hAnsi="仿宋" w:eastAsia="仿宋" w:cs="仿宋"/>
          <w:color w:val="auto"/>
        </w:rPr>
        <w:t>条款的约定。卖方在交货时应提供外购件的使用维护说明书及证明文件。</w:t>
      </w:r>
    </w:p>
    <w:p w14:paraId="42A5B123">
      <w:pPr>
        <w:pStyle w:val="36"/>
        <w:spacing w:line="520" w:lineRule="exact"/>
        <w:ind w:firstLine="560"/>
        <w:rPr>
          <w:rFonts w:ascii="仿宋" w:hAnsi="仿宋" w:eastAsia="仿宋"/>
          <w:color w:val="auto"/>
        </w:rPr>
      </w:pPr>
      <w:r>
        <w:rPr>
          <w:rFonts w:ascii="仿宋" w:hAnsi="仿宋" w:eastAsia="仿宋" w:cs="仿宋"/>
          <w:color w:val="auto"/>
        </w:rPr>
        <w:t xml:space="preserve">1.4 </w:t>
      </w:r>
      <w:r>
        <w:rPr>
          <w:rFonts w:hint="eastAsia" w:ascii="仿宋" w:hAnsi="仿宋" w:eastAsia="仿宋" w:cs="仿宋"/>
          <w:color w:val="auto"/>
        </w:rPr>
        <w:t>卖方单位所提供产品的技术应是最新的</w:t>
      </w:r>
      <w:r>
        <w:rPr>
          <w:rFonts w:ascii="仿宋" w:hAnsi="仿宋" w:eastAsia="仿宋" w:cs="仿宋"/>
          <w:color w:val="auto"/>
        </w:rPr>
        <w:t>,</w:t>
      </w:r>
      <w:r>
        <w:rPr>
          <w:rFonts w:hint="eastAsia" w:ascii="仿宋" w:hAnsi="仿宋" w:eastAsia="仿宋" w:cs="仿宋"/>
          <w:color w:val="auto"/>
        </w:rPr>
        <w:t>并且已有运行</w:t>
      </w:r>
      <w:r>
        <w:rPr>
          <w:rFonts w:ascii="仿宋" w:hAnsi="仿宋" w:eastAsia="仿宋" w:cs="仿宋"/>
          <w:color w:val="auto"/>
        </w:rPr>
        <w:t>3</w:t>
      </w:r>
      <w:r>
        <w:rPr>
          <w:rFonts w:hint="eastAsia" w:ascii="仿宋" w:hAnsi="仿宋" w:eastAsia="仿宋" w:cs="仿宋"/>
          <w:color w:val="auto"/>
        </w:rPr>
        <w:t>年以上的成功经验</w:t>
      </w:r>
      <w:r>
        <w:rPr>
          <w:rFonts w:ascii="仿宋" w:hAnsi="仿宋" w:eastAsia="仿宋" w:cs="仿宋"/>
          <w:color w:val="auto"/>
        </w:rPr>
        <w:t>,</w:t>
      </w:r>
      <w:r>
        <w:rPr>
          <w:rFonts w:hint="eastAsia" w:ascii="仿宋" w:hAnsi="仿宋" w:eastAsia="仿宋" w:cs="仿宋"/>
          <w:color w:val="auto"/>
        </w:rPr>
        <w:t>并附有证明文件。</w:t>
      </w:r>
    </w:p>
    <w:p w14:paraId="0D21D106">
      <w:pPr>
        <w:pStyle w:val="36"/>
        <w:spacing w:line="520" w:lineRule="exact"/>
        <w:ind w:firstLine="560"/>
        <w:rPr>
          <w:rFonts w:ascii="仿宋" w:hAnsi="仿宋" w:eastAsia="仿宋"/>
          <w:color w:val="auto"/>
        </w:rPr>
      </w:pPr>
      <w:r>
        <w:rPr>
          <w:rFonts w:ascii="仿宋" w:hAnsi="仿宋" w:eastAsia="仿宋" w:cs="仿宋"/>
          <w:color w:val="auto"/>
        </w:rPr>
        <w:t xml:space="preserve">2. </w:t>
      </w:r>
      <w:r>
        <w:rPr>
          <w:rFonts w:hint="eastAsia" w:ascii="仿宋" w:hAnsi="仿宋" w:eastAsia="仿宋" w:cs="仿宋"/>
          <w:color w:val="auto"/>
        </w:rPr>
        <w:t>运输方式、交货地点及到达项目现场费用负担</w:t>
      </w:r>
    </w:p>
    <w:p w14:paraId="536F6CE0">
      <w:pPr>
        <w:pStyle w:val="36"/>
        <w:spacing w:line="520" w:lineRule="exact"/>
        <w:ind w:firstLine="560"/>
        <w:rPr>
          <w:rFonts w:ascii="仿宋" w:hAnsi="仿宋" w:eastAsia="仿宋"/>
          <w:color w:val="auto"/>
        </w:rPr>
      </w:pPr>
      <w:r>
        <w:rPr>
          <w:rFonts w:ascii="仿宋" w:hAnsi="仿宋" w:eastAsia="仿宋" w:cs="仿宋"/>
          <w:color w:val="auto"/>
        </w:rPr>
        <w:t xml:space="preserve">2.1 </w:t>
      </w:r>
      <w:r>
        <w:rPr>
          <w:rFonts w:hint="eastAsia" w:ascii="仿宋" w:hAnsi="仿宋" w:eastAsia="仿宋" w:cs="仿宋"/>
          <w:color w:val="auto"/>
        </w:rPr>
        <w:t>运输方式由卖方决定、由卖方办理，运杂费用由卖方承担，产品包装应符合国家有关要求。</w:t>
      </w:r>
    </w:p>
    <w:p w14:paraId="3D5D2751">
      <w:pPr>
        <w:pStyle w:val="36"/>
        <w:spacing w:line="520" w:lineRule="exact"/>
        <w:ind w:firstLine="562"/>
        <w:rPr>
          <w:rFonts w:ascii="仿宋" w:hAnsi="仿宋" w:eastAsia="仿宋" w:cs="仿宋"/>
          <w:color w:val="auto"/>
          <w:szCs w:val="22"/>
        </w:rPr>
      </w:pPr>
      <w:r>
        <w:rPr>
          <w:rFonts w:hint="eastAsia" w:ascii="仿宋" w:hAnsi="仿宋" w:eastAsia="仿宋" w:cs="仿宋"/>
          <w:b/>
          <w:bCs/>
          <w:color w:val="auto"/>
        </w:rPr>
        <w:t>交货地点</w:t>
      </w:r>
      <w:r>
        <w:rPr>
          <w:rFonts w:hint="eastAsia" w:ascii="仿宋" w:hAnsi="仿宋" w:eastAsia="仿宋" w:cs="仿宋"/>
          <w:b/>
          <w:bCs/>
          <w:color w:val="auto"/>
          <w:szCs w:val="22"/>
        </w:rPr>
        <w:t>：新疆维吾尔自治区兽药饲料监察所</w:t>
      </w:r>
      <w:r>
        <w:rPr>
          <w:rFonts w:hint="eastAsia" w:ascii="仿宋" w:hAnsi="仿宋" w:eastAsia="仿宋" w:cs="仿宋"/>
          <w:b/>
          <w:bCs/>
          <w:color w:val="auto"/>
          <w:szCs w:val="22"/>
          <w:lang w:val="en-US" w:eastAsia="zh-CN"/>
        </w:rPr>
        <w:t>指定地点</w:t>
      </w:r>
      <w:r>
        <w:rPr>
          <w:rFonts w:hint="eastAsia" w:ascii="仿宋" w:hAnsi="仿宋" w:eastAsia="仿宋" w:cs="仿宋"/>
          <w:b/>
          <w:bCs/>
          <w:color w:val="auto"/>
          <w:szCs w:val="22"/>
        </w:rPr>
        <w:t>。</w:t>
      </w:r>
    </w:p>
    <w:p w14:paraId="70A2F76F">
      <w:pPr>
        <w:pStyle w:val="36"/>
        <w:spacing w:line="520" w:lineRule="exact"/>
        <w:ind w:firstLine="560"/>
        <w:rPr>
          <w:rFonts w:ascii="仿宋" w:hAnsi="仿宋" w:eastAsia="仿宋"/>
          <w:color w:val="auto"/>
        </w:rPr>
      </w:pPr>
      <w:r>
        <w:rPr>
          <w:rFonts w:ascii="仿宋" w:hAnsi="仿宋" w:eastAsia="仿宋" w:cs="仿宋"/>
          <w:color w:val="auto"/>
        </w:rPr>
        <w:t xml:space="preserve">2.2 </w:t>
      </w:r>
      <w:r>
        <w:rPr>
          <w:rFonts w:hint="eastAsia" w:ascii="仿宋" w:hAnsi="仿宋" w:eastAsia="仿宋" w:cs="仿宋"/>
          <w:color w:val="auto"/>
        </w:rPr>
        <w:t>买方负责接收货物。卖方应将领货凭证及时交寄给收货人。因卖方未能及时准确地将领货凭证递交收货人而给买方造成的损失由卖方按实际数额赔偿。</w:t>
      </w:r>
    </w:p>
    <w:p w14:paraId="60EFBE6C">
      <w:pPr>
        <w:pStyle w:val="36"/>
        <w:spacing w:line="520" w:lineRule="exact"/>
        <w:ind w:firstLine="560"/>
        <w:rPr>
          <w:rFonts w:ascii="仿宋" w:hAnsi="仿宋" w:eastAsia="仿宋"/>
          <w:color w:val="auto"/>
        </w:rPr>
      </w:pPr>
      <w:r>
        <w:rPr>
          <w:rFonts w:ascii="仿宋" w:hAnsi="仿宋" w:eastAsia="仿宋" w:cs="仿宋"/>
          <w:color w:val="auto"/>
        </w:rPr>
        <w:t xml:space="preserve">3. </w:t>
      </w:r>
      <w:r>
        <w:rPr>
          <w:rFonts w:hint="eastAsia" w:ascii="仿宋" w:hAnsi="仿宋" w:eastAsia="仿宋" w:cs="仿宋"/>
          <w:color w:val="auto"/>
        </w:rPr>
        <w:t>安装及验收</w:t>
      </w:r>
    </w:p>
    <w:p w14:paraId="5EA65B2C">
      <w:pPr>
        <w:pStyle w:val="36"/>
        <w:spacing w:line="520" w:lineRule="exact"/>
        <w:ind w:firstLine="560"/>
        <w:rPr>
          <w:rFonts w:ascii="仿宋" w:hAnsi="仿宋" w:eastAsia="仿宋" w:cs="仿宋"/>
          <w:color w:val="auto"/>
          <w:szCs w:val="22"/>
        </w:rPr>
      </w:pPr>
      <w:r>
        <w:rPr>
          <w:rFonts w:ascii="仿宋" w:hAnsi="仿宋" w:eastAsia="仿宋" w:cs="仿宋"/>
          <w:color w:val="auto"/>
        </w:rPr>
        <w:t xml:space="preserve">3.1 </w:t>
      </w:r>
      <w:r>
        <w:rPr>
          <w:rFonts w:hint="eastAsia" w:ascii="仿宋" w:hAnsi="仿宋" w:eastAsia="仿宋" w:cs="仿宋"/>
          <w:color w:val="auto"/>
        </w:rPr>
        <w:t>卖方须按标书规定的技术需要提供产品，产品必须是按相应的国际标准和中国政府国家标准以及有关政府部门的规范完成制造和安装的全新产品。投标文件是合同书不可分割的组成部分，其内容相互补</w:t>
      </w:r>
      <w:r>
        <w:rPr>
          <w:rFonts w:hint="eastAsia" w:ascii="仿宋" w:hAnsi="仿宋" w:eastAsia="仿宋" w:cs="仿宋"/>
          <w:color w:val="auto"/>
          <w:szCs w:val="22"/>
        </w:rPr>
        <w:t>充。</w:t>
      </w:r>
    </w:p>
    <w:p w14:paraId="1289920F">
      <w:pPr>
        <w:pStyle w:val="36"/>
        <w:spacing w:line="520" w:lineRule="exact"/>
        <w:ind w:firstLine="560"/>
        <w:rPr>
          <w:rFonts w:ascii="仿宋" w:hAnsi="仿宋" w:eastAsia="仿宋" w:cs="仿宋"/>
          <w:color w:val="auto"/>
          <w:szCs w:val="22"/>
        </w:rPr>
      </w:pPr>
      <w:r>
        <w:rPr>
          <w:rFonts w:hint="eastAsia" w:ascii="仿宋" w:hAnsi="仿宋" w:eastAsia="仿宋" w:cs="仿宋"/>
          <w:color w:val="auto"/>
          <w:szCs w:val="22"/>
        </w:rPr>
        <w:t xml:space="preserve">3.2 </w:t>
      </w:r>
      <w:r>
        <w:rPr>
          <w:rStyle w:val="51"/>
          <w:rFonts w:ascii="仿宋" w:hAnsi="仿宋" w:eastAsia="仿宋"/>
          <w:color w:val="auto"/>
          <w:sz w:val="28"/>
        </w:rPr>
        <w:t>到货后由卖方免费负责安装，由买方、卖方和商检、质检部门联合验收，达到招标文件采购产品的各项技术指标，并满足国际或国家标准的方可验收合格。全部费用由卖方负责。货物需国家有关部门强制验收的，供需双方不得私自处理验收。</w:t>
      </w:r>
    </w:p>
    <w:p w14:paraId="6D9976B7">
      <w:pPr>
        <w:pStyle w:val="36"/>
        <w:spacing w:line="520" w:lineRule="exact"/>
        <w:ind w:firstLine="560"/>
        <w:rPr>
          <w:rFonts w:ascii="仿宋" w:hAnsi="仿宋" w:eastAsia="仿宋"/>
          <w:color w:val="auto"/>
        </w:rPr>
      </w:pPr>
      <w:r>
        <w:rPr>
          <w:rFonts w:ascii="仿宋" w:hAnsi="仿宋" w:eastAsia="仿宋" w:cs="仿宋"/>
          <w:color w:val="auto"/>
        </w:rPr>
        <w:t xml:space="preserve">3.3 </w:t>
      </w:r>
      <w:r>
        <w:rPr>
          <w:rFonts w:hint="eastAsia" w:ascii="仿宋" w:hAnsi="仿宋" w:eastAsia="仿宋" w:cs="仿宋"/>
          <w:color w:val="auto"/>
        </w:rPr>
        <w:t>安装验收合格后，卖方应向买方提供以下技术资料：</w:t>
      </w:r>
    </w:p>
    <w:p w14:paraId="299CB760">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）系统安装图；</w:t>
      </w:r>
    </w:p>
    <w:p w14:paraId="6263AEDC">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）系统及系统原理图；</w:t>
      </w:r>
    </w:p>
    <w:p w14:paraId="4B61FB0C">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3</w:t>
      </w:r>
      <w:r>
        <w:rPr>
          <w:rFonts w:hint="eastAsia" w:ascii="仿宋" w:hAnsi="仿宋" w:eastAsia="仿宋" w:cs="仿宋"/>
          <w:color w:val="auto"/>
        </w:rPr>
        <w:t>）电气系统及系统安装图；</w:t>
      </w:r>
    </w:p>
    <w:p w14:paraId="433F5118">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4</w:t>
      </w:r>
      <w:r>
        <w:rPr>
          <w:rFonts w:hint="eastAsia" w:ascii="仿宋" w:hAnsi="仿宋" w:eastAsia="仿宋" w:cs="仿宋"/>
          <w:color w:val="auto"/>
        </w:rPr>
        <w:t>）构件、机械安装图；</w:t>
      </w:r>
    </w:p>
    <w:p w14:paraId="726E737E">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5</w:t>
      </w:r>
      <w:r>
        <w:rPr>
          <w:rFonts w:hint="eastAsia" w:ascii="仿宋" w:hAnsi="仿宋" w:eastAsia="仿宋" w:cs="仿宋"/>
          <w:color w:val="auto"/>
        </w:rPr>
        <w:t>）安装手册；</w:t>
      </w:r>
    </w:p>
    <w:p w14:paraId="501B7CF0">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6</w:t>
      </w:r>
      <w:r>
        <w:rPr>
          <w:rFonts w:hint="eastAsia" w:ascii="仿宋" w:hAnsi="仿宋" w:eastAsia="仿宋" w:cs="仿宋"/>
          <w:color w:val="auto"/>
        </w:rPr>
        <w:t>）操作手册；</w:t>
      </w:r>
    </w:p>
    <w:p w14:paraId="1C507D97">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7</w:t>
      </w:r>
      <w:r>
        <w:rPr>
          <w:rFonts w:hint="eastAsia" w:ascii="仿宋" w:hAnsi="仿宋" w:eastAsia="仿宋" w:cs="仿宋"/>
          <w:color w:val="auto"/>
        </w:rPr>
        <w:t>）维修保养手册；</w:t>
      </w:r>
    </w:p>
    <w:p w14:paraId="772DC138">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8</w:t>
      </w:r>
      <w:r>
        <w:rPr>
          <w:rFonts w:hint="eastAsia" w:ascii="仿宋" w:hAnsi="仿宋" w:eastAsia="仿宋" w:cs="仿宋"/>
          <w:color w:val="auto"/>
        </w:rPr>
        <w:t>）制造、安装标准和技术规范；</w:t>
      </w:r>
    </w:p>
    <w:p w14:paraId="65773ECE">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9</w:t>
      </w:r>
      <w:r>
        <w:rPr>
          <w:rFonts w:hint="eastAsia" w:ascii="仿宋" w:hAnsi="仿宋" w:eastAsia="仿宋" w:cs="仿宋"/>
          <w:color w:val="auto"/>
        </w:rPr>
        <w:t>）安装及验收报告</w:t>
      </w:r>
    </w:p>
    <w:p w14:paraId="6F9C7F7A">
      <w:pPr>
        <w:pStyle w:val="36"/>
        <w:spacing w:line="520" w:lineRule="exact"/>
        <w:ind w:firstLine="560"/>
        <w:rPr>
          <w:rFonts w:ascii="仿宋" w:hAnsi="仿宋" w:eastAsia="仿宋"/>
          <w:color w:val="auto"/>
          <w:u w:val="single"/>
        </w:rPr>
      </w:pPr>
      <w:r>
        <w:rPr>
          <w:rFonts w:hint="eastAsia" w:ascii="仿宋" w:hAnsi="仿宋" w:eastAsia="仿宋" w:cs="仿宋"/>
          <w:color w:val="auto"/>
        </w:rPr>
        <w:t>（</w:t>
      </w:r>
      <w:r>
        <w:rPr>
          <w:rFonts w:ascii="仿宋" w:hAnsi="仿宋" w:eastAsia="仿宋" w:cs="仿宋"/>
          <w:color w:val="auto"/>
        </w:rPr>
        <w:t>10</w:t>
      </w:r>
      <w:r>
        <w:rPr>
          <w:rFonts w:hint="eastAsia" w:ascii="仿宋" w:hAnsi="仿宋" w:eastAsia="仿宋" w:cs="仿宋"/>
          <w:color w:val="auto"/>
        </w:rPr>
        <w:t>）产品出厂合格证</w:t>
      </w:r>
    </w:p>
    <w:p w14:paraId="6DB7D144">
      <w:pPr>
        <w:pStyle w:val="36"/>
        <w:spacing w:line="520" w:lineRule="exact"/>
        <w:ind w:firstLine="560"/>
        <w:rPr>
          <w:rFonts w:ascii="仿宋" w:hAnsi="仿宋" w:eastAsia="仿宋"/>
          <w:color w:val="auto"/>
        </w:rPr>
      </w:pPr>
      <w:r>
        <w:rPr>
          <w:rFonts w:ascii="仿宋" w:hAnsi="仿宋" w:eastAsia="仿宋" w:cs="仿宋"/>
          <w:color w:val="auto"/>
        </w:rPr>
        <w:t xml:space="preserve">4. </w:t>
      </w:r>
      <w:r>
        <w:rPr>
          <w:rFonts w:hint="eastAsia" w:ascii="仿宋" w:hAnsi="仿宋" w:eastAsia="仿宋" w:cs="仿宋"/>
          <w:color w:val="auto"/>
        </w:rPr>
        <w:t>结算方式</w:t>
      </w:r>
    </w:p>
    <w:p w14:paraId="153AF3A4">
      <w:pPr>
        <w:pStyle w:val="36"/>
        <w:spacing w:line="520" w:lineRule="exact"/>
        <w:ind w:firstLine="560"/>
        <w:rPr>
          <w:rFonts w:ascii="仿宋" w:hAnsi="仿宋" w:eastAsia="仿宋"/>
          <w:color w:val="auto"/>
        </w:rPr>
      </w:pPr>
      <w:r>
        <w:rPr>
          <w:rFonts w:ascii="仿宋" w:hAnsi="仿宋" w:eastAsia="仿宋" w:cs="仿宋"/>
          <w:color w:val="auto"/>
        </w:rPr>
        <w:t xml:space="preserve">4.1 </w:t>
      </w:r>
      <w:r>
        <w:rPr>
          <w:rFonts w:hint="eastAsia" w:ascii="仿宋" w:hAnsi="仿宋" w:eastAsia="仿宋" w:cs="仿宋"/>
          <w:color w:val="auto"/>
        </w:rPr>
        <w:t>本合同使用的货币种类为：人民币。</w:t>
      </w:r>
    </w:p>
    <w:p w14:paraId="13BF9C0D">
      <w:pPr>
        <w:pStyle w:val="36"/>
        <w:spacing w:line="520" w:lineRule="exact"/>
        <w:ind w:firstLine="560"/>
        <w:rPr>
          <w:rFonts w:ascii="仿宋" w:hAnsi="仿宋" w:eastAsia="仿宋"/>
          <w:color w:val="auto"/>
        </w:rPr>
      </w:pPr>
      <w:r>
        <w:rPr>
          <w:rFonts w:ascii="仿宋" w:hAnsi="仿宋" w:eastAsia="仿宋" w:cs="仿宋"/>
          <w:color w:val="auto"/>
        </w:rPr>
        <w:t xml:space="preserve">4.2 </w:t>
      </w:r>
      <w:r>
        <w:rPr>
          <w:rFonts w:hint="eastAsia" w:ascii="仿宋" w:hAnsi="仿宋" w:eastAsia="仿宋" w:cs="仿宋"/>
          <w:color w:val="auto"/>
        </w:rPr>
        <w:t>本合同的付款方式采用：支票、电汇或汇票。</w:t>
      </w:r>
    </w:p>
    <w:p w14:paraId="12EA60FB">
      <w:pPr>
        <w:pStyle w:val="36"/>
        <w:spacing w:line="520" w:lineRule="exact"/>
        <w:ind w:firstLine="560"/>
        <w:rPr>
          <w:rFonts w:ascii="仿宋" w:hAnsi="仿宋" w:eastAsia="仿宋"/>
          <w:color w:val="auto"/>
        </w:rPr>
      </w:pPr>
      <w:r>
        <w:rPr>
          <w:rFonts w:ascii="仿宋" w:hAnsi="仿宋" w:eastAsia="仿宋" w:cs="仿宋"/>
          <w:color w:val="auto"/>
        </w:rPr>
        <w:t xml:space="preserve">4.3 </w:t>
      </w:r>
      <w:r>
        <w:rPr>
          <w:rFonts w:hint="eastAsia" w:ascii="仿宋" w:hAnsi="仿宋" w:eastAsia="仿宋" w:cs="仿宋"/>
          <w:color w:val="auto"/>
        </w:rPr>
        <w:t>货款的支付</w:t>
      </w:r>
    </w:p>
    <w:p w14:paraId="683955F5">
      <w:pPr>
        <w:pStyle w:val="36"/>
        <w:spacing w:line="520" w:lineRule="exact"/>
        <w:ind w:firstLine="562"/>
        <w:rPr>
          <w:rFonts w:hint="eastAsia" w:ascii="仿宋" w:hAnsi="仿宋" w:eastAsia="仿宋" w:cs="仿宋"/>
          <w:b/>
          <w:bCs/>
          <w:color w:val="auto"/>
        </w:rPr>
      </w:pPr>
      <w:r>
        <w:rPr>
          <w:rFonts w:ascii="仿宋" w:hAnsi="仿宋" w:eastAsia="仿宋" w:cs="仿宋"/>
          <w:b/>
          <w:bCs/>
          <w:color w:val="auto"/>
        </w:rPr>
        <w:t>4.3.1</w:t>
      </w:r>
      <w:r>
        <w:rPr>
          <w:rFonts w:hint="eastAsia" w:ascii="仿宋" w:hAnsi="仿宋" w:eastAsia="仿宋" w:cs="仿宋"/>
          <w:b/>
          <w:bCs/>
          <w:color w:val="auto"/>
        </w:rPr>
        <w:t>付款方式：</w:t>
      </w:r>
    </w:p>
    <w:p w14:paraId="333686C0">
      <w:pPr>
        <w:pStyle w:val="36"/>
        <w:spacing w:line="520" w:lineRule="exact"/>
        <w:ind w:firstLine="562"/>
        <w:rPr>
          <w:rFonts w:ascii="仿宋" w:hAnsi="仿宋" w:eastAsia="仿宋" w:cs="仿宋"/>
          <w:b/>
          <w:bCs/>
          <w:color w:val="auto"/>
        </w:rPr>
      </w:pPr>
      <w:r>
        <w:rPr>
          <w:rFonts w:hint="eastAsia" w:ascii="仿宋" w:hAnsi="仿宋" w:eastAsia="仿宋" w:cs="仿宋"/>
          <w:b/>
          <w:bCs/>
          <w:color w:val="auto"/>
        </w:rPr>
        <w:t>备注：最终付款方式以和甲方单位签订合同为准。</w:t>
      </w:r>
    </w:p>
    <w:p w14:paraId="561D0316">
      <w:pPr>
        <w:pStyle w:val="36"/>
        <w:spacing w:line="520" w:lineRule="exact"/>
        <w:ind w:firstLine="560"/>
        <w:rPr>
          <w:rFonts w:ascii="仿宋" w:hAnsi="仿宋" w:eastAsia="仿宋"/>
          <w:b/>
          <w:bCs/>
          <w:color w:val="auto"/>
        </w:rPr>
      </w:pPr>
      <w:r>
        <w:rPr>
          <w:rFonts w:ascii="仿宋" w:hAnsi="仿宋" w:eastAsia="仿宋" w:cs="仿宋"/>
          <w:bCs/>
          <w:color w:val="auto"/>
        </w:rPr>
        <w:t xml:space="preserve">4.3.2 </w:t>
      </w:r>
      <w:r>
        <w:rPr>
          <w:rFonts w:hint="eastAsia" w:ascii="仿宋" w:hAnsi="仿宋" w:eastAsia="仿宋" w:cs="仿宋"/>
          <w:bCs/>
          <w:color w:val="auto"/>
        </w:rPr>
        <w:t>买方将鼓励供应商提出更有利于买方的结算方式</w:t>
      </w:r>
      <w:r>
        <w:rPr>
          <w:rFonts w:hint="eastAsia" w:ascii="仿宋" w:hAnsi="仿宋" w:eastAsia="仿宋" w:cs="仿宋"/>
          <w:b/>
          <w:bCs/>
          <w:color w:val="auto"/>
        </w:rPr>
        <w:t>。</w:t>
      </w:r>
    </w:p>
    <w:p w14:paraId="46EB3EC1">
      <w:pPr>
        <w:pStyle w:val="36"/>
        <w:spacing w:line="520" w:lineRule="exact"/>
        <w:ind w:firstLine="560"/>
        <w:rPr>
          <w:rFonts w:ascii="仿宋" w:hAnsi="仿宋" w:eastAsia="仿宋"/>
          <w:color w:val="auto"/>
        </w:rPr>
      </w:pPr>
      <w:r>
        <w:rPr>
          <w:rFonts w:ascii="仿宋" w:hAnsi="仿宋" w:eastAsia="仿宋" w:cs="仿宋"/>
          <w:color w:val="auto"/>
        </w:rPr>
        <w:t xml:space="preserve">4.3.3 </w:t>
      </w:r>
      <w:r>
        <w:rPr>
          <w:rFonts w:hint="eastAsia" w:ascii="仿宋" w:hAnsi="仿宋" w:eastAsia="仿宋" w:cs="仿宋"/>
          <w:color w:val="auto"/>
        </w:rPr>
        <w:t>卖方应把下列单据提交给买方，买方审核后付款：</w:t>
      </w:r>
    </w:p>
    <w:p w14:paraId="7B0FB987">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1</w:t>
      </w:r>
      <w:r>
        <w:rPr>
          <w:rFonts w:hint="eastAsia" w:ascii="仿宋" w:hAnsi="仿宋" w:eastAsia="仿宋" w:cs="仿宋"/>
          <w:color w:val="auto"/>
        </w:rPr>
        <w:t>）全额发票；</w:t>
      </w:r>
    </w:p>
    <w:p w14:paraId="59019B5B">
      <w:pPr>
        <w:pStyle w:val="36"/>
        <w:spacing w:line="520" w:lineRule="exact"/>
        <w:ind w:firstLine="560"/>
        <w:rPr>
          <w:rFonts w:ascii="仿宋" w:hAnsi="仿宋" w:eastAsia="仿宋"/>
          <w:color w:val="auto"/>
        </w:rPr>
      </w:pPr>
      <w:r>
        <w:rPr>
          <w:rFonts w:hint="eastAsia" w:ascii="仿宋" w:hAnsi="仿宋" w:eastAsia="仿宋" w:cs="仿宋"/>
          <w:color w:val="auto"/>
        </w:rPr>
        <w:t>（</w:t>
      </w:r>
      <w:r>
        <w:rPr>
          <w:rFonts w:ascii="仿宋" w:hAnsi="仿宋" w:eastAsia="仿宋" w:cs="仿宋"/>
          <w:color w:val="auto"/>
        </w:rPr>
        <w:t>2</w:t>
      </w:r>
      <w:r>
        <w:rPr>
          <w:rFonts w:hint="eastAsia" w:ascii="仿宋" w:hAnsi="仿宋" w:eastAsia="仿宋" w:cs="仿宋"/>
          <w:color w:val="auto"/>
        </w:rPr>
        <w:t>）验收文件。</w:t>
      </w:r>
    </w:p>
    <w:p w14:paraId="62D5024C">
      <w:pPr>
        <w:pStyle w:val="36"/>
        <w:spacing w:line="520" w:lineRule="exact"/>
        <w:ind w:firstLine="560"/>
        <w:rPr>
          <w:rFonts w:ascii="仿宋" w:hAnsi="仿宋" w:eastAsia="仿宋"/>
          <w:color w:val="auto"/>
        </w:rPr>
      </w:pPr>
      <w:r>
        <w:rPr>
          <w:rFonts w:ascii="仿宋" w:hAnsi="仿宋" w:eastAsia="仿宋" w:cs="仿宋"/>
          <w:color w:val="auto"/>
        </w:rPr>
        <w:t xml:space="preserve">5. </w:t>
      </w:r>
      <w:r>
        <w:rPr>
          <w:rFonts w:hint="eastAsia" w:ascii="仿宋" w:hAnsi="仿宋" w:eastAsia="仿宋" w:cs="仿宋"/>
          <w:color w:val="auto"/>
        </w:rPr>
        <w:t>合同的生效</w:t>
      </w:r>
    </w:p>
    <w:p w14:paraId="2AAC276E">
      <w:pPr>
        <w:pStyle w:val="36"/>
        <w:spacing w:line="520" w:lineRule="exact"/>
        <w:ind w:firstLine="560"/>
        <w:rPr>
          <w:rFonts w:ascii="仿宋" w:hAnsi="仿宋" w:eastAsia="仿宋"/>
          <w:color w:val="auto"/>
        </w:rPr>
      </w:pPr>
      <w:r>
        <w:rPr>
          <w:rFonts w:ascii="仿宋" w:hAnsi="仿宋" w:eastAsia="仿宋" w:cs="仿宋"/>
          <w:color w:val="auto"/>
        </w:rPr>
        <w:t xml:space="preserve">5.1 </w:t>
      </w:r>
      <w:r>
        <w:rPr>
          <w:rFonts w:hint="eastAsia" w:ascii="仿宋" w:hAnsi="仿宋" w:eastAsia="仿宋" w:cs="仿宋"/>
          <w:color w:val="auto"/>
        </w:rPr>
        <w:t>合同经签字盖章生效，并按第</w:t>
      </w:r>
      <w:r>
        <w:rPr>
          <w:rFonts w:ascii="仿宋" w:hAnsi="仿宋" w:eastAsia="仿宋" w:cs="仿宋"/>
          <w:color w:val="auto"/>
        </w:rPr>
        <w:t>4</w:t>
      </w:r>
      <w:r>
        <w:rPr>
          <w:rFonts w:hint="eastAsia" w:ascii="仿宋" w:hAnsi="仿宋" w:eastAsia="仿宋" w:cs="仿宋"/>
          <w:color w:val="auto"/>
        </w:rPr>
        <w:t>条款的付款方式履行合同。</w:t>
      </w:r>
    </w:p>
    <w:p w14:paraId="04EF5A2C">
      <w:pPr>
        <w:pStyle w:val="36"/>
        <w:spacing w:line="520" w:lineRule="exact"/>
        <w:ind w:firstLine="560"/>
        <w:rPr>
          <w:rFonts w:ascii="仿宋" w:hAnsi="仿宋" w:eastAsia="仿宋"/>
          <w:color w:val="auto"/>
        </w:rPr>
      </w:pPr>
      <w:r>
        <w:rPr>
          <w:rFonts w:ascii="仿宋" w:hAnsi="仿宋" w:eastAsia="仿宋" w:cs="仿宋"/>
          <w:color w:val="auto"/>
        </w:rPr>
        <w:t xml:space="preserve">5.2 </w:t>
      </w:r>
      <w:r>
        <w:rPr>
          <w:rFonts w:hint="eastAsia" w:ascii="仿宋" w:hAnsi="仿宋" w:eastAsia="仿宋" w:cs="仿宋"/>
          <w:color w:val="auto"/>
        </w:rPr>
        <w:t>若买卖双方发生纠纷，应首先友好协商解决，如不能达成一致意见，任何一方可将争端提交给合同履约地的法院提出诉讼。</w:t>
      </w:r>
    </w:p>
    <w:p w14:paraId="464D5EC7">
      <w:pPr>
        <w:pStyle w:val="36"/>
        <w:spacing w:line="520" w:lineRule="exact"/>
        <w:ind w:firstLine="562"/>
        <w:rPr>
          <w:rFonts w:ascii="仿宋" w:hAnsi="仿宋" w:eastAsia="仿宋" w:cs="仿宋"/>
          <w:b/>
          <w:color w:val="auto"/>
          <w:szCs w:val="22"/>
        </w:rPr>
      </w:pPr>
      <w:r>
        <w:rPr>
          <w:rFonts w:ascii="仿宋" w:hAnsi="仿宋" w:eastAsia="仿宋" w:cs="仿宋"/>
          <w:b/>
          <w:color w:val="auto"/>
        </w:rPr>
        <w:t xml:space="preserve">6. </w:t>
      </w:r>
      <w:r>
        <w:rPr>
          <w:rFonts w:hint="eastAsia" w:ascii="仿宋" w:hAnsi="仿宋" w:eastAsia="仿宋" w:cs="仿宋"/>
          <w:b/>
          <w:color w:val="auto"/>
        </w:rPr>
        <w:t>交货</w:t>
      </w:r>
      <w:r>
        <w:rPr>
          <w:rFonts w:hint="eastAsia" w:ascii="仿宋" w:hAnsi="仿宋" w:eastAsia="仿宋" w:cs="仿宋"/>
          <w:b/>
          <w:color w:val="auto"/>
          <w:szCs w:val="22"/>
        </w:rPr>
        <w:t>期：</w:t>
      </w:r>
    </w:p>
    <w:p w14:paraId="5F91B165">
      <w:pPr>
        <w:pStyle w:val="36"/>
        <w:spacing w:line="520" w:lineRule="exact"/>
        <w:ind w:firstLine="560"/>
        <w:rPr>
          <w:rFonts w:ascii="仿宋" w:hAnsi="仿宋" w:eastAsia="仿宋"/>
          <w:color w:val="auto"/>
        </w:rPr>
      </w:pPr>
      <w:r>
        <w:rPr>
          <w:rFonts w:ascii="仿宋" w:hAnsi="仿宋" w:eastAsia="仿宋" w:cs="仿宋"/>
          <w:color w:val="auto"/>
        </w:rPr>
        <w:t xml:space="preserve">7. </w:t>
      </w:r>
      <w:r>
        <w:rPr>
          <w:rFonts w:hint="eastAsia" w:ascii="仿宋" w:hAnsi="仿宋" w:eastAsia="仿宋" w:cs="仿宋"/>
          <w:color w:val="auto"/>
        </w:rPr>
        <w:t>变更指示及合同修改</w:t>
      </w:r>
    </w:p>
    <w:p w14:paraId="23A900A7">
      <w:pPr>
        <w:pStyle w:val="36"/>
        <w:spacing w:line="520" w:lineRule="exact"/>
        <w:ind w:firstLine="560"/>
        <w:rPr>
          <w:rFonts w:ascii="仿宋" w:hAnsi="仿宋" w:eastAsia="仿宋"/>
          <w:color w:val="auto"/>
        </w:rPr>
      </w:pPr>
      <w:r>
        <w:rPr>
          <w:rFonts w:ascii="仿宋" w:hAnsi="仿宋" w:eastAsia="仿宋" w:cs="仿宋"/>
          <w:color w:val="auto"/>
        </w:rPr>
        <w:t xml:space="preserve">7.1 </w:t>
      </w:r>
      <w:r>
        <w:rPr>
          <w:rFonts w:hint="eastAsia" w:ascii="仿宋" w:hAnsi="仿宋" w:eastAsia="仿宋" w:cs="仿宋"/>
          <w:color w:val="auto"/>
        </w:rPr>
        <w:t>买方在任何时候都可以向卖方发出书面指示，在合同总体范围内提出变更，如变更导致了卖方履行合同项下任何部分义务的费用或所需时间的增减，卖方应在收到买方变更指示的</w:t>
      </w:r>
      <w:r>
        <w:rPr>
          <w:rFonts w:ascii="仿宋" w:hAnsi="仿宋" w:eastAsia="仿宋" w:cs="仿宋"/>
          <w:color w:val="auto"/>
        </w:rPr>
        <w:t>3</w:t>
      </w:r>
      <w:r>
        <w:rPr>
          <w:rFonts w:hint="eastAsia" w:ascii="仿宋" w:hAnsi="仿宋" w:eastAsia="仿宋" w:cs="仿宋"/>
          <w:color w:val="auto"/>
        </w:rPr>
        <w:t>日内提出书面调整要求。</w:t>
      </w:r>
    </w:p>
    <w:p w14:paraId="4E65EA5E">
      <w:pPr>
        <w:pStyle w:val="36"/>
        <w:spacing w:line="520" w:lineRule="exact"/>
        <w:ind w:firstLine="560"/>
        <w:rPr>
          <w:rFonts w:ascii="仿宋" w:hAnsi="仿宋" w:eastAsia="仿宋"/>
          <w:color w:val="auto"/>
        </w:rPr>
      </w:pPr>
      <w:r>
        <w:rPr>
          <w:rFonts w:ascii="仿宋" w:hAnsi="仿宋" w:eastAsia="仿宋" w:cs="仿宋"/>
          <w:color w:val="auto"/>
        </w:rPr>
        <w:t xml:space="preserve">7.2 </w:t>
      </w:r>
      <w:r>
        <w:rPr>
          <w:rFonts w:hint="eastAsia" w:ascii="仿宋" w:hAnsi="仿宋" w:eastAsia="仿宋" w:cs="仿宋"/>
          <w:color w:val="auto"/>
        </w:rPr>
        <w:t>无论何方欲对合同条款做出任何改动或偏离</w:t>
      </w:r>
      <w:r>
        <w:rPr>
          <w:rFonts w:ascii="仿宋" w:hAnsi="仿宋" w:eastAsia="仿宋" w:cs="仿宋"/>
          <w:color w:val="auto"/>
        </w:rPr>
        <w:t>,</w:t>
      </w:r>
      <w:r>
        <w:rPr>
          <w:rFonts w:hint="eastAsia" w:ascii="仿宋" w:hAnsi="仿宋" w:eastAsia="仿宋" w:cs="仿宋"/>
          <w:color w:val="auto"/>
        </w:rPr>
        <w:t>均须合同双方签署书面的合同修改书。</w:t>
      </w:r>
    </w:p>
    <w:p w14:paraId="39DD9C07">
      <w:pPr>
        <w:pStyle w:val="36"/>
        <w:spacing w:line="520" w:lineRule="exact"/>
        <w:ind w:firstLine="560"/>
        <w:rPr>
          <w:rFonts w:ascii="仿宋" w:hAnsi="仿宋" w:eastAsia="仿宋"/>
          <w:color w:val="auto"/>
        </w:rPr>
      </w:pPr>
      <w:r>
        <w:rPr>
          <w:rFonts w:ascii="仿宋" w:hAnsi="仿宋" w:eastAsia="仿宋" w:cs="仿宋"/>
          <w:color w:val="auto"/>
        </w:rPr>
        <w:t>8</w:t>
      </w:r>
      <w:r>
        <w:rPr>
          <w:rFonts w:hint="eastAsia" w:ascii="仿宋" w:hAnsi="仿宋" w:eastAsia="仿宋" w:cs="仿宋"/>
          <w:color w:val="auto"/>
        </w:rPr>
        <w:t>．技术培训要求</w:t>
      </w:r>
    </w:p>
    <w:p w14:paraId="37F0BF4A">
      <w:pPr>
        <w:pStyle w:val="36"/>
        <w:spacing w:line="520" w:lineRule="exact"/>
        <w:ind w:firstLine="560"/>
        <w:rPr>
          <w:rFonts w:ascii="仿宋" w:hAnsi="仿宋" w:eastAsia="仿宋"/>
          <w:color w:val="auto"/>
        </w:rPr>
      </w:pPr>
      <w:r>
        <w:rPr>
          <w:rFonts w:ascii="仿宋" w:hAnsi="仿宋" w:eastAsia="仿宋" w:cs="仿宋"/>
          <w:color w:val="auto"/>
        </w:rPr>
        <w:t xml:space="preserve">8.1 </w:t>
      </w:r>
      <w:r>
        <w:rPr>
          <w:rFonts w:hint="eastAsia" w:ascii="仿宋" w:hAnsi="仿宋" w:eastAsia="仿宋" w:cs="仿宋"/>
          <w:color w:val="auto"/>
        </w:rPr>
        <w:t>卖方负责对买方的操作、维护人员进行系统安装、操作、维护和保养的技术培训，实践操作在本地区的安装现场。培训标准应达到能维护系统的常规运行、检测并排除小型故障</w:t>
      </w:r>
      <w:r>
        <w:rPr>
          <w:rFonts w:ascii="仿宋" w:hAnsi="仿宋" w:eastAsia="仿宋" w:cs="仿宋"/>
          <w:color w:val="auto"/>
        </w:rPr>
        <w:t xml:space="preserve">. </w:t>
      </w:r>
      <w:r>
        <w:rPr>
          <w:rFonts w:hint="eastAsia" w:ascii="仿宋" w:hAnsi="仿宋" w:eastAsia="仿宋" w:cs="仿宋"/>
          <w:color w:val="auto"/>
        </w:rPr>
        <w:t>须提供技术培训，包括系统管理维护培训和系统使用培训。系统正常使用后，在半年内派专人维护保证系统正常运行。</w:t>
      </w:r>
    </w:p>
    <w:p w14:paraId="1CB066C8">
      <w:pPr>
        <w:pStyle w:val="36"/>
        <w:spacing w:line="520" w:lineRule="exact"/>
        <w:ind w:firstLine="560"/>
        <w:rPr>
          <w:rFonts w:ascii="仿宋" w:hAnsi="仿宋" w:eastAsia="仿宋" w:cs="仿宋"/>
          <w:color w:val="auto"/>
        </w:rPr>
      </w:pPr>
      <w:r>
        <w:rPr>
          <w:rFonts w:ascii="仿宋" w:hAnsi="仿宋" w:eastAsia="仿宋" w:cs="仿宋"/>
          <w:color w:val="auto"/>
        </w:rPr>
        <w:t xml:space="preserve">9. </w:t>
      </w:r>
      <w:r>
        <w:rPr>
          <w:rFonts w:hint="eastAsia" w:ascii="仿宋" w:hAnsi="仿宋" w:eastAsia="仿宋" w:cs="仿宋"/>
          <w:color w:val="auto"/>
        </w:rPr>
        <w:t>售后服务</w:t>
      </w:r>
    </w:p>
    <w:p w14:paraId="04706D55">
      <w:pPr>
        <w:pStyle w:val="36"/>
        <w:spacing w:line="520" w:lineRule="exact"/>
        <w:ind w:firstLine="562"/>
        <w:rPr>
          <w:rFonts w:ascii="仿宋" w:hAnsi="仿宋" w:eastAsia="仿宋" w:cs="仿宋"/>
          <w:b/>
          <w:bCs/>
          <w:color w:val="auto"/>
          <w:szCs w:val="22"/>
        </w:rPr>
      </w:pPr>
      <w:r>
        <w:rPr>
          <w:rFonts w:ascii="仿宋" w:hAnsi="仿宋" w:eastAsia="仿宋" w:cs="仿宋"/>
          <w:b/>
          <w:bCs/>
          <w:color w:val="auto"/>
        </w:rPr>
        <w:t>9.1</w:t>
      </w:r>
      <w:r>
        <w:rPr>
          <w:rFonts w:hint="eastAsia" w:ascii="仿宋" w:hAnsi="仿宋" w:eastAsia="仿宋" w:cs="仿宋"/>
          <w:b/>
          <w:bCs/>
          <w:color w:val="auto"/>
        </w:rPr>
        <w:t xml:space="preserve"> 质保期</w:t>
      </w:r>
      <w:r>
        <w:rPr>
          <w:rFonts w:hint="eastAsia" w:ascii="仿宋" w:hAnsi="仿宋" w:eastAsia="仿宋" w:cs="仿宋"/>
          <w:b/>
          <w:bCs/>
          <w:color w:val="auto"/>
          <w:szCs w:val="22"/>
        </w:rPr>
        <w:t>：</w:t>
      </w:r>
    </w:p>
    <w:p w14:paraId="600115D0">
      <w:pPr>
        <w:pStyle w:val="36"/>
        <w:spacing w:line="520" w:lineRule="exact"/>
        <w:ind w:firstLine="560"/>
        <w:rPr>
          <w:rFonts w:ascii="仿宋" w:hAnsi="仿宋" w:eastAsia="仿宋"/>
          <w:color w:val="auto"/>
        </w:rPr>
      </w:pPr>
      <w:r>
        <w:rPr>
          <w:rFonts w:ascii="仿宋" w:hAnsi="仿宋" w:eastAsia="仿宋" w:cs="仿宋"/>
          <w:color w:val="auto"/>
        </w:rPr>
        <w:t xml:space="preserve">9.2 </w:t>
      </w:r>
      <w:r>
        <w:rPr>
          <w:rFonts w:hint="eastAsia" w:ascii="仿宋" w:hAnsi="仿宋" w:eastAsia="仿宋" w:cs="仿宋"/>
          <w:color w:val="auto"/>
        </w:rPr>
        <w:t>产品安装后双方按国际和国家标准及本章第</w:t>
      </w:r>
      <w:r>
        <w:rPr>
          <w:rFonts w:ascii="仿宋" w:hAnsi="仿宋" w:eastAsia="仿宋" w:cs="仿宋"/>
          <w:color w:val="auto"/>
        </w:rPr>
        <w:t>3</w:t>
      </w:r>
      <w:r>
        <w:rPr>
          <w:rFonts w:hint="eastAsia" w:ascii="仿宋" w:hAnsi="仿宋" w:eastAsia="仿宋" w:cs="仿宋"/>
          <w:color w:val="auto"/>
        </w:rPr>
        <w:t>条款的要求进行质量验收。卖方应向买方提供详细的验收标准、验收手册，免费提供验收所需的仪器，买方在验收合格后将仪器归还卖方。</w:t>
      </w:r>
    </w:p>
    <w:p w14:paraId="676E8FA0">
      <w:pPr>
        <w:pStyle w:val="36"/>
        <w:spacing w:line="520" w:lineRule="exact"/>
        <w:ind w:firstLine="560"/>
        <w:rPr>
          <w:rFonts w:ascii="仿宋" w:hAnsi="仿宋" w:eastAsia="仿宋"/>
          <w:color w:val="auto"/>
        </w:rPr>
      </w:pPr>
      <w:r>
        <w:rPr>
          <w:rFonts w:ascii="仿宋" w:hAnsi="仿宋" w:eastAsia="仿宋" w:cs="仿宋"/>
          <w:color w:val="auto"/>
        </w:rPr>
        <w:t xml:space="preserve">9.3 </w:t>
      </w:r>
      <w:r>
        <w:rPr>
          <w:rFonts w:hint="eastAsia" w:ascii="仿宋" w:hAnsi="仿宋" w:eastAsia="仿宋" w:cs="仿宋"/>
          <w:color w:val="auto"/>
        </w:rPr>
        <w:t>自产品验收合格之日起</w:t>
      </w:r>
      <w:r>
        <w:rPr>
          <w:rFonts w:ascii="仿宋" w:hAnsi="仿宋" w:eastAsia="仿宋" w:cs="仿宋"/>
          <w:color w:val="auto"/>
        </w:rPr>
        <w:t>2</w:t>
      </w:r>
      <w:r>
        <w:rPr>
          <w:rFonts w:hint="eastAsia" w:ascii="仿宋" w:hAnsi="仿宋" w:eastAsia="仿宋" w:cs="仿宋"/>
          <w:color w:val="auto"/>
        </w:rPr>
        <w:t>年内提供所涉软件的免费升级服务，如“第三章招标内容及技术要求”中技术参数中有特别要求的请根据文件要求。</w:t>
      </w:r>
    </w:p>
    <w:p w14:paraId="3E9D5330">
      <w:pPr>
        <w:pStyle w:val="36"/>
        <w:spacing w:line="520" w:lineRule="exact"/>
        <w:ind w:firstLine="560"/>
        <w:rPr>
          <w:rFonts w:ascii="仿宋" w:hAnsi="仿宋" w:eastAsia="仿宋"/>
          <w:color w:val="auto"/>
        </w:rPr>
      </w:pPr>
      <w:r>
        <w:rPr>
          <w:rFonts w:ascii="仿宋" w:hAnsi="仿宋" w:eastAsia="仿宋" w:cs="仿宋"/>
          <w:color w:val="auto"/>
        </w:rPr>
        <w:t xml:space="preserve">9.4 </w:t>
      </w:r>
      <w:r>
        <w:rPr>
          <w:rFonts w:hint="eastAsia" w:ascii="仿宋" w:hAnsi="仿宋" w:eastAsia="仿宋" w:cs="仿宋"/>
          <w:color w:val="auto"/>
        </w:rPr>
        <w:t>在产品交付使用后，卖方应对保修期及其以后终身服务作出承诺，并具有切实可行的服务措施。卖方在疆应有常设或指派的法定售后服务机构，备品备件库，安装维修人员应是卖方派出的具有一定专业技术水平的人员。</w:t>
      </w:r>
    </w:p>
    <w:p w14:paraId="5557846C">
      <w:pPr>
        <w:pStyle w:val="36"/>
        <w:spacing w:line="520" w:lineRule="exact"/>
        <w:ind w:firstLine="560"/>
        <w:rPr>
          <w:rFonts w:ascii="仿宋" w:hAnsi="仿宋" w:eastAsia="仿宋"/>
          <w:color w:val="auto"/>
        </w:rPr>
      </w:pPr>
      <w:r>
        <w:rPr>
          <w:rFonts w:ascii="仿宋" w:hAnsi="仿宋" w:eastAsia="仿宋" w:cs="仿宋"/>
          <w:color w:val="auto"/>
        </w:rPr>
        <w:t xml:space="preserve">10. </w:t>
      </w:r>
      <w:r>
        <w:rPr>
          <w:rFonts w:hint="eastAsia" w:ascii="仿宋" w:hAnsi="仿宋" w:eastAsia="仿宋" w:cs="仿宋"/>
          <w:color w:val="auto"/>
        </w:rPr>
        <w:t>备品备件</w:t>
      </w:r>
    </w:p>
    <w:p w14:paraId="58A079C6">
      <w:pPr>
        <w:pStyle w:val="36"/>
        <w:spacing w:line="520" w:lineRule="exact"/>
        <w:ind w:firstLine="560"/>
        <w:rPr>
          <w:rFonts w:ascii="仿宋" w:hAnsi="仿宋" w:eastAsia="仿宋"/>
          <w:color w:val="auto"/>
        </w:rPr>
      </w:pPr>
      <w:r>
        <w:rPr>
          <w:rFonts w:ascii="仿宋" w:hAnsi="仿宋" w:eastAsia="仿宋" w:cs="仿宋"/>
          <w:color w:val="auto"/>
        </w:rPr>
        <w:t xml:space="preserve">10.1 </w:t>
      </w:r>
      <w:r>
        <w:rPr>
          <w:rFonts w:hint="eastAsia" w:ascii="仿宋" w:hAnsi="仿宋" w:eastAsia="仿宋" w:cs="仿宋"/>
          <w:color w:val="auto"/>
        </w:rPr>
        <w:t>应保证终身提供该系统的所有维修零备件。</w:t>
      </w:r>
    </w:p>
    <w:p w14:paraId="68354172">
      <w:pPr>
        <w:pStyle w:val="36"/>
        <w:spacing w:line="520" w:lineRule="exact"/>
        <w:ind w:firstLine="560"/>
        <w:rPr>
          <w:rFonts w:ascii="仿宋" w:hAnsi="仿宋" w:eastAsia="仿宋"/>
          <w:color w:val="auto"/>
        </w:rPr>
      </w:pPr>
      <w:r>
        <w:rPr>
          <w:rFonts w:ascii="仿宋" w:hAnsi="仿宋" w:eastAsia="仿宋" w:cs="仿宋"/>
          <w:color w:val="auto"/>
        </w:rPr>
        <w:t xml:space="preserve">10.2 </w:t>
      </w:r>
      <w:r>
        <w:rPr>
          <w:rFonts w:hint="eastAsia" w:ascii="仿宋" w:hAnsi="仿宋" w:eastAsia="仿宋" w:cs="仿宋"/>
          <w:color w:val="auto"/>
        </w:rPr>
        <w:t>卖方须提供备件的名称、价格及有效期，保证供货期等。</w:t>
      </w:r>
    </w:p>
    <w:p w14:paraId="016495E0">
      <w:pPr>
        <w:pStyle w:val="36"/>
        <w:spacing w:line="520" w:lineRule="exact"/>
        <w:ind w:firstLine="560"/>
        <w:rPr>
          <w:rFonts w:ascii="仿宋" w:hAnsi="仿宋" w:eastAsia="仿宋"/>
          <w:color w:val="auto"/>
        </w:rPr>
      </w:pPr>
      <w:r>
        <w:rPr>
          <w:rFonts w:ascii="仿宋" w:hAnsi="仿宋" w:eastAsia="仿宋" w:cs="仿宋"/>
          <w:color w:val="auto"/>
        </w:rPr>
        <w:t>11</w:t>
      </w:r>
      <w:r>
        <w:rPr>
          <w:rFonts w:hint="eastAsia" w:ascii="仿宋" w:hAnsi="仿宋" w:eastAsia="仿宋" w:cs="仿宋"/>
          <w:color w:val="auto"/>
        </w:rPr>
        <w:t>．质保</w:t>
      </w:r>
    </w:p>
    <w:p w14:paraId="63451393">
      <w:pPr>
        <w:pStyle w:val="36"/>
        <w:spacing w:line="520" w:lineRule="exact"/>
        <w:ind w:firstLine="560"/>
        <w:rPr>
          <w:rFonts w:ascii="仿宋" w:hAnsi="仿宋" w:eastAsia="仿宋"/>
          <w:color w:val="auto"/>
        </w:rPr>
      </w:pPr>
      <w:r>
        <w:rPr>
          <w:rFonts w:ascii="仿宋" w:hAnsi="仿宋" w:eastAsia="仿宋" w:cs="仿宋"/>
          <w:color w:val="auto"/>
        </w:rPr>
        <w:t>11.1</w:t>
      </w:r>
      <w:r>
        <w:rPr>
          <w:rFonts w:hint="eastAsia" w:ascii="仿宋" w:hAnsi="仿宋" w:eastAsia="仿宋" w:cs="仿宋"/>
          <w:color w:val="auto"/>
        </w:rPr>
        <w:t>质保期即自全部工程验收合格正式运行之日算起，详细质保时间参照相应要求。如出现质量问题，卖方在质保期内免费更换部件及维修。如果由于卖方责任致使系统不能验收，此质保期顺延。</w:t>
      </w:r>
    </w:p>
    <w:p w14:paraId="229BC112">
      <w:pPr>
        <w:pStyle w:val="36"/>
        <w:spacing w:line="520" w:lineRule="exact"/>
        <w:ind w:firstLine="560"/>
        <w:rPr>
          <w:rFonts w:ascii="仿宋" w:hAnsi="仿宋" w:eastAsia="仿宋"/>
          <w:color w:val="auto"/>
        </w:rPr>
      </w:pPr>
      <w:r>
        <w:rPr>
          <w:rFonts w:ascii="仿宋" w:hAnsi="仿宋" w:eastAsia="仿宋" w:cs="仿宋"/>
          <w:color w:val="auto"/>
        </w:rPr>
        <w:t xml:space="preserve">12. </w:t>
      </w:r>
      <w:r>
        <w:rPr>
          <w:rFonts w:hint="eastAsia" w:ascii="仿宋" w:hAnsi="仿宋" w:eastAsia="仿宋" w:cs="仿宋"/>
          <w:color w:val="auto"/>
        </w:rPr>
        <w:t>其它事项</w:t>
      </w:r>
    </w:p>
    <w:p w14:paraId="3BD5B9DA">
      <w:pPr>
        <w:pStyle w:val="36"/>
        <w:spacing w:line="520" w:lineRule="exact"/>
        <w:ind w:firstLine="560"/>
        <w:rPr>
          <w:rFonts w:ascii="仿宋" w:hAnsi="仿宋" w:eastAsia="仿宋"/>
          <w:color w:val="auto"/>
        </w:rPr>
      </w:pPr>
      <w:r>
        <w:rPr>
          <w:rFonts w:ascii="仿宋" w:hAnsi="仿宋" w:eastAsia="仿宋" w:cs="仿宋"/>
          <w:color w:val="auto"/>
        </w:rPr>
        <w:t xml:space="preserve">12.1 </w:t>
      </w:r>
      <w:r>
        <w:rPr>
          <w:rFonts w:hint="eastAsia" w:ascii="仿宋" w:hAnsi="仿宋" w:eastAsia="仿宋" w:cs="仿宋"/>
          <w:color w:val="auto"/>
        </w:rPr>
        <w:t>本合同所确定的价格为最终价格</w:t>
      </w:r>
      <w:r>
        <w:rPr>
          <w:rFonts w:ascii="仿宋" w:hAnsi="仿宋" w:eastAsia="仿宋" w:cs="仿宋"/>
          <w:color w:val="auto"/>
        </w:rPr>
        <w:t>,</w:t>
      </w:r>
      <w:r>
        <w:rPr>
          <w:rFonts w:hint="eastAsia" w:ascii="仿宋" w:hAnsi="仿宋" w:eastAsia="仿宋" w:cs="仿宋"/>
          <w:color w:val="auto"/>
        </w:rPr>
        <w:t>已包含包装费、运杂费、保险费、卖方的现场验收、安装调试费、现场服务费等各项费用。</w:t>
      </w:r>
    </w:p>
    <w:p w14:paraId="04F6A5DE">
      <w:pPr>
        <w:pStyle w:val="36"/>
        <w:spacing w:line="520" w:lineRule="exact"/>
        <w:ind w:firstLine="560"/>
        <w:rPr>
          <w:rFonts w:ascii="仿宋" w:hAnsi="仿宋" w:eastAsia="仿宋"/>
          <w:color w:val="auto"/>
        </w:rPr>
      </w:pPr>
      <w:r>
        <w:rPr>
          <w:rFonts w:ascii="仿宋" w:hAnsi="仿宋" w:eastAsia="仿宋" w:cs="仿宋"/>
          <w:color w:val="auto"/>
        </w:rPr>
        <w:t xml:space="preserve">12.2 </w:t>
      </w:r>
      <w:r>
        <w:rPr>
          <w:rFonts w:hint="eastAsia" w:ascii="仿宋" w:hAnsi="仿宋" w:eastAsia="仿宋" w:cs="仿宋"/>
          <w:color w:val="auto"/>
        </w:rPr>
        <w:t>在系统明显位置装有固定金属铭牌，铭牌至少应载明以下内容：</w:t>
      </w:r>
    </w:p>
    <w:p w14:paraId="021D6749">
      <w:pPr>
        <w:pStyle w:val="36"/>
        <w:spacing w:line="520" w:lineRule="exact"/>
        <w:ind w:firstLine="560"/>
        <w:rPr>
          <w:rFonts w:ascii="仿宋" w:hAnsi="仿宋" w:eastAsia="仿宋"/>
          <w:color w:val="auto"/>
        </w:rPr>
      </w:pPr>
      <w:r>
        <w:rPr>
          <w:rFonts w:ascii="仿宋" w:hAnsi="仿宋" w:eastAsia="仿宋" w:cs="仿宋"/>
          <w:color w:val="auto"/>
        </w:rPr>
        <w:t>A</w:t>
      </w:r>
      <w:r>
        <w:rPr>
          <w:rFonts w:hint="eastAsia" w:ascii="仿宋" w:hAnsi="仿宋" w:eastAsia="仿宋" w:cs="仿宋"/>
          <w:color w:val="auto"/>
        </w:rPr>
        <w:t>、制造厂名称</w:t>
      </w:r>
    </w:p>
    <w:p w14:paraId="1599C5DD">
      <w:pPr>
        <w:pStyle w:val="36"/>
        <w:spacing w:line="520" w:lineRule="exact"/>
        <w:ind w:firstLine="560"/>
        <w:rPr>
          <w:rFonts w:ascii="仿宋" w:hAnsi="仿宋" w:eastAsia="仿宋"/>
          <w:color w:val="auto"/>
        </w:rPr>
      </w:pPr>
      <w:r>
        <w:rPr>
          <w:rFonts w:ascii="仿宋" w:hAnsi="仿宋" w:eastAsia="仿宋" w:cs="仿宋"/>
          <w:color w:val="auto"/>
        </w:rPr>
        <w:t>B</w:t>
      </w:r>
      <w:r>
        <w:rPr>
          <w:rFonts w:hint="eastAsia" w:ascii="仿宋" w:hAnsi="仿宋" w:eastAsia="仿宋" w:cs="仿宋"/>
          <w:color w:val="auto"/>
        </w:rPr>
        <w:t>、系统名称和型号规格</w:t>
      </w:r>
    </w:p>
    <w:p w14:paraId="0660C30A">
      <w:pPr>
        <w:pStyle w:val="36"/>
        <w:spacing w:line="520" w:lineRule="exact"/>
        <w:ind w:firstLine="560"/>
        <w:rPr>
          <w:rFonts w:ascii="仿宋" w:hAnsi="仿宋" w:eastAsia="仿宋" w:cs="仿宋"/>
          <w:color w:val="auto"/>
        </w:rPr>
      </w:pPr>
      <w:r>
        <w:rPr>
          <w:rFonts w:hint="eastAsia" w:ascii="仿宋" w:hAnsi="仿宋" w:eastAsia="仿宋" w:cs="仿宋"/>
          <w:color w:val="auto"/>
        </w:rPr>
        <w:t>C、制造厂产品编号</w:t>
      </w:r>
    </w:p>
    <w:p w14:paraId="0E41C468">
      <w:pPr>
        <w:pStyle w:val="36"/>
        <w:spacing w:line="520" w:lineRule="exact"/>
        <w:ind w:firstLine="560"/>
        <w:rPr>
          <w:rFonts w:ascii="仿宋" w:hAnsi="仿宋" w:eastAsia="仿宋"/>
          <w:b/>
          <w:color w:val="auto"/>
          <w:sz w:val="36"/>
        </w:rPr>
      </w:pPr>
      <w:r>
        <w:rPr>
          <w:rFonts w:hint="eastAsia" w:ascii="仿宋" w:hAnsi="仿宋" w:eastAsia="仿宋" w:cs="仿宋"/>
          <w:color w:val="auto"/>
        </w:rPr>
        <w:t>D、出厂日期</w:t>
      </w:r>
      <w:r>
        <w:rPr>
          <w:rFonts w:hint="eastAsia" w:ascii="仿宋" w:hAnsi="仿宋" w:eastAsia="仿宋"/>
          <w:b/>
          <w:color w:val="auto"/>
          <w:sz w:val="36"/>
        </w:rPr>
        <w:br w:type="page"/>
      </w:r>
    </w:p>
    <w:p w14:paraId="05166C0C">
      <w:pPr>
        <w:jc w:val="center"/>
        <w:outlineLvl w:val="0"/>
        <w:rPr>
          <w:rFonts w:ascii="仿宋" w:hAnsi="仿宋" w:eastAsia="仿宋"/>
          <w:b/>
          <w:color w:val="auto"/>
        </w:rPr>
      </w:pPr>
      <w:bookmarkStart w:id="12" w:name="_Toc27500"/>
      <w:r>
        <w:rPr>
          <w:rFonts w:hint="eastAsia" w:ascii="仿宋" w:hAnsi="仿宋" w:eastAsia="仿宋"/>
          <w:b/>
          <w:color w:val="auto"/>
          <w:sz w:val="36"/>
        </w:rPr>
        <w:t>附件：投标书格式</w:t>
      </w:r>
      <w:bookmarkEnd w:id="12"/>
    </w:p>
    <w:p w14:paraId="653E7B12">
      <w:pPr>
        <w:pStyle w:val="39"/>
        <w:spacing w:line="360" w:lineRule="auto"/>
        <w:ind w:firstLine="1400" w:firstLineChars="200"/>
        <w:jc w:val="both"/>
        <w:rPr>
          <w:rFonts w:ascii="仿宋" w:hAnsi="仿宋" w:eastAsia="仿宋"/>
          <w:color w:val="auto"/>
          <w:sz w:val="70"/>
        </w:rPr>
      </w:pPr>
    </w:p>
    <w:p w14:paraId="0FE7514F">
      <w:pPr>
        <w:spacing w:line="360" w:lineRule="atLeast"/>
        <w:jc w:val="right"/>
        <w:rPr>
          <w:rFonts w:ascii="仿宋" w:hAnsi="仿宋" w:eastAsia="仿宋"/>
          <w:b/>
          <w:color w:val="auto"/>
          <w:sz w:val="72"/>
        </w:rPr>
      </w:pPr>
      <w:r>
        <w:rPr>
          <w:rFonts w:hint="eastAsia" w:ascii="仿宋" w:hAnsi="仿宋" w:eastAsia="仿宋"/>
          <w:b/>
          <w:color w:val="auto"/>
          <w:sz w:val="72"/>
        </w:rPr>
        <w:t>项目</w:t>
      </w:r>
    </w:p>
    <w:p w14:paraId="6B4AE70D">
      <w:pPr>
        <w:spacing w:line="360" w:lineRule="atLeast"/>
        <w:jc w:val="center"/>
        <w:rPr>
          <w:rFonts w:ascii="仿宋" w:hAnsi="仿宋" w:eastAsia="仿宋"/>
          <w:color w:val="auto"/>
        </w:rPr>
      </w:pPr>
      <w:r>
        <w:rPr>
          <w:rFonts w:hint="eastAsia" w:ascii="仿宋" w:hAnsi="仿宋" w:eastAsia="仿宋"/>
          <w:b/>
          <w:color w:val="auto"/>
          <w:sz w:val="72"/>
        </w:rPr>
        <w:t>投标书</w:t>
      </w:r>
    </w:p>
    <w:p w14:paraId="5FF7F2D6">
      <w:pPr>
        <w:spacing w:line="360" w:lineRule="atLeast"/>
        <w:rPr>
          <w:rFonts w:ascii="仿宋" w:hAnsi="仿宋" w:eastAsia="仿宋"/>
          <w:color w:val="auto"/>
        </w:rPr>
      </w:pPr>
    </w:p>
    <w:p w14:paraId="0AFB1ED6">
      <w:pPr>
        <w:spacing w:line="360" w:lineRule="atLeast"/>
        <w:ind w:firstLine="420"/>
        <w:rPr>
          <w:rFonts w:ascii="仿宋" w:hAnsi="仿宋" w:eastAsia="仿宋"/>
          <w:color w:val="auto"/>
        </w:rPr>
      </w:pPr>
    </w:p>
    <w:p w14:paraId="0FC9E03C">
      <w:pPr>
        <w:spacing w:line="360" w:lineRule="atLeast"/>
        <w:ind w:firstLine="880" w:firstLineChars="200"/>
        <w:rPr>
          <w:rFonts w:ascii="仿宋" w:hAnsi="仿宋" w:eastAsia="仿宋"/>
          <w:color w:val="auto"/>
          <w:sz w:val="44"/>
        </w:rPr>
      </w:pPr>
      <w:r>
        <w:rPr>
          <w:rFonts w:hint="eastAsia" w:ascii="仿宋" w:hAnsi="仿宋" w:eastAsia="仿宋"/>
          <w:color w:val="auto"/>
          <w:sz w:val="44"/>
        </w:rPr>
        <w:t>项目名称：</w:t>
      </w:r>
    </w:p>
    <w:p w14:paraId="562BE832">
      <w:pPr>
        <w:spacing w:line="360" w:lineRule="atLeast"/>
        <w:ind w:firstLine="880"/>
        <w:rPr>
          <w:rFonts w:ascii="仿宋" w:hAnsi="仿宋" w:eastAsia="仿宋"/>
          <w:color w:val="auto"/>
          <w:sz w:val="44"/>
        </w:rPr>
      </w:pPr>
    </w:p>
    <w:p w14:paraId="63D9590C">
      <w:pPr>
        <w:spacing w:line="360" w:lineRule="atLeast"/>
        <w:ind w:firstLine="880"/>
        <w:rPr>
          <w:rFonts w:ascii="仿宋" w:hAnsi="仿宋" w:eastAsia="仿宋"/>
          <w:color w:val="auto"/>
          <w:sz w:val="44"/>
        </w:rPr>
      </w:pPr>
      <w:r>
        <w:rPr>
          <w:rFonts w:hint="eastAsia" w:ascii="仿宋" w:hAnsi="仿宋" w:eastAsia="仿宋"/>
          <w:color w:val="auto"/>
          <w:sz w:val="44"/>
        </w:rPr>
        <w:t>供应商名称：</w:t>
      </w:r>
    </w:p>
    <w:p w14:paraId="43B250DA">
      <w:pPr>
        <w:spacing w:line="360" w:lineRule="atLeast"/>
        <w:ind w:firstLine="880"/>
        <w:rPr>
          <w:rFonts w:ascii="仿宋" w:hAnsi="仿宋" w:eastAsia="仿宋"/>
          <w:color w:val="auto"/>
          <w:sz w:val="44"/>
        </w:rPr>
      </w:pPr>
    </w:p>
    <w:p w14:paraId="5B8EE86D">
      <w:pPr>
        <w:spacing w:line="360" w:lineRule="atLeast"/>
        <w:ind w:firstLine="880"/>
        <w:rPr>
          <w:rFonts w:hint="eastAsia" w:ascii="仿宋" w:hAnsi="仿宋" w:eastAsia="仿宋"/>
          <w:color w:val="auto"/>
          <w:sz w:val="44"/>
        </w:rPr>
      </w:pPr>
      <w:r>
        <w:rPr>
          <w:rFonts w:hint="eastAsia" w:ascii="仿宋" w:hAnsi="仿宋" w:eastAsia="仿宋"/>
          <w:color w:val="auto"/>
          <w:sz w:val="44"/>
        </w:rPr>
        <w:t>供应商全权代表：</w:t>
      </w:r>
    </w:p>
    <w:p w14:paraId="5428503B">
      <w:pPr>
        <w:spacing w:line="360" w:lineRule="atLeast"/>
        <w:ind w:firstLine="880"/>
        <w:rPr>
          <w:rFonts w:hint="eastAsia" w:ascii="仿宋" w:hAnsi="仿宋" w:eastAsia="仿宋"/>
          <w:color w:val="auto"/>
          <w:sz w:val="44"/>
          <w:lang w:val="en-US" w:eastAsia="zh-CN"/>
        </w:rPr>
      </w:pPr>
    </w:p>
    <w:p w14:paraId="3D10AB06">
      <w:pPr>
        <w:spacing w:line="360" w:lineRule="atLeast"/>
        <w:ind w:firstLine="880"/>
        <w:rPr>
          <w:rFonts w:hint="eastAsia" w:ascii="仿宋" w:hAnsi="仿宋" w:eastAsia="仿宋"/>
          <w:color w:val="auto"/>
          <w:sz w:val="44"/>
          <w:lang w:val="en-US" w:eastAsia="zh-CN"/>
        </w:rPr>
      </w:pPr>
      <w:r>
        <w:rPr>
          <w:rFonts w:hint="eastAsia" w:ascii="仿宋" w:hAnsi="仿宋" w:eastAsia="仿宋"/>
          <w:color w:val="auto"/>
          <w:sz w:val="44"/>
          <w:lang w:val="en-US" w:eastAsia="zh-CN"/>
        </w:rPr>
        <w:t>联系方式：</w:t>
      </w:r>
    </w:p>
    <w:p w14:paraId="38FAB98F">
      <w:pPr>
        <w:spacing w:line="360" w:lineRule="atLeast"/>
        <w:ind w:firstLine="640"/>
        <w:rPr>
          <w:rFonts w:ascii="仿宋" w:hAnsi="仿宋" w:eastAsia="仿宋"/>
          <w:color w:val="auto"/>
          <w:sz w:val="32"/>
        </w:rPr>
      </w:pPr>
    </w:p>
    <w:p w14:paraId="7B346BC6">
      <w:pPr>
        <w:spacing w:line="360" w:lineRule="atLeast"/>
        <w:ind w:firstLine="720"/>
        <w:jc w:val="center"/>
        <w:rPr>
          <w:rFonts w:ascii="仿宋" w:hAnsi="仿宋" w:eastAsia="仿宋"/>
          <w:color w:val="auto"/>
          <w:sz w:val="36"/>
        </w:rPr>
      </w:pPr>
      <w:r>
        <w:rPr>
          <w:rFonts w:hint="eastAsia" w:ascii="仿宋" w:hAnsi="仿宋" w:eastAsia="仿宋"/>
          <w:color w:val="auto"/>
          <w:sz w:val="36"/>
        </w:rPr>
        <w:t>年      月      日</w:t>
      </w:r>
    </w:p>
    <w:p w14:paraId="153BC2DF">
      <w:pPr>
        <w:spacing w:line="360" w:lineRule="atLeast"/>
        <w:ind w:firstLine="720"/>
        <w:jc w:val="right"/>
        <w:rPr>
          <w:rFonts w:ascii="仿宋" w:hAnsi="仿宋" w:eastAsia="仿宋"/>
          <w:color w:val="auto"/>
          <w:sz w:val="28"/>
        </w:rPr>
      </w:pPr>
      <w:r>
        <w:rPr>
          <w:rFonts w:hint="eastAsia" w:ascii="仿宋" w:hAnsi="仿宋" w:eastAsia="仿宋"/>
          <w:color w:val="auto"/>
          <w:sz w:val="36"/>
        </w:rPr>
        <w:br w:type="page"/>
      </w:r>
      <w:r>
        <w:rPr>
          <w:rFonts w:hint="eastAsia" w:ascii="仿宋" w:hAnsi="仿宋" w:eastAsia="仿宋"/>
          <w:color w:val="auto"/>
          <w:sz w:val="28"/>
        </w:rPr>
        <w:t>附件一</w:t>
      </w:r>
    </w:p>
    <w:p w14:paraId="2B593D5B">
      <w:pPr>
        <w:keepNext w:val="0"/>
        <w:keepLines w:val="0"/>
        <w:adjustRightInd/>
        <w:spacing w:before="312" w:beforeLines="100" w:after="156" w:afterLines="50" w:line="500" w:lineRule="exact"/>
        <w:jc w:val="center"/>
        <w:textAlignment w:val="auto"/>
        <w:outlineLvl w:val="9"/>
        <w:rPr>
          <w:rFonts w:ascii="仿宋" w:hAnsi="仿宋" w:eastAsia="仿宋" w:cs="宋体"/>
          <w:b/>
          <w:bCs w:val="0"/>
          <w:color w:val="auto"/>
          <w:sz w:val="44"/>
          <w:szCs w:val="44"/>
        </w:rPr>
      </w:pPr>
      <w:r>
        <w:rPr>
          <w:rFonts w:hint="eastAsia" w:ascii="仿宋" w:hAnsi="仿宋" w:eastAsia="仿宋" w:cs="宋体"/>
          <w:b/>
          <w:bCs w:val="0"/>
          <w:color w:val="auto"/>
          <w:sz w:val="44"/>
          <w:szCs w:val="44"/>
        </w:rPr>
        <w:t>投  标  书</w:t>
      </w:r>
    </w:p>
    <w:p w14:paraId="28310DBB">
      <w:pPr>
        <w:pStyle w:val="40"/>
        <w:ind w:firstLine="0" w:firstLineChars="0"/>
        <w:jc w:val="both"/>
        <w:rPr>
          <w:rFonts w:ascii="仿宋" w:hAnsi="仿宋" w:eastAsia="仿宋"/>
          <w:color w:val="auto"/>
        </w:rPr>
      </w:pPr>
      <w:r>
        <w:rPr>
          <w:rFonts w:hint="eastAsia" w:ascii="仿宋" w:hAnsi="仿宋" w:eastAsia="仿宋"/>
          <w:color w:val="auto"/>
        </w:rPr>
        <w:t>新疆新之建工程咨询有限公司：</w:t>
      </w:r>
    </w:p>
    <w:p w14:paraId="76351901">
      <w:pPr>
        <w:spacing w:line="360" w:lineRule="atLeast"/>
        <w:ind w:firstLine="420"/>
        <w:rPr>
          <w:rFonts w:ascii="仿宋" w:hAnsi="仿宋" w:eastAsia="仿宋"/>
          <w:color w:val="auto"/>
        </w:rPr>
      </w:pPr>
    </w:p>
    <w:p w14:paraId="70E147AB">
      <w:pPr>
        <w:spacing w:line="360" w:lineRule="atLeast"/>
        <w:ind w:firstLine="560"/>
        <w:rPr>
          <w:rFonts w:ascii="仿宋" w:hAnsi="仿宋" w:eastAsia="仿宋"/>
          <w:color w:val="auto"/>
          <w:sz w:val="28"/>
        </w:rPr>
      </w:pPr>
      <w:r>
        <w:rPr>
          <w:rFonts w:hint="eastAsia" w:ascii="仿宋" w:hAnsi="仿宋" w:eastAsia="仿宋"/>
          <w:color w:val="auto"/>
          <w:sz w:val="28"/>
        </w:rPr>
        <w:t>我们收到你们</w:t>
      </w:r>
      <w:r>
        <w:rPr>
          <w:rFonts w:hint="eastAsia" w:ascii="仿宋" w:hAnsi="仿宋" w:eastAsia="仿宋"/>
          <w:color w:val="auto"/>
          <w:sz w:val="28"/>
          <w:u w:val="single"/>
        </w:rPr>
        <w:t xml:space="preserve">            </w:t>
      </w:r>
      <w:r>
        <w:rPr>
          <w:rFonts w:hint="eastAsia" w:ascii="仿宋" w:hAnsi="仿宋" w:eastAsia="仿宋"/>
          <w:color w:val="auto"/>
          <w:sz w:val="28"/>
          <w:u w:val="single"/>
          <w:lang w:eastAsia="zh-CN"/>
        </w:rPr>
        <w:t>（</w:t>
      </w:r>
      <w:r>
        <w:rPr>
          <w:rFonts w:hint="eastAsia" w:ascii="仿宋" w:hAnsi="仿宋" w:eastAsia="仿宋"/>
          <w:color w:val="auto"/>
          <w:sz w:val="28"/>
          <w:u w:val="single"/>
          <w:lang w:val="en-US" w:eastAsia="zh-CN"/>
        </w:rPr>
        <w:t>项目名称</w:t>
      </w:r>
      <w:r>
        <w:rPr>
          <w:rFonts w:hint="eastAsia" w:ascii="仿宋" w:hAnsi="仿宋" w:eastAsia="仿宋"/>
          <w:color w:val="auto"/>
          <w:sz w:val="28"/>
          <w:u w:val="single"/>
          <w:lang w:eastAsia="zh-CN"/>
        </w:rPr>
        <w:t>）</w:t>
      </w:r>
      <w:r>
        <w:rPr>
          <w:rFonts w:hint="eastAsia" w:ascii="仿宋" w:hAnsi="仿宋" w:eastAsia="仿宋"/>
          <w:color w:val="auto"/>
          <w:sz w:val="28"/>
        </w:rPr>
        <w:t>招标文件，经认真研究，我们决定参加投标。</w:t>
      </w:r>
    </w:p>
    <w:p w14:paraId="75C96CF4">
      <w:pPr>
        <w:spacing w:line="360" w:lineRule="atLeast"/>
        <w:ind w:firstLine="560"/>
        <w:rPr>
          <w:rFonts w:ascii="仿宋" w:hAnsi="仿宋" w:eastAsia="仿宋"/>
          <w:color w:val="auto"/>
          <w:sz w:val="28"/>
        </w:rPr>
      </w:pPr>
      <w:r>
        <w:rPr>
          <w:rFonts w:hint="eastAsia" w:ascii="仿宋" w:hAnsi="仿宋" w:eastAsia="仿宋"/>
          <w:color w:val="auto"/>
          <w:sz w:val="28"/>
        </w:rPr>
        <w:t>⒈按照招标文件中的一切要求，提供招标货物、安装及技术服务，投标总价</w:t>
      </w:r>
      <w:r>
        <w:rPr>
          <w:rFonts w:hint="eastAsia" w:ascii="仿宋" w:hAnsi="仿宋" w:eastAsia="仿宋"/>
          <w:color w:val="auto"/>
          <w:sz w:val="28"/>
          <w:u w:val="single"/>
        </w:rPr>
        <w:t xml:space="preserve">     </w:t>
      </w:r>
      <w:r>
        <w:rPr>
          <w:rFonts w:hint="eastAsia" w:ascii="仿宋" w:hAnsi="仿宋" w:eastAsia="仿宋"/>
          <w:color w:val="auto"/>
          <w:sz w:val="28"/>
        </w:rPr>
        <w:t>元（人民币大写）￥：</w:t>
      </w:r>
      <w:r>
        <w:rPr>
          <w:rFonts w:hint="eastAsia" w:ascii="仿宋" w:hAnsi="仿宋" w:eastAsia="仿宋"/>
          <w:color w:val="auto"/>
          <w:sz w:val="28"/>
          <w:u w:val="single"/>
        </w:rPr>
        <w:t xml:space="preserve">    </w:t>
      </w:r>
      <w:r>
        <w:rPr>
          <w:rFonts w:hint="eastAsia" w:ascii="仿宋" w:hAnsi="仿宋" w:eastAsia="仿宋"/>
          <w:color w:val="auto"/>
          <w:sz w:val="28"/>
        </w:rPr>
        <w:t>元（用阿拉伯数字书写）人民币，明细见投标产品名称数量报价表。</w:t>
      </w:r>
    </w:p>
    <w:p w14:paraId="049FAD0F">
      <w:pPr>
        <w:spacing w:line="360" w:lineRule="atLeast"/>
        <w:ind w:firstLine="560"/>
        <w:rPr>
          <w:rFonts w:ascii="仿宋" w:hAnsi="仿宋" w:eastAsia="仿宋"/>
          <w:color w:val="auto"/>
          <w:sz w:val="28"/>
        </w:rPr>
      </w:pPr>
      <w:r>
        <w:rPr>
          <w:rFonts w:hint="eastAsia" w:ascii="仿宋" w:hAnsi="仿宋" w:eastAsia="仿宋"/>
          <w:color w:val="auto"/>
          <w:sz w:val="28"/>
        </w:rPr>
        <w:t>⒉如果我们的投标书被接受，我们将履行招标文件中规定的每一项要求，按期、按质、按量完成交货和完工任务。</w:t>
      </w:r>
    </w:p>
    <w:p w14:paraId="15F73924">
      <w:pPr>
        <w:spacing w:line="360" w:lineRule="atLeast"/>
        <w:ind w:firstLine="560"/>
        <w:rPr>
          <w:rFonts w:ascii="仿宋" w:hAnsi="仿宋" w:eastAsia="仿宋"/>
          <w:color w:val="auto"/>
          <w:sz w:val="28"/>
        </w:rPr>
      </w:pPr>
      <w:r>
        <w:rPr>
          <w:rFonts w:hint="eastAsia" w:ascii="仿宋" w:hAnsi="仿宋" w:eastAsia="仿宋"/>
          <w:color w:val="auto"/>
          <w:sz w:val="28"/>
        </w:rPr>
        <w:t>⒊我们同意投标书在招标文件规定的投标截止日期届满后立即对供应商产生法律约束力，投标有效期截至开标日后</w:t>
      </w:r>
      <w:r>
        <w:rPr>
          <w:rFonts w:hint="eastAsia" w:ascii="仿宋" w:hAnsi="仿宋" w:eastAsia="仿宋"/>
          <w:color w:val="auto"/>
          <w:sz w:val="28"/>
          <w:u w:val="single"/>
        </w:rPr>
        <w:t>90</w:t>
      </w:r>
      <w:r>
        <w:rPr>
          <w:rFonts w:hint="eastAsia" w:ascii="仿宋" w:hAnsi="仿宋" w:eastAsia="仿宋"/>
          <w:color w:val="auto"/>
          <w:sz w:val="28"/>
        </w:rPr>
        <w:t>日历天。</w:t>
      </w:r>
    </w:p>
    <w:p w14:paraId="7B0A5504">
      <w:pPr>
        <w:spacing w:line="360" w:lineRule="atLeast"/>
        <w:ind w:firstLine="560"/>
        <w:rPr>
          <w:rFonts w:ascii="仿宋" w:hAnsi="仿宋" w:eastAsia="仿宋"/>
          <w:color w:val="auto"/>
          <w:sz w:val="28"/>
        </w:rPr>
      </w:pPr>
      <w:r>
        <w:rPr>
          <w:rFonts w:hint="eastAsia" w:ascii="仿宋" w:hAnsi="仿宋" w:eastAsia="仿宋"/>
          <w:color w:val="auto"/>
          <w:sz w:val="28"/>
        </w:rPr>
        <w:t>⒋我们愿意提供采购人在招标文件中要求的所有资料。</w:t>
      </w:r>
    </w:p>
    <w:p w14:paraId="5E8EEFEB">
      <w:pPr>
        <w:spacing w:line="360" w:lineRule="atLeast"/>
        <w:ind w:firstLine="560"/>
        <w:rPr>
          <w:rFonts w:ascii="仿宋" w:hAnsi="仿宋" w:eastAsia="仿宋"/>
          <w:color w:val="auto"/>
          <w:sz w:val="28"/>
        </w:rPr>
      </w:pPr>
      <w:r>
        <w:rPr>
          <w:rFonts w:hint="eastAsia" w:ascii="仿宋" w:hAnsi="仿宋" w:eastAsia="仿宋"/>
          <w:color w:val="auto"/>
          <w:sz w:val="28"/>
        </w:rPr>
        <w:t>⒌我们认为你们有选择或拒绝任何投标者中标的权力。</w:t>
      </w:r>
    </w:p>
    <w:p w14:paraId="3C106092">
      <w:pPr>
        <w:spacing w:line="360" w:lineRule="atLeast"/>
        <w:ind w:firstLine="560" w:firstLineChars="200"/>
        <w:rPr>
          <w:rFonts w:ascii="仿宋" w:hAnsi="仿宋" w:eastAsia="仿宋"/>
          <w:color w:val="auto"/>
          <w:sz w:val="28"/>
        </w:rPr>
      </w:pPr>
      <w:r>
        <w:rPr>
          <w:rFonts w:hint="eastAsia" w:ascii="仿宋" w:hAnsi="仿宋" w:eastAsia="仿宋"/>
          <w:color w:val="auto"/>
          <w:sz w:val="28"/>
        </w:rPr>
        <w:t>6.我们理解，最低报价不是中标的唯一条件。</w:t>
      </w:r>
    </w:p>
    <w:p w14:paraId="52EE03C9">
      <w:pPr>
        <w:spacing w:line="360" w:lineRule="atLeast"/>
        <w:ind w:firstLine="560"/>
        <w:rPr>
          <w:rFonts w:ascii="仿宋" w:hAnsi="仿宋" w:eastAsia="仿宋"/>
          <w:color w:val="auto"/>
          <w:sz w:val="28"/>
        </w:rPr>
      </w:pPr>
      <w:r>
        <w:rPr>
          <w:rFonts w:hint="eastAsia" w:ascii="仿宋" w:hAnsi="仿宋" w:eastAsia="仿宋"/>
          <w:color w:val="auto"/>
          <w:sz w:val="28"/>
        </w:rPr>
        <w:t>7.我们愿按合同法履行自己的全部责任。</w:t>
      </w:r>
    </w:p>
    <w:p w14:paraId="458F9F80">
      <w:pPr>
        <w:spacing w:line="360" w:lineRule="atLeast"/>
        <w:ind w:firstLine="560"/>
        <w:rPr>
          <w:rFonts w:ascii="仿宋" w:hAnsi="仿宋" w:eastAsia="仿宋"/>
          <w:color w:val="auto"/>
          <w:sz w:val="28"/>
        </w:rPr>
      </w:pPr>
      <w:r>
        <w:rPr>
          <w:rFonts w:hint="eastAsia" w:ascii="仿宋" w:hAnsi="仿宋" w:eastAsia="仿宋"/>
          <w:color w:val="auto"/>
          <w:sz w:val="28"/>
        </w:rPr>
        <w:t>8.我方愿意遵守国家有关规定及招标文件中规定的收费标准，承付中标服务费。</w:t>
      </w:r>
    </w:p>
    <w:p w14:paraId="2F289954">
      <w:pPr>
        <w:spacing w:line="360" w:lineRule="atLeast"/>
        <w:ind w:firstLine="560"/>
        <w:rPr>
          <w:rFonts w:ascii="仿宋" w:hAnsi="仿宋" w:eastAsia="仿宋"/>
          <w:color w:val="auto"/>
          <w:sz w:val="28"/>
        </w:rPr>
      </w:pPr>
      <w:r>
        <w:rPr>
          <w:rFonts w:hint="eastAsia" w:ascii="仿宋" w:hAnsi="仿宋" w:eastAsia="仿宋"/>
          <w:color w:val="auto"/>
          <w:sz w:val="28"/>
        </w:rPr>
        <w:t>9.该项投标在开标后的全过程中保持有效，不作任何更改和变动。</w:t>
      </w:r>
    </w:p>
    <w:p w14:paraId="29C23142">
      <w:pPr>
        <w:spacing w:line="360" w:lineRule="atLeast"/>
        <w:ind w:firstLine="560"/>
        <w:rPr>
          <w:rFonts w:ascii="仿宋" w:hAnsi="仿宋" w:eastAsia="仿宋"/>
          <w:color w:val="auto"/>
          <w:sz w:val="28"/>
        </w:rPr>
      </w:pPr>
      <w:r>
        <w:rPr>
          <w:rFonts w:hint="eastAsia" w:ascii="仿宋" w:hAnsi="仿宋" w:eastAsia="仿宋"/>
          <w:color w:val="auto"/>
          <w:sz w:val="28"/>
        </w:rPr>
        <w:t>10.我们同意按招标文件规定，交纳</w:t>
      </w:r>
      <w:r>
        <w:rPr>
          <w:rFonts w:hint="eastAsia" w:ascii="仿宋" w:hAnsi="仿宋" w:eastAsia="仿宋"/>
          <w:color w:val="auto"/>
          <w:sz w:val="28"/>
          <w:u w:val="single"/>
        </w:rPr>
        <w:t xml:space="preserve">     </w:t>
      </w:r>
      <w:r>
        <w:rPr>
          <w:rFonts w:hint="eastAsia" w:ascii="仿宋" w:hAnsi="仿宋" w:eastAsia="仿宋"/>
          <w:color w:val="auto"/>
          <w:sz w:val="28"/>
        </w:rPr>
        <w:t>元的投标保证金。并同意在确定最终中标人、发出中标通知书之后5个工作日内退还我公司的投标保证金。（如因特殊原因，在投标有效期之后确定中标人，本承诺依然有效。）</w:t>
      </w:r>
    </w:p>
    <w:p w14:paraId="67AEF0FE">
      <w:pPr>
        <w:spacing w:line="360" w:lineRule="atLeast"/>
        <w:ind w:firstLine="560"/>
        <w:rPr>
          <w:rFonts w:ascii="仿宋" w:hAnsi="仿宋" w:eastAsia="仿宋"/>
          <w:color w:val="auto"/>
          <w:sz w:val="28"/>
        </w:rPr>
      </w:pPr>
      <w:r>
        <w:rPr>
          <w:rFonts w:hint="eastAsia" w:ascii="仿宋" w:hAnsi="仿宋" w:eastAsia="仿宋"/>
          <w:color w:val="auto"/>
          <w:sz w:val="28"/>
        </w:rPr>
        <w:t>11.综合说明：</w:t>
      </w:r>
    </w:p>
    <w:p w14:paraId="27AD8C2B">
      <w:pPr>
        <w:spacing w:line="360" w:lineRule="atLeast"/>
        <w:ind w:firstLine="560"/>
        <w:rPr>
          <w:rFonts w:ascii="仿宋" w:hAnsi="仿宋" w:eastAsia="仿宋"/>
          <w:color w:val="auto"/>
          <w:sz w:val="28"/>
        </w:rPr>
      </w:pPr>
      <w:r>
        <w:rPr>
          <w:rFonts w:hint="eastAsia" w:ascii="仿宋" w:hAnsi="仿宋" w:eastAsia="仿宋"/>
          <w:color w:val="auto"/>
          <w:sz w:val="28"/>
        </w:rPr>
        <w:t>（1）材料的详细技术参数、技术条件、技术标准、拟达到的质量标准和保险期限。</w:t>
      </w:r>
    </w:p>
    <w:p w14:paraId="5A929C28">
      <w:pPr>
        <w:spacing w:line="360" w:lineRule="atLeast"/>
        <w:ind w:firstLine="560"/>
        <w:rPr>
          <w:rFonts w:ascii="仿宋" w:hAnsi="仿宋" w:eastAsia="仿宋"/>
          <w:color w:val="auto"/>
          <w:sz w:val="28"/>
        </w:rPr>
      </w:pPr>
      <w:r>
        <w:rPr>
          <w:rFonts w:hint="eastAsia" w:ascii="仿宋" w:hAnsi="仿宋" w:eastAsia="仿宋"/>
          <w:color w:val="auto"/>
          <w:sz w:val="28"/>
        </w:rPr>
        <w:t>（2）易损件、配件及供应方式。</w:t>
      </w:r>
    </w:p>
    <w:p w14:paraId="7DE7E42B">
      <w:pPr>
        <w:spacing w:line="360" w:lineRule="atLeast"/>
        <w:ind w:firstLine="560"/>
        <w:rPr>
          <w:rFonts w:ascii="仿宋" w:hAnsi="仿宋" w:eastAsia="仿宋"/>
          <w:color w:val="auto"/>
          <w:sz w:val="28"/>
        </w:rPr>
      </w:pPr>
      <w:r>
        <w:rPr>
          <w:rFonts w:hint="eastAsia" w:ascii="仿宋" w:hAnsi="仿宋" w:eastAsia="仿宋"/>
          <w:color w:val="auto"/>
          <w:sz w:val="28"/>
        </w:rPr>
        <w:t>（3）工程安装计划、组织机构及人员安排。</w:t>
      </w:r>
    </w:p>
    <w:p w14:paraId="4D1C0A8F">
      <w:pPr>
        <w:spacing w:line="360" w:lineRule="atLeast"/>
        <w:ind w:firstLine="560"/>
        <w:rPr>
          <w:rFonts w:ascii="仿宋" w:hAnsi="仿宋" w:eastAsia="仿宋"/>
          <w:color w:val="auto"/>
          <w:sz w:val="28"/>
        </w:rPr>
      </w:pPr>
      <w:r>
        <w:rPr>
          <w:rFonts w:hint="eastAsia" w:ascii="仿宋" w:hAnsi="仿宋" w:eastAsia="仿宋"/>
          <w:color w:val="auto"/>
          <w:sz w:val="28"/>
        </w:rPr>
        <w:t>（4）技术服务。</w:t>
      </w:r>
    </w:p>
    <w:p w14:paraId="420184F4">
      <w:pPr>
        <w:spacing w:line="360" w:lineRule="atLeast"/>
        <w:ind w:firstLine="560"/>
        <w:rPr>
          <w:rFonts w:ascii="仿宋" w:hAnsi="仿宋" w:eastAsia="仿宋"/>
          <w:color w:val="auto"/>
          <w:sz w:val="28"/>
        </w:rPr>
      </w:pPr>
      <w:r>
        <w:rPr>
          <w:rFonts w:hint="eastAsia" w:ascii="仿宋" w:hAnsi="仿宋" w:eastAsia="仿宋"/>
          <w:color w:val="auto"/>
          <w:sz w:val="28"/>
        </w:rPr>
        <w:t>（5）运输方式。</w:t>
      </w:r>
    </w:p>
    <w:p w14:paraId="086F9A15">
      <w:pPr>
        <w:spacing w:line="360" w:lineRule="atLeast"/>
        <w:ind w:firstLine="560"/>
        <w:rPr>
          <w:rFonts w:ascii="仿宋" w:hAnsi="仿宋" w:eastAsia="仿宋"/>
          <w:color w:val="auto"/>
          <w:sz w:val="28"/>
        </w:rPr>
      </w:pPr>
      <w:r>
        <w:rPr>
          <w:rFonts w:hint="eastAsia" w:ascii="仿宋" w:hAnsi="仿宋" w:eastAsia="仿宋"/>
          <w:color w:val="auto"/>
          <w:sz w:val="28"/>
        </w:rPr>
        <w:t>（6）要求项目单位提供的配合。</w:t>
      </w:r>
    </w:p>
    <w:p w14:paraId="0247CBE7">
      <w:pPr>
        <w:spacing w:line="360" w:lineRule="atLeast"/>
        <w:ind w:firstLine="560"/>
        <w:rPr>
          <w:rFonts w:ascii="仿宋" w:hAnsi="仿宋" w:eastAsia="仿宋"/>
          <w:color w:val="auto"/>
          <w:sz w:val="28"/>
        </w:rPr>
      </w:pPr>
      <w:r>
        <w:rPr>
          <w:rFonts w:hint="eastAsia" w:ascii="仿宋" w:hAnsi="仿宋" w:eastAsia="仿宋"/>
          <w:color w:val="auto"/>
          <w:sz w:val="28"/>
        </w:rPr>
        <w:t>（7）对招标文件内容有不同意见的偏离说明。</w:t>
      </w:r>
    </w:p>
    <w:p w14:paraId="2609C514">
      <w:pPr>
        <w:spacing w:line="360" w:lineRule="atLeast"/>
        <w:ind w:firstLine="560"/>
        <w:rPr>
          <w:rFonts w:ascii="仿宋" w:hAnsi="仿宋" w:eastAsia="仿宋"/>
          <w:color w:val="auto"/>
          <w:sz w:val="28"/>
        </w:rPr>
      </w:pPr>
      <w:r>
        <w:rPr>
          <w:rFonts w:hint="eastAsia" w:ascii="仿宋" w:hAnsi="仿宋" w:eastAsia="仿宋"/>
          <w:color w:val="auto"/>
          <w:sz w:val="28"/>
        </w:rPr>
        <w:t>（8）其它。</w:t>
      </w:r>
    </w:p>
    <w:p w14:paraId="4D17341F">
      <w:pPr>
        <w:spacing w:line="360" w:lineRule="atLeast"/>
        <w:ind w:firstLine="560"/>
        <w:rPr>
          <w:rFonts w:ascii="仿宋" w:hAnsi="仿宋" w:eastAsia="仿宋"/>
          <w:color w:val="auto"/>
          <w:sz w:val="28"/>
        </w:rPr>
      </w:pPr>
      <w:r>
        <w:rPr>
          <w:rFonts w:hint="eastAsia" w:ascii="仿宋" w:hAnsi="仿宋" w:eastAsia="仿宋"/>
          <w:color w:val="auto"/>
          <w:sz w:val="28"/>
        </w:rPr>
        <w:t>12.所有有关本标书的函电，请按下列地址联系：</w:t>
      </w:r>
    </w:p>
    <w:p w14:paraId="4A49CDC0">
      <w:pPr>
        <w:spacing w:line="360" w:lineRule="atLeast"/>
        <w:ind w:firstLine="560"/>
        <w:rPr>
          <w:rFonts w:ascii="仿宋" w:hAnsi="仿宋" w:eastAsia="仿宋"/>
          <w:color w:val="auto"/>
          <w:sz w:val="28"/>
        </w:rPr>
      </w:pPr>
      <w:r>
        <w:rPr>
          <w:rFonts w:hint="eastAsia" w:ascii="仿宋" w:hAnsi="仿宋" w:eastAsia="仿宋"/>
          <w:color w:val="auto"/>
          <w:sz w:val="28"/>
        </w:rPr>
        <w:t>单       位：</w:t>
      </w:r>
    </w:p>
    <w:p w14:paraId="77A3F221">
      <w:pPr>
        <w:spacing w:line="360" w:lineRule="atLeast"/>
        <w:ind w:firstLine="560"/>
        <w:rPr>
          <w:rFonts w:ascii="仿宋" w:hAnsi="仿宋" w:eastAsia="仿宋"/>
          <w:color w:val="auto"/>
          <w:sz w:val="28"/>
        </w:rPr>
      </w:pPr>
      <w:r>
        <w:rPr>
          <w:rFonts w:hint="eastAsia" w:ascii="仿宋" w:hAnsi="仿宋" w:eastAsia="仿宋"/>
          <w:color w:val="auto"/>
          <w:sz w:val="28"/>
        </w:rPr>
        <w:t>地       址：</w:t>
      </w:r>
    </w:p>
    <w:p w14:paraId="44345336">
      <w:pPr>
        <w:spacing w:line="360" w:lineRule="atLeast"/>
        <w:ind w:firstLine="560"/>
        <w:rPr>
          <w:rFonts w:ascii="仿宋" w:hAnsi="仿宋" w:eastAsia="仿宋"/>
          <w:color w:val="auto"/>
          <w:sz w:val="28"/>
        </w:rPr>
      </w:pPr>
      <w:r>
        <w:rPr>
          <w:rFonts w:hint="eastAsia" w:ascii="仿宋" w:hAnsi="仿宋" w:eastAsia="仿宋"/>
          <w:color w:val="auto"/>
          <w:sz w:val="28"/>
        </w:rPr>
        <w:t>电       话：</w:t>
      </w:r>
    </w:p>
    <w:p w14:paraId="6AA9415A">
      <w:pPr>
        <w:spacing w:line="360" w:lineRule="atLeast"/>
        <w:ind w:firstLine="560"/>
        <w:rPr>
          <w:rFonts w:ascii="仿宋" w:hAnsi="仿宋" w:eastAsia="仿宋"/>
          <w:color w:val="auto"/>
          <w:sz w:val="28"/>
        </w:rPr>
      </w:pPr>
      <w:r>
        <w:rPr>
          <w:rFonts w:hint="eastAsia" w:ascii="仿宋" w:hAnsi="仿宋" w:eastAsia="仿宋"/>
          <w:color w:val="auto"/>
          <w:sz w:val="28"/>
        </w:rPr>
        <w:t>邮 政 编 码：</w:t>
      </w:r>
    </w:p>
    <w:p w14:paraId="6545402F">
      <w:pPr>
        <w:spacing w:line="360" w:lineRule="atLeast"/>
        <w:ind w:firstLine="560"/>
        <w:rPr>
          <w:rFonts w:ascii="仿宋" w:hAnsi="仿宋" w:eastAsia="仿宋"/>
          <w:color w:val="auto"/>
          <w:sz w:val="28"/>
        </w:rPr>
      </w:pPr>
      <w:r>
        <w:rPr>
          <w:rFonts w:hint="eastAsia" w:ascii="仿宋" w:hAnsi="仿宋" w:eastAsia="仿宋"/>
          <w:color w:val="auto"/>
          <w:sz w:val="28"/>
        </w:rPr>
        <w:t>联  系  人：</w:t>
      </w:r>
    </w:p>
    <w:p w14:paraId="06C83DFF">
      <w:pPr>
        <w:spacing w:line="360" w:lineRule="atLeast"/>
        <w:ind w:firstLine="560"/>
        <w:rPr>
          <w:rFonts w:ascii="仿宋" w:hAnsi="仿宋" w:eastAsia="仿宋"/>
          <w:color w:val="auto"/>
          <w:sz w:val="28"/>
        </w:rPr>
      </w:pPr>
      <w:r>
        <w:rPr>
          <w:rFonts w:hint="eastAsia" w:ascii="仿宋" w:hAnsi="仿宋" w:eastAsia="仿宋"/>
          <w:color w:val="auto"/>
          <w:sz w:val="28"/>
        </w:rPr>
        <w:t xml:space="preserve">投标单位：   （公章）   </w:t>
      </w:r>
    </w:p>
    <w:p w14:paraId="36D8C93F">
      <w:pPr>
        <w:spacing w:line="360" w:lineRule="atLeast"/>
        <w:ind w:firstLine="560"/>
        <w:rPr>
          <w:rFonts w:ascii="仿宋" w:hAnsi="仿宋" w:eastAsia="仿宋"/>
          <w:color w:val="auto"/>
          <w:sz w:val="28"/>
        </w:rPr>
      </w:pPr>
      <w:r>
        <w:rPr>
          <w:rFonts w:hint="eastAsia" w:ascii="仿宋" w:hAnsi="仿宋" w:eastAsia="仿宋"/>
          <w:color w:val="auto"/>
          <w:sz w:val="28"/>
        </w:rPr>
        <w:t>授权代表签字：</w:t>
      </w:r>
    </w:p>
    <w:p w14:paraId="19F4A638">
      <w:pPr>
        <w:spacing w:line="360" w:lineRule="atLeast"/>
        <w:ind w:firstLine="560"/>
        <w:rPr>
          <w:rFonts w:ascii="仿宋" w:hAnsi="仿宋" w:eastAsia="仿宋"/>
          <w:color w:val="auto"/>
          <w:sz w:val="28"/>
        </w:rPr>
      </w:pPr>
    </w:p>
    <w:p w14:paraId="54BA9C6E">
      <w:pPr>
        <w:spacing w:line="360" w:lineRule="atLeast"/>
        <w:ind w:firstLine="4877" w:firstLineChars="1742"/>
        <w:jc w:val="right"/>
        <w:rPr>
          <w:rFonts w:ascii="仿宋" w:hAnsi="仿宋" w:eastAsia="仿宋"/>
          <w:b/>
          <w:color w:val="auto"/>
          <w:sz w:val="28"/>
        </w:rPr>
      </w:pPr>
      <w:r>
        <w:rPr>
          <w:rFonts w:hint="eastAsia" w:ascii="仿宋" w:hAnsi="仿宋" w:eastAsia="仿宋"/>
          <w:color w:val="auto"/>
          <w:sz w:val="28"/>
        </w:rPr>
        <w:t>年   月    日</w:t>
      </w:r>
      <w:r>
        <w:rPr>
          <w:rFonts w:hint="eastAsia" w:ascii="仿宋" w:hAnsi="仿宋" w:eastAsia="仿宋"/>
          <w:b/>
          <w:color w:val="auto"/>
          <w:sz w:val="28"/>
        </w:rPr>
        <w:br w:type="page"/>
      </w:r>
      <w:r>
        <w:rPr>
          <w:rFonts w:hint="eastAsia" w:ascii="仿宋" w:hAnsi="仿宋" w:eastAsia="仿宋"/>
          <w:color w:val="auto"/>
          <w:sz w:val="28"/>
        </w:rPr>
        <w:t>附件二</w:t>
      </w:r>
    </w:p>
    <w:p w14:paraId="67AE640C">
      <w:pPr>
        <w:ind w:firstLine="3840" w:firstLineChars="1200"/>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投标人资格</w:t>
      </w:r>
    </w:p>
    <w:p w14:paraId="353CAE9C">
      <w:pPr>
        <w:keepNext w:val="0"/>
        <w:keepLines w:val="0"/>
        <w:pageBreakBefore w:val="0"/>
        <w:widowControl w:val="0"/>
        <w:numPr>
          <w:ilvl w:val="0"/>
          <w:numId w:val="0"/>
        </w:numPr>
        <w:tabs>
          <w:tab w:val="left" w:pos="1260"/>
        </w:tabs>
        <w:kinsoku/>
        <w:wordWrap/>
        <w:overflowPunct/>
        <w:topLinePunct w:val="0"/>
        <w:autoSpaceDE/>
        <w:autoSpaceDN/>
        <w:bidi w:val="0"/>
        <w:adjustRightInd/>
        <w:spacing w:line="480" w:lineRule="exact"/>
        <w:jc w:val="both"/>
        <w:textAlignment w:val="auto"/>
        <w:outlineLvl w:val="9"/>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000000"/>
          <w:sz w:val="28"/>
          <w:szCs w:val="28"/>
          <w:highlight w:val="none"/>
        </w:rPr>
        <w:t>参加</w:t>
      </w:r>
      <w:r>
        <w:rPr>
          <w:rFonts w:hint="eastAsia" w:ascii="仿宋" w:hAnsi="仿宋" w:eastAsia="仿宋" w:cs="仿宋"/>
          <w:b/>
          <w:bCs/>
          <w:color w:val="000000"/>
          <w:sz w:val="28"/>
          <w:szCs w:val="28"/>
          <w:highlight w:val="none"/>
          <w:lang w:val="en-US" w:eastAsia="zh-CN"/>
        </w:rPr>
        <w:t>本项目</w:t>
      </w:r>
      <w:r>
        <w:rPr>
          <w:rFonts w:hint="eastAsia" w:ascii="仿宋" w:hAnsi="仿宋" w:eastAsia="仿宋" w:cs="仿宋"/>
          <w:b/>
          <w:bCs/>
          <w:color w:val="000000"/>
          <w:sz w:val="28"/>
          <w:szCs w:val="28"/>
          <w:highlight w:val="none"/>
        </w:rPr>
        <w:t>的供应商提供下列材料：</w:t>
      </w:r>
    </w:p>
    <w:p w14:paraId="0A04E52B">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t>①具有独立承担民事责任的能力；</w:t>
      </w:r>
    </w:p>
    <w:p w14:paraId="0711E527">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sz w:val="24"/>
          <w:szCs w:val="24"/>
          <w:highlight w:val="none"/>
        </w:rPr>
      </w:pPr>
      <w:r>
        <w:rPr>
          <w:rFonts w:hint="eastAsia" w:ascii="仿宋" w:hAnsi="仿宋" w:eastAsia="仿宋" w:cs="仿宋"/>
          <w:sz w:val="28"/>
          <w:szCs w:val="28"/>
          <w:highlight w:val="none"/>
        </w:rPr>
        <w:t>提供有效的营业执照（或事业单位法人证书等）证明材料（加盖单位公章）；自然人需提供身份证明。</w:t>
      </w:r>
    </w:p>
    <w:p w14:paraId="14154BC1">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t>②具有良好的商业信誉和健全的财务会计制度；</w:t>
      </w:r>
    </w:p>
    <w:p w14:paraId="1D88D6B3">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提供</w:t>
      </w:r>
      <w:r>
        <w:rPr>
          <w:rFonts w:hint="eastAsia" w:ascii="仿宋" w:hAnsi="仿宋" w:eastAsia="仿宋" w:cs="仿宋"/>
          <w:sz w:val="28"/>
          <w:szCs w:val="28"/>
          <w:highlight w:val="none"/>
          <w:lang w:val="en-US" w:eastAsia="zh-CN"/>
        </w:rPr>
        <w:t>上一年度（2024-2025年度）</w:t>
      </w:r>
      <w:r>
        <w:rPr>
          <w:rFonts w:hint="eastAsia" w:ascii="仿宋" w:hAnsi="仿宋" w:eastAsia="仿宋" w:cs="仿宋"/>
          <w:sz w:val="28"/>
          <w:szCs w:val="28"/>
          <w:highlight w:val="none"/>
        </w:rPr>
        <w:t>经第三方权威机构出具的完整的财务审计报告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包含资产负债表、利润表、现金流量表、所有者权益变动表、财务报表附注、会计师事务所的营业执照、会计师事务所执业证书复印件、签字注册会计师的注册会计师证书复印件</w:t>
      </w:r>
      <w:r>
        <w:rPr>
          <w:rFonts w:hint="eastAsia" w:ascii="仿宋" w:hAnsi="仿宋" w:eastAsia="仿宋" w:cs="仿宋"/>
          <w:sz w:val="28"/>
          <w:szCs w:val="28"/>
          <w:highlight w:val="none"/>
          <w:lang w:eastAsia="zh-CN"/>
        </w:rPr>
        <w:t>）。成立不满一年</w:t>
      </w:r>
      <w:r>
        <w:rPr>
          <w:rFonts w:hint="eastAsia" w:ascii="仿宋" w:hAnsi="仿宋" w:eastAsia="仿宋" w:cs="仿宋"/>
          <w:sz w:val="28"/>
          <w:szCs w:val="28"/>
          <w:highlight w:val="none"/>
          <w:lang w:val="en-US" w:eastAsia="zh-CN"/>
        </w:rPr>
        <w:t>的公司</w:t>
      </w:r>
      <w:r>
        <w:rPr>
          <w:rFonts w:hint="eastAsia" w:ascii="仿宋" w:hAnsi="仿宋" w:eastAsia="仿宋" w:cs="仿宋"/>
          <w:sz w:val="28"/>
          <w:szCs w:val="28"/>
          <w:highlight w:val="none"/>
          <w:lang w:eastAsia="zh-CN"/>
        </w:rPr>
        <w:t>须提供</w:t>
      </w:r>
      <w:r>
        <w:rPr>
          <w:rFonts w:hint="eastAsia" w:ascii="仿宋" w:hAnsi="仿宋" w:eastAsia="仿宋" w:cs="仿宋"/>
          <w:sz w:val="28"/>
          <w:szCs w:val="28"/>
          <w:highlight w:val="none"/>
        </w:rPr>
        <w:t>自发布公告之日起基本开户银行出具的资信证明</w:t>
      </w:r>
      <w:r>
        <w:rPr>
          <w:rFonts w:hint="eastAsia" w:ascii="仿宋" w:hAnsi="仿宋" w:eastAsia="仿宋" w:cs="仿宋"/>
          <w:sz w:val="28"/>
          <w:szCs w:val="28"/>
          <w:highlight w:val="none"/>
          <w:lang w:eastAsia="zh-CN"/>
        </w:rPr>
        <w:t>。</w:t>
      </w:r>
    </w:p>
    <w:p w14:paraId="4CD18433">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fldChar w:fldCharType="begin"/>
      </w:r>
      <w:r>
        <w:rPr>
          <w:rFonts w:hint="eastAsia" w:ascii="仿宋" w:hAnsi="仿宋" w:eastAsia="仿宋" w:cs="仿宋"/>
          <w:b/>
          <w:bCs/>
          <w:color w:val="000000"/>
          <w:kern w:val="2"/>
          <w:sz w:val="28"/>
          <w:szCs w:val="24"/>
          <w:highlight w:val="none"/>
        </w:rPr>
        <w:instrText xml:space="preserve"> = 3 \* GB3 </w:instrText>
      </w:r>
      <w:r>
        <w:rPr>
          <w:rFonts w:hint="eastAsia" w:ascii="仿宋" w:hAnsi="仿宋" w:eastAsia="仿宋" w:cs="仿宋"/>
          <w:b/>
          <w:bCs/>
          <w:color w:val="000000"/>
          <w:kern w:val="2"/>
          <w:sz w:val="28"/>
          <w:szCs w:val="24"/>
          <w:highlight w:val="none"/>
        </w:rPr>
        <w:fldChar w:fldCharType="separate"/>
      </w:r>
      <w:r>
        <w:rPr>
          <w:rFonts w:hint="eastAsia" w:ascii="仿宋" w:hAnsi="仿宋" w:eastAsia="仿宋" w:cs="仿宋"/>
          <w:b/>
          <w:bCs/>
          <w:color w:val="000000"/>
          <w:kern w:val="2"/>
          <w:sz w:val="28"/>
          <w:szCs w:val="24"/>
          <w:highlight w:val="none"/>
        </w:rPr>
        <w:t>③</w:t>
      </w:r>
      <w:r>
        <w:rPr>
          <w:rFonts w:hint="eastAsia" w:ascii="仿宋" w:hAnsi="仿宋" w:eastAsia="仿宋" w:cs="仿宋"/>
          <w:b/>
          <w:bCs/>
          <w:color w:val="000000"/>
          <w:kern w:val="2"/>
          <w:sz w:val="28"/>
          <w:szCs w:val="24"/>
          <w:highlight w:val="none"/>
        </w:rPr>
        <w:fldChar w:fldCharType="end"/>
      </w:r>
      <w:r>
        <w:rPr>
          <w:rFonts w:hint="eastAsia" w:ascii="仿宋" w:hAnsi="仿宋" w:eastAsia="仿宋" w:cs="仿宋"/>
          <w:b/>
          <w:bCs/>
          <w:color w:val="000000"/>
          <w:kern w:val="2"/>
          <w:sz w:val="28"/>
          <w:szCs w:val="24"/>
          <w:highlight w:val="none"/>
        </w:rPr>
        <w:t>具有履行合同所必需的设备和专业技术能力；</w:t>
      </w:r>
    </w:p>
    <w:p w14:paraId="5CF1E79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val="0"/>
          <w:bCs w:val="0"/>
          <w:color w:val="000000"/>
          <w:kern w:val="2"/>
          <w:sz w:val="28"/>
          <w:szCs w:val="24"/>
          <w:highlight w:val="none"/>
        </w:rPr>
      </w:pPr>
      <w:r>
        <w:rPr>
          <w:rFonts w:hint="eastAsia" w:ascii="仿宋" w:hAnsi="仿宋" w:eastAsia="仿宋" w:cs="仿宋"/>
          <w:b w:val="0"/>
          <w:bCs w:val="0"/>
          <w:color w:val="000000"/>
          <w:kern w:val="2"/>
          <w:sz w:val="28"/>
          <w:szCs w:val="24"/>
          <w:highlight w:val="none"/>
          <w:lang w:val="en-US" w:eastAsia="zh-CN"/>
        </w:rPr>
        <w:t>根据项目需求</w:t>
      </w:r>
      <w:r>
        <w:rPr>
          <w:rFonts w:hint="eastAsia" w:ascii="仿宋" w:hAnsi="仿宋" w:eastAsia="仿宋" w:cs="仿宋"/>
          <w:b w:val="0"/>
          <w:bCs w:val="0"/>
          <w:color w:val="000000"/>
          <w:kern w:val="2"/>
          <w:sz w:val="28"/>
          <w:szCs w:val="24"/>
          <w:highlight w:val="none"/>
        </w:rPr>
        <w:t>提供具有履行合同所必需的设备和专业技术能力相关证明材料或声明</w:t>
      </w:r>
      <w:r>
        <w:rPr>
          <w:rFonts w:hint="eastAsia" w:ascii="仿宋" w:hAnsi="仿宋" w:eastAsia="仿宋" w:cs="仿宋"/>
          <w:b w:val="0"/>
          <w:bCs w:val="0"/>
          <w:color w:val="000000"/>
          <w:kern w:val="2"/>
          <w:sz w:val="28"/>
          <w:szCs w:val="24"/>
          <w:highlight w:val="none"/>
          <w:lang w:eastAsia="zh-CN"/>
        </w:rPr>
        <w:t>，</w:t>
      </w:r>
      <w:r>
        <w:rPr>
          <w:rFonts w:hint="eastAsia" w:ascii="仿宋" w:hAnsi="仿宋" w:eastAsia="仿宋" w:cs="仿宋"/>
          <w:b w:val="0"/>
          <w:bCs w:val="0"/>
          <w:color w:val="000000"/>
          <w:kern w:val="2"/>
          <w:sz w:val="28"/>
          <w:szCs w:val="24"/>
          <w:highlight w:val="none"/>
        </w:rPr>
        <w:t>加盖公章。</w:t>
      </w:r>
    </w:p>
    <w:p w14:paraId="3D9D1D4F">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fldChar w:fldCharType="begin"/>
      </w:r>
      <w:r>
        <w:rPr>
          <w:rFonts w:hint="eastAsia" w:ascii="仿宋" w:hAnsi="仿宋" w:eastAsia="仿宋" w:cs="仿宋"/>
          <w:b/>
          <w:bCs/>
          <w:color w:val="000000"/>
          <w:kern w:val="2"/>
          <w:sz w:val="28"/>
          <w:szCs w:val="24"/>
          <w:highlight w:val="none"/>
        </w:rPr>
        <w:instrText xml:space="preserve"> = 4 \* GB3 </w:instrText>
      </w:r>
      <w:r>
        <w:rPr>
          <w:rFonts w:hint="eastAsia" w:ascii="仿宋" w:hAnsi="仿宋" w:eastAsia="仿宋" w:cs="仿宋"/>
          <w:b/>
          <w:bCs/>
          <w:color w:val="000000"/>
          <w:kern w:val="2"/>
          <w:sz w:val="28"/>
          <w:szCs w:val="24"/>
          <w:highlight w:val="none"/>
        </w:rPr>
        <w:fldChar w:fldCharType="separate"/>
      </w:r>
      <w:r>
        <w:rPr>
          <w:rFonts w:hint="eastAsia" w:ascii="仿宋" w:hAnsi="仿宋" w:eastAsia="仿宋" w:cs="仿宋"/>
          <w:b/>
          <w:bCs/>
          <w:color w:val="000000"/>
          <w:kern w:val="2"/>
          <w:sz w:val="28"/>
          <w:szCs w:val="24"/>
          <w:highlight w:val="none"/>
        </w:rPr>
        <w:t>④</w:t>
      </w:r>
      <w:r>
        <w:rPr>
          <w:rFonts w:hint="eastAsia" w:ascii="仿宋" w:hAnsi="仿宋" w:eastAsia="仿宋" w:cs="仿宋"/>
          <w:b/>
          <w:bCs/>
          <w:color w:val="000000"/>
          <w:kern w:val="2"/>
          <w:sz w:val="28"/>
          <w:szCs w:val="24"/>
          <w:highlight w:val="none"/>
        </w:rPr>
        <w:fldChar w:fldCharType="end"/>
      </w:r>
      <w:r>
        <w:rPr>
          <w:rFonts w:hint="eastAsia" w:ascii="仿宋" w:hAnsi="仿宋" w:eastAsia="仿宋" w:cs="仿宋"/>
          <w:b/>
          <w:bCs/>
          <w:color w:val="000000"/>
          <w:kern w:val="2"/>
          <w:sz w:val="28"/>
          <w:szCs w:val="24"/>
          <w:highlight w:val="none"/>
        </w:rPr>
        <w:t>有依法缴纳税收和社会保障资金的良好记录；</w:t>
      </w:r>
    </w:p>
    <w:p w14:paraId="4A28C1FE">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val="0"/>
          <w:bCs w:val="0"/>
          <w:color w:val="000000"/>
          <w:kern w:val="2"/>
          <w:sz w:val="28"/>
          <w:szCs w:val="24"/>
          <w:highlight w:val="none"/>
        </w:rPr>
      </w:pPr>
      <w:r>
        <w:rPr>
          <w:rFonts w:hint="eastAsia" w:ascii="仿宋" w:hAnsi="仿宋" w:eastAsia="仿宋" w:cs="仿宋"/>
          <w:b w:val="0"/>
          <w:bCs w:val="0"/>
          <w:color w:val="000000"/>
          <w:kern w:val="2"/>
          <w:sz w:val="28"/>
          <w:szCs w:val="24"/>
          <w:highlight w:val="none"/>
        </w:rPr>
        <w:t>提供</w:t>
      </w:r>
      <w:r>
        <w:rPr>
          <w:rFonts w:hint="eastAsia" w:ascii="仿宋" w:hAnsi="仿宋" w:eastAsia="仿宋" w:cs="仿宋"/>
          <w:b w:val="0"/>
          <w:bCs w:val="0"/>
          <w:color w:val="000000"/>
          <w:kern w:val="2"/>
          <w:sz w:val="28"/>
          <w:szCs w:val="24"/>
          <w:highlight w:val="none"/>
          <w:lang w:val="en-US" w:eastAsia="zh-CN"/>
        </w:rPr>
        <w:t>开标前</w:t>
      </w:r>
      <w:r>
        <w:rPr>
          <w:rFonts w:hint="eastAsia" w:ascii="仿宋" w:hAnsi="仿宋" w:eastAsia="仿宋" w:cs="仿宋"/>
          <w:b w:val="0"/>
          <w:bCs w:val="0"/>
          <w:color w:val="000000"/>
          <w:kern w:val="2"/>
          <w:sz w:val="28"/>
          <w:szCs w:val="24"/>
          <w:highlight w:val="none"/>
        </w:rPr>
        <w:t>近六个月内任意一个月缴纳税收和社会保险的凭据证明材料（复印件加盖公章）；如依法免税或不需要缴纳社会保障资金的，应提供相应文件证明。</w:t>
      </w:r>
    </w:p>
    <w:p w14:paraId="24EA98E7">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rPr>
      </w:pPr>
      <w:r>
        <w:rPr>
          <w:rFonts w:hint="eastAsia" w:ascii="仿宋" w:hAnsi="仿宋" w:eastAsia="仿宋" w:cs="仿宋"/>
          <w:b/>
          <w:bCs/>
          <w:color w:val="000000"/>
          <w:kern w:val="2"/>
          <w:sz w:val="28"/>
          <w:szCs w:val="24"/>
          <w:highlight w:val="none"/>
        </w:rPr>
        <w:t>⑤参加采购活动前三年内，在经营活动中没有重大违法记录；</w:t>
      </w:r>
    </w:p>
    <w:p w14:paraId="17C5B91B">
      <w:pPr>
        <w:pStyle w:val="72"/>
        <w:keepNext w:val="0"/>
        <w:keepLines w:val="0"/>
        <w:pageBreakBefore w:val="0"/>
        <w:widowControl w:val="0"/>
        <w:kinsoku/>
        <w:wordWrap/>
        <w:overflowPunct/>
        <w:topLinePunct w:val="0"/>
        <w:autoSpaceDE/>
        <w:autoSpaceDN/>
        <w:bidi w:val="0"/>
        <w:adjustRightInd/>
        <w:spacing w:line="480" w:lineRule="exact"/>
        <w:jc w:val="left"/>
        <w:textAlignment w:val="auto"/>
        <w:outlineLvl w:val="9"/>
        <w:rPr>
          <w:rFonts w:hint="eastAsia" w:ascii="仿宋" w:hAnsi="仿宋" w:eastAsia="仿宋" w:cs="仿宋"/>
          <w:b w:val="0"/>
          <w:bCs w:val="0"/>
          <w:color w:val="000000"/>
          <w:kern w:val="2"/>
          <w:sz w:val="28"/>
          <w:szCs w:val="24"/>
          <w:highlight w:val="none"/>
          <w:lang w:eastAsia="zh-CN"/>
        </w:rPr>
      </w:pPr>
      <w:r>
        <w:rPr>
          <w:rFonts w:hint="eastAsia" w:ascii="仿宋" w:hAnsi="仿宋" w:eastAsia="仿宋" w:cs="仿宋"/>
          <w:b w:val="0"/>
          <w:bCs w:val="0"/>
          <w:color w:val="000000"/>
          <w:kern w:val="2"/>
          <w:sz w:val="28"/>
          <w:szCs w:val="24"/>
          <w:highlight w:val="none"/>
        </w:rPr>
        <w:t>提供参加本次招投采购活动前3年内在经营活动中没有重大违法记录</w:t>
      </w:r>
      <w:r>
        <w:rPr>
          <w:rFonts w:hint="eastAsia" w:ascii="仿宋" w:hAnsi="仿宋" w:eastAsia="仿宋" w:cs="仿宋"/>
          <w:b w:val="0"/>
          <w:bCs w:val="0"/>
          <w:color w:val="000000"/>
          <w:kern w:val="2"/>
          <w:sz w:val="28"/>
          <w:szCs w:val="24"/>
          <w:highlight w:val="none"/>
          <w:lang w:val="en-US" w:eastAsia="zh-CN"/>
        </w:rPr>
        <w:t>声明函</w:t>
      </w:r>
      <w:r>
        <w:rPr>
          <w:rFonts w:hint="eastAsia" w:ascii="仿宋" w:hAnsi="仿宋" w:eastAsia="仿宋" w:cs="仿宋"/>
          <w:b w:val="0"/>
          <w:bCs w:val="0"/>
          <w:color w:val="000000"/>
          <w:kern w:val="2"/>
          <w:sz w:val="28"/>
          <w:szCs w:val="24"/>
          <w:highlight w:val="none"/>
          <w:lang w:eastAsia="zh-CN"/>
        </w:rPr>
        <w:t>；供应商“信用中国”网站(</w:t>
      </w:r>
      <w:r>
        <w:rPr>
          <w:rFonts w:hint="eastAsia" w:ascii="仿宋" w:hAnsi="仿宋" w:eastAsia="仿宋" w:cs="仿宋"/>
          <w:b w:val="0"/>
          <w:bCs w:val="0"/>
          <w:color w:val="000000"/>
          <w:kern w:val="2"/>
          <w:sz w:val="28"/>
          <w:szCs w:val="24"/>
          <w:highlight w:val="none"/>
          <w:lang w:eastAsia="zh-CN"/>
        </w:rPr>
        <w:fldChar w:fldCharType="begin"/>
      </w:r>
      <w:r>
        <w:rPr>
          <w:rFonts w:hint="eastAsia" w:ascii="仿宋" w:hAnsi="仿宋" w:eastAsia="仿宋" w:cs="仿宋"/>
          <w:b w:val="0"/>
          <w:bCs w:val="0"/>
          <w:color w:val="000000"/>
          <w:kern w:val="2"/>
          <w:sz w:val="28"/>
          <w:szCs w:val="24"/>
          <w:highlight w:val="none"/>
          <w:lang w:eastAsia="zh-CN"/>
        </w:rPr>
        <w:instrText xml:space="preserve"> HYPERLINK "http://www.creditchina.gov.cn" </w:instrText>
      </w:r>
      <w:r>
        <w:rPr>
          <w:rFonts w:hint="eastAsia" w:ascii="仿宋" w:hAnsi="仿宋" w:eastAsia="仿宋" w:cs="仿宋"/>
          <w:b w:val="0"/>
          <w:bCs w:val="0"/>
          <w:color w:val="000000"/>
          <w:kern w:val="2"/>
          <w:sz w:val="28"/>
          <w:szCs w:val="24"/>
          <w:highlight w:val="none"/>
          <w:lang w:eastAsia="zh-CN"/>
        </w:rPr>
        <w:fldChar w:fldCharType="separate"/>
      </w:r>
      <w:r>
        <w:rPr>
          <w:rFonts w:hint="eastAsia" w:ascii="仿宋" w:hAnsi="仿宋" w:eastAsia="仿宋" w:cs="仿宋"/>
          <w:b w:val="0"/>
          <w:bCs w:val="0"/>
          <w:color w:val="000000"/>
          <w:kern w:val="2"/>
          <w:sz w:val="28"/>
          <w:szCs w:val="24"/>
          <w:highlight w:val="none"/>
          <w:lang w:eastAsia="zh-CN"/>
        </w:rPr>
        <w:t>www.creditchina.gov.cn</w:t>
      </w:r>
      <w:r>
        <w:rPr>
          <w:rFonts w:hint="eastAsia" w:ascii="仿宋" w:hAnsi="仿宋" w:eastAsia="仿宋" w:cs="仿宋"/>
          <w:b w:val="0"/>
          <w:bCs w:val="0"/>
          <w:color w:val="000000"/>
          <w:kern w:val="2"/>
          <w:sz w:val="28"/>
          <w:szCs w:val="24"/>
          <w:highlight w:val="none"/>
          <w:lang w:eastAsia="zh-CN"/>
        </w:rPr>
        <w:fldChar w:fldCharType="end"/>
      </w:r>
      <w:r>
        <w:rPr>
          <w:rFonts w:hint="eastAsia" w:ascii="仿宋" w:hAnsi="仿宋" w:eastAsia="仿宋" w:cs="仿宋"/>
          <w:b w:val="0"/>
          <w:bCs w:val="0"/>
          <w:color w:val="000000"/>
          <w:kern w:val="2"/>
          <w:sz w:val="28"/>
          <w:szCs w:val="24"/>
          <w:highlight w:val="none"/>
          <w:lang w:eastAsia="zh-CN"/>
        </w:rPr>
        <w:t>)未被列入重大税收违法失信主体、“中国政府采购”网站（www.ccgp.gov.cn）未被列入政府采购严重违法失信行为记录名单。</w:t>
      </w:r>
    </w:p>
    <w:p w14:paraId="73950FF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lang w:val="en-US" w:eastAsia="zh-CN"/>
        </w:rPr>
      </w:pPr>
      <w:r>
        <w:rPr>
          <w:rFonts w:hint="eastAsia" w:ascii="仿宋" w:hAnsi="仿宋" w:eastAsia="仿宋" w:cs="仿宋"/>
          <w:b/>
          <w:bCs/>
          <w:color w:val="000000"/>
          <w:kern w:val="2"/>
          <w:sz w:val="28"/>
          <w:szCs w:val="24"/>
          <w:highlight w:val="none"/>
          <w:lang w:val="en-US" w:eastAsia="zh-CN"/>
        </w:rPr>
        <w:t>⑥法律、行政法规规定的其他条件;</w:t>
      </w:r>
    </w:p>
    <w:p w14:paraId="5BE126D2">
      <w:pPr>
        <w:pStyle w:val="72"/>
        <w:keepNext w:val="0"/>
        <w:keepLines w:val="0"/>
        <w:pageBreakBefore w:val="0"/>
        <w:widowControl w:val="0"/>
        <w:kinsoku/>
        <w:wordWrap/>
        <w:overflowPunct/>
        <w:topLinePunct w:val="0"/>
        <w:autoSpaceDE/>
        <w:autoSpaceDN/>
        <w:bidi w:val="0"/>
        <w:adjustRightInd/>
        <w:spacing w:line="480" w:lineRule="exact"/>
        <w:textAlignment w:val="auto"/>
        <w:outlineLvl w:val="9"/>
        <w:rPr>
          <w:rFonts w:hint="eastAsia" w:ascii="仿宋" w:hAnsi="仿宋" w:eastAsia="仿宋" w:cs="仿宋"/>
          <w:b/>
          <w:bCs/>
          <w:color w:val="000000"/>
          <w:kern w:val="2"/>
          <w:sz w:val="28"/>
          <w:szCs w:val="24"/>
          <w:highlight w:val="none"/>
          <w:lang w:val="en-US" w:eastAsia="zh-CN"/>
        </w:rPr>
      </w:pPr>
      <w:r>
        <w:rPr>
          <w:rFonts w:hint="eastAsia" w:ascii="仿宋" w:hAnsi="仿宋" w:eastAsia="仿宋" w:cs="仿宋"/>
          <w:b w:val="0"/>
          <w:bCs w:val="0"/>
          <w:color w:val="000000"/>
          <w:kern w:val="2"/>
          <w:sz w:val="28"/>
          <w:szCs w:val="24"/>
          <w:highlight w:val="none"/>
        </w:rPr>
        <w:t>提供</w:t>
      </w:r>
      <w:r>
        <w:rPr>
          <w:rFonts w:hint="eastAsia" w:ascii="仿宋" w:hAnsi="仿宋" w:eastAsia="仿宋" w:cs="仿宋"/>
          <w:b w:val="0"/>
          <w:bCs w:val="0"/>
          <w:color w:val="000000"/>
          <w:kern w:val="2"/>
          <w:sz w:val="28"/>
          <w:szCs w:val="24"/>
          <w:highlight w:val="none"/>
          <w:lang w:val="en-US" w:eastAsia="zh-CN"/>
        </w:rPr>
        <w:t>声明函。</w:t>
      </w:r>
    </w:p>
    <w:p w14:paraId="479478F3">
      <w:pPr>
        <w:pStyle w:val="77"/>
        <w:autoSpaceDE w:val="0"/>
        <w:autoSpaceDN w:val="0"/>
        <w:adjustRightInd w:val="0"/>
        <w:spacing w:line="440" w:lineRule="exact"/>
        <w:jc w:val="both"/>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28"/>
          <w:szCs w:val="28"/>
          <w:highlight w:val="none"/>
          <w:lang w:val="en-US" w:eastAsia="zh-CN" w:bidi="ar-SA"/>
        </w:rPr>
        <w:t>⑦)投标保证金；</w:t>
      </w:r>
    </w:p>
    <w:p w14:paraId="53BB969F">
      <w:pPr>
        <w:pStyle w:val="77"/>
        <w:autoSpaceDE w:val="0"/>
        <w:autoSpaceDN w:val="0"/>
        <w:adjustRightInd w:val="0"/>
        <w:spacing w:line="440" w:lineRule="exact"/>
        <w:jc w:val="both"/>
        <w:rPr>
          <w:rFonts w:hint="eastAsia" w:ascii="仿宋" w:hAnsi="仿宋" w:eastAsia="仿宋" w:cs="仿宋"/>
          <w:b/>
          <w:color w:val="000000"/>
          <w:kern w:val="2"/>
          <w:sz w:val="24"/>
          <w:szCs w:val="24"/>
          <w:highlight w:val="none"/>
          <w:lang w:val="en-US" w:eastAsia="zh-CN" w:bidi="ar-SA"/>
        </w:rPr>
      </w:pPr>
      <w:r>
        <w:rPr>
          <w:rFonts w:hint="eastAsia" w:ascii="仿宋" w:hAnsi="仿宋" w:eastAsia="仿宋" w:cs="仿宋"/>
          <w:kern w:val="2"/>
          <w:sz w:val="28"/>
          <w:szCs w:val="28"/>
          <w:highlight w:val="none"/>
          <w:lang w:val="en-US" w:eastAsia="zh-CN"/>
        </w:rPr>
        <w:t>有效的投标保证金缴纳凭证/保函。</w:t>
      </w:r>
      <w:r>
        <w:rPr>
          <w:rFonts w:hint="eastAsia" w:ascii="仿宋" w:hAnsi="仿宋" w:eastAsia="仿宋" w:cs="仿宋"/>
          <w:b/>
          <w:color w:val="000000"/>
          <w:kern w:val="2"/>
          <w:sz w:val="24"/>
          <w:szCs w:val="24"/>
          <w:highlight w:val="none"/>
          <w:lang w:val="en-US" w:eastAsia="zh-CN" w:bidi="ar-SA"/>
        </w:rPr>
        <w:br w:type="page"/>
      </w:r>
    </w:p>
    <w:p w14:paraId="5AF6005D">
      <w:pPr>
        <w:pStyle w:val="77"/>
        <w:autoSpaceDE w:val="0"/>
        <w:autoSpaceDN w:val="0"/>
        <w:adjustRightInd w:val="0"/>
        <w:spacing w:line="440" w:lineRule="exact"/>
        <w:jc w:val="center"/>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32"/>
          <w:szCs w:val="32"/>
          <w:highlight w:val="none"/>
          <w:lang w:val="en-US" w:eastAsia="zh-CN" w:bidi="ar-SA"/>
        </w:rPr>
        <w:t>具有履行合同所必需的设备和专业技术能力声明函</w:t>
      </w:r>
    </w:p>
    <w:p w14:paraId="58743A3B">
      <w:pPr>
        <w:snapToGrid w:val="0"/>
        <w:spacing w:line="480" w:lineRule="auto"/>
        <w:ind w:firstLine="560" w:firstLineChars="200"/>
        <w:rPr>
          <w:rFonts w:hint="eastAsia" w:ascii="仿宋" w:hAnsi="仿宋" w:eastAsia="仿宋" w:cs="仿宋"/>
          <w:color w:val="000000"/>
          <w:sz w:val="28"/>
          <w:szCs w:val="28"/>
          <w:highlight w:val="none"/>
        </w:rPr>
      </w:pPr>
    </w:p>
    <w:p w14:paraId="40DCDFE1">
      <w:pPr>
        <w:snapToGrid w:val="0"/>
        <w:spacing w:line="48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我单位参与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（项目名称、项目编号）投标，本单位郑重声明，本单位具备本项目履行合同所必需的设备和专业技术能力，特此承诺。</w:t>
      </w:r>
    </w:p>
    <w:p w14:paraId="05A80EEC">
      <w:pPr>
        <w:pStyle w:val="5"/>
        <w:spacing w:line="480" w:lineRule="auto"/>
        <w:rPr>
          <w:rFonts w:hint="eastAsia" w:ascii="仿宋" w:hAnsi="仿宋" w:eastAsia="仿宋" w:cs="仿宋"/>
          <w:color w:val="000000"/>
          <w:sz w:val="28"/>
          <w:szCs w:val="28"/>
          <w:highlight w:val="none"/>
        </w:rPr>
      </w:pPr>
    </w:p>
    <w:p w14:paraId="2BD6C6EB">
      <w:pPr>
        <w:spacing w:line="360" w:lineRule="exact"/>
        <w:ind w:firstLine="4480" w:firstLineChars="16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：（盖章）</w:t>
      </w:r>
    </w:p>
    <w:p w14:paraId="0A9A6A7C">
      <w:pPr>
        <w:pStyle w:val="78"/>
        <w:widowControl w:val="0"/>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07CAF092">
      <w:pPr>
        <w:pStyle w:val="78"/>
        <w:widowControl w:val="0"/>
        <w:spacing w:line="36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法定代表人或授权代理人：（签字或盖章）    </w:t>
      </w:r>
    </w:p>
    <w:p w14:paraId="019B0FA4">
      <w:pPr>
        <w:pStyle w:val="78"/>
        <w:widowControl w:val="0"/>
        <w:spacing w:line="36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122DF98B">
      <w:pPr>
        <w:pStyle w:val="78"/>
        <w:widowControl w:val="0"/>
        <w:spacing w:line="360" w:lineRule="exact"/>
        <w:ind w:left="12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年    月   日</w:t>
      </w:r>
    </w:p>
    <w:p w14:paraId="5545A236">
      <w:pPr>
        <w:pStyle w:val="78"/>
        <w:widowControl w:val="0"/>
        <w:spacing w:line="360" w:lineRule="exact"/>
        <w:ind w:left="1260"/>
        <w:rPr>
          <w:rFonts w:hint="eastAsia" w:ascii="仿宋" w:hAnsi="仿宋" w:eastAsia="仿宋" w:cs="仿宋"/>
          <w:color w:val="000000"/>
          <w:sz w:val="28"/>
          <w:szCs w:val="28"/>
          <w:highlight w:val="none"/>
          <w:lang w:val="en-US" w:eastAsia="zh-CN"/>
        </w:rPr>
      </w:pPr>
    </w:p>
    <w:p w14:paraId="3B98BA45">
      <w:pPr>
        <w:tabs>
          <w:tab w:val="left" w:pos="7665"/>
        </w:tabs>
        <w:ind w:firstLine="5760" w:firstLineChars="2400"/>
        <w:rPr>
          <w:rFonts w:hint="eastAsia" w:ascii="仿宋" w:hAnsi="仿宋" w:eastAsia="仿宋" w:cs="仿宋"/>
          <w:color w:val="000000"/>
          <w:sz w:val="24"/>
          <w:szCs w:val="24"/>
          <w:highlight w:val="none"/>
        </w:rPr>
      </w:pPr>
    </w:p>
    <w:p w14:paraId="4FA30919">
      <w:pPr>
        <w:spacing w:line="360" w:lineRule="auto"/>
        <w:jc w:val="center"/>
        <w:rPr>
          <w:rFonts w:hint="eastAsia" w:ascii="仿宋" w:hAnsi="仿宋" w:eastAsia="仿宋" w:cs="仿宋"/>
          <w:b/>
          <w:color w:val="000000"/>
          <w:kern w:val="2"/>
          <w:sz w:val="28"/>
          <w:szCs w:val="28"/>
          <w:highlight w:val="none"/>
          <w:lang w:val="en-US" w:eastAsia="zh-CN" w:bidi="ar-SA"/>
        </w:rPr>
      </w:pPr>
    </w:p>
    <w:p w14:paraId="1D792BF0">
      <w:pPr>
        <w:spacing w:line="360" w:lineRule="auto"/>
        <w:jc w:val="center"/>
        <w:rPr>
          <w:rFonts w:hint="eastAsia" w:ascii="仿宋" w:hAnsi="仿宋" w:eastAsia="仿宋" w:cs="仿宋"/>
          <w:b/>
          <w:color w:val="000000"/>
          <w:kern w:val="2"/>
          <w:sz w:val="28"/>
          <w:szCs w:val="28"/>
          <w:highlight w:val="none"/>
          <w:lang w:val="en-US" w:eastAsia="zh-CN" w:bidi="ar-SA"/>
        </w:rPr>
      </w:pPr>
    </w:p>
    <w:p w14:paraId="7C1443C1">
      <w:pPr>
        <w:spacing w:line="360" w:lineRule="auto"/>
        <w:jc w:val="center"/>
        <w:rPr>
          <w:rFonts w:hint="eastAsia" w:ascii="仿宋" w:hAnsi="仿宋" w:eastAsia="仿宋" w:cs="仿宋"/>
          <w:b/>
          <w:color w:val="000000"/>
          <w:kern w:val="2"/>
          <w:sz w:val="28"/>
          <w:szCs w:val="28"/>
          <w:highlight w:val="none"/>
          <w:lang w:val="en-US" w:eastAsia="zh-CN" w:bidi="ar-SA"/>
        </w:rPr>
      </w:pPr>
    </w:p>
    <w:p w14:paraId="4F2D1683">
      <w:pPr>
        <w:spacing w:line="360" w:lineRule="auto"/>
        <w:jc w:val="center"/>
        <w:rPr>
          <w:rFonts w:hint="eastAsia" w:ascii="仿宋" w:hAnsi="仿宋" w:eastAsia="仿宋" w:cs="仿宋"/>
          <w:b/>
          <w:color w:val="000000"/>
          <w:kern w:val="2"/>
          <w:sz w:val="28"/>
          <w:szCs w:val="28"/>
          <w:highlight w:val="none"/>
          <w:lang w:val="en-US" w:eastAsia="zh-CN" w:bidi="ar-SA"/>
        </w:rPr>
      </w:pPr>
    </w:p>
    <w:p w14:paraId="1A58CD0B">
      <w:pPr>
        <w:spacing w:line="360" w:lineRule="auto"/>
        <w:jc w:val="center"/>
        <w:rPr>
          <w:rFonts w:hint="eastAsia" w:ascii="仿宋" w:hAnsi="仿宋" w:eastAsia="仿宋" w:cs="仿宋"/>
          <w:b/>
          <w:color w:val="000000"/>
          <w:kern w:val="2"/>
          <w:sz w:val="28"/>
          <w:szCs w:val="28"/>
          <w:highlight w:val="none"/>
          <w:lang w:val="en-US" w:eastAsia="zh-CN" w:bidi="ar-SA"/>
        </w:rPr>
      </w:pPr>
    </w:p>
    <w:p w14:paraId="71F02D47">
      <w:pPr>
        <w:spacing w:line="360" w:lineRule="auto"/>
        <w:jc w:val="center"/>
        <w:rPr>
          <w:rFonts w:hint="eastAsia" w:ascii="仿宋" w:hAnsi="仿宋" w:eastAsia="仿宋" w:cs="仿宋"/>
          <w:b/>
          <w:color w:val="000000"/>
          <w:kern w:val="2"/>
          <w:sz w:val="28"/>
          <w:szCs w:val="28"/>
          <w:highlight w:val="none"/>
          <w:lang w:val="en-US" w:eastAsia="zh-CN" w:bidi="ar-SA"/>
        </w:rPr>
      </w:pPr>
    </w:p>
    <w:p w14:paraId="4F96B9E7">
      <w:pPr>
        <w:spacing w:line="360" w:lineRule="auto"/>
        <w:jc w:val="center"/>
        <w:rPr>
          <w:rFonts w:hint="eastAsia" w:ascii="仿宋" w:hAnsi="仿宋" w:eastAsia="仿宋" w:cs="仿宋"/>
          <w:b/>
          <w:color w:val="000000"/>
          <w:kern w:val="2"/>
          <w:sz w:val="28"/>
          <w:szCs w:val="28"/>
          <w:highlight w:val="none"/>
          <w:lang w:val="en-US" w:eastAsia="zh-CN" w:bidi="ar-SA"/>
        </w:rPr>
      </w:pPr>
    </w:p>
    <w:p w14:paraId="2324072E">
      <w:pPr>
        <w:spacing w:line="360" w:lineRule="auto"/>
        <w:jc w:val="center"/>
        <w:rPr>
          <w:rFonts w:hint="eastAsia" w:ascii="仿宋" w:hAnsi="仿宋" w:eastAsia="仿宋" w:cs="仿宋"/>
          <w:b/>
          <w:color w:val="000000"/>
          <w:kern w:val="2"/>
          <w:sz w:val="28"/>
          <w:szCs w:val="28"/>
          <w:highlight w:val="none"/>
          <w:lang w:val="en-US" w:eastAsia="zh-CN" w:bidi="ar-SA"/>
        </w:rPr>
      </w:pPr>
    </w:p>
    <w:p w14:paraId="337B5C82">
      <w:pPr>
        <w:spacing w:line="360" w:lineRule="auto"/>
        <w:jc w:val="center"/>
        <w:rPr>
          <w:rFonts w:hint="eastAsia" w:ascii="仿宋" w:hAnsi="仿宋" w:eastAsia="仿宋" w:cs="仿宋"/>
          <w:b/>
          <w:color w:val="000000"/>
          <w:kern w:val="2"/>
          <w:sz w:val="28"/>
          <w:szCs w:val="28"/>
          <w:highlight w:val="none"/>
          <w:lang w:val="en-US" w:eastAsia="zh-CN" w:bidi="ar-SA"/>
        </w:rPr>
      </w:pPr>
    </w:p>
    <w:p w14:paraId="277FECF0">
      <w:pPr>
        <w:spacing w:line="360" w:lineRule="auto"/>
        <w:jc w:val="center"/>
        <w:rPr>
          <w:rFonts w:hint="eastAsia" w:ascii="仿宋" w:hAnsi="仿宋" w:eastAsia="仿宋" w:cs="仿宋"/>
          <w:b/>
          <w:color w:val="000000"/>
          <w:kern w:val="2"/>
          <w:sz w:val="28"/>
          <w:szCs w:val="28"/>
          <w:highlight w:val="none"/>
          <w:lang w:val="en-US" w:eastAsia="zh-CN" w:bidi="ar-SA"/>
        </w:rPr>
      </w:pPr>
    </w:p>
    <w:p w14:paraId="162C75CD">
      <w:pPr>
        <w:spacing w:line="360" w:lineRule="auto"/>
        <w:jc w:val="center"/>
        <w:rPr>
          <w:rFonts w:hint="eastAsia" w:ascii="仿宋" w:hAnsi="仿宋" w:eastAsia="仿宋" w:cs="仿宋"/>
          <w:b/>
          <w:color w:val="000000"/>
          <w:kern w:val="2"/>
          <w:sz w:val="28"/>
          <w:szCs w:val="28"/>
          <w:highlight w:val="none"/>
          <w:lang w:val="en-US" w:eastAsia="zh-CN" w:bidi="ar-SA"/>
        </w:rPr>
      </w:pPr>
    </w:p>
    <w:p w14:paraId="0A4042C1">
      <w:pPr>
        <w:rPr>
          <w:rFonts w:hint="eastAsia" w:ascii="仿宋" w:hAnsi="仿宋" w:eastAsia="仿宋" w:cs="仿宋"/>
          <w:b/>
          <w:color w:val="000000"/>
          <w:kern w:val="2"/>
          <w:sz w:val="32"/>
          <w:szCs w:val="32"/>
          <w:highlight w:val="none"/>
          <w:lang w:val="en-US" w:eastAsia="zh-CN" w:bidi="ar-SA"/>
        </w:rPr>
      </w:pPr>
      <w:r>
        <w:rPr>
          <w:rFonts w:hint="eastAsia" w:ascii="仿宋" w:hAnsi="仿宋" w:eastAsia="仿宋" w:cs="仿宋"/>
          <w:b/>
          <w:color w:val="000000"/>
          <w:kern w:val="2"/>
          <w:sz w:val="32"/>
          <w:szCs w:val="32"/>
          <w:highlight w:val="none"/>
          <w:lang w:val="en-US" w:eastAsia="zh-CN" w:bidi="ar-SA"/>
        </w:rPr>
        <w:br w:type="page"/>
      </w:r>
    </w:p>
    <w:p w14:paraId="7B4B0317">
      <w:pPr>
        <w:spacing w:line="360" w:lineRule="auto"/>
        <w:jc w:val="center"/>
        <w:rPr>
          <w:rFonts w:hint="eastAsia" w:ascii="仿宋" w:hAnsi="仿宋" w:eastAsia="仿宋" w:cs="仿宋"/>
          <w:b/>
          <w:color w:val="000000"/>
          <w:kern w:val="2"/>
          <w:sz w:val="28"/>
          <w:szCs w:val="28"/>
          <w:highlight w:val="none"/>
          <w:lang w:val="en-US" w:eastAsia="zh-CN" w:bidi="ar-SA"/>
        </w:rPr>
      </w:pPr>
      <w:r>
        <w:rPr>
          <w:rFonts w:hint="eastAsia" w:ascii="仿宋" w:hAnsi="仿宋" w:eastAsia="仿宋" w:cs="仿宋"/>
          <w:b/>
          <w:color w:val="000000"/>
          <w:kern w:val="2"/>
          <w:sz w:val="32"/>
          <w:szCs w:val="32"/>
          <w:highlight w:val="none"/>
          <w:lang w:val="en-US" w:eastAsia="zh-CN" w:bidi="ar-SA"/>
        </w:rPr>
        <w:t>无重大违法记录的承诺书</w:t>
      </w:r>
    </w:p>
    <w:p w14:paraId="5EEE4FA9">
      <w:pPr>
        <w:spacing w:line="420" w:lineRule="exact"/>
        <w:rPr>
          <w:rFonts w:hint="eastAsia" w:ascii="仿宋" w:hAnsi="仿宋" w:eastAsia="仿宋" w:cs="仿宋"/>
          <w:color w:val="000000"/>
          <w:sz w:val="28"/>
          <w:szCs w:val="28"/>
          <w:highlight w:val="none"/>
        </w:rPr>
      </w:pPr>
    </w:p>
    <w:p w14:paraId="78AFBB9D">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我公司承诺在参加本次</w:t>
      </w:r>
      <w:r>
        <w:rPr>
          <w:rFonts w:hint="eastAsia" w:ascii="仿宋" w:hAnsi="仿宋" w:eastAsia="仿宋" w:cs="仿宋"/>
          <w:color w:val="000000"/>
          <w:sz w:val="28"/>
          <w:szCs w:val="28"/>
          <w:highlight w:val="none"/>
          <w:u w:val="single"/>
        </w:rPr>
        <w:t>（项目编号、项目名称）</w:t>
      </w:r>
      <w:r>
        <w:rPr>
          <w:rFonts w:hint="eastAsia" w:ascii="仿宋" w:hAnsi="仿宋" w:eastAsia="仿宋" w:cs="仿宋"/>
          <w:color w:val="000000"/>
          <w:sz w:val="28"/>
          <w:szCs w:val="28"/>
          <w:highlight w:val="none"/>
        </w:rPr>
        <w:t>投标前三年内，无以下行为：</w:t>
      </w:r>
    </w:p>
    <w:p w14:paraId="189974C9">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重大违法行为；</w:t>
      </w:r>
    </w:p>
    <w:p w14:paraId="45896669">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商业贿赂行为；</w:t>
      </w:r>
    </w:p>
    <w:p w14:paraId="6F02CEA4">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列入不良行为记录名单的各种行为；</w:t>
      </w:r>
    </w:p>
    <w:p w14:paraId="307472C9">
      <w:pPr>
        <w:spacing w:line="42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如有上述行为，我公司及项目参与人员自愿放弃本次项目的投标、报价资格，若为预中标、成交人，也自愿放弃中标、成交资格。 </w:t>
      </w:r>
    </w:p>
    <w:p w14:paraId="491D7893">
      <w:pPr>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2AF8A3C2">
      <w:pPr>
        <w:spacing w:line="360" w:lineRule="exact"/>
        <w:ind w:firstLine="5040" w:firstLineChars="1800"/>
        <w:rPr>
          <w:rFonts w:hint="eastAsia" w:ascii="仿宋" w:hAnsi="仿宋" w:eastAsia="仿宋" w:cs="仿宋"/>
          <w:color w:val="000000"/>
          <w:sz w:val="28"/>
          <w:szCs w:val="28"/>
          <w:highlight w:val="none"/>
          <w:lang w:val="en-US" w:eastAsia="zh-CN"/>
        </w:rPr>
      </w:pPr>
    </w:p>
    <w:p w14:paraId="2ED83B67">
      <w:pPr>
        <w:spacing w:line="360" w:lineRule="exact"/>
        <w:ind w:firstLine="5040" w:firstLineChars="1800"/>
        <w:rPr>
          <w:rFonts w:hint="eastAsia" w:ascii="仿宋" w:hAnsi="仿宋" w:eastAsia="仿宋" w:cs="仿宋"/>
          <w:color w:val="000000"/>
          <w:sz w:val="28"/>
          <w:szCs w:val="28"/>
          <w:highlight w:val="none"/>
          <w:lang w:val="en-US" w:eastAsia="zh-CN"/>
        </w:rPr>
      </w:pPr>
    </w:p>
    <w:p w14:paraId="38A3AD9E">
      <w:pPr>
        <w:spacing w:line="360" w:lineRule="exact"/>
        <w:ind w:firstLine="5040" w:firstLineChars="1800"/>
        <w:rPr>
          <w:rFonts w:hint="eastAsia" w:ascii="仿宋" w:hAnsi="仿宋" w:eastAsia="仿宋" w:cs="仿宋"/>
          <w:color w:val="000000"/>
          <w:sz w:val="28"/>
          <w:szCs w:val="28"/>
          <w:highlight w:val="none"/>
          <w:lang w:val="en-US" w:eastAsia="zh-CN"/>
        </w:rPr>
      </w:pPr>
    </w:p>
    <w:p w14:paraId="25D54B68">
      <w:pPr>
        <w:spacing w:line="360" w:lineRule="exact"/>
        <w:ind w:firstLine="5040" w:firstLineChars="1800"/>
        <w:rPr>
          <w:rFonts w:hint="eastAsia" w:ascii="仿宋" w:hAnsi="仿宋" w:eastAsia="仿宋" w:cs="仿宋"/>
          <w:color w:val="000000"/>
          <w:sz w:val="28"/>
          <w:szCs w:val="28"/>
          <w:highlight w:val="none"/>
          <w:lang w:val="en-US" w:eastAsia="zh-CN"/>
        </w:rPr>
      </w:pPr>
    </w:p>
    <w:p w14:paraId="15C134B9">
      <w:pPr>
        <w:spacing w:line="360" w:lineRule="exact"/>
        <w:ind w:firstLine="4480" w:firstLineChars="16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：（盖章）</w:t>
      </w:r>
    </w:p>
    <w:p w14:paraId="1D991A2C">
      <w:pPr>
        <w:pStyle w:val="78"/>
        <w:widowControl w:val="0"/>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57541ED0">
      <w:pPr>
        <w:pStyle w:val="78"/>
        <w:widowControl w:val="0"/>
        <w:spacing w:line="360" w:lineRule="exact"/>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法定代表人或授权代理人：（签字或盖章）    </w:t>
      </w:r>
    </w:p>
    <w:p w14:paraId="6BD7E013">
      <w:pPr>
        <w:pStyle w:val="78"/>
        <w:widowControl w:val="0"/>
        <w:spacing w:line="36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34080382">
      <w:pPr>
        <w:pStyle w:val="78"/>
        <w:widowControl w:val="0"/>
        <w:spacing w:line="360" w:lineRule="exact"/>
        <w:ind w:left="126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   年    月   日</w:t>
      </w:r>
    </w:p>
    <w:p w14:paraId="7EBB5BD2">
      <w:pPr>
        <w:spacing w:line="360" w:lineRule="atLeast"/>
        <w:ind w:firstLine="560"/>
        <w:rPr>
          <w:rFonts w:ascii="仿宋" w:hAnsi="仿宋" w:eastAsia="仿宋"/>
          <w:color w:val="auto"/>
          <w:sz w:val="32"/>
        </w:rPr>
      </w:pPr>
      <w:r>
        <w:rPr>
          <w:rFonts w:ascii="仿宋" w:hAnsi="仿宋" w:eastAsia="仿宋"/>
          <w:color w:val="auto"/>
          <w:sz w:val="32"/>
        </w:rPr>
        <w:br w:type="page"/>
      </w:r>
    </w:p>
    <w:p w14:paraId="1EF072ED">
      <w:pPr>
        <w:tabs>
          <w:tab w:val="left" w:pos="576"/>
          <w:tab w:val="left" w:pos="1296"/>
        </w:tabs>
        <w:spacing w:line="500" w:lineRule="exact"/>
        <w:jc w:val="center"/>
        <w:outlineLvl w:val="9"/>
        <w:rPr>
          <w:rFonts w:ascii="仿宋" w:hAnsi="仿宋" w:eastAsia="仿宋"/>
          <w:b/>
          <w:bCs/>
          <w:color w:val="auto"/>
          <w:sz w:val="32"/>
        </w:rPr>
      </w:pPr>
      <w:r>
        <w:rPr>
          <w:rFonts w:ascii="仿宋" w:hAnsi="仿宋" w:eastAsia="仿宋"/>
          <w:b/>
          <w:bCs/>
          <w:color w:val="auto"/>
          <w:sz w:val="32"/>
        </w:rPr>
        <w:t>法定代表人资格证明书</w:t>
      </w:r>
      <w:r>
        <w:rPr>
          <w:rFonts w:hint="eastAsia" w:ascii="仿宋" w:hAnsi="仿宋" w:eastAsia="仿宋"/>
          <w:b/>
          <w:bCs/>
          <w:color w:val="auto"/>
          <w:sz w:val="32"/>
        </w:rPr>
        <w:t>（格式）</w:t>
      </w:r>
    </w:p>
    <w:p w14:paraId="541EA840">
      <w:pPr>
        <w:spacing w:line="500" w:lineRule="exact"/>
        <w:rPr>
          <w:rFonts w:ascii="仿宋" w:hAnsi="仿宋" w:eastAsia="仿宋"/>
          <w:color w:val="auto"/>
          <w:sz w:val="28"/>
          <w:szCs w:val="28"/>
        </w:rPr>
      </w:pPr>
    </w:p>
    <w:p w14:paraId="38CE3305">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法定代表人姓名</w:t>
      </w:r>
      <w:r>
        <w:rPr>
          <w:rFonts w:hint="eastAsia" w:ascii="仿宋" w:hAnsi="仿宋" w:eastAsia="仿宋" w:cs="仿宋"/>
          <w:color w:val="000000"/>
          <w:sz w:val="28"/>
          <w:szCs w:val="28"/>
          <w:highlight w:val="none"/>
        </w:rPr>
        <w:t>）在（</w:t>
      </w:r>
      <w:r>
        <w:rPr>
          <w:rFonts w:hint="eastAsia" w:ascii="仿宋" w:hAnsi="仿宋" w:eastAsia="仿宋" w:cs="仿宋"/>
          <w:color w:val="000000"/>
          <w:sz w:val="28"/>
          <w:szCs w:val="28"/>
          <w:highlight w:val="none"/>
          <w:u w:val="single"/>
        </w:rPr>
        <w:t>供应商名称</w:t>
      </w:r>
      <w:r>
        <w:rPr>
          <w:rFonts w:hint="eastAsia" w:ascii="仿宋" w:hAnsi="仿宋" w:eastAsia="仿宋" w:cs="仿宋"/>
          <w:color w:val="000000"/>
          <w:sz w:val="28"/>
          <w:szCs w:val="28"/>
          <w:highlight w:val="none"/>
        </w:rPr>
        <w:t>）任（</w:t>
      </w:r>
      <w:r>
        <w:rPr>
          <w:rFonts w:hint="eastAsia" w:ascii="仿宋" w:hAnsi="仿宋" w:eastAsia="仿宋" w:cs="仿宋"/>
          <w:color w:val="000000"/>
          <w:sz w:val="28"/>
          <w:szCs w:val="28"/>
          <w:highlight w:val="none"/>
          <w:u w:val="single"/>
        </w:rPr>
        <w:t>职务名称</w:t>
      </w:r>
      <w:r>
        <w:rPr>
          <w:rFonts w:hint="eastAsia" w:ascii="仿宋" w:hAnsi="仿宋" w:eastAsia="仿宋" w:cs="仿宋"/>
          <w:color w:val="000000"/>
          <w:sz w:val="28"/>
          <w:szCs w:val="28"/>
          <w:highlight w:val="none"/>
        </w:rPr>
        <w:t>）职务，是</w:t>
      </w:r>
      <w:r>
        <w:rPr>
          <w:rFonts w:hint="eastAsia" w:ascii="仿宋" w:hAnsi="仿宋" w:eastAsia="仿宋" w:cs="仿宋"/>
          <w:color w:val="000000"/>
          <w:sz w:val="28"/>
          <w:szCs w:val="28"/>
          <w:highlight w:val="none"/>
          <w:u w:val="single"/>
        </w:rPr>
        <w:t>（供应商名称</w:t>
      </w:r>
      <w:r>
        <w:rPr>
          <w:rFonts w:hint="eastAsia" w:ascii="仿宋" w:hAnsi="仿宋" w:eastAsia="仿宋" w:cs="仿宋"/>
          <w:color w:val="000000"/>
          <w:sz w:val="28"/>
          <w:szCs w:val="28"/>
          <w:highlight w:val="none"/>
        </w:rPr>
        <w:t>）的法定代表人（</w:t>
      </w:r>
      <w:r>
        <w:rPr>
          <w:rFonts w:hint="eastAsia" w:ascii="仿宋" w:hAnsi="仿宋" w:eastAsia="仿宋" w:cs="仿宋"/>
          <w:color w:val="000000"/>
          <w:sz w:val="28"/>
          <w:szCs w:val="28"/>
          <w:highlight w:val="none"/>
          <w:u w:val="single"/>
        </w:rPr>
        <w:t>附法定代表人身份证复印件</w:t>
      </w:r>
      <w:r>
        <w:rPr>
          <w:rFonts w:hint="eastAsia" w:ascii="仿宋" w:hAnsi="仿宋" w:eastAsia="仿宋" w:cs="仿宋"/>
          <w:color w:val="000000"/>
          <w:sz w:val="28"/>
          <w:szCs w:val="28"/>
          <w:highlight w:val="none"/>
        </w:rPr>
        <w:t>）。</w:t>
      </w:r>
    </w:p>
    <w:p w14:paraId="267EAFE1">
      <w:pPr>
        <w:spacing w:line="360" w:lineRule="auto"/>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特此证明。</w:t>
      </w:r>
    </w:p>
    <w:p w14:paraId="0C2D7159">
      <w:pPr>
        <w:spacing w:line="360" w:lineRule="auto"/>
        <w:ind w:left="199" w:leftChars="95" w:firstLine="840" w:firstLineChars="300"/>
        <w:rPr>
          <w:rFonts w:hint="eastAsia" w:ascii="仿宋" w:hAnsi="仿宋" w:eastAsia="仿宋" w:cs="仿宋"/>
          <w:color w:val="000000"/>
          <w:sz w:val="28"/>
          <w:szCs w:val="28"/>
          <w:highlight w:val="none"/>
        </w:rPr>
      </w:pPr>
    </w:p>
    <w:tbl>
      <w:tblPr>
        <w:tblStyle w:val="24"/>
        <w:tblW w:w="80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121BFBD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78E8BC08">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法定代表人身份证复印件粘贴处（正面）</w:t>
            </w:r>
          </w:p>
        </w:tc>
        <w:tc>
          <w:tcPr>
            <w:tcW w:w="4025" w:type="dxa"/>
            <w:vAlign w:val="center"/>
          </w:tcPr>
          <w:p w14:paraId="164F862E">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法定代表人身份证复印件粘贴处（反面）</w:t>
            </w:r>
          </w:p>
        </w:tc>
      </w:tr>
    </w:tbl>
    <w:p w14:paraId="686F724A">
      <w:pPr>
        <w:ind w:left="200" w:firstLine="480"/>
        <w:rPr>
          <w:rFonts w:hint="eastAsia" w:ascii="仿宋" w:hAnsi="仿宋" w:eastAsia="仿宋" w:cs="仿宋"/>
          <w:color w:val="000000"/>
          <w:sz w:val="28"/>
          <w:szCs w:val="28"/>
          <w:highlight w:val="none"/>
        </w:rPr>
      </w:pPr>
    </w:p>
    <w:p w14:paraId="3F56C227">
      <w:pPr>
        <w:ind w:left="200" w:firstLine="480"/>
        <w:rPr>
          <w:rFonts w:hint="eastAsia" w:ascii="仿宋" w:hAnsi="仿宋" w:eastAsia="仿宋" w:cs="仿宋"/>
          <w:color w:val="000000"/>
          <w:sz w:val="28"/>
          <w:szCs w:val="28"/>
          <w:highlight w:val="none"/>
        </w:rPr>
      </w:pPr>
    </w:p>
    <w:p w14:paraId="2628BB56">
      <w:pPr>
        <w:spacing w:line="360" w:lineRule="exact"/>
        <w:ind w:firstLine="560" w:firstLineChars="200"/>
        <w:rPr>
          <w:rFonts w:hint="eastAsia" w:ascii="仿宋" w:hAnsi="仿宋" w:eastAsia="仿宋" w:cs="仿宋"/>
          <w:color w:val="000000"/>
          <w:sz w:val="28"/>
          <w:szCs w:val="28"/>
          <w:highlight w:val="none"/>
          <w:lang w:val="en-US" w:eastAsia="zh-CN"/>
        </w:rPr>
      </w:pPr>
    </w:p>
    <w:p w14:paraId="680F3D60">
      <w:pPr>
        <w:spacing w:line="360" w:lineRule="exact"/>
        <w:ind w:firstLine="560" w:firstLineChars="200"/>
        <w:rPr>
          <w:rFonts w:hint="eastAsia" w:ascii="仿宋" w:hAnsi="仿宋" w:eastAsia="仿宋" w:cs="仿宋"/>
          <w:color w:val="000000"/>
          <w:sz w:val="28"/>
          <w:szCs w:val="28"/>
          <w:highlight w:val="none"/>
          <w:lang w:val="en-US" w:eastAsia="zh-CN"/>
        </w:rPr>
      </w:pPr>
    </w:p>
    <w:p w14:paraId="1B3611EA">
      <w:pPr>
        <w:spacing w:line="360" w:lineRule="exact"/>
        <w:ind w:firstLine="560" w:firstLineChars="200"/>
        <w:rPr>
          <w:rFonts w:hint="eastAsia" w:ascii="仿宋" w:hAnsi="仿宋" w:eastAsia="仿宋" w:cs="仿宋"/>
          <w:color w:val="000000"/>
          <w:sz w:val="28"/>
          <w:szCs w:val="28"/>
          <w:highlight w:val="none"/>
          <w:lang w:val="en-US" w:eastAsia="zh-CN"/>
        </w:rPr>
      </w:pPr>
    </w:p>
    <w:p w14:paraId="0708A99F">
      <w:pPr>
        <w:spacing w:line="360" w:lineRule="exact"/>
        <w:ind w:firstLine="560" w:firstLineChars="200"/>
        <w:rPr>
          <w:rFonts w:hint="eastAsia" w:ascii="仿宋" w:hAnsi="仿宋" w:eastAsia="仿宋" w:cs="仿宋"/>
          <w:color w:val="000000"/>
          <w:sz w:val="28"/>
          <w:szCs w:val="28"/>
          <w:highlight w:val="none"/>
          <w:lang w:val="en-US" w:eastAsia="zh-CN"/>
        </w:rPr>
      </w:pPr>
    </w:p>
    <w:p w14:paraId="1D91C5B5">
      <w:pPr>
        <w:spacing w:line="360" w:lineRule="exact"/>
        <w:ind w:firstLine="6160" w:firstLineChars="2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：（盖章）</w:t>
      </w:r>
    </w:p>
    <w:p w14:paraId="0898C83E">
      <w:pPr>
        <w:pStyle w:val="78"/>
        <w:widowControl w:val="0"/>
        <w:spacing w:line="36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14:paraId="0FB2DBE6">
      <w:pPr>
        <w:pStyle w:val="78"/>
        <w:widowControl w:val="0"/>
        <w:spacing w:line="360" w:lineRule="exact"/>
        <w:ind w:firstLine="6160" w:firstLineChars="2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法定代表人：（签字</w:t>
      </w:r>
      <w:r>
        <w:rPr>
          <w:rFonts w:hint="eastAsia" w:ascii="仿宋" w:hAnsi="仿宋" w:eastAsia="仿宋" w:cs="仿宋"/>
          <w:color w:val="000000"/>
          <w:sz w:val="28"/>
          <w:szCs w:val="28"/>
          <w:highlight w:val="none"/>
          <w:lang w:val="en-US" w:eastAsia="zh-CN"/>
        </w:rPr>
        <w:t>或盖章</w:t>
      </w:r>
      <w:r>
        <w:rPr>
          <w:rFonts w:hint="eastAsia" w:ascii="仿宋" w:hAnsi="仿宋" w:eastAsia="仿宋" w:cs="仿宋"/>
          <w:color w:val="000000"/>
          <w:sz w:val="28"/>
          <w:szCs w:val="28"/>
          <w:highlight w:val="none"/>
        </w:rPr>
        <w:t xml:space="preserve">）    </w:t>
      </w:r>
    </w:p>
    <w:p w14:paraId="4D00CC94">
      <w:pPr>
        <w:ind w:left="200" w:firstLine="480"/>
        <w:rPr>
          <w:rFonts w:hint="eastAsia" w:ascii="仿宋" w:hAnsi="仿宋" w:eastAsia="仿宋" w:cs="仿宋"/>
          <w:color w:val="000000"/>
          <w:sz w:val="28"/>
          <w:szCs w:val="28"/>
          <w:highlight w:val="none"/>
        </w:rPr>
      </w:pPr>
    </w:p>
    <w:p w14:paraId="49F3C8CA">
      <w:pPr>
        <w:ind w:firstLine="7000" w:firstLineChars="25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62904541">
      <w:pPr>
        <w:rPr>
          <w:rFonts w:hint="eastAsia" w:ascii="仿宋" w:hAnsi="仿宋" w:eastAsia="仿宋" w:cs="仿宋"/>
          <w:b/>
          <w:bCs/>
          <w:color w:val="000000"/>
          <w:sz w:val="28"/>
          <w:szCs w:val="28"/>
          <w:highlight w:val="none"/>
        </w:rPr>
      </w:pPr>
    </w:p>
    <w:p w14:paraId="0415C2D6">
      <w:pPr>
        <w:rPr>
          <w:rFonts w:hint="eastAsia" w:ascii="仿宋" w:hAnsi="仿宋" w:eastAsia="仿宋" w:cs="仿宋"/>
          <w:b/>
          <w:bCs/>
          <w:color w:val="000000"/>
          <w:sz w:val="28"/>
          <w:szCs w:val="28"/>
          <w:highlight w:val="none"/>
        </w:rPr>
      </w:pPr>
    </w:p>
    <w:p w14:paraId="4A28AC61">
      <w:pPr>
        <w:rPr>
          <w:rFonts w:hint="eastAsia" w:ascii="仿宋" w:hAnsi="仿宋" w:eastAsia="仿宋" w:cs="仿宋"/>
          <w:b/>
          <w:bCs/>
          <w:color w:val="000000"/>
          <w:sz w:val="28"/>
          <w:szCs w:val="28"/>
          <w:highlight w:val="none"/>
        </w:rPr>
      </w:pPr>
    </w:p>
    <w:p w14:paraId="72291D38">
      <w:pPr>
        <w:rPr>
          <w:rFonts w:hint="eastAsia" w:ascii="仿宋" w:hAnsi="仿宋" w:eastAsia="仿宋" w:cs="仿宋"/>
          <w:b/>
          <w:bCs/>
          <w:color w:val="000000"/>
          <w:szCs w:val="21"/>
          <w:highlight w:val="none"/>
        </w:rPr>
      </w:pPr>
    </w:p>
    <w:p w14:paraId="2F4C03BA">
      <w:pPr>
        <w:ind w:firstLine="562"/>
        <w:jc w:val="right"/>
        <w:rPr>
          <w:rFonts w:ascii="仿宋" w:hAnsi="仿宋" w:eastAsia="仿宋"/>
          <w:color w:val="auto"/>
        </w:rPr>
      </w:pPr>
      <w:r>
        <w:rPr>
          <w:rFonts w:ascii="仿宋" w:hAnsi="仿宋" w:eastAsia="仿宋"/>
          <w:b/>
          <w:bCs/>
          <w:color w:val="auto"/>
          <w:sz w:val="24"/>
          <w:szCs w:val="21"/>
        </w:rPr>
        <w:br w:type="page"/>
      </w:r>
    </w:p>
    <w:p w14:paraId="0F6FBEB9">
      <w:pPr>
        <w:rPr>
          <w:color w:val="auto"/>
        </w:rPr>
      </w:pPr>
    </w:p>
    <w:p w14:paraId="03056632">
      <w:pPr>
        <w:tabs>
          <w:tab w:val="left" w:pos="576"/>
          <w:tab w:val="left" w:pos="1296"/>
        </w:tabs>
        <w:spacing w:line="500" w:lineRule="exact"/>
        <w:jc w:val="center"/>
        <w:outlineLvl w:val="9"/>
        <w:rPr>
          <w:rFonts w:ascii="仿宋" w:hAnsi="仿宋" w:eastAsia="仿宋"/>
          <w:b/>
          <w:bCs/>
          <w:color w:val="auto"/>
          <w:sz w:val="32"/>
        </w:rPr>
      </w:pPr>
      <w:r>
        <w:rPr>
          <w:rFonts w:hint="eastAsia" w:ascii="仿宋" w:hAnsi="仿宋" w:eastAsia="仿宋"/>
          <w:b/>
          <w:bCs/>
          <w:color w:val="auto"/>
          <w:sz w:val="32"/>
        </w:rPr>
        <w:t>法定代表人</w:t>
      </w:r>
      <w:r>
        <w:rPr>
          <w:rFonts w:ascii="仿宋" w:hAnsi="仿宋" w:eastAsia="仿宋"/>
          <w:b/>
          <w:bCs/>
          <w:color w:val="auto"/>
          <w:sz w:val="32"/>
        </w:rPr>
        <w:t>授权委托书</w:t>
      </w:r>
      <w:r>
        <w:rPr>
          <w:rFonts w:hint="eastAsia" w:ascii="仿宋" w:hAnsi="仿宋" w:eastAsia="仿宋"/>
          <w:b/>
          <w:bCs/>
          <w:color w:val="auto"/>
          <w:sz w:val="32"/>
        </w:rPr>
        <w:t>（格式）</w:t>
      </w:r>
    </w:p>
    <w:p w14:paraId="3C4D37AA">
      <w:pPr>
        <w:spacing w:line="500" w:lineRule="exact"/>
        <w:rPr>
          <w:rFonts w:ascii="仿宋" w:hAnsi="仿宋" w:eastAsia="仿宋"/>
          <w:color w:val="auto"/>
          <w:szCs w:val="21"/>
        </w:rPr>
      </w:pPr>
    </w:p>
    <w:p w14:paraId="6A8D9CFC">
      <w:pPr>
        <w:tabs>
          <w:tab w:val="left" w:pos="3060"/>
        </w:tabs>
        <w:ind w:firstLine="525" w:firstLineChars="250"/>
        <w:rPr>
          <w:rFonts w:hint="eastAsia" w:ascii="仿宋" w:hAnsi="仿宋" w:eastAsia="仿宋" w:cs="仿宋"/>
          <w:color w:val="000000"/>
          <w:szCs w:val="24"/>
          <w:highlight w:val="none"/>
        </w:rPr>
      </w:pPr>
    </w:p>
    <w:p w14:paraId="12BAF377">
      <w:pPr>
        <w:tabs>
          <w:tab w:val="left" w:pos="3060"/>
        </w:tabs>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本授权委托书声明：我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（姓名）系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（投标人名称）的法定代表人，现授权委托</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（投标人名称）的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（姓名）为我公司代理人，以本公司的名义参加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招标项目的投标活动。代理人签署的投标文件和参加整个项目采购活动中所签署的一切文件和处理与之有关的一切事物，我均予以承认。</w:t>
      </w:r>
    </w:p>
    <w:p w14:paraId="4CC7B24A">
      <w:pPr>
        <w:tabs>
          <w:tab w:val="left" w:pos="3060"/>
        </w:tabs>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被授权代表签名：                    供应商法定代表人盖章：</w:t>
      </w:r>
    </w:p>
    <w:p w14:paraId="31A9C599">
      <w:pPr>
        <w:tabs>
          <w:tab w:val="left" w:pos="3060"/>
        </w:tabs>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职  务：                            职  务：                        </w:t>
      </w:r>
    </w:p>
    <w:p w14:paraId="4BAA39EA">
      <w:pPr>
        <w:tabs>
          <w:tab w:val="left" w:pos="3060"/>
        </w:tabs>
        <w:ind w:firstLine="48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  话：                            电  话：</w:t>
      </w:r>
    </w:p>
    <w:tbl>
      <w:tblPr>
        <w:tblStyle w:val="24"/>
        <w:tblW w:w="8050"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25"/>
        <w:gridCol w:w="4025"/>
      </w:tblGrid>
      <w:tr w14:paraId="75B2CD8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6F761D08">
            <w:pP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法定代表人</w:t>
            </w:r>
            <w:r>
              <w:rPr>
                <w:rFonts w:hint="eastAsia" w:ascii="仿宋" w:hAnsi="仿宋" w:eastAsia="仿宋" w:cs="仿宋"/>
                <w:color w:val="000000"/>
                <w:sz w:val="28"/>
                <w:szCs w:val="28"/>
                <w:highlight w:val="none"/>
              </w:rPr>
              <w:t>身份证复印件粘贴处（正面）</w:t>
            </w:r>
          </w:p>
        </w:tc>
        <w:tc>
          <w:tcPr>
            <w:tcW w:w="4025" w:type="dxa"/>
            <w:vAlign w:val="center"/>
          </w:tcPr>
          <w:p w14:paraId="58F1B411">
            <w:pP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color w:val="000000"/>
                <w:sz w:val="28"/>
                <w:szCs w:val="28"/>
                <w:highlight w:val="none"/>
                <w:lang w:val="en-US" w:eastAsia="zh-CN"/>
              </w:rPr>
              <w:t>法定代表人</w:t>
            </w:r>
            <w:r>
              <w:rPr>
                <w:rFonts w:hint="eastAsia" w:ascii="仿宋" w:hAnsi="仿宋" w:eastAsia="仿宋" w:cs="仿宋"/>
                <w:color w:val="000000"/>
                <w:sz w:val="28"/>
                <w:szCs w:val="28"/>
                <w:highlight w:val="none"/>
              </w:rPr>
              <w:t>身份证复印件粘贴处（反面）</w:t>
            </w:r>
          </w:p>
        </w:tc>
      </w:tr>
      <w:tr w14:paraId="3D078C5E">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2494" w:hRule="atLeast"/>
          <w:jc w:val="center"/>
        </w:trPr>
        <w:tc>
          <w:tcPr>
            <w:tcW w:w="4025" w:type="dxa"/>
            <w:vAlign w:val="center"/>
          </w:tcPr>
          <w:p w14:paraId="2C1D045B">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被授权代表身份证复印件粘贴处（正面）</w:t>
            </w:r>
          </w:p>
        </w:tc>
        <w:tc>
          <w:tcPr>
            <w:tcW w:w="4025" w:type="dxa"/>
            <w:vAlign w:val="center"/>
          </w:tcPr>
          <w:p w14:paraId="281CEC55">
            <w:pP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被授权代表身份证复印件粘贴处（反面）</w:t>
            </w:r>
          </w:p>
        </w:tc>
      </w:tr>
    </w:tbl>
    <w:p w14:paraId="3A38EE4E">
      <w:pPr>
        <w:spacing w:line="360" w:lineRule="exact"/>
        <w:ind w:firstLine="5040" w:firstLineChars="1800"/>
        <w:rPr>
          <w:rFonts w:hint="eastAsia" w:ascii="仿宋" w:hAnsi="仿宋" w:eastAsia="仿宋" w:cs="仿宋"/>
          <w:color w:val="000000"/>
          <w:sz w:val="28"/>
          <w:szCs w:val="28"/>
          <w:highlight w:val="none"/>
          <w:lang w:val="en-US" w:eastAsia="zh-CN"/>
        </w:rPr>
      </w:pPr>
    </w:p>
    <w:p w14:paraId="1536CE8F">
      <w:pPr>
        <w:spacing w:line="360" w:lineRule="exact"/>
        <w:ind w:firstLine="4760" w:firstLineChars="17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：（盖章）</w:t>
      </w:r>
    </w:p>
    <w:p w14:paraId="6CC4616D">
      <w:pPr>
        <w:pStyle w:val="78"/>
        <w:widowControl w:val="0"/>
        <w:spacing w:line="360" w:lineRule="exact"/>
        <w:rPr>
          <w:rFonts w:hint="eastAsia" w:ascii="仿宋" w:hAnsi="仿宋" w:eastAsia="仿宋" w:cs="仿宋"/>
          <w:b/>
          <w:color w:val="000000"/>
          <w:sz w:val="28"/>
          <w:szCs w:val="28"/>
          <w:highlight w:val="none"/>
        </w:rPr>
      </w:pPr>
      <w:r>
        <w:rPr>
          <w:rFonts w:hint="eastAsia" w:ascii="仿宋" w:hAnsi="仿宋" w:eastAsia="仿宋" w:cs="仿宋"/>
          <w:color w:val="000000"/>
          <w:sz w:val="28"/>
          <w:szCs w:val="28"/>
          <w:highlight w:val="none"/>
        </w:rPr>
        <w:t xml:space="preserve">                                 法定代表人或授权代理人：（签字</w:t>
      </w:r>
      <w:r>
        <w:rPr>
          <w:rFonts w:hint="eastAsia" w:ascii="仿宋" w:hAnsi="仿宋" w:eastAsia="仿宋" w:cs="仿宋"/>
          <w:color w:val="000000"/>
          <w:sz w:val="28"/>
          <w:szCs w:val="28"/>
          <w:highlight w:val="none"/>
          <w:lang w:val="en-US" w:eastAsia="zh-CN"/>
        </w:rPr>
        <w:t>及盖章</w:t>
      </w:r>
      <w:r>
        <w:rPr>
          <w:rFonts w:hint="eastAsia" w:ascii="仿宋" w:hAnsi="仿宋" w:eastAsia="仿宋" w:cs="仿宋"/>
          <w:color w:val="000000"/>
          <w:sz w:val="28"/>
          <w:szCs w:val="28"/>
          <w:highlight w:val="none"/>
        </w:rPr>
        <w:t xml:space="preserve">）    </w:t>
      </w:r>
    </w:p>
    <w:p w14:paraId="541773A4">
      <w:pPr>
        <w:ind w:firstLine="6160" w:firstLineChars="2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年    月    日</w:t>
      </w:r>
    </w:p>
    <w:p w14:paraId="730226B8">
      <w:pPr>
        <w:spacing w:line="360" w:lineRule="atLeast"/>
        <w:ind w:firstLine="560"/>
        <w:rPr>
          <w:rFonts w:ascii="仿宋" w:hAnsi="仿宋" w:eastAsia="仿宋"/>
          <w:color w:val="auto"/>
          <w:sz w:val="32"/>
        </w:rPr>
      </w:pPr>
      <w:r>
        <w:rPr>
          <w:rFonts w:ascii="仿宋" w:hAnsi="仿宋" w:eastAsia="仿宋"/>
          <w:color w:val="auto"/>
          <w:sz w:val="32"/>
        </w:rPr>
        <w:br w:type="page"/>
      </w:r>
    </w:p>
    <w:p w14:paraId="0AC7EB58">
      <w:pPr>
        <w:ind w:firstLine="562"/>
        <w:jc w:val="right"/>
        <w:rPr>
          <w:rFonts w:ascii="仿宋" w:hAnsi="仿宋" w:eastAsia="仿宋"/>
          <w:color w:val="auto"/>
          <w:sz w:val="28"/>
        </w:rPr>
      </w:pPr>
      <w:r>
        <w:rPr>
          <w:rFonts w:hint="eastAsia" w:ascii="仿宋" w:hAnsi="仿宋" w:eastAsia="仿宋"/>
          <w:color w:val="auto"/>
          <w:sz w:val="28"/>
        </w:rPr>
        <w:t>附件三</w:t>
      </w:r>
    </w:p>
    <w:p w14:paraId="20EE4B2F">
      <w:pPr>
        <w:jc w:val="center"/>
        <w:rPr>
          <w:rFonts w:ascii="仿宋" w:hAnsi="仿宋" w:eastAsia="仿宋"/>
          <w:color w:val="auto"/>
        </w:rPr>
      </w:pPr>
    </w:p>
    <w:p w14:paraId="68BC96DC">
      <w:pPr>
        <w:tabs>
          <w:tab w:val="left" w:pos="576"/>
          <w:tab w:val="left" w:pos="1296"/>
        </w:tabs>
        <w:spacing w:line="500" w:lineRule="exact"/>
        <w:jc w:val="center"/>
        <w:outlineLvl w:val="9"/>
        <w:rPr>
          <w:rFonts w:ascii="仿宋" w:hAnsi="仿宋" w:eastAsia="仿宋"/>
          <w:b/>
          <w:bCs/>
          <w:color w:val="auto"/>
          <w:sz w:val="36"/>
          <w:szCs w:val="36"/>
        </w:rPr>
      </w:pPr>
      <w:r>
        <w:rPr>
          <w:rFonts w:hint="eastAsia" w:ascii="仿宋" w:hAnsi="仿宋" w:eastAsia="仿宋"/>
          <w:b/>
          <w:bCs/>
          <w:color w:val="auto"/>
          <w:sz w:val="36"/>
          <w:szCs w:val="36"/>
        </w:rPr>
        <w:t>供应商关于投标文件的声明函</w:t>
      </w:r>
    </w:p>
    <w:p w14:paraId="06184DDB">
      <w:pPr>
        <w:adjustRightInd w:val="0"/>
        <w:snapToGrid w:val="0"/>
        <w:spacing w:line="360" w:lineRule="auto"/>
        <w:ind w:firstLine="560" w:firstLineChars="200"/>
        <w:rPr>
          <w:rFonts w:ascii="仿宋" w:hAnsi="仿宋" w:eastAsia="仿宋"/>
          <w:color w:val="auto"/>
          <w:sz w:val="28"/>
          <w:szCs w:val="28"/>
        </w:rPr>
      </w:pPr>
    </w:p>
    <w:p w14:paraId="6E16DAEF">
      <w:pPr>
        <w:pStyle w:val="36"/>
        <w:spacing w:line="580" w:lineRule="exact"/>
        <w:ind w:firstLine="560"/>
        <w:rPr>
          <w:rFonts w:ascii="仿宋" w:hAnsi="仿宋" w:eastAsia="仿宋" w:cs="仿宋"/>
          <w:color w:val="auto"/>
        </w:rPr>
      </w:pPr>
      <w:r>
        <w:rPr>
          <w:rFonts w:hint="eastAsia" w:ascii="仿宋" w:hAnsi="仿宋" w:eastAsia="仿宋" w:cs="仿宋"/>
          <w:color w:val="auto"/>
        </w:rPr>
        <w:t>致：新疆新之建工程咨询有限公司：</w:t>
      </w:r>
    </w:p>
    <w:p w14:paraId="7F463240">
      <w:pPr>
        <w:pStyle w:val="36"/>
        <w:spacing w:line="580" w:lineRule="exact"/>
        <w:ind w:firstLine="560"/>
        <w:rPr>
          <w:rFonts w:ascii="仿宋" w:hAnsi="仿宋" w:eastAsia="仿宋" w:cs="仿宋"/>
        </w:rPr>
      </w:pPr>
      <w:r>
        <w:rPr>
          <w:rFonts w:hint="eastAsia" w:ascii="仿宋" w:hAnsi="仿宋" w:eastAsia="仿宋" w:cs="仿宋"/>
        </w:rPr>
        <w:t>为响应你方</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日的</w:t>
      </w:r>
      <w:r>
        <w:rPr>
          <w:rFonts w:hint="eastAsia" w:ascii="仿宋" w:hAnsi="仿宋" w:eastAsia="仿宋" w:cs="仿宋"/>
          <w:u w:val="single"/>
        </w:rPr>
        <w:t xml:space="preserve">                   </w:t>
      </w:r>
      <w:r>
        <w:rPr>
          <w:rFonts w:hint="eastAsia" w:ascii="仿宋" w:hAnsi="仿宋" w:eastAsia="仿宋" w:cs="仿宋"/>
        </w:rPr>
        <w:t>投标邀请，下述签字人对招标文件已了解并认可并自愿参与投标，提供招标文件技术需求书中规定的</w:t>
      </w:r>
      <w:r>
        <w:rPr>
          <w:rFonts w:hint="eastAsia" w:ascii="仿宋" w:hAnsi="仿宋" w:eastAsia="仿宋" w:cs="仿宋"/>
          <w:u w:val="single"/>
        </w:rPr>
        <w:t xml:space="preserve">           </w:t>
      </w:r>
      <w:r>
        <w:rPr>
          <w:rFonts w:hint="eastAsia" w:ascii="仿宋" w:hAnsi="仿宋" w:eastAsia="仿宋" w:cs="仿宋"/>
        </w:rPr>
        <w:t>项目，提交下述投标文件并声明全部内容是真实的、并承担相关法律责任。如果提供的投标文件如：文字、图片、证明资料等出现虚假不真实等内容，我公司承担全部法律责任及后果。</w:t>
      </w:r>
    </w:p>
    <w:p w14:paraId="0E3BC096">
      <w:pPr>
        <w:pStyle w:val="36"/>
        <w:spacing w:line="580" w:lineRule="exact"/>
        <w:ind w:firstLine="560"/>
        <w:rPr>
          <w:rFonts w:ascii="仿宋" w:hAnsi="仿宋" w:eastAsia="仿宋" w:cs="仿宋"/>
          <w:color w:val="auto"/>
        </w:rPr>
      </w:pPr>
      <w:r>
        <w:rPr>
          <w:rFonts w:hint="eastAsia" w:ascii="仿宋" w:hAnsi="仿宋" w:eastAsia="仿宋" w:cs="仿宋"/>
          <w:color w:val="auto"/>
        </w:rPr>
        <w:t>下述签字人将就下述文件中存在的虚假或不真实内容对招标代理机构和采购人承担法律责任。</w:t>
      </w:r>
    </w:p>
    <w:p w14:paraId="1766B085">
      <w:pPr>
        <w:pStyle w:val="36"/>
        <w:spacing w:line="580" w:lineRule="exact"/>
        <w:ind w:firstLine="560"/>
        <w:rPr>
          <w:rFonts w:ascii="仿宋" w:hAnsi="仿宋" w:eastAsia="仿宋" w:cs="仿宋"/>
          <w:color w:val="auto"/>
        </w:rPr>
      </w:pPr>
      <w:r>
        <w:rPr>
          <w:rFonts w:hint="eastAsia" w:ascii="仿宋" w:hAnsi="仿宋" w:eastAsia="仿宋" w:cs="仿宋"/>
          <w:color w:val="auto"/>
        </w:rPr>
        <w:t>我公司签署下述声明函，证明招标文件中的全部内容是真实的和正确的，无虚假内容，如有虚假或违反承诺，愿意接受取消投标人资格、中标资格及没收投标保证金、履约保证金的决定同时愿意接受行政主管部门依法作出的处罚决定及因此产生的法律问题。</w:t>
      </w:r>
    </w:p>
    <w:p w14:paraId="2E5D8B83">
      <w:pPr>
        <w:pStyle w:val="36"/>
        <w:spacing w:line="580" w:lineRule="exact"/>
        <w:ind w:firstLine="560"/>
        <w:rPr>
          <w:rFonts w:ascii="仿宋" w:hAnsi="仿宋" w:eastAsia="仿宋" w:cs="仿宋"/>
          <w:color w:val="auto"/>
        </w:rPr>
      </w:pPr>
      <w:r>
        <w:rPr>
          <w:rFonts w:hint="eastAsia" w:ascii="仿宋" w:hAnsi="仿宋" w:eastAsia="仿宋" w:cs="仿宋"/>
          <w:color w:val="auto"/>
        </w:rPr>
        <w:t>下述签字人知道，采购人可能要求其提供进一步的资格材料并同意按采购人的要求提交。</w:t>
      </w:r>
    </w:p>
    <w:p w14:paraId="2C88971F">
      <w:pPr>
        <w:pStyle w:val="36"/>
        <w:spacing w:line="580" w:lineRule="exact"/>
        <w:ind w:firstLine="560"/>
        <w:rPr>
          <w:rFonts w:ascii="仿宋" w:hAnsi="仿宋" w:eastAsia="仿宋" w:cs="仿宋"/>
          <w:color w:val="auto"/>
        </w:rPr>
      </w:pPr>
      <w:r>
        <w:rPr>
          <w:rFonts w:hint="eastAsia" w:ascii="仿宋" w:hAnsi="仿宋" w:eastAsia="仿宋" w:cs="仿宋"/>
          <w:color w:val="auto"/>
        </w:rPr>
        <w:t xml:space="preserve">供应商：    （公章）  </w:t>
      </w:r>
    </w:p>
    <w:p w14:paraId="6AA7497A">
      <w:pPr>
        <w:pStyle w:val="36"/>
        <w:spacing w:line="580" w:lineRule="exact"/>
        <w:ind w:firstLine="560"/>
        <w:rPr>
          <w:rFonts w:ascii="仿宋" w:hAnsi="仿宋" w:eastAsia="仿宋" w:cs="仿宋"/>
          <w:color w:val="auto"/>
        </w:rPr>
      </w:pPr>
      <w:r>
        <w:rPr>
          <w:rFonts w:hint="eastAsia" w:ascii="仿宋" w:hAnsi="仿宋" w:eastAsia="仿宋" w:cs="仿宋"/>
          <w:color w:val="auto"/>
        </w:rPr>
        <w:t xml:space="preserve">      </w:t>
      </w:r>
    </w:p>
    <w:p w14:paraId="3815BEB3">
      <w:pPr>
        <w:pStyle w:val="36"/>
        <w:spacing w:line="580" w:lineRule="exact"/>
        <w:ind w:firstLine="560"/>
        <w:rPr>
          <w:rFonts w:ascii="仿宋" w:hAnsi="仿宋" w:eastAsia="仿宋" w:cs="仿宋"/>
          <w:color w:val="auto"/>
        </w:rPr>
      </w:pPr>
      <w:r>
        <w:rPr>
          <w:rFonts w:hint="eastAsia" w:ascii="仿宋" w:hAnsi="仿宋" w:eastAsia="仿宋" w:cs="仿宋"/>
          <w:color w:val="auto"/>
        </w:rPr>
        <w:t>法人代表或其被授权人：      （</w:t>
      </w:r>
      <w:r>
        <w:rPr>
          <w:rFonts w:hint="eastAsia" w:ascii="仿宋" w:hAnsi="仿宋" w:eastAsia="仿宋"/>
        </w:rPr>
        <w:t>签字或盖章</w:t>
      </w:r>
      <w:r>
        <w:rPr>
          <w:rFonts w:hint="eastAsia" w:ascii="仿宋" w:hAnsi="仿宋" w:eastAsia="仿宋" w:cs="仿宋"/>
          <w:color w:val="auto"/>
        </w:rPr>
        <w:t xml:space="preserve">）       </w:t>
      </w:r>
    </w:p>
    <w:p w14:paraId="773337B3">
      <w:pPr>
        <w:ind w:firstLine="562"/>
        <w:jc w:val="right"/>
        <w:rPr>
          <w:rFonts w:ascii="仿宋" w:hAnsi="仿宋" w:eastAsia="仿宋" w:cs="仿宋"/>
          <w:color w:val="auto"/>
          <w:sz w:val="28"/>
        </w:rPr>
      </w:pPr>
    </w:p>
    <w:p w14:paraId="66B7E9E7">
      <w:pPr>
        <w:ind w:firstLine="562"/>
        <w:jc w:val="right"/>
        <w:rPr>
          <w:rFonts w:ascii="仿宋" w:hAnsi="仿宋" w:eastAsia="仿宋"/>
          <w:color w:val="auto"/>
          <w:sz w:val="28"/>
        </w:rPr>
      </w:pPr>
      <w:r>
        <w:rPr>
          <w:rFonts w:hint="eastAsia" w:ascii="仿宋" w:hAnsi="仿宋" w:eastAsia="仿宋" w:cs="仿宋"/>
          <w:color w:val="auto"/>
          <w:sz w:val="28"/>
        </w:rPr>
        <w:t>日期：   年   月   日</w:t>
      </w:r>
      <w:r>
        <w:rPr>
          <w:rFonts w:hint="eastAsia" w:ascii="仿宋" w:hAnsi="仿宋" w:eastAsia="仿宋" w:cs="仿宋"/>
          <w:color w:val="auto"/>
          <w:sz w:val="28"/>
        </w:rPr>
        <w:br w:type="page"/>
      </w:r>
      <w:r>
        <w:rPr>
          <w:rFonts w:hint="eastAsia" w:ascii="仿宋" w:hAnsi="仿宋" w:eastAsia="仿宋"/>
          <w:color w:val="auto"/>
          <w:sz w:val="28"/>
        </w:rPr>
        <w:t>附件四</w:t>
      </w:r>
    </w:p>
    <w:p w14:paraId="40E551E0">
      <w:pPr>
        <w:jc w:val="center"/>
        <w:rPr>
          <w:rFonts w:ascii="仿宋" w:hAnsi="仿宋" w:eastAsia="仿宋"/>
          <w:b/>
          <w:color w:val="auto"/>
          <w:sz w:val="36"/>
          <w:szCs w:val="36"/>
        </w:rPr>
      </w:pPr>
      <w:r>
        <w:rPr>
          <w:rFonts w:hint="eastAsia" w:ascii="仿宋" w:hAnsi="仿宋" w:eastAsia="仿宋"/>
          <w:b/>
          <w:color w:val="auto"/>
          <w:sz w:val="36"/>
          <w:szCs w:val="36"/>
        </w:rPr>
        <w:t>供应商诚信投标承诺书</w:t>
      </w:r>
    </w:p>
    <w:p w14:paraId="20B6BC4F">
      <w:pPr>
        <w:jc w:val="center"/>
        <w:rPr>
          <w:rFonts w:ascii="仿宋" w:hAnsi="仿宋" w:eastAsia="仿宋"/>
          <w:b/>
          <w:color w:val="auto"/>
          <w:sz w:val="10"/>
          <w:szCs w:val="10"/>
        </w:rPr>
      </w:pPr>
    </w:p>
    <w:p w14:paraId="7705E470">
      <w:pPr>
        <w:pStyle w:val="36"/>
        <w:spacing w:line="580" w:lineRule="exact"/>
        <w:ind w:firstLine="560"/>
        <w:rPr>
          <w:rFonts w:ascii="仿宋" w:hAnsi="仿宋" w:eastAsia="仿宋"/>
          <w:color w:val="auto"/>
        </w:rPr>
      </w:pPr>
      <w:r>
        <w:rPr>
          <w:rFonts w:hint="eastAsia" w:ascii="仿宋" w:hAnsi="仿宋" w:eastAsia="仿宋"/>
          <w:color w:val="auto"/>
        </w:rPr>
        <w:t>本人以企业法定代表人的身份郑重承诺：</w:t>
      </w:r>
    </w:p>
    <w:p w14:paraId="7DF2DD25">
      <w:pPr>
        <w:pStyle w:val="36"/>
        <w:spacing w:line="580" w:lineRule="exact"/>
        <w:ind w:firstLine="560"/>
        <w:rPr>
          <w:rFonts w:ascii="仿宋" w:hAnsi="仿宋" w:eastAsia="仿宋"/>
          <w:color w:val="auto"/>
        </w:rPr>
      </w:pPr>
      <w:r>
        <w:rPr>
          <w:rFonts w:hint="eastAsia" w:ascii="仿宋" w:hAnsi="仿宋" w:eastAsia="仿宋"/>
          <w:color w:val="auto"/>
        </w:rPr>
        <w:t>一、投标文件中所提供的一切材料都是真实、有效、合法的；</w:t>
      </w:r>
    </w:p>
    <w:p w14:paraId="5DEBF680">
      <w:pPr>
        <w:pStyle w:val="36"/>
        <w:spacing w:line="580" w:lineRule="exact"/>
        <w:ind w:firstLine="560"/>
        <w:rPr>
          <w:rFonts w:ascii="仿宋" w:hAnsi="仿宋" w:eastAsia="仿宋"/>
          <w:color w:val="auto"/>
        </w:rPr>
      </w:pPr>
      <w:r>
        <w:rPr>
          <w:rFonts w:hint="eastAsia" w:ascii="仿宋" w:hAnsi="仿宋" w:eastAsia="仿宋"/>
          <w:color w:val="auto"/>
        </w:rPr>
        <w:t>二、不以他人名义投标或者以其他方式弄虚作假，骗取中标；</w:t>
      </w:r>
    </w:p>
    <w:p w14:paraId="78896D40">
      <w:pPr>
        <w:pStyle w:val="36"/>
        <w:spacing w:line="580" w:lineRule="exact"/>
        <w:ind w:firstLine="560"/>
        <w:rPr>
          <w:rFonts w:ascii="仿宋" w:hAnsi="仿宋" w:eastAsia="仿宋"/>
          <w:color w:val="auto"/>
        </w:rPr>
      </w:pPr>
      <w:r>
        <w:rPr>
          <w:rFonts w:hint="eastAsia" w:ascii="仿宋" w:hAnsi="仿宋" w:eastAsia="仿宋"/>
          <w:color w:val="auto"/>
        </w:rPr>
        <w:t>三、不与其他供应商互相串通投标，不排挤其他供应商的公平竞争，不损害招标人的合法权益；</w:t>
      </w:r>
    </w:p>
    <w:p w14:paraId="5049831C">
      <w:pPr>
        <w:pStyle w:val="36"/>
        <w:spacing w:line="580" w:lineRule="exact"/>
        <w:ind w:firstLine="560"/>
        <w:rPr>
          <w:rFonts w:ascii="仿宋" w:hAnsi="仿宋" w:eastAsia="仿宋"/>
          <w:color w:val="auto"/>
        </w:rPr>
      </w:pPr>
      <w:r>
        <w:rPr>
          <w:rFonts w:hint="eastAsia" w:ascii="仿宋" w:hAnsi="仿宋" w:eastAsia="仿宋"/>
          <w:color w:val="auto"/>
        </w:rPr>
        <w:t>四、不与招标人或者招标代理机构串通投标，损害国家利益、社会公共利益或者他人的合法权益；</w:t>
      </w:r>
    </w:p>
    <w:p w14:paraId="60667631">
      <w:pPr>
        <w:pStyle w:val="36"/>
        <w:spacing w:line="580" w:lineRule="exact"/>
        <w:ind w:firstLine="560"/>
        <w:rPr>
          <w:rFonts w:ascii="仿宋" w:hAnsi="仿宋" w:eastAsia="仿宋"/>
          <w:color w:val="auto"/>
        </w:rPr>
      </w:pPr>
      <w:r>
        <w:rPr>
          <w:rFonts w:hint="eastAsia" w:ascii="仿宋" w:hAnsi="仿宋" w:eastAsia="仿宋"/>
          <w:color w:val="auto"/>
        </w:rPr>
        <w:t>五、不向招标人或者评标委员会成员行贿以牟取中标；</w:t>
      </w:r>
    </w:p>
    <w:p w14:paraId="2B406F15">
      <w:pPr>
        <w:pStyle w:val="36"/>
        <w:spacing w:line="580" w:lineRule="exact"/>
        <w:ind w:firstLine="560"/>
        <w:rPr>
          <w:rFonts w:ascii="仿宋" w:hAnsi="仿宋" w:eastAsia="仿宋"/>
          <w:color w:val="auto"/>
        </w:rPr>
      </w:pPr>
      <w:r>
        <w:rPr>
          <w:rFonts w:hint="eastAsia" w:ascii="仿宋" w:hAnsi="仿宋" w:eastAsia="仿宋"/>
          <w:color w:val="auto"/>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14:paraId="36A54B7E">
      <w:pPr>
        <w:pStyle w:val="36"/>
        <w:spacing w:line="580" w:lineRule="exact"/>
        <w:ind w:firstLine="560"/>
        <w:rPr>
          <w:rFonts w:ascii="仿宋" w:hAnsi="仿宋" w:eastAsia="仿宋"/>
          <w:color w:val="auto"/>
        </w:rPr>
      </w:pPr>
      <w:r>
        <w:rPr>
          <w:rFonts w:hint="eastAsia" w:ascii="仿宋" w:hAnsi="仿宋" w:eastAsia="仿宋"/>
          <w:color w:val="auto"/>
        </w:rPr>
        <w:t>七、遵守《中华人民共和国政府采购法》、《政府采购货物和服务招标投标管理办法》（财政部87号令）、《政府采购非招标采购方式管理办法》（财政部74号令）的规定，保证不进行恶意投诉。</w:t>
      </w:r>
    </w:p>
    <w:p w14:paraId="2C64902E">
      <w:pPr>
        <w:pStyle w:val="36"/>
        <w:spacing w:line="580" w:lineRule="exact"/>
        <w:ind w:firstLine="560"/>
        <w:rPr>
          <w:rFonts w:ascii="仿宋" w:hAnsi="仿宋" w:eastAsia="仿宋"/>
          <w:color w:val="auto"/>
        </w:rPr>
      </w:pPr>
      <w:r>
        <w:rPr>
          <w:rFonts w:hint="eastAsia" w:ascii="仿宋" w:hAnsi="仿宋" w:eastAsia="仿宋"/>
          <w:color w:val="auto"/>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14:paraId="5F5860F4">
      <w:pPr>
        <w:pStyle w:val="36"/>
        <w:spacing w:line="580" w:lineRule="exact"/>
        <w:ind w:firstLine="560"/>
        <w:rPr>
          <w:rFonts w:ascii="仿宋" w:hAnsi="仿宋" w:eastAsia="仿宋"/>
          <w:color w:val="auto"/>
        </w:rPr>
      </w:pPr>
      <w:r>
        <w:rPr>
          <w:rFonts w:hint="eastAsia" w:ascii="仿宋" w:hAnsi="仿宋" w:eastAsia="仿宋"/>
          <w:color w:val="auto"/>
        </w:rPr>
        <w:t>供应商：（公章）</w:t>
      </w:r>
    </w:p>
    <w:p w14:paraId="42A99751">
      <w:pPr>
        <w:pStyle w:val="36"/>
        <w:spacing w:line="580" w:lineRule="exact"/>
        <w:ind w:firstLine="560"/>
        <w:rPr>
          <w:rFonts w:ascii="仿宋" w:hAnsi="仿宋" w:eastAsia="仿宋"/>
          <w:color w:val="auto"/>
        </w:rPr>
      </w:pPr>
    </w:p>
    <w:p w14:paraId="420EE8EB">
      <w:pPr>
        <w:pStyle w:val="36"/>
        <w:spacing w:line="580" w:lineRule="exact"/>
        <w:ind w:firstLine="560"/>
        <w:rPr>
          <w:rFonts w:ascii="仿宋" w:hAnsi="仿宋" w:eastAsia="仿宋"/>
          <w:color w:val="auto"/>
        </w:rPr>
      </w:pPr>
      <w:r>
        <w:rPr>
          <w:rFonts w:hint="eastAsia" w:ascii="仿宋" w:hAnsi="仿宋" w:eastAsia="仿宋"/>
          <w:color w:val="auto"/>
        </w:rPr>
        <w:t>法定代表人：（</w:t>
      </w:r>
      <w:r>
        <w:rPr>
          <w:rFonts w:hint="eastAsia" w:ascii="仿宋" w:hAnsi="仿宋" w:eastAsia="仿宋"/>
        </w:rPr>
        <w:t>签字或盖章</w:t>
      </w:r>
      <w:r>
        <w:rPr>
          <w:rFonts w:hint="eastAsia" w:ascii="仿宋" w:hAnsi="仿宋" w:eastAsia="仿宋"/>
          <w:color w:val="auto"/>
        </w:rPr>
        <w:t>）       法定代表授权委托人：（签字）</w:t>
      </w:r>
    </w:p>
    <w:p w14:paraId="26E1F3BB">
      <w:pPr>
        <w:ind w:firstLine="562"/>
        <w:jc w:val="right"/>
        <w:rPr>
          <w:rFonts w:ascii="仿宋" w:hAnsi="仿宋" w:eastAsia="仿宋"/>
          <w:color w:val="auto"/>
          <w:sz w:val="28"/>
        </w:rPr>
      </w:pPr>
      <w:r>
        <w:rPr>
          <w:rFonts w:hint="eastAsia" w:ascii="仿宋" w:hAnsi="仿宋" w:eastAsia="仿宋"/>
          <w:color w:val="auto"/>
          <w:sz w:val="28"/>
          <w:szCs w:val="28"/>
        </w:rPr>
        <w:br w:type="page"/>
      </w:r>
      <w:bookmarkStart w:id="13" w:name="_Toc435087575"/>
      <w:r>
        <w:rPr>
          <w:rFonts w:hint="eastAsia" w:ascii="仿宋" w:hAnsi="仿宋" w:eastAsia="仿宋"/>
          <w:color w:val="auto"/>
          <w:sz w:val="28"/>
        </w:rPr>
        <w:t>附件</w:t>
      </w:r>
      <w:bookmarkEnd w:id="13"/>
      <w:r>
        <w:rPr>
          <w:rFonts w:hint="eastAsia" w:ascii="仿宋" w:hAnsi="仿宋" w:eastAsia="仿宋"/>
          <w:color w:val="auto"/>
          <w:sz w:val="28"/>
        </w:rPr>
        <w:t>五</w:t>
      </w:r>
    </w:p>
    <w:p w14:paraId="7999B622">
      <w:pPr>
        <w:jc w:val="center"/>
        <w:rPr>
          <w:rFonts w:ascii="仿宋" w:hAnsi="仿宋" w:eastAsia="仿宋" w:cs="宋体"/>
          <w:b/>
          <w:color w:val="auto"/>
          <w:kern w:val="0"/>
          <w:sz w:val="32"/>
          <w:szCs w:val="32"/>
          <w:lang w:val="zh-CN"/>
        </w:rPr>
      </w:pPr>
      <w:r>
        <w:rPr>
          <w:rFonts w:hint="eastAsia" w:ascii="仿宋" w:hAnsi="仿宋" w:eastAsia="仿宋" w:cs="宋体"/>
          <w:b/>
          <w:color w:val="auto"/>
          <w:kern w:val="0"/>
          <w:sz w:val="32"/>
          <w:szCs w:val="32"/>
          <w:lang w:val="zh-CN"/>
        </w:rPr>
        <w:t>供应商反商业贿赂承诺书</w:t>
      </w:r>
    </w:p>
    <w:p w14:paraId="1F2D2C30">
      <w:pPr>
        <w:autoSpaceDE w:val="0"/>
        <w:autoSpaceDN w:val="0"/>
        <w:adjustRightInd w:val="0"/>
        <w:snapToGrid w:val="0"/>
        <w:spacing w:line="360" w:lineRule="auto"/>
        <w:ind w:firstLine="560" w:firstLineChars="200"/>
        <w:jc w:val="left"/>
        <w:rPr>
          <w:rFonts w:ascii="仿宋" w:hAnsi="仿宋" w:eastAsia="仿宋" w:cs="宋体"/>
          <w:color w:val="auto"/>
          <w:kern w:val="0"/>
          <w:sz w:val="28"/>
          <w:szCs w:val="28"/>
          <w:lang w:val="zh-CN"/>
        </w:rPr>
      </w:pPr>
    </w:p>
    <w:p w14:paraId="006F6BCF">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在</w:t>
      </w:r>
      <w:r>
        <w:rPr>
          <w:rFonts w:hint="eastAsia" w:ascii="仿宋" w:hAnsi="仿宋" w:eastAsia="仿宋"/>
          <w:color w:val="auto"/>
          <w:kern w:val="0"/>
          <w:sz w:val="28"/>
          <w:szCs w:val="28"/>
          <w:u w:val="single"/>
        </w:rPr>
        <w:t xml:space="preserve">                </w:t>
      </w:r>
      <w:r>
        <w:rPr>
          <w:rFonts w:hint="eastAsia" w:ascii="仿宋" w:hAnsi="仿宋" w:eastAsia="仿宋"/>
          <w:color w:val="auto"/>
          <w:kern w:val="0"/>
          <w:sz w:val="28"/>
          <w:szCs w:val="28"/>
        </w:rPr>
        <w:t>号（项目）招标活动中，我公司承诺如下 ：</w:t>
      </w:r>
    </w:p>
    <w:p w14:paraId="3EEBDFA7">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1、不给予国家工作人员及其亲属各种形式的商业贿赂（包括送礼金礼品、有价证券、购物券、回扣、佣金、咨询费、劳务费、赞助费、宣传费、支付旅游费用、报销各种消费凭证、宴请、娱乐等）；</w:t>
      </w:r>
    </w:p>
    <w:p w14:paraId="3F2E4436">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2、不与投标人相互勾结私下协议，弄虚作假，搞假招标、陪标、串通投标，明招暗定，暗箱操作。</w:t>
      </w:r>
    </w:p>
    <w:p w14:paraId="4011E4D2">
      <w:pPr>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3、我公司法人及项目参与人员有亲戚担任业主方副科级以上领导职务时，自愿放弃此次投标权。</w:t>
      </w:r>
    </w:p>
    <w:p w14:paraId="7DFC7723">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r>
        <w:rPr>
          <w:rFonts w:hint="eastAsia" w:ascii="仿宋" w:hAnsi="仿宋" w:eastAsia="仿宋"/>
          <w:color w:val="auto"/>
          <w:kern w:val="0"/>
          <w:sz w:val="28"/>
          <w:szCs w:val="28"/>
        </w:rPr>
        <w:t>如有上述行为，一经发现，我公司及项目参与人员愿意按照《政府采购法》、《招投标法》、《反不正当竞争法》的有关规定接受处罚。</w:t>
      </w:r>
    </w:p>
    <w:p w14:paraId="6DCCC2B1">
      <w:pPr>
        <w:autoSpaceDE w:val="0"/>
        <w:autoSpaceDN w:val="0"/>
        <w:adjustRightInd w:val="0"/>
        <w:snapToGrid w:val="0"/>
        <w:spacing w:line="360" w:lineRule="auto"/>
        <w:ind w:firstLine="560" w:firstLineChars="200"/>
        <w:jc w:val="left"/>
        <w:rPr>
          <w:rFonts w:ascii="仿宋" w:hAnsi="仿宋" w:eastAsia="仿宋"/>
          <w:color w:val="auto"/>
          <w:kern w:val="0"/>
          <w:sz w:val="28"/>
          <w:szCs w:val="28"/>
        </w:rPr>
      </w:pPr>
    </w:p>
    <w:p w14:paraId="2B9A45CD">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公司法人代表：</w:t>
      </w:r>
      <w:r>
        <w:rPr>
          <w:rFonts w:hint="eastAsia" w:ascii="仿宋" w:hAnsi="仿宋" w:eastAsia="仿宋"/>
          <w:color w:val="auto"/>
          <w:kern w:val="0"/>
          <w:sz w:val="24"/>
          <w:szCs w:val="24"/>
          <w:u w:val="single"/>
        </w:rPr>
        <w:t xml:space="preserve">  </w:t>
      </w:r>
      <w:r>
        <w:rPr>
          <w:rFonts w:hint="eastAsia" w:ascii="仿宋" w:hAnsi="仿宋" w:eastAsia="仿宋" w:cs="Times New Roman"/>
          <w:color w:val="auto"/>
          <w:kern w:val="0"/>
          <w:sz w:val="24"/>
          <w:szCs w:val="24"/>
          <w:u w:val="single"/>
        </w:rPr>
        <w:t xml:space="preserve"> </w:t>
      </w:r>
      <w:r>
        <w:rPr>
          <w:rFonts w:hint="eastAsia" w:ascii="仿宋" w:hAnsi="仿宋" w:eastAsia="仿宋"/>
          <w:color w:val="auto"/>
          <w:kern w:val="0"/>
          <w:sz w:val="24"/>
          <w:szCs w:val="24"/>
          <w:u w:val="single"/>
        </w:rPr>
        <w:t>（签字）</w:t>
      </w:r>
      <w:r>
        <w:rPr>
          <w:rFonts w:hint="eastAsia" w:ascii="仿宋" w:hAnsi="仿宋" w:eastAsia="仿宋" w:cs="Times New Roman"/>
          <w:color w:val="auto"/>
          <w:kern w:val="0"/>
          <w:sz w:val="24"/>
          <w:szCs w:val="24"/>
          <w:u w:val="single"/>
          <w:lang w:val="en-US" w:eastAsia="zh-CN"/>
        </w:rPr>
        <w:t xml:space="preserve">  </w:t>
      </w:r>
      <w:r>
        <w:rPr>
          <w:rFonts w:hint="eastAsia" w:ascii="仿宋" w:hAnsi="仿宋" w:eastAsia="仿宋" w:cs="Times New Roman"/>
          <w:color w:val="auto"/>
          <w:kern w:val="0"/>
          <w:sz w:val="24"/>
          <w:szCs w:val="24"/>
          <w:u w:val="single"/>
        </w:rPr>
        <w:t xml:space="preserve"> </w:t>
      </w:r>
    </w:p>
    <w:p w14:paraId="5D89EAED">
      <w:pPr>
        <w:autoSpaceDE w:val="0"/>
        <w:autoSpaceDN w:val="0"/>
        <w:adjustRightInd w:val="0"/>
        <w:spacing w:line="360" w:lineRule="auto"/>
        <w:ind w:left="221"/>
        <w:rPr>
          <w:rFonts w:ascii="仿宋" w:hAnsi="仿宋" w:eastAsia="仿宋"/>
          <w:color w:val="auto"/>
          <w:kern w:val="0"/>
          <w:sz w:val="24"/>
          <w:szCs w:val="24"/>
        </w:rPr>
      </w:pPr>
    </w:p>
    <w:p w14:paraId="4E72F557">
      <w:pPr>
        <w:autoSpaceDE w:val="0"/>
        <w:autoSpaceDN w:val="0"/>
        <w:adjustRightInd w:val="0"/>
        <w:spacing w:line="360" w:lineRule="auto"/>
        <w:ind w:left="221"/>
        <w:rPr>
          <w:rFonts w:ascii="仿宋" w:hAnsi="仿宋" w:eastAsia="仿宋"/>
          <w:color w:val="auto"/>
          <w:kern w:val="0"/>
          <w:sz w:val="24"/>
          <w:szCs w:val="24"/>
        </w:rPr>
      </w:pPr>
      <w:r>
        <w:rPr>
          <w:rFonts w:hint="eastAsia" w:ascii="仿宋" w:hAnsi="仿宋" w:eastAsia="仿宋"/>
          <w:color w:val="auto"/>
          <w:kern w:val="0"/>
          <w:sz w:val="24"/>
          <w:szCs w:val="24"/>
        </w:rPr>
        <w:t>法人授权代表：</w:t>
      </w:r>
      <w:r>
        <w:rPr>
          <w:rFonts w:hint="eastAsia" w:ascii="仿宋" w:hAnsi="仿宋" w:eastAsia="仿宋"/>
          <w:color w:val="auto"/>
          <w:kern w:val="0"/>
          <w:sz w:val="24"/>
          <w:szCs w:val="24"/>
          <w:u w:val="single"/>
        </w:rPr>
        <w:t xml:space="preserve">   （签字）   </w:t>
      </w:r>
    </w:p>
    <w:p w14:paraId="3E4DCE32">
      <w:pPr>
        <w:autoSpaceDE w:val="0"/>
        <w:autoSpaceDN w:val="0"/>
        <w:adjustRightInd w:val="0"/>
        <w:spacing w:line="360" w:lineRule="auto"/>
        <w:ind w:left="221"/>
        <w:rPr>
          <w:rFonts w:ascii="仿宋" w:hAnsi="仿宋" w:eastAsia="仿宋"/>
          <w:color w:val="auto"/>
          <w:kern w:val="0"/>
          <w:sz w:val="24"/>
          <w:szCs w:val="24"/>
        </w:rPr>
      </w:pPr>
    </w:p>
    <w:p w14:paraId="1F877552">
      <w:pPr>
        <w:autoSpaceDE w:val="0"/>
        <w:autoSpaceDN w:val="0"/>
        <w:adjustRightInd w:val="0"/>
        <w:spacing w:line="360" w:lineRule="auto"/>
        <w:ind w:left="221"/>
        <w:rPr>
          <w:rFonts w:ascii="仿宋" w:hAnsi="仿宋" w:eastAsia="仿宋"/>
          <w:color w:val="auto"/>
          <w:kern w:val="0"/>
          <w:sz w:val="28"/>
          <w:szCs w:val="28"/>
          <w:u w:val="single"/>
        </w:rPr>
      </w:pPr>
      <w:r>
        <w:rPr>
          <w:rFonts w:hint="eastAsia" w:ascii="仿宋" w:hAnsi="仿宋" w:eastAsia="仿宋"/>
          <w:color w:val="auto"/>
          <w:kern w:val="0"/>
          <w:sz w:val="24"/>
          <w:szCs w:val="24"/>
        </w:rPr>
        <w:t>项 目 经 理：</w:t>
      </w:r>
      <w:r>
        <w:rPr>
          <w:rFonts w:hint="eastAsia" w:ascii="仿宋" w:hAnsi="仿宋" w:eastAsia="仿宋"/>
          <w:color w:val="auto"/>
          <w:kern w:val="0"/>
          <w:sz w:val="24"/>
          <w:szCs w:val="24"/>
          <w:u w:val="single"/>
        </w:rPr>
        <w:t xml:space="preserve">   （签字）    </w:t>
      </w:r>
    </w:p>
    <w:p w14:paraId="16692DC8">
      <w:pPr>
        <w:autoSpaceDE w:val="0"/>
        <w:autoSpaceDN w:val="0"/>
        <w:adjustRightInd w:val="0"/>
        <w:spacing w:line="360" w:lineRule="auto"/>
        <w:ind w:left="221"/>
        <w:rPr>
          <w:rFonts w:ascii="仿宋" w:hAnsi="仿宋" w:eastAsia="仿宋"/>
          <w:color w:val="auto"/>
          <w:kern w:val="0"/>
          <w:sz w:val="28"/>
          <w:szCs w:val="28"/>
        </w:rPr>
      </w:pPr>
    </w:p>
    <w:p w14:paraId="57AFDC87">
      <w:pPr>
        <w:pStyle w:val="36"/>
        <w:spacing w:line="580" w:lineRule="exact"/>
        <w:ind w:firstLine="7000" w:firstLineChars="2500"/>
        <w:rPr>
          <w:rFonts w:ascii="仿宋" w:hAnsi="仿宋" w:eastAsia="仿宋"/>
          <w:color w:val="auto"/>
        </w:rPr>
      </w:pPr>
      <w:r>
        <w:rPr>
          <w:rFonts w:hint="eastAsia" w:ascii="仿宋" w:hAnsi="仿宋" w:eastAsia="仿宋"/>
          <w:color w:val="auto"/>
        </w:rPr>
        <w:t>供应商：（</w:t>
      </w:r>
      <w:r>
        <w:rPr>
          <w:rFonts w:hint="eastAsia" w:ascii="仿宋" w:hAnsi="仿宋" w:eastAsia="仿宋"/>
          <w:color w:val="auto"/>
          <w:lang w:val="en-US" w:eastAsia="zh-CN"/>
        </w:rPr>
        <w:t>盖</w:t>
      </w:r>
      <w:r>
        <w:rPr>
          <w:rFonts w:hint="eastAsia" w:ascii="仿宋" w:hAnsi="仿宋" w:eastAsia="仿宋"/>
          <w:color w:val="auto"/>
        </w:rPr>
        <w:t>章）</w:t>
      </w:r>
    </w:p>
    <w:p w14:paraId="1D66B2AB">
      <w:pPr>
        <w:pStyle w:val="36"/>
        <w:spacing w:line="580" w:lineRule="exact"/>
        <w:ind w:firstLine="560"/>
        <w:jc w:val="right"/>
        <w:rPr>
          <w:rFonts w:ascii="仿宋" w:hAnsi="仿宋" w:eastAsia="仿宋"/>
          <w:color w:val="auto"/>
          <w:kern w:val="0"/>
          <w:szCs w:val="28"/>
        </w:rPr>
      </w:pPr>
      <w:r>
        <w:rPr>
          <w:rFonts w:hint="eastAsia" w:ascii="仿宋" w:hAnsi="仿宋" w:eastAsia="仿宋"/>
          <w:color w:val="auto"/>
          <w:kern w:val="0"/>
          <w:szCs w:val="28"/>
        </w:rPr>
        <w:t>年      月     日</w:t>
      </w:r>
    </w:p>
    <w:p w14:paraId="64E31DD0">
      <w:pPr>
        <w:pStyle w:val="36"/>
        <w:spacing w:line="580" w:lineRule="exact"/>
        <w:ind w:firstLine="560"/>
        <w:rPr>
          <w:rFonts w:ascii="仿宋" w:hAnsi="仿宋" w:eastAsia="仿宋"/>
          <w:color w:val="auto"/>
        </w:rPr>
      </w:pPr>
    </w:p>
    <w:p w14:paraId="10B9CE86">
      <w:pPr>
        <w:rPr>
          <w:rFonts w:ascii="仿宋" w:hAnsi="仿宋" w:eastAsia="仿宋"/>
          <w:b/>
          <w:color w:val="auto"/>
          <w:sz w:val="31"/>
        </w:rPr>
      </w:pPr>
      <w:r>
        <w:rPr>
          <w:rFonts w:ascii="仿宋" w:hAnsi="仿宋" w:eastAsia="仿宋"/>
          <w:b/>
          <w:color w:val="auto"/>
          <w:sz w:val="31"/>
        </w:rPr>
        <w:br w:type="page"/>
      </w:r>
    </w:p>
    <w:p w14:paraId="61049E82">
      <w:pPr>
        <w:pStyle w:val="5"/>
        <w:sectPr>
          <w:pgSz w:w="11906" w:h="16838"/>
          <w:pgMar w:top="1247" w:right="1134" w:bottom="1247" w:left="1134" w:header="851" w:footer="851" w:gutter="0"/>
          <w:pgNumType w:fmt="decimal"/>
          <w:cols w:space="720" w:num="1"/>
          <w:docGrid w:type="linesAndChars" w:linePitch="312" w:charSpace="0"/>
        </w:sectPr>
      </w:pPr>
    </w:p>
    <w:p w14:paraId="018AC5D0">
      <w:pPr>
        <w:ind w:firstLine="560"/>
        <w:jc w:val="right"/>
        <w:rPr>
          <w:rFonts w:ascii="仿宋" w:hAnsi="仿宋" w:eastAsia="仿宋"/>
          <w:b/>
          <w:color w:val="auto"/>
          <w:sz w:val="28"/>
        </w:rPr>
      </w:pPr>
      <w:r>
        <w:rPr>
          <w:rFonts w:hint="eastAsia" w:ascii="仿宋" w:hAnsi="仿宋" w:eastAsia="仿宋"/>
          <w:color w:val="auto"/>
          <w:sz w:val="28"/>
        </w:rPr>
        <w:t>附件六</w:t>
      </w:r>
    </w:p>
    <w:p w14:paraId="64D5C6E7">
      <w:pPr>
        <w:tabs>
          <w:tab w:val="center" w:pos="7115"/>
          <w:tab w:val="right" w:pos="14230"/>
        </w:tabs>
        <w:ind w:firstLine="723"/>
        <w:jc w:val="center"/>
        <w:rPr>
          <w:rFonts w:ascii="仿宋" w:hAnsi="仿宋" w:eastAsia="仿宋"/>
          <w:b/>
          <w:color w:val="auto"/>
          <w:sz w:val="36"/>
        </w:rPr>
      </w:pPr>
      <w:r>
        <w:rPr>
          <w:rFonts w:hint="eastAsia" w:ascii="仿宋_GB2312" w:hAnsi="仿宋" w:eastAsia="仿宋_GB2312"/>
          <w:b/>
          <w:color w:val="auto"/>
          <w:sz w:val="36"/>
        </w:rPr>
        <w:t>开   标   一   览   表</w:t>
      </w:r>
    </w:p>
    <w:p w14:paraId="0345E086">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供应商名称：                                                                      单位：元</w:t>
      </w:r>
    </w:p>
    <w:p w14:paraId="03533549">
      <w:pPr>
        <w:tabs>
          <w:tab w:val="center" w:pos="7115"/>
          <w:tab w:val="right" w:pos="14230"/>
        </w:tabs>
        <w:rPr>
          <w:rFonts w:ascii="仿宋" w:hAnsi="仿宋" w:eastAsia="仿宋"/>
          <w:color w:val="auto"/>
          <w:sz w:val="28"/>
          <w:szCs w:val="28"/>
        </w:rPr>
      </w:pPr>
      <w:r>
        <w:rPr>
          <w:rFonts w:hint="eastAsia" w:ascii="仿宋" w:hAnsi="仿宋" w:eastAsia="仿宋"/>
          <w:color w:val="auto"/>
          <w:sz w:val="28"/>
          <w:szCs w:val="28"/>
        </w:rPr>
        <w:t xml:space="preserve">项目名称：                                                                       </w:t>
      </w:r>
      <w:r>
        <w:rPr>
          <w:rFonts w:hint="eastAsia" w:ascii="仿宋" w:hAnsi="仿宋" w:eastAsia="仿宋" w:cs="仿宋"/>
          <w:color w:val="auto"/>
          <w:sz w:val="28"/>
          <w:szCs w:val="28"/>
        </w:rPr>
        <w:t xml:space="preserve"> 编号：</w:t>
      </w:r>
    </w:p>
    <w:tbl>
      <w:tblPr>
        <w:tblStyle w:val="24"/>
        <w:tblW w:w="14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0"/>
        <w:gridCol w:w="1758"/>
        <w:gridCol w:w="1713"/>
        <w:gridCol w:w="900"/>
        <w:gridCol w:w="2989"/>
        <w:gridCol w:w="2229"/>
        <w:gridCol w:w="2097"/>
        <w:gridCol w:w="1354"/>
        <w:gridCol w:w="1061"/>
      </w:tblGrid>
      <w:tr w14:paraId="0C2A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7" w:hRule="exact"/>
          <w:jc w:val="center"/>
        </w:trPr>
        <w:tc>
          <w:tcPr>
            <w:tcW w:w="700" w:type="dxa"/>
            <w:vAlign w:val="center"/>
          </w:tcPr>
          <w:p w14:paraId="78A5CDF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序号</w:t>
            </w:r>
          </w:p>
        </w:tc>
        <w:tc>
          <w:tcPr>
            <w:tcW w:w="1758" w:type="dxa"/>
            <w:vAlign w:val="center"/>
          </w:tcPr>
          <w:p w14:paraId="0BDAF76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设备名称</w:t>
            </w:r>
          </w:p>
        </w:tc>
        <w:tc>
          <w:tcPr>
            <w:tcW w:w="1713" w:type="dxa"/>
            <w:vAlign w:val="center"/>
          </w:tcPr>
          <w:p w14:paraId="6A525507">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规格和型号</w:t>
            </w:r>
          </w:p>
        </w:tc>
        <w:tc>
          <w:tcPr>
            <w:tcW w:w="900" w:type="dxa"/>
            <w:vAlign w:val="center"/>
          </w:tcPr>
          <w:p w14:paraId="7394DE3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数量</w:t>
            </w:r>
          </w:p>
        </w:tc>
        <w:tc>
          <w:tcPr>
            <w:tcW w:w="2989" w:type="dxa"/>
            <w:vAlign w:val="center"/>
          </w:tcPr>
          <w:p w14:paraId="311E84D5">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生产厂家及品牌</w:t>
            </w:r>
          </w:p>
        </w:tc>
        <w:tc>
          <w:tcPr>
            <w:tcW w:w="2229" w:type="dxa"/>
            <w:vAlign w:val="center"/>
          </w:tcPr>
          <w:p w14:paraId="7ADA9B8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投标单价（元）</w:t>
            </w:r>
          </w:p>
        </w:tc>
        <w:tc>
          <w:tcPr>
            <w:tcW w:w="2097" w:type="dxa"/>
            <w:vAlign w:val="center"/>
          </w:tcPr>
          <w:p w14:paraId="2F8E1E3B">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投标总价（元）</w:t>
            </w:r>
          </w:p>
        </w:tc>
        <w:tc>
          <w:tcPr>
            <w:tcW w:w="1354" w:type="dxa"/>
            <w:vAlign w:val="center"/>
          </w:tcPr>
          <w:p w14:paraId="7A2A8549">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交货期</w:t>
            </w:r>
          </w:p>
        </w:tc>
        <w:tc>
          <w:tcPr>
            <w:tcW w:w="1061" w:type="dxa"/>
            <w:vAlign w:val="center"/>
          </w:tcPr>
          <w:p w14:paraId="4C484924">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w:t>
            </w:r>
          </w:p>
        </w:tc>
      </w:tr>
      <w:tr w14:paraId="47CF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3" w:hRule="atLeast"/>
          <w:jc w:val="center"/>
        </w:trPr>
        <w:tc>
          <w:tcPr>
            <w:tcW w:w="700" w:type="dxa"/>
            <w:vAlign w:val="center"/>
          </w:tcPr>
          <w:p w14:paraId="5E5D6F0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w:t>
            </w:r>
          </w:p>
        </w:tc>
        <w:tc>
          <w:tcPr>
            <w:tcW w:w="1758" w:type="dxa"/>
            <w:vAlign w:val="center"/>
          </w:tcPr>
          <w:p w14:paraId="4179E41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713" w:type="dxa"/>
            <w:vAlign w:val="center"/>
          </w:tcPr>
          <w:p w14:paraId="7C2F4FAA">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900" w:type="dxa"/>
            <w:vAlign w:val="center"/>
          </w:tcPr>
          <w:p w14:paraId="3E1037C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989" w:type="dxa"/>
            <w:vAlign w:val="center"/>
          </w:tcPr>
          <w:p w14:paraId="0F37987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229" w:type="dxa"/>
            <w:vAlign w:val="center"/>
          </w:tcPr>
          <w:p w14:paraId="62E1E82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097" w:type="dxa"/>
            <w:vAlign w:val="center"/>
          </w:tcPr>
          <w:p w14:paraId="0F93D37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354" w:type="dxa"/>
            <w:vAlign w:val="center"/>
          </w:tcPr>
          <w:p w14:paraId="352572D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061" w:type="dxa"/>
            <w:vAlign w:val="center"/>
          </w:tcPr>
          <w:p w14:paraId="78B4B6A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r>
      <w:tr w14:paraId="2858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3" w:hRule="atLeast"/>
          <w:jc w:val="center"/>
        </w:trPr>
        <w:tc>
          <w:tcPr>
            <w:tcW w:w="700" w:type="dxa"/>
            <w:vAlign w:val="center"/>
          </w:tcPr>
          <w:p w14:paraId="39A92B0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2</w:t>
            </w:r>
          </w:p>
        </w:tc>
        <w:tc>
          <w:tcPr>
            <w:tcW w:w="1758" w:type="dxa"/>
            <w:vAlign w:val="center"/>
          </w:tcPr>
          <w:p w14:paraId="03FA285D">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713" w:type="dxa"/>
            <w:vAlign w:val="center"/>
          </w:tcPr>
          <w:p w14:paraId="5310C49C">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900" w:type="dxa"/>
            <w:vAlign w:val="center"/>
          </w:tcPr>
          <w:p w14:paraId="489E9766">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989" w:type="dxa"/>
            <w:vAlign w:val="center"/>
          </w:tcPr>
          <w:p w14:paraId="7CA7400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229" w:type="dxa"/>
            <w:vAlign w:val="center"/>
          </w:tcPr>
          <w:p w14:paraId="018BAC38">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097" w:type="dxa"/>
            <w:vAlign w:val="center"/>
          </w:tcPr>
          <w:p w14:paraId="6C78B06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354" w:type="dxa"/>
            <w:vAlign w:val="center"/>
          </w:tcPr>
          <w:p w14:paraId="04880C3F">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061" w:type="dxa"/>
            <w:vAlign w:val="center"/>
          </w:tcPr>
          <w:p w14:paraId="78F25125">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r>
      <w:tr w14:paraId="7CC6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4" w:hRule="atLeast"/>
          <w:jc w:val="center"/>
        </w:trPr>
        <w:tc>
          <w:tcPr>
            <w:tcW w:w="700" w:type="dxa"/>
            <w:vAlign w:val="center"/>
          </w:tcPr>
          <w:p w14:paraId="233A6099">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lang w:val="en-US" w:eastAsia="zh-CN"/>
                <w14:textFill>
                  <w14:solidFill>
                    <w14:schemeClr w14:val="tx1"/>
                  </w14:solidFill>
                </w14:textFill>
              </w:rPr>
            </w:pPr>
            <w:r>
              <w:rPr>
                <w:rFonts w:hint="eastAsia" w:ascii="仿宋" w:hAnsi="仿宋" w:eastAsia="仿宋"/>
                <w:color w:val="000000" w:themeColor="text1"/>
                <w:sz w:val="28"/>
                <w:szCs w:val="28"/>
                <w:lang w:val="en-US" w:eastAsia="zh-CN"/>
                <w14:textFill>
                  <w14:solidFill>
                    <w14:schemeClr w14:val="tx1"/>
                  </w14:solidFill>
                </w14:textFill>
              </w:rPr>
              <w:t>3</w:t>
            </w:r>
          </w:p>
        </w:tc>
        <w:tc>
          <w:tcPr>
            <w:tcW w:w="1758" w:type="dxa"/>
            <w:vAlign w:val="center"/>
          </w:tcPr>
          <w:p w14:paraId="746E20E1">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713" w:type="dxa"/>
            <w:vAlign w:val="center"/>
          </w:tcPr>
          <w:p w14:paraId="409A76C4">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900" w:type="dxa"/>
            <w:vAlign w:val="center"/>
          </w:tcPr>
          <w:p w14:paraId="16E3CA9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989" w:type="dxa"/>
            <w:vAlign w:val="center"/>
          </w:tcPr>
          <w:p w14:paraId="69C6B8A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229" w:type="dxa"/>
            <w:vAlign w:val="center"/>
          </w:tcPr>
          <w:p w14:paraId="29712827">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2097" w:type="dxa"/>
            <w:vAlign w:val="center"/>
          </w:tcPr>
          <w:p w14:paraId="067ED2D0">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354" w:type="dxa"/>
            <w:vAlign w:val="center"/>
          </w:tcPr>
          <w:p w14:paraId="43F77FEB">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c>
          <w:tcPr>
            <w:tcW w:w="1061" w:type="dxa"/>
            <w:vAlign w:val="center"/>
          </w:tcPr>
          <w:p w14:paraId="25344963">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p>
        </w:tc>
      </w:tr>
      <w:tr w14:paraId="2455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1" w:hRule="atLeast"/>
          <w:jc w:val="center"/>
        </w:trPr>
        <w:tc>
          <w:tcPr>
            <w:tcW w:w="2458" w:type="dxa"/>
            <w:gridSpan w:val="2"/>
            <w:vAlign w:val="center"/>
          </w:tcPr>
          <w:p w14:paraId="0409CCD2">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投标总报价</w:t>
            </w:r>
            <w:r>
              <w:rPr>
                <w:rFonts w:hint="eastAsia" w:ascii="仿宋" w:hAnsi="仿宋" w:eastAsia="仿宋" w:cs="仿宋"/>
                <w:color w:val="000000" w:themeColor="text1"/>
                <w:sz w:val="28"/>
                <w:szCs w:val="28"/>
                <w14:textFill>
                  <w14:solidFill>
                    <w14:schemeClr w14:val="tx1"/>
                  </w14:solidFill>
                </w14:textFill>
              </w:rPr>
              <w:t>（元）</w:t>
            </w:r>
          </w:p>
        </w:tc>
        <w:tc>
          <w:tcPr>
            <w:tcW w:w="12343" w:type="dxa"/>
            <w:gridSpan w:val="7"/>
            <w:vAlign w:val="center"/>
          </w:tcPr>
          <w:p w14:paraId="07034AB1">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小写：                             大写： </w:t>
            </w:r>
          </w:p>
        </w:tc>
      </w:tr>
    </w:tbl>
    <w:p w14:paraId="2363DB5B">
      <w:pPr>
        <w:ind w:firstLine="480"/>
        <w:rPr>
          <w:rFonts w:ascii="仿宋" w:hAnsi="仿宋" w:eastAsia="仿宋"/>
          <w:color w:val="auto"/>
          <w:sz w:val="24"/>
          <w:szCs w:val="24"/>
        </w:rPr>
      </w:pPr>
    </w:p>
    <w:p w14:paraId="41EA0477">
      <w:pPr>
        <w:spacing w:line="400" w:lineRule="exact"/>
        <w:ind w:firstLine="562"/>
        <w:rPr>
          <w:rFonts w:ascii="仿宋" w:hAnsi="仿宋" w:eastAsia="仿宋"/>
          <w:b/>
          <w:color w:val="auto"/>
          <w:sz w:val="28"/>
        </w:rPr>
      </w:pPr>
      <w:r>
        <w:rPr>
          <w:rFonts w:hint="eastAsia" w:ascii="仿宋" w:hAnsi="仿宋" w:eastAsia="仿宋"/>
          <w:b/>
          <w:bCs/>
          <w:color w:val="auto"/>
          <w:sz w:val="28"/>
        </w:rPr>
        <w:t>注：1、</w:t>
      </w:r>
      <w:r>
        <w:rPr>
          <w:rFonts w:hint="eastAsia" w:ascii="仿宋" w:hAnsi="仿宋" w:eastAsia="仿宋"/>
          <w:b/>
          <w:color w:val="auto"/>
          <w:sz w:val="28"/>
        </w:rPr>
        <w:t>在开标一览表中，按第二章投标须知10.2条款的规定不允许出现两种报价，否则其投标将被拒绝。</w:t>
      </w:r>
    </w:p>
    <w:p w14:paraId="6D217E34">
      <w:pPr>
        <w:numPr>
          <w:ilvl w:val="0"/>
          <w:numId w:val="4"/>
        </w:numPr>
        <w:spacing w:line="400" w:lineRule="exact"/>
        <w:ind w:firstLine="1124" w:firstLineChars="400"/>
        <w:rPr>
          <w:rFonts w:hint="eastAsia" w:ascii="仿宋" w:hAnsi="仿宋" w:eastAsia="仿宋"/>
          <w:b/>
          <w:color w:val="auto"/>
          <w:sz w:val="28"/>
        </w:rPr>
      </w:pPr>
      <w:r>
        <w:rPr>
          <w:rFonts w:hint="eastAsia" w:ascii="仿宋" w:hAnsi="仿宋" w:eastAsia="仿宋"/>
          <w:b/>
          <w:color w:val="auto"/>
          <w:sz w:val="28"/>
        </w:rPr>
        <w:t>详细清单参照附件</w:t>
      </w:r>
      <w:r>
        <w:rPr>
          <w:rFonts w:hint="eastAsia" w:ascii="仿宋" w:hAnsi="仿宋" w:eastAsia="仿宋"/>
          <w:b/>
          <w:color w:val="auto"/>
          <w:sz w:val="28"/>
          <w:lang w:val="en-US" w:eastAsia="zh-CN"/>
        </w:rPr>
        <w:t>七</w:t>
      </w:r>
      <w:r>
        <w:rPr>
          <w:rFonts w:hint="eastAsia" w:ascii="仿宋" w:hAnsi="仿宋" w:eastAsia="仿宋"/>
          <w:b/>
          <w:color w:val="auto"/>
          <w:sz w:val="28"/>
        </w:rPr>
        <w:t>自制。</w:t>
      </w:r>
    </w:p>
    <w:p w14:paraId="2ED0D4E3">
      <w:pPr>
        <w:numPr>
          <w:ilvl w:val="0"/>
          <w:numId w:val="4"/>
        </w:numPr>
        <w:spacing w:line="400" w:lineRule="exact"/>
        <w:ind w:firstLine="1124" w:firstLineChars="400"/>
        <w:rPr>
          <w:rFonts w:hint="eastAsia" w:ascii="仿宋" w:hAnsi="仿宋" w:eastAsia="仿宋"/>
          <w:b/>
          <w:color w:val="auto"/>
          <w:sz w:val="28"/>
        </w:rPr>
      </w:pPr>
      <w:r>
        <w:rPr>
          <w:rFonts w:hint="eastAsia" w:ascii="仿宋" w:hAnsi="仿宋" w:eastAsia="仿宋" w:cs="仿宋"/>
          <w:b/>
          <w:color w:val="auto"/>
          <w:kern w:val="2"/>
          <w:sz w:val="28"/>
          <w:highlight w:val="none"/>
          <w:lang w:val="en-US" w:eastAsia="zh-CN" w:bidi="ar-SA"/>
        </w:rPr>
        <w:t>供应商所报“投标单价金额”不得超过技术参数中最高限制单价金额。</w:t>
      </w:r>
    </w:p>
    <w:p w14:paraId="0E341AF0">
      <w:pPr>
        <w:ind w:firstLine="537" w:firstLineChars="192"/>
        <w:rPr>
          <w:rFonts w:ascii="仿宋" w:hAnsi="仿宋" w:eastAsia="仿宋"/>
          <w:color w:val="auto"/>
          <w:sz w:val="28"/>
        </w:rPr>
      </w:pPr>
      <w:r>
        <w:rPr>
          <w:rFonts w:hint="eastAsia" w:ascii="仿宋" w:hAnsi="仿宋" w:eastAsia="仿宋"/>
          <w:color w:val="auto"/>
          <w:sz w:val="28"/>
          <w:szCs w:val="28"/>
        </w:rPr>
        <w:t>投标单位授权代表签字：                                             投标单位公章：</w:t>
      </w:r>
    </w:p>
    <w:p w14:paraId="5E3DC5A2">
      <w:pPr>
        <w:widowControl/>
        <w:jc w:val="left"/>
        <w:rPr>
          <w:rFonts w:ascii="仿宋" w:hAnsi="仿宋" w:eastAsia="仿宋"/>
          <w:color w:val="auto"/>
          <w:sz w:val="28"/>
        </w:rPr>
      </w:pPr>
      <w:r>
        <w:rPr>
          <w:rFonts w:ascii="仿宋" w:hAnsi="仿宋" w:eastAsia="仿宋"/>
          <w:color w:val="auto"/>
          <w:sz w:val="28"/>
        </w:rPr>
        <w:br w:type="page"/>
      </w:r>
    </w:p>
    <w:p w14:paraId="7A1BB01A">
      <w:pPr>
        <w:spacing w:line="400" w:lineRule="exact"/>
        <w:ind w:right="560"/>
        <w:jc w:val="right"/>
        <w:rPr>
          <w:rFonts w:ascii="仿宋" w:hAnsi="仿宋" w:eastAsia="仿宋"/>
          <w:color w:val="auto"/>
          <w:sz w:val="28"/>
        </w:rPr>
      </w:pPr>
      <w:r>
        <w:rPr>
          <w:rFonts w:hint="eastAsia" w:ascii="仿宋" w:hAnsi="仿宋" w:eastAsia="仿宋"/>
          <w:color w:val="auto"/>
          <w:sz w:val="28"/>
        </w:rPr>
        <w:t>附件七</w:t>
      </w:r>
    </w:p>
    <w:p w14:paraId="097AAE18">
      <w:pPr>
        <w:tabs>
          <w:tab w:val="center" w:pos="7115"/>
          <w:tab w:val="right" w:pos="14230"/>
        </w:tabs>
        <w:ind w:firstLine="723"/>
        <w:jc w:val="center"/>
        <w:rPr>
          <w:rFonts w:ascii="仿宋" w:hAnsi="仿宋" w:eastAsia="仿宋"/>
          <w:b/>
          <w:color w:val="auto"/>
          <w:sz w:val="36"/>
        </w:rPr>
      </w:pPr>
      <w:r>
        <w:rPr>
          <w:rFonts w:hint="eastAsia" w:ascii="仿宋" w:hAnsi="仿宋" w:eastAsia="仿宋"/>
          <w:b/>
          <w:color w:val="auto"/>
          <w:sz w:val="36"/>
        </w:rPr>
        <w:t>投标产品名称、数量、规格明细报价表</w:t>
      </w:r>
    </w:p>
    <w:p w14:paraId="39DFE77F">
      <w:pPr>
        <w:pStyle w:val="36"/>
        <w:spacing w:after="156" w:afterLines="50"/>
        <w:ind w:firstLine="560"/>
        <w:rPr>
          <w:rFonts w:ascii="仿宋" w:hAnsi="仿宋" w:eastAsia="仿宋"/>
          <w:color w:val="auto"/>
          <w:sz w:val="44"/>
        </w:rPr>
      </w:pPr>
      <w:r>
        <w:rPr>
          <w:rFonts w:hint="eastAsia" w:ascii="仿宋" w:hAnsi="仿宋" w:eastAsia="仿宋"/>
          <w:color w:val="auto"/>
        </w:rPr>
        <w:t xml:space="preserve">（此表参照下表由各供应商按照招标货物内容、顺序编制填写，包括详细的产品配置清单、价格、供货范围、名称、规格、技术参数、主要配件的品牌及供货厂家等。）                             </w:t>
      </w:r>
      <w:r>
        <w:rPr>
          <w:rFonts w:hint="eastAsia" w:ascii="仿宋" w:hAnsi="仿宋" w:eastAsia="仿宋" w:cs="仿宋"/>
          <w:color w:val="auto"/>
          <w:szCs w:val="28"/>
        </w:rPr>
        <w:t xml:space="preserve">   编号：</w:t>
      </w:r>
    </w:p>
    <w:tbl>
      <w:tblPr>
        <w:tblStyle w:val="24"/>
        <w:tblW w:w="1412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968"/>
        <w:gridCol w:w="1215"/>
        <w:gridCol w:w="1245"/>
        <w:gridCol w:w="1164"/>
        <w:gridCol w:w="880"/>
        <w:gridCol w:w="1050"/>
        <w:gridCol w:w="1575"/>
        <w:gridCol w:w="2081"/>
        <w:gridCol w:w="1066"/>
      </w:tblGrid>
      <w:tr w14:paraId="0701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exact"/>
        </w:trPr>
        <w:tc>
          <w:tcPr>
            <w:tcW w:w="883" w:type="dxa"/>
            <w:vAlign w:val="center"/>
          </w:tcPr>
          <w:p w14:paraId="00B69A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序号</w:t>
            </w:r>
          </w:p>
        </w:tc>
        <w:tc>
          <w:tcPr>
            <w:tcW w:w="2968" w:type="dxa"/>
            <w:vAlign w:val="center"/>
          </w:tcPr>
          <w:p w14:paraId="78640750">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名 称</w:t>
            </w:r>
          </w:p>
        </w:tc>
        <w:tc>
          <w:tcPr>
            <w:tcW w:w="1215" w:type="dxa"/>
            <w:vAlign w:val="center"/>
          </w:tcPr>
          <w:p w14:paraId="307985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所属行业</w:t>
            </w:r>
          </w:p>
        </w:tc>
        <w:tc>
          <w:tcPr>
            <w:tcW w:w="1245" w:type="dxa"/>
            <w:vAlign w:val="center"/>
          </w:tcPr>
          <w:p w14:paraId="41031A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规格型号</w:t>
            </w:r>
          </w:p>
        </w:tc>
        <w:tc>
          <w:tcPr>
            <w:tcW w:w="1164" w:type="dxa"/>
            <w:vAlign w:val="center"/>
          </w:tcPr>
          <w:p w14:paraId="2F241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数量（标明单位）</w:t>
            </w:r>
          </w:p>
        </w:tc>
        <w:tc>
          <w:tcPr>
            <w:tcW w:w="880" w:type="dxa"/>
            <w:vAlign w:val="center"/>
          </w:tcPr>
          <w:p w14:paraId="17622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单价（元）</w:t>
            </w:r>
          </w:p>
        </w:tc>
        <w:tc>
          <w:tcPr>
            <w:tcW w:w="1050" w:type="dxa"/>
            <w:vAlign w:val="center"/>
          </w:tcPr>
          <w:p w14:paraId="2A8908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总价（元）</w:t>
            </w:r>
          </w:p>
        </w:tc>
        <w:tc>
          <w:tcPr>
            <w:tcW w:w="1575" w:type="dxa"/>
            <w:vAlign w:val="center"/>
          </w:tcPr>
          <w:p w14:paraId="6622EF3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生产厂家</w:t>
            </w:r>
          </w:p>
          <w:p w14:paraId="654110C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及品牌</w:t>
            </w:r>
          </w:p>
        </w:tc>
        <w:tc>
          <w:tcPr>
            <w:tcW w:w="2081" w:type="dxa"/>
            <w:vAlign w:val="center"/>
          </w:tcPr>
          <w:p w14:paraId="0C2CF09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生产厂家是否</w:t>
            </w:r>
          </w:p>
          <w:p w14:paraId="3317A6D4">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为中小微企业</w:t>
            </w:r>
          </w:p>
        </w:tc>
        <w:tc>
          <w:tcPr>
            <w:tcW w:w="1066" w:type="dxa"/>
            <w:vAlign w:val="center"/>
          </w:tcPr>
          <w:p w14:paraId="2D67ED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备注</w:t>
            </w:r>
          </w:p>
        </w:tc>
      </w:tr>
      <w:tr w14:paraId="2D45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83" w:type="dxa"/>
            <w:vAlign w:val="center"/>
          </w:tcPr>
          <w:p w14:paraId="6DC9DB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1</w:t>
            </w:r>
          </w:p>
        </w:tc>
        <w:tc>
          <w:tcPr>
            <w:tcW w:w="2968" w:type="dxa"/>
            <w:vAlign w:val="bottom"/>
          </w:tcPr>
          <w:p w14:paraId="73F234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（所投的全部货物内容）</w:t>
            </w:r>
          </w:p>
        </w:tc>
        <w:tc>
          <w:tcPr>
            <w:tcW w:w="1215" w:type="dxa"/>
            <w:vAlign w:val="center"/>
          </w:tcPr>
          <w:p w14:paraId="2DDC27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245" w:type="dxa"/>
            <w:vAlign w:val="center"/>
          </w:tcPr>
          <w:p w14:paraId="71F61B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164" w:type="dxa"/>
            <w:vAlign w:val="center"/>
          </w:tcPr>
          <w:p w14:paraId="0987FA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880" w:type="dxa"/>
            <w:vAlign w:val="center"/>
          </w:tcPr>
          <w:p w14:paraId="40934E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50" w:type="dxa"/>
            <w:vAlign w:val="center"/>
          </w:tcPr>
          <w:p w14:paraId="6E2829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575" w:type="dxa"/>
            <w:vAlign w:val="center"/>
          </w:tcPr>
          <w:p w14:paraId="15C4E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2081" w:type="dxa"/>
            <w:vAlign w:val="center"/>
          </w:tcPr>
          <w:p w14:paraId="3CEB99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66" w:type="dxa"/>
            <w:vAlign w:val="center"/>
          </w:tcPr>
          <w:p w14:paraId="355C34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r>
      <w:tr w14:paraId="7A21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trPr>
        <w:tc>
          <w:tcPr>
            <w:tcW w:w="883" w:type="dxa"/>
            <w:vAlign w:val="center"/>
          </w:tcPr>
          <w:p w14:paraId="4EAB5D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2</w:t>
            </w:r>
          </w:p>
        </w:tc>
        <w:tc>
          <w:tcPr>
            <w:tcW w:w="2968" w:type="dxa"/>
            <w:vAlign w:val="bottom"/>
          </w:tcPr>
          <w:p w14:paraId="1F3AACFC">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215" w:type="dxa"/>
            <w:vAlign w:val="center"/>
          </w:tcPr>
          <w:p w14:paraId="290B10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245" w:type="dxa"/>
            <w:vAlign w:val="center"/>
          </w:tcPr>
          <w:p w14:paraId="288F2B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164" w:type="dxa"/>
            <w:vAlign w:val="center"/>
          </w:tcPr>
          <w:p w14:paraId="17850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880" w:type="dxa"/>
            <w:vAlign w:val="center"/>
          </w:tcPr>
          <w:p w14:paraId="648B0B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50" w:type="dxa"/>
            <w:vAlign w:val="center"/>
          </w:tcPr>
          <w:p w14:paraId="453A1E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575" w:type="dxa"/>
            <w:vAlign w:val="center"/>
          </w:tcPr>
          <w:p w14:paraId="61A11B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2081" w:type="dxa"/>
            <w:vAlign w:val="center"/>
          </w:tcPr>
          <w:p w14:paraId="7CA5A1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66" w:type="dxa"/>
            <w:vAlign w:val="center"/>
          </w:tcPr>
          <w:p w14:paraId="792421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r>
      <w:tr w14:paraId="03F5E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exact"/>
        </w:trPr>
        <w:tc>
          <w:tcPr>
            <w:tcW w:w="883" w:type="dxa"/>
            <w:vAlign w:val="center"/>
          </w:tcPr>
          <w:p w14:paraId="606387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3</w:t>
            </w:r>
          </w:p>
        </w:tc>
        <w:tc>
          <w:tcPr>
            <w:tcW w:w="2968" w:type="dxa"/>
            <w:vAlign w:val="bottom"/>
          </w:tcPr>
          <w:p w14:paraId="6549FB92">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215" w:type="dxa"/>
            <w:vAlign w:val="center"/>
          </w:tcPr>
          <w:p w14:paraId="6244FA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245" w:type="dxa"/>
            <w:vAlign w:val="center"/>
          </w:tcPr>
          <w:p w14:paraId="0B3CF2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164" w:type="dxa"/>
            <w:vAlign w:val="center"/>
          </w:tcPr>
          <w:p w14:paraId="3C2A0D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880" w:type="dxa"/>
            <w:vAlign w:val="center"/>
          </w:tcPr>
          <w:p w14:paraId="346090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50" w:type="dxa"/>
            <w:vAlign w:val="center"/>
          </w:tcPr>
          <w:p w14:paraId="77A755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575" w:type="dxa"/>
            <w:vAlign w:val="center"/>
          </w:tcPr>
          <w:p w14:paraId="69866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2081" w:type="dxa"/>
            <w:vAlign w:val="center"/>
          </w:tcPr>
          <w:p w14:paraId="651090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1066" w:type="dxa"/>
            <w:vAlign w:val="center"/>
          </w:tcPr>
          <w:p w14:paraId="479040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r>
      <w:tr w14:paraId="35DC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14:paraId="0BA9C2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4</w:t>
            </w:r>
          </w:p>
        </w:tc>
        <w:tc>
          <w:tcPr>
            <w:tcW w:w="2968" w:type="dxa"/>
            <w:vAlign w:val="bottom"/>
          </w:tcPr>
          <w:p w14:paraId="0AA714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备品备件</w:t>
            </w:r>
          </w:p>
        </w:tc>
        <w:tc>
          <w:tcPr>
            <w:tcW w:w="10276" w:type="dxa"/>
            <w:gridSpan w:val="8"/>
            <w:vAlign w:val="center"/>
          </w:tcPr>
          <w:p w14:paraId="46D6B4A0">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0E478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83" w:type="dxa"/>
            <w:vAlign w:val="center"/>
          </w:tcPr>
          <w:p w14:paraId="5AB823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5</w:t>
            </w:r>
          </w:p>
        </w:tc>
        <w:tc>
          <w:tcPr>
            <w:tcW w:w="2968" w:type="dxa"/>
            <w:vAlign w:val="bottom"/>
          </w:tcPr>
          <w:p w14:paraId="652E7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专用工具</w:t>
            </w:r>
          </w:p>
        </w:tc>
        <w:tc>
          <w:tcPr>
            <w:tcW w:w="10276" w:type="dxa"/>
            <w:gridSpan w:val="8"/>
            <w:vAlign w:val="center"/>
          </w:tcPr>
          <w:p w14:paraId="42428DD2">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15A65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trPr>
        <w:tc>
          <w:tcPr>
            <w:tcW w:w="883" w:type="dxa"/>
            <w:vAlign w:val="center"/>
          </w:tcPr>
          <w:p w14:paraId="69E500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6</w:t>
            </w:r>
          </w:p>
        </w:tc>
        <w:tc>
          <w:tcPr>
            <w:tcW w:w="2968" w:type="dxa"/>
            <w:vAlign w:val="bottom"/>
          </w:tcPr>
          <w:p w14:paraId="114A98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安装调试费</w:t>
            </w:r>
          </w:p>
        </w:tc>
        <w:tc>
          <w:tcPr>
            <w:tcW w:w="10276" w:type="dxa"/>
            <w:gridSpan w:val="8"/>
            <w:vAlign w:val="center"/>
          </w:tcPr>
          <w:p w14:paraId="75D55EE4">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5DBA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trPr>
        <w:tc>
          <w:tcPr>
            <w:tcW w:w="883" w:type="dxa"/>
            <w:vAlign w:val="center"/>
          </w:tcPr>
          <w:p w14:paraId="2862B2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7</w:t>
            </w:r>
          </w:p>
        </w:tc>
        <w:tc>
          <w:tcPr>
            <w:tcW w:w="2968" w:type="dxa"/>
            <w:vAlign w:val="bottom"/>
          </w:tcPr>
          <w:p w14:paraId="6D77D1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运杂费</w:t>
            </w:r>
          </w:p>
        </w:tc>
        <w:tc>
          <w:tcPr>
            <w:tcW w:w="10276" w:type="dxa"/>
            <w:gridSpan w:val="8"/>
            <w:vAlign w:val="center"/>
          </w:tcPr>
          <w:p w14:paraId="289E589F">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61DA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exact"/>
        </w:trPr>
        <w:tc>
          <w:tcPr>
            <w:tcW w:w="883" w:type="dxa"/>
            <w:vAlign w:val="center"/>
          </w:tcPr>
          <w:p w14:paraId="59EBF3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themeColor="text1"/>
                <w:sz w:val="24"/>
                <w14:textFill>
                  <w14:solidFill>
                    <w14:schemeClr w14:val="tx1"/>
                  </w14:solidFill>
                </w14:textFill>
              </w:rPr>
            </w:pPr>
          </w:p>
        </w:tc>
        <w:tc>
          <w:tcPr>
            <w:tcW w:w="2968" w:type="dxa"/>
            <w:vAlign w:val="bottom"/>
          </w:tcPr>
          <w:p w14:paraId="4BEC9D47">
            <w:pPr>
              <w:keepNext w:val="0"/>
              <w:keepLines w:val="0"/>
              <w:pageBreakBefore w:val="0"/>
              <w:widowControl w:val="0"/>
              <w:kinsoku/>
              <w:wordWrap/>
              <w:overflowPunct/>
              <w:topLinePunct w:val="0"/>
              <w:autoSpaceDE/>
              <w:autoSpaceDN/>
              <w:bidi w:val="0"/>
              <w:adjustRightInd/>
              <w:snapToGrid/>
              <w:spacing w:line="360" w:lineRule="exact"/>
              <w:ind w:firstLine="480"/>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w:t>
            </w:r>
          </w:p>
        </w:tc>
        <w:tc>
          <w:tcPr>
            <w:tcW w:w="10276" w:type="dxa"/>
            <w:gridSpan w:val="8"/>
            <w:vAlign w:val="center"/>
          </w:tcPr>
          <w:p w14:paraId="4F5A9A30">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r w14:paraId="6CA2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trPr>
        <w:tc>
          <w:tcPr>
            <w:tcW w:w="3851" w:type="dxa"/>
            <w:gridSpan w:val="2"/>
            <w:vAlign w:val="center"/>
          </w:tcPr>
          <w:p w14:paraId="03F5D189">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合计总价（元）</w:t>
            </w:r>
          </w:p>
        </w:tc>
        <w:tc>
          <w:tcPr>
            <w:tcW w:w="10276" w:type="dxa"/>
            <w:gridSpan w:val="8"/>
            <w:vAlign w:val="center"/>
          </w:tcPr>
          <w:p w14:paraId="087431B1">
            <w:pPr>
              <w:keepNext w:val="0"/>
              <w:keepLines w:val="0"/>
              <w:pageBreakBefore w:val="0"/>
              <w:widowControl w:val="0"/>
              <w:kinsoku/>
              <w:wordWrap/>
              <w:overflowPunct/>
              <w:topLinePunct w:val="0"/>
              <w:autoSpaceDE/>
              <w:autoSpaceDN/>
              <w:bidi w:val="0"/>
              <w:adjustRightInd/>
              <w:snapToGrid/>
              <w:spacing w:line="360" w:lineRule="exact"/>
              <w:ind w:firstLine="480"/>
              <w:jc w:val="center"/>
              <w:textAlignment w:val="auto"/>
              <w:rPr>
                <w:rFonts w:hint="eastAsia" w:ascii="仿宋" w:hAnsi="仿宋" w:eastAsia="仿宋"/>
                <w:color w:val="000000" w:themeColor="text1"/>
                <w:sz w:val="24"/>
                <w14:textFill>
                  <w14:solidFill>
                    <w14:schemeClr w14:val="tx1"/>
                  </w14:solidFill>
                </w14:textFill>
              </w:rPr>
            </w:pPr>
          </w:p>
        </w:tc>
      </w:tr>
    </w:tbl>
    <w:p w14:paraId="587E01C3">
      <w:pPr>
        <w:keepNext w:val="0"/>
        <w:keepLines w:val="0"/>
        <w:pageBreakBefore w:val="0"/>
        <w:widowControl w:val="0"/>
        <w:kinsoku/>
        <w:wordWrap/>
        <w:overflowPunct/>
        <w:topLinePunct w:val="0"/>
        <w:autoSpaceDE/>
        <w:autoSpaceDN/>
        <w:bidi w:val="0"/>
        <w:adjustRightInd/>
        <w:snapToGrid/>
        <w:spacing w:before="156" w:beforeLines="50" w:line="400" w:lineRule="exact"/>
        <w:textAlignment w:val="auto"/>
        <w:rPr>
          <w:rFonts w:ascii="仿宋" w:hAnsi="仿宋" w:eastAsia="仿宋" w:cs="仿宋"/>
          <w:b/>
          <w:bCs/>
          <w:color w:val="auto"/>
          <w:sz w:val="24"/>
          <w:szCs w:val="18"/>
          <w:highlight w:val="none"/>
        </w:rPr>
      </w:pPr>
      <w:r>
        <w:rPr>
          <w:rFonts w:hint="eastAsia" w:ascii="仿宋" w:hAnsi="仿宋" w:eastAsia="仿宋"/>
          <w:b/>
          <w:color w:val="auto"/>
          <w:sz w:val="28"/>
        </w:rPr>
        <w:t>注</w:t>
      </w:r>
      <w:r>
        <w:rPr>
          <w:rFonts w:hint="eastAsia" w:ascii="仿宋" w:hAnsi="仿宋" w:eastAsia="仿宋"/>
          <w:color w:val="auto"/>
          <w:sz w:val="28"/>
        </w:rPr>
        <w:t>：</w:t>
      </w:r>
      <w:r>
        <w:rPr>
          <w:rFonts w:hint="eastAsia" w:ascii="仿宋" w:hAnsi="仿宋" w:eastAsia="仿宋" w:cs="仿宋"/>
          <w:b/>
          <w:bCs/>
          <w:color w:val="auto"/>
          <w:sz w:val="24"/>
          <w:szCs w:val="18"/>
          <w:highlight w:val="none"/>
        </w:rPr>
        <w:t>：1、如果按单价计算的结果与总价不一致，以单价为准修正总价。</w:t>
      </w:r>
    </w:p>
    <w:p w14:paraId="22489BD7">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5" w:rightChars="0" w:firstLine="723" w:firstLineChars="300"/>
        <w:textAlignment w:val="auto"/>
        <w:rPr>
          <w:rFonts w:ascii="仿宋" w:hAnsi="仿宋" w:eastAsia="仿宋" w:cs="仿宋"/>
          <w:b/>
          <w:color w:val="auto"/>
          <w:sz w:val="24"/>
          <w:szCs w:val="21"/>
          <w:highlight w:val="none"/>
        </w:rPr>
      </w:pPr>
      <w:r>
        <w:rPr>
          <w:rFonts w:ascii="仿宋" w:hAnsi="仿宋" w:eastAsia="仿宋" w:cs="仿宋"/>
          <w:b/>
          <w:color w:val="auto"/>
          <w:kern w:val="2"/>
          <w:sz w:val="24"/>
          <w:szCs w:val="21"/>
          <w:lang w:val="en-US" w:eastAsia="zh-CN" w:bidi="ar-SA"/>
        </w:rPr>
        <w:t>2、</w:t>
      </w:r>
      <w:r>
        <w:rPr>
          <w:rFonts w:hint="eastAsia" w:ascii="仿宋" w:hAnsi="仿宋" w:eastAsia="仿宋" w:cs="仿宋"/>
          <w:b/>
          <w:color w:val="auto"/>
          <w:sz w:val="24"/>
          <w:szCs w:val="21"/>
          <w:highlight w:val="none"/>
        </w:rPr>
        <w:t>供应商须参照第三章各包所列明的内容全部报价。如果不提供详细分项报价</w:t>
      </w:r>
      <w:r>
        <w:rPr>
          <w:rFonts w:hint="eastAsia" w:ascii="仿宋" w:hAnsi="仿宋" w:eastAsia="仿宋" w:cs="仿宋"/>
          <w:b/>
          <w:color w:val="auto"/>
          <w:sz w:val="24"/>
          <w:szCs w:val="21"/>
          <w:highlight w:val="none"/>
          <w:lang w:eastAsia="zh-CN"/>
        </w:rPr>
        <w:t>、</w:t>
      </w:r>
      <w:r>
        <w:rPr>
          <w:rFonts w:hint="eastAsia" w:ascii="仿宋" w:hAnsi="仿宋" w:eastAsia="仿宋" w:cs="仿宋"/>
          <w:b/>
          <w:color w:val="auto"/>
          <w:sz w:val="24"/>
          <w:szCs w:val="21"/>
          <w:highlight w:val="none"/>
        </w:rPr>
        <w:t>视为未实质性响应招标文件。</w:t>
      </w:r>
    </w:p>
    <w:p w14:paraId="7E63E7B4">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5" w:rightChars="0" w:firstLine="723" w:firstLineChars="300"/>
        <w:textAlignment w:val="auto"/>
        <w:rPr>
          <w:rFonts w:ascii="仿宋" w:hAnsi="仿宋" w:eastAsia="仿宋" w:cs="仿宋"/>
          <w:b/>
          <w:color w:val="auto"/>
          <w:sz w:val="24"/>
          <w:szCs w:val="21"/>
          <w:highlight w:val="none"/>
        </w:rPr>
      </w:pPr>
      <w:r>
        <w:rPr>
          <w:rFonts w:ascii="仿宋" w:hAnsi="仿宋" w:eastAsia="仿宋" w:cs="仿宋"/>
          <w:b/>
          <w:color w:val="auto"/>
          <w:kern w:val="2"/>
          <w:sz w:val="24"/>
          <w:szCs w:val="21"/>
          <w:lang w:val="en-US" w:eastAsia="zh-CN" w:bidi="ar-SA"/>
        </w:rPr>
        <w:t>3、</w:t>
      </w:r>
      <w:r>
        <w:rPr>
          <w:rFonts w:hint="eastAsia" w:ascii="仿宋" w:hAnsi="仿宋" w:eastAsia="仿宋" w:cs="仿宋"/>
          <w:b/>
          <w:color w:val="auto"/>
          <w:sz w:val="24"/>
          <w:szCs w:val="21"/>
          <w:highlight w:val="none"/>
        </w:rPr>
        <w:t>供应商必须按第三章“招标内容及技术要求”按序逐一进行报价，不得随意更改产品顺序，否则视为未实质性响应招标文件。</w:t>
      </w:r>
    </w:p>
    <w:p w14:paraId="672BCCF8">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5" w:rightChars="0" w:firstLine="723" w:firstLineChars="300"/>
        <w:textAlignment w:val="auto"/>
        <w:rPr>
          <w:rFonts w:hint="eastAsia" w:ascii="仿宋" w:hAnsi="仿宋" w:eastAsia="仿宋" w:cs="仿宋"/>
          <w:b/>
          <w:color w:val="auto"/>
          <w:sz w:val="24"/>
          <w:szCs w:val="21"/>
          <w:highlight w:val="none"/>
          <w:lang w:val="en-US" w:eastAsia="zh-CN"/>
        </w:rPr>
      </w:pPr>
      <w:r>
        <w:rPr>
          <w:rFonts w:ascii="仿宋" w:hAnsi="仿宋" w:eastAsia="仿宋" w:cs="仿宋"/>
          <w:b/>
          <w:color w:val="auto"/>
          <w:kern w:val="2"/>
          <w:sz w:val="24"/>
          <w:szCs w:val="21"/>
          <w:lang w:val="en-US" w:eastAsia="zh-CN" w:bidi="ar-SA"/>
        </w:rPr>
        <w:t>4、</w:t>
      </w:r>
      <w:r>
        <w:rPr>
          <w:rFonts w:hint="eastAsia" w:ascii="仿宋" w:hAnsi="仿宋" w:eastAsia="仿宋" w:cs="仿宋"/>
          <w:b/>
          <w:color w:val="auto"/>
          <w:sz w:val="24"/>
          <w:szCs w:val="21"/>
          <w:highlight w:val="none"/>
        </w:rPr>
        <w:t>供应商</w:t>
      </w:r>
      <w:r>
        <w:rPr>
          <w:rFonts w:hint="eastAsia" w:ascii="仿宋" w:hAnsi="仿宋" w:eastAsia="仿宋" w:cs="仿宋"/>
          <w:b/>
          <w:color w:val="auto"/>
          <w:sz w:val="24"/>
          <w:szCs w:val="21"/>
          <w:highlight w:val="none"/>
          <w:lang w:val="en-US" w:eastAsia="zh-CN"/>
        </w:rPr>
        <w:t>所报单价为最小计量单位单价（报价单位需与技术参数中的预算单价单位一致），所报单价不得超过技术参数中的预算单价/最高限制单价。</w:t>
      </w:r>
    </w:p>
    <w:p w14:paraId="6EE29FEB">
      <w:pPr>
        <w:pStyle w:val="14"/>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5" w:rightChars="0" w:firstLine="840" w:firstLineChars="300"/>
        <w:textAlignment w:val="auto"/>
        <w:rPr>
          <w:rFonts w:ascii="仿宋" w:hAnsi="仿宋" w:eastAsia="仿宋"/>
          <w:color w:val="auto"/>
          <w:sz w:val="28"/>
        </w:rPr>
      </w:pPr>
      <w:r>
        <w:rPr>
          <w:rFonts w:hint="eastAsia" w:ascii="仿宋" w:hAnsi="仿宋" w:eastAsia="仿宋"/>
          <w:color w:val="auto"/>
          <w:sz w:val="28"/>
        </w:rPr>
        <w:t xml:space="preserve">投标单位授权代表签字：                                            投标单位公章：            </w:t>
      </w:r>
    </w:p>
    <w:p w14:paraId="61425866">
      <w:pPr>
        <w:pStyle w:val="14"/>
        <w:spacing w:line="460" w:lineRule="exact"/>
        <w:ind w:right="-15" w:firstLine="1120" w:firstLineChars="400"/>
        <w:jc w:val="right"/>
        <w:rPr>
          <w:rFonts w:ascii="仿宋" w:hAnsi="仿宋" w:eastAsia="仿宋"/>
          <w:color w:val="auto"/>
        </w:rPr>
      </w:pPr>
      <w:r>
        <w:rPr>
          <w:rFonts w:hint="eastAsia" w:ascii="仿宋" w:hAnsi="仿宋" w:eastAsia="仿宋"/>
          <w:color w:val="auto"/>
          <w:sz w:val="28"/>
        </w:rPr>
        <w:t>附件八</w:t>
      </w:r>
    </w:p>
    <w:p w14:paraId="1930E79D">
      <w:pPr>
        <w:spacing w:line="360" w:lineRule="atLeast"/>
        <w:ind w:firstLine="723"/>
        <w:jc w:val="center"/>
        <w:rPr>
          <w:rFonts w:ascii="仿宋" w:hAnsi="仿宋" w:eastAsia="仿宋"/>
          <w:color w:val="auto"/>
          <w:sz w:val="36"/>
        </w:rPr>
      </w:pPr>
      <w:r>
        <w:rPr>
          <w:rFonts w:hint="eastAsia" w:ascii="仿宋" w:hAnsi="仿宋" w:eastAsia="仿宋"/>
          <w:b/>
          <w:color w:val="auto"/>
          <w:sz w:val="36"/>
        </w:rPr>
        <w:t>技 术 规 格 偏 离 表</w:t>
      </w:r>
    </w:p>
    <w:p w14:paraId="1F83127F">
      <w:pPr>
        <w:spacing w:line="360" w:lineRule="atLeast"/>
        <w:jc w:val="distribute"/>
        <w:rPr>
          <w:rFonts w:ascii="仿宋" w:hAnsi="仿宋" w:eastAsia="仿宋"/>
          <w:color w:val="auto"/>
          <w:sz w:val="28"/>
        </w:rPr>
      </w:pPr>
      <w:r>
        <w:rPr>
          <w:rFonts w:hint="eastAsia" w:ascii="仿宋" w:hAnsi="仿宋" w:eastAsia="仿宋"/>
          <w:color w:val="auto"/>
          <w:sz w:val="28"/>
          <w:szCs w:val="28"/>
        </w:rPr>
        <w:t>项目名称：</w:t>
      </w:r>
      <w:r>
        <w:rPr>
          <w:rFonts w:hint="eastAsia" w:ascii="仿宋" w:hAnsi="仿宋" w:eastAsia="仿宋"/>
          <w:color w:val="auto"/>
          <w:sz w:val="28"/>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0D351168">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F3D10CB">
            <w:pPr>
              <w:rPr>
                <w:rFonts w:ascii="仿宋" w:hAnsi="仿宋" w:eastAsia="仿宋"/>
                <w:color w:val="auto"/>
                <w:sz w:val="28"/>
              </w:rPr>
            </w:pPr>
            <w:r>
              <w:rPr>
                <w:rFonts w:hint="eastAsia" w:ascii="仿宋" w:hAnsi="仿宋" w:eastAsia="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4C9FBE6C">
            <w:pPr>
              <w:jc w:val="center"/>
              <w:rPr>
                <w:rFonts w:ascii="仿宋" w:hAnsi="仿宋" w:eastAsia="仿宋"/>
                <w:color w:val="auto"/>
                <w:sz w:val="28"/>
              </w:rPr>
            </w:pPr>
            <w:r>
              <w:rPr>
                <w:rFonts w:hint="eastAsia" w:ascii="仿宋" w:hAnsi="仿宋" w:eastAsia="仿宋"/>
                <w:color w:val="auto"/>
                <w:sz w:val="28"/>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29F2A8B8">
            <w:pPr>
              <w:jc w:val="center"/>
              <w:rPr>
                <w:rFonts w:ascii="仿宋" w:hAnsi="仿宋" w:eastAsia="仿宋"/>
                <w:color w:val="auto"/>
                <w:sz w:val="28"/>
              </w:rPr>
            </w:pPr>
            <w:r>
              <w:rPr>
                <w:rFonts w:hint="eastAsia" w:ascii="仿宋" w:hAnsi="仿宋" w:eastAsia="仿宋"/>
                <w:color w:val="auto"/>
                <w:sz w:val="28"/>
              </w:rPr>
              <w:t>招标参数条款</w:t>
            </w:r>
          </w:p>
        </w:tc>
        <w:tc>
          <w:tcPr>
            <w:tcW w:w="3045" w:type="dxa"/>
            <w:tcBorders>
              <w:top w:val="single" w:color="auto" w:sz="6" w:space="0"/>
              <w:left w:val="single" w:color="auto" w:sz="6" w:space="0"/>
              <w:bottom w:val="single" w:color="auto" w:sz="6" w:space="0"/>
              <w:right w:val="single" w:color="auto" w:sz="4" w:space="0"/>
            </w:tcBorders>
            <w:vAlign w:val="center"/>
          </w:tcPr>
          <w:p w14:paraId="0E15A110">
            <w:pPr>
              <w:jc w:val="center"/>
              <w:rPr>
                <w:rFonts w:ascii="仿宋" w:hAnsi="仿宋" w:eastAsia="仿宋"/>
                <w:color w:val="auto"/>
                <w:sz w:val="28"/>
              </w:rPr>
            </w:pPr>
            <w:r>
              <w:rPr>
                <w:rFonts w:hint="eastAsia" w:ascii="仿宋" w:hAnsi="仿宋" w:eastAsia="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59AE14DB">
            <w:pPr>
              <w:jc w:val="center"/>
              <w:rPr>
                <w:rFonts w:ascii="仿宋" w:hAnsi="仿宋" w:eastAsia="仿宋"/>
                <w:color w:val="auto"/>
                <w:sz w:val="28"/>
              </w:rPr>
            </w:pPr>
            <w:r>
              <w:rPr>
                <w:rFonts w:hint="eastAsia" w:ascii="仿宋" w:hAnsi="仿宋" w:eastAsia="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79199514">
            <w:pPr>
              <w:jc w:val="center"/>
              <w:rPr>
                <w:rFonts w:ascii="仿宋" w:hAnsi="仿宋" w:eastAsia="仿宋"/>
                <w:color w:val="auto"/>
                <w:sz w:val="28"/>
              </w:rPr>
            </w:pPr>
            <w:r>
              <w:rPr>
                <w:rFonts w:hint="eastAsia" w:ascii="仿宋" w:hAnsi="仿宋" w:eastAsia="仿宋"/>
                <w:color w:val="auto"/>
                <w:sz w:val="28"/>
              </w:rPr>
              <w:t>说明</w:t>
            </w:r>
          </w:p>
        </w:tc>
      </w:tr>
      <w:tr w14:paraId="6661E14B">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5A725D5">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66EECCC6">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50C1D88">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2AAA9BC1">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6F16F378">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316F92BB">
            <w:pPr>
              <w:ind w:firstLine="420"/>
              <w:jc w:val="center"/>
              <w:rPr>
                <w:rFonts w:ascii="仿宋" w:hAnsi="仿宋" w:eastAsia="仿宋"/>
                <w:color w:val="auto"/>
              </w:rPr>
            </w:pPr>
          </w:p>
        </w:tc>
      </w:tr>
      <w:tr w14:paraId="635A3E04">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52D7B18">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1406A290">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420FD7AB">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38134E97">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FEEE588">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C700D0A">
            <w:pPr>
              <w:ind w:firstLine="420"/>
              <w:jc w:val="center"/>
              <w:rPr>
                <w:rFonts w:ascii="仿宋" w:hAnsi="仿宋" w:eastAsia="仿宋"/>
                <w:color w:val="auto"/>
              </w:rPr>
            </w:pPr>
          </w:p>
        </w:tc>
      </w:tr>
      <w:tr w14:paraId="3C1E7945">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6792F32">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6D8D096C">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42A59A19">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32F8B207">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3B49F6C9">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1AE0A01B">
            <w:pPr>
              <w:ind w:firstLine="420"/>
              <w:jc w:val="center"/>
              <w:rPr>
                <w:rFonts w:ascii="仿宋" w:hAnsi="仿宋" w:eastAsia="仿宋"/>
                <w:color w:val="auto"/>
              </w:rPr>
            </w:pPr>
          </w:p>
        </w:tc>
      </w:tr>
      <w:tr w14:paraId="1373BB6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1397246">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6995CADE">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517BB9DB">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002EA68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B628BD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2327F77">
            <w:pPr>
              <w:ind w:firstLine="420"/>
              <w:jc w:val="center"/>
              <w:rPr>
                <w:rFonts w:ascii="仿宋" w:hAnsi="仿宋" w:eastAsia="仿宋"/>
                <w:color w:val="auto"/>
              </w:rPr>
            </w:pPr>
          </w:p>
        </w:tc>
      </w:tr>
      <w:tr w14:paraId="6E84E2AE">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85CAADF">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75AB7873">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B0FFF01">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17C34B9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30EA675">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91850CA">
            <w:pPr>
              <w:ind w:firstLine="420"/>
              <w:jc w:val="center"/>
              <w:rPr>
                <w:rFonts w:ascii="仿宋" w:hAnsi="仿宋" w:eastAsia="仿宋"/>
                <w:color w:val="auto"/>
              </w:rPr>
            </w:pPr>
          </w:p>
        </w:tc>
      </w:tr>
      <w:tr w14:paraId="160C182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9DD690E">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604BE699">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EAD9EEB">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53279C53">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09A45B6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1DF224B4">
            <w:pPr>
              <w:ind w:firstLine="420"/>
              <w:jc w:val="center"/>
              <w:rPr>
                <w:rFonts w:ascii="仿宋" w:hAnsi="仿宋" w:eastAsia="仿宋"/>
                <w:color w:val="auto"/>
              </w:rPr>
            </w:pPr>
          </w:p>
        </w:tc>
      </w:tr>
      <w:tr w14:paraId="7823CC27">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CF6B30E">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401072D4">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0958E49A">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2FF84D68">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83468D0">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7C256972">
            <w:pPr>
              <w:ind w:firstLine="420"/>
              <w:jc w:val="center"/>
              <w:rPr>
                <w:rFonts w:ascii="仿宋" w:hAnsi="仿宋" w:eastAsia="仿宋"/>
                <w:color w:val="auto"/>
              </w:rPr>
            </w:pPr>
          </w:p>
        </w:tc>
      </w:tr>
      <w:tr w14:paraId="75FF2AE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34C54DA">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5C3EBAFD">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6375D34">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7781BFF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D0D6BFE">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A95D268">
            <w:pPr>
              <w:ind w:firstLine="420"/>
              <w:jc w:val="center"/>
              <w:rPr>
                <w:rFonts w:ascii="仿宋" w:hAnsi="仿宋" w:eastAsia="仿宋"/>
                <w:color w:val="auto"/>
              </w:rPr>
            </w:pPr>
          </w:p>
        </w:tc>
      </w:tr>
    </w:tbl>
    <w:p w14:paraId="69167E71">
      <w:pPr>
        <w:ind w:firstLine="562"/>
        <w:rPr>
          <w:rFonts w:ascii="仿宋" w:hAnsi="仿宋" w:eastAsia="仿宋"/>
          <w:color w:val="auto"/>
          <w:kern w:val="0"/>
          <w:sz w:val="24"/>
        </w:rPr>
      </w:pPr>
      <w:r>
        <w:rPr>
          <w:rFonts w:hint="eastAsia" w:ascii="仿宋" w:hAnsi="仿宋" w:eastAsia="仿宋"/>
          <w:b/>
          <w:color w:val="auto"/>
          <w:sz w:val="28"/>
        </w:rPr>
        <w:t>（供应商须对第三章所有技术参数条款逐条列明是否响应，如有偏离，须一一列明）</w:t>
      </w:r>
    </w:p>
    <w:p w14:paraId="66252FCC">
      <w:pPr>
        <w:ind w:right="848"/>
        <w:jc w:val="right"/>
        <w:rPr>
          <w:rFonts w:ascii="仿宋" w:hAnsi="仿宋" w:eastAsia="仿宋"/>
          <w:color w:val="auto"/>
          <w:sz w:val="28"/>
        </w:rPr>
      </w:pPr>
      <w:r>
        <w:rPr>
          <w:rFonts w:hint="eastAsia" w:ascii="仿宋" w:hAnsi="仿宋" w:eastAsia="仿宋"/>
          <w:color w:val="auto"/>
          <w:sz w:val="28"/>
        </w:rPr>
        <w:t>投标单位授权代表人签字：                                                  投标单位公章：</w:t>
      </w:r>
      <w:r>
        <w:rPr>
          <w:rFonts w:hint="eastAsia" w:ascii="仿宋" w:hAnsi="仿宋" w:eastAsia="仿宋"/>
          <w:b/>
          <w:color w:val="auto"/>
          <w:sz w:val="42"/>
        </w:rPr>
        <w:br w:type="page"/>
      </w:r>
      <w:r>
        <w:rPr>
          <w:rFonts w:hint="eastAsia" w:ascii="仿宋" w:hAnsi="仿宋" w:eastAsia="仿宋"/>
          <w:color w:val="auto"/>
          <w:sz w:val="28"/>
        </w:rPr>
        <w:t>附件九</w:t>
      </w:r>
    </w:p>
    <w:p w14:paraId="269B2D53">
      <w:pPr>
        <w:spacing w:line="360" w:lineRule="atLeast"/>
        <w:ind w:firstLine="723"/>
        <w:jc w:val="center"/>
        <w:rPr>
          <w:rFonts w:ascii="仿宋" w:hAnsi="仿宋" w:eastAsia="仿宋"/>
          <w:color w:val="auto"/>
          <w:sz w:val="36"/>
        </w:rPr>
      </w:pPr>
      <w:r>
        <w:rPr>
          <w:rFonts w:hint="eastAsia" w:ascii="仿宋" w:hAnsi="仿宋" w:eastAsia="仿宋"/>
          <w:b/>
          <w:color w:val="auto"/>
          <w:sz w:val="36"/>
        </w:rPr>
        <w:t>商 务 所 有 条 款 偏 离 表</w:t>
      </w:r>
    </w:p>
    <w:p w14:paraId="75E85845">
      <w:pPr>
        <w:spacing w:line="360" w:lineRule="atLeast"/>
        <w:ind w:right="352"/>
        <w:jc w:val="distribute"/>
        <w:rPr>
          <w:rFonts w:ascii="仿宋" w:hAnsi="仿宋" w:eastAsia="仿宋"/>
          <w:color w:val="auto"/>
          <w:sz w:val="28"/>
        </w:rPr>
      </w:pPr>
      <w:r>
        <w:rPr>
          <w:rFonts w:hint="eastAsia" w:ascii="仿宋" w:hAnsi="仿宋" w:eastAsia="仿宋"/>
          <w:color w:val="auto"/>
          <w:sz w:val="28"/>
          <w:szCs w:val="28"/>
        </w:rPr>
        <w:t>项目名称：</w:t>
      </w:r>
      <w:r>
        <w:rPr>
          <w:rFonts w:hint="eastAsia" w:ascii="仿宋" w:hAnsi="仿宋" w:eastAsia="仿宋"/>
          <w:color w:val="auto"/>
          <w:sz w:val="28"/>
        </w:rPr>
        <w:t xml:space="preserve">                                                       年    月    日</w:t>
      </w:r>
    </w:p>
    <w:tbl>
      <w:tblPr>
        <w:tblStyle w:val="24"/>
        <w:tblW w:w="14243" w:type="dxa"/>
        <w:jc w:val="center"/>
        <w:tblLayout w:type="fixed"/>
        <w:tblCellMar>
          <w:top w:w="0" w:type="dxa"/>
          <w:left w:w="108" w:type="dxa"/>
          <w:bottom w:w="0" w:type="dxa"/>
          <w:right w:w="108" w:type="dxa"/>
        </w:tblCellMar>
      </w:tblPr>
      <w:tblGrid>
        <w:gridCol w:w="918"/>
        <w:gridCol w:w="2555"/>
        <w:gridCol w:w="3165"/>
        <w:gridCol w:w="3045"/>
        <w:gridCol w:w="2280"/>
        <w:gridCol w:w="2280"/>
      </w:tblGrid>
      <w:tr w14:paraId="530BA12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6A3F175C">
            <w:pPr>
              <w:rPr>
                <w:rFonts w:ascii="仿宋" w:hAnsi="仿宋" w:eastAsia="仿宋"/>
                <w:color w:val="auto"/>
                <w:sz w:val="28"/>
              </w:rPr>
            </w:pPr>
            <w:r>
              <w:rPr>
                <w:rFonts w:hint="eastAsia" w:ascii="仿宋" w:hAnsi="仿宋" w:eastAsia="仿宋"/>
                <w:color w:val="auto"/>
                <w:sz w:val="28"/>
              </w:rPr>
              <w:t>序号</w:t>
            </w:r>
          </w:p>
        </w:tc>
        <w:tc>
          <w:tcPr>
            <w:tcW w:w="2555" w:type="dxa"/>
            <w:tcBorders>
              <w:top w:val="single" w:color="auto" w:sz="6" w:space="0"/>
              <w:left w:val="single" w:color="auto" w:sz="6" w:space="0"/>
              <w:bottom w:val="single" w:color="auto" w:sz="6" w:space="0"/>
              <w:right w:val="single" w:color="auto" w:sz="6" w:space="0"/>
            </w:tcBorders>
            <w:vAlign w:val="center"/>
          </w:tcPr>
          <w:p w14:paraId="7EDE047C">
            <w:pPr>
              <w:jc w:val="center"/>
              <w:rPr>
                <w:rFonts w:ascii="仿宋" w:hAnsi="仿宋" w:eastAsia="仿宋"/>
                <w:color w:val="auto"/>
                <w:sz w:val="28"/>
              </w:rPr>
            </w:pPr>
            <w:r>
              <w:rPr>
                <w:rFonts w:hint="eastAsia" w:ascii="仿宋" w:hAnsi="仿宋" w:eastAsia="仿宋"/>
                <w:color w:val="auto"/>
                <w:sz w:val="28"/>
              </w:rPr>
              <w:t>招标条款序号</w:t>
            </w:r>
          </w:p>
        </w:tc>
        <w:tc>
          <w:tcPr>
            <w:tcW w:w="3165" w:type="dxa"/>
            <w:tcBorders>
              <w:top w:val="single" w:color="auto" w:sz="6" w:space="0"/>
              <w:left w:val="single" w:color="auto" w:sz="6" w:space="0"/>
              <w:bottom w:val="single" w:color="auto" w:sz="6" w:space="0"/>
              <w:right w:val="single" w:color="auto" w:sz="6" w:space="0"/>
            </w:tcBorders>
            <w:vAlign w:val="center"/>
          </w:tcPr>
          <w:p w14:paraId="0C1D01DC">
            <w:pPr>
              <w:jc w:val="center"/>
              <w:rPr>
                <w:rFonts w:ascii="仿宋" w:hAnsi="仿宋" w:eastAsia="仿宋"/>
                <w:color w:val="auto"/>
                <w:sz w:val="28"/>
              </w:rPr>
            </w:pPr>
            <w:r>
              <w:rPr>
                <w:rFonts w:hint="eastAsia" w:ascii="仿宋" w:hAnsi="仿宋" w:eastAsia="仿宋"/>
                <w:color w:val="auto"/>
                <w:sz w:val="28"/>
              </w:rPr>
              <w:t>招标条款</w:t>
            </w:r>
          </w:p>
        </w:tc>
        <w:tc>
          <w:tcPr>
            <w:tcW w:w="3045" w:type="dxa"/>
            <w:tcBorders>
              <w:top w:val="single" w:color="auto" w:sz="6" w:space="0"/>
              <w:left w:val="single" w:color="auto" w:sz="6" w:space="0"/>
              <w:bottom w:val="single" w:color="auto" w:sz="6" w:space="0"/>
              <w:right w:val="single" w:color="auto" w:sz="4" w:space="0"/>
            </w:tcBorders>
            <w:vAlign w:val="center"/>
          </w:tcPr>
          <w:p w14:paraId="579F10B4">
            <w:pPr>
              <w:jc w:val="center"/>
              <w:rPr>
                <w:rFonts w:ascii="仿宋" w:hAnsi="仿宋" w:eastAsia="仿宋"/>
                <w:color w:val="auto"/>
                <w:sz w:val="28"/>
              </w:rPr>
            </w:pPr>
            <w:r>
              <w:rPr>
                <w:rFonts w:hint="eastAsia" w:ascii="仿宋" w:hAnsi="仿宋" w:eastAsia="仿宋"/>
                <w:color w:val="auto"/>
                <w:sz w:val="28"/>
              </w:rPr>
              <w:t>投标条款</w:t>
            </w:r>
          </w:p>
        </w:tc>
        <w:tc>
          <w:tcPr>
            <w:tcW w:w="2280" w:type="dxa"/>
            <w:tcBorders>
              <w:top w:val="single" w:color="auto" w:sz="6" w:space="0"/>
              <w:left w:val="single" w:color="auto" w:sz="4" w:space="0"/>
              <w:bottom w:val="single" w:color="auto" w:sz="6" w:space="0"/>
              <w:right w:val="single" w:color="auto" w:sz="6" w:space="0"/>
            </w:tcBorders>
            <w:vAlign w:val="center"/>
          </w:tcPr>
          <w:p w14:paraId="6CBE0D9D">
            <w:pPr>
              <w:jc w:val="center"/>
              <w:rPr>
                <w:rFonts w:ascii="仿宋" w:hAnsi="仿宋" w:eastAsia="仿宋"/>
                <w:color w:val="auto"/>
                <w:sz w:val="28"/>
              </w:rPr>
            </w:pPr>
            <w:r>
              <w:rPr>
                <w:rFonts w:hint="eastAsia" w:ascii="仿宋" w:hAnsi="仿宋" w:eastAsia="仿宋"/>
                <w:color w:val="auto"/>
                <w:sz w:val="28"/>
              </w:rPr>
              <w:t>响应/偏离</w:t>
            </w:r>
          </w:p>
        </w:tc>
        <w:tc>
          <w:tcPr>
            <w:tcW w:w="2280" w:type="dxa"/>
            <w:tcBorders>
              <w:top w:val="single" w:color="auto" w:sz="6" w:space="0"/>
              <w:left w:val="single" w:color="auto" w:sz="4" w:space="0"/>
              <w:bottom w:val="single" w:color="auto" w:sz="6" w:space="0"/>
              <w:right w:val="single" w:color="auto" w:sz="6" w:space="0"/>
            </w:tcBorders>
            <w:vAlign w:val="center"/>
          </w:tcPr>
          <w:p w14:paraId="2392F029">
            <w:pPr>
              <w:jc w:val="center"/>
              <w:rPr>
                <w:rFonts w:ascii="仿宋" w:hAnsi="仿宋" w:eastAsia="仿宋"/>
                <w:color w:val="auto"/>
                <w:sz w:val="28"/>
              </w:rPr>
            </w:pPr>
            <w:r>
              <w:rPr>
                <w:rFonts w:hint="eastAsia" w:ascii="仿宋" w:hAnsi="仿宋" w:eastAsia="仿宋"/>
                <w:color w:val="auto"/>
                <w:sz w:val="28"/>
              </w:rPr>
              <w:t>说明</w:t>
            </w:r>
          </w:p>
        </w:tc>
      </w:tr>
      <w:tr w14:paraId="3F3BAE81">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41CECBC1">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297964E4">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19FDB2C4">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19E6D95C">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3F4F26C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8B226A3">
            <w:pPr>
              <w:ind w:firstLine="420"/>
              <w:jc w:val="center"/>
              <w:rPr>
                <w:rFonts w:ascii="仿宋" w:hAnsi="仿宋" w:eastAsia="仿宋"/>
                <w:color w:val="auto"/>
              </w:rPr>
            </w:pPr>
          </w:p>
        </w:tc>
      </w:tr>
      <w:tr w14:paraId="15CCCFD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3CDC2496">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59E0ABA3">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272E1FD6">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4D174CEE">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6A3C5D2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131DD68">
            <w:pPr>
              <w:ind w:firstLine="420"/>
              <w:jc w:val="center"/>
              <w:rPr>
                <w:rFonts w:ascii="仿宋" w:hAnsi="仿宋" w:eastAsia="仿宋"/>
                <w:color w:val="auto"/>
              </w:rPr>
            </w:pPr>
          </w:p>
        </w:tc>
      </w:tr>
      <w:tr w14:paraId="57E25949">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5766565">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2E80F222">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71D558D1">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6ED51737">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79436457">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3EFFD36B">
            <w:pPr>
              <w:ind w:firstLine="420"/>
              <w:jc w:val="center"/>
              <w:rPr>
                <w:rFonts w:ascii="仿宋" w:hAnsi="仿宋" w:eastAsia="仿宋"/>
                <w:color w:val="auto"/>
              </w:rPr>
            </w:pPr>
          </w:p>
        </w:tc>
      </w:tr>
      <w:tr w14:paraId="2D9E8BE2">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5610FF77">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3A6D97AE">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396A2A72">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7959E1DF">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680B22AF">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78637B50">
            <w:pPr>
              <w:ind w:firstLine="420"/>
              <w:jc w:val="center"/>
              <w:rPr>
                <w:rFonts w:ascii="仿宋" w:hAnsi="仿宋" w:eastAsia="仿宋"/>
                <w:color w:val="auto"/>
              </w:rPr>
            </w:pPr>
          </w:p>
        </w:tc>
      </w:tr>
      <w:tr w14:paraId="17F4487F">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723ABA0A">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5B2D87FF">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0C6CDCC5">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6C3446C1">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CD891D1">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12F14F6D">
            <w:pPr>
              <w:ind w:firstLine="420"/>
              <w:jc w:val="center"/>
              <w:rPr>
                <w:rFonts w:ascii="仿宋" w:hAnsi="仿宋" w:eastAsia="仿宋"/>
                <w:color w:val="auto"/>
              </w:rPr>
            </w:pPr>
          </w:p>
        </w:tc>
      </w:tr>
      <w:tr w14:paraId="1D277540">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0633072">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2C1CAE20">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1D01BC8D">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655D2DC2">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2E4C4459">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696BB226">
            <w:pPr>
              <w:ind w:firstLine="420"/>
              <w:jc w:val="center"/>
              <w:rPr>
                <w:rFonts w:ascii="仿宋" w:hAnsi="仿宋" w:eastAsia="仿宋"/>
                <w:color w:val="auto"/>
              </w:rPr>
            </w:pPr>
          </w:p>
        </w:tc>
      </w:tr>
      <w:tr w14:paraId="2C43CB63">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474C426">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76ED7D3E">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012E4604">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3F2A2BFD">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44D27F0D">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0CF48684">
            <w:pPr>
              <w:ind w:firstLine="420"/>
              <w:jc w:val="center"/>
              <w:rPr>
                <w:rFonts w:ascii="仿宋" w:hAnsi="仿宋" w:eastAsia="仿宋"/>
                <w:color w:val="auto"/>
              </w:rPr>
            </w:pPr>
          </w:p>
        </w:tc>
      </w:tr>
      <w:tr w14:paraId="79CE39CC">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vAlign w:val="center"/>
          </w:tcPr>
          <w:p w14:paraId="239827A9">
            <w:pPr>
              <w:ind w:firstLine="420"/>
              <w:jc w:val="center"/>
              <w:rPr>
                <w:rFonts w:ascii="仿宋" w:hAnsi="仿宋" w:eastAsia="仿宋"/>
                <w:color w:val="auto"/>
              </w:rPr>
            </w:pPr>
          </w:p>
        </w:tc>
        <w:tc>
          <w:tcPr>
            <w:tcW w:w="2555" w:type="dxa"/>
            <w:tcBorders>
              <w:top w:val="single" w:color="auto" w:sz="6" w:space="0"/>
              <w:left w:val="single" w:color="auto" w:sz="6" w:space="0"/>
              <w:bottom w:val="single" w:color="auto" w:sz="6" w:space="0"/>
              <w:right w:val="single" w:color="auto" w:sz="6" w:space="0"/>
            </w:tcBorders>
            <w:vAlign w:val="center"/>
          </w:tcPr>
          <w:p w14:paraId="3C643EB5">
            <w:pPr>
              <w:ind w:firstLine="420"/>
              <w:jc w:val="center"/>
              <w:rPr>
                <w:rFonts w:ascii="仿宋" w:hAnsi="仿宋" w:eastAsia="仿宋"/>
                <w:color w:val="auto"/>
              </w:rPr>
            </w:pPr>
          </w:p>
        </w:tc>
        <w:tc>
          <w:tcPr>
            <w:tcW w:w="3165" w:type="dxa"/>
            <w:tcBorders>
              <w:top w:val="single" w:color="auto" w:sz="6" w:space="0"/>
              <w:left w:val="single" w:color="auto" w:sz="6" w:space="0"/>
              <w:bottom w:val="single" w:color="auto" w:sz="6" w:space="0"/>
              <w:right w:val="single" w:color="auto" w:sz="6" w:space="0"/>
            </w:tcBorders>
            <w:vAlign w:val="center"/>
          </w:tcPr>
          <w:p w14:paraId="50F124CE">
            <w:pPr>
              <w:ind w:firstLine="420"/>
              <w:jc w:val="center"/>
              <w:rPr>
                <w:rFonts w:ascii="仿宋" w:hAnsi="仿宋" w:eastAsia="仿宋"/>
                <w:color w:val="auto"/>
              </w:rPr>
            </w:pPr>
          </w:p>
        </w:tc>
        <w:tc>
          <w:tcPr>
            <w:tcW w:w="3045" w:type="dxa"/>
            <w:tcBorders>
              <w:top w:val="single" w:color="auto" w:sz="6" w:space="0"/>
              <w:left w:val="single" w:color="auto" w:sz="6" w:space="0"/>
              <w:bottom w:val="single" w:color="auto" w:sz="6" w:space="0"/>
              <w:right w:val="single" w:color="auto" w:sz="4" w:space="0"/>
            </w:tcBorders>
            <w:vAlign w:val="center"/>
          </w:tcPr>
          <w:p w14:paraId="0C0FD760">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01F60756">
            <w:pPr>
              <w:ind w:firstLine="420"/>
              <w:jc w:val="center"/>
              <w:rPr>
                <w:rFonts w:ascii="仿宋" w:hAnsi="仿宋" w:eastAsia="仿宋"/>
                <w:color w:val="auto"/>
              </w:rPr>
            </w:pPr>
          </w:p>
        </w:tc>
        <w:tc>
          <w:tcPr>
            <w:tcW w:w="2280" w:type="dxa"/>
            <w:tcBorders>
              <w:top w:val="single" w:color="auto" w:sz="6" w:space="0"/>
              <w:left w:val="single" w:color="auto" w:sz="4" w:space="0"/>
              <w:bottom w:val="single" w:color="auto" w:sz="6" w:space="0"/>
              <w:right w:val="single" w:color="auto" w:sz="6" w:space="0"/>
            </w:tcBorders>
            <w:vAlign w:val="center"/>
          </w:tcPr>
          <w:p w14:paraId="57A6300A">
            <w:pPr>
              <w:ind w:firstLine="420"/>
              <w:jc w:val="center"/>
              <w:rPr>
                <w:rFonts w:ascii="仿宋" w:hAnsi="仿宋" w:eastAsia="仿宋"/>
                <w:color w:val="auto"/>
              </w:rPr>
            </w:pPr>
          </w:p>
        </w:tc>
      </w:tr>
    </w:tbl>
    <w:p w14:paraId="5C9081BB">
      <w:pPr>
        <w:ind w:firstLine="620"/>
        <w:rPr>
          <w:rFonts w:ascii="仿宋" w:hAnsi="仿宋" w:eastAsia="仿宋"/>
          <w:color w:val="auto"/>
          <w:sz w:val="31"/>
        </w:rPr>
      </w:pPr>
      <w:r>
        <w:rPr>
          <w:rFonts w:hint="eastAsia" w:ascii="仿宋" w:hAnsi="仿宋" w:eastAsia="仿宋"/>
          <w:b/>
          <w:color w:val="auto"/>
          <w:sz w:val="28"/>
        </w:rPr>
        <w:t>（供应商须对招标文件中所有商务条款逐条列明是否响应，如有偏离，须一一列明）</w:t>
      </w:r>
    </w:p>
    <w:p w14:paraId="5161363C">
      <w:pPr>
        <w:ind w:right="10" w:firstLine="560"/>
        <w:rPr>
          <w:rFonts w:ascii="仿宋" w:hAnsi="仿宋" w:eastAsia="仿宋"/>
          <w:color w:val="auto"/>
          <w:sz w:val="28"/>
        </w:rPr>
      </w:pPr>
      <w:r>
        <w:rPr>
          <w:rFonts w:hint="eastAsia" w:ascii="仿宋" w:hAnsi="仿宋" w:eastAsia="仿宋"/>
          <w:color w:val="auto"/>
          <w:sz w:val="28"/>
        </w:rPr>
        <w:t>投标单位授权代表人签字：                                                  投标单位公章：</w:t>
      </w:r>
    </w:p>
    <w:p w14:paraId="72D0E0F4">
      <w:pPr>
        <w:ind w:right="10" w:firstLine="560"/>
        <w:jc w:val="right"/>
        <w:rPr>
          <w:rFonts w:ascii="仿宋" w:hAnsi="仿宋" w:eastAsia="仿宋"/>
          <w:color w:val="auto"/>
          <w:sz w:val="24"/>
        </w:rPr>
      </w:pPr>
      <w:r>
        <w:rPr>
          <w:rFonts w:hint="eastAsia" w:ascii="仿宋" w:hAnsi="仿宋" w:eastAsia="仿宋"/>
          <w:color w:val="auto"/>
          <w:sz w:val="28"/>
        </w:rPr>
        <w:br w:type="page"/>
      </w:r>
      <w:r>
        <w:rPr>
          <w:rFonts w:hint="eastAsia" w:ascii="仿宋" w:hAnsi="仿宋" w:eastAsia="仿宋"/>
          <w:color w:val="auto"/>
          <w:sz w:val="28"/>
        </w:rPr>
        <w:t>附件十</w:t>
      </w:r>
    </w:p>
    <w:p w14:paraId="2D88E475">
      <w:pPr>
        <w:spacing w:line="360" w:lineRule="atLeast"/>
        <w:ind w:firstLine="723"/>
        <w:jc w:val="center"/>
        <w:rPr>
          <w:rFonts w:ascii="仿宋" w:hAnsi="仿宋" w:eastAsia="仿宋"/>
          <w:b/>
          <w:color w:val="auto"/>
          <w:sz w:val="36"/>
        </w:rPr>
      </w:pPr>
      <w:r>
        <w:rPr>
          <w:rFonts w:hint="eastAsia" w:ascii="仿宋" w:hAnsi="仿宋" w:eastAsia="仿宋"/>
          <w:b/>
          <w:color w:val="000000" w:themeColor="text1"/>
          <w:sz w:val="36"/>
          <w14:textFill>
            <w14:solidFill>
              <w14:schemeClr w14:val="tx1"/>
            </w14:solidFill>
          </w14:textFill>
        </w:rPr>
        <w:t>投标产品近三年相同产品销售</w:t>
      </w:r>
      <w:r>
        <w:rPr>
          <w:rFonts w:hint="eastAsia" w:ascii="仿宋" w:hAnsi="仿宋" w:eastAsia="仿宋"/>
          <w:b/>
          <w:color w:val="auto"/>
          <w:sz w:val="36"/>
        </w:rPr>
        <w:t>业绩表</w:t>
      </w:r>
    </w:p>
    <w:p w14:paraId="73F9F922">
      <w:pPr>
        <w:spacing w:line="360" w:lineRule="atLeast"/>
        <w:rPr>
          <w:rFonts w:ascii="仿宋" w:hAnsi="仿宋" w:eastAsia="仿宋"/>
          <w:color w:val="auto"/>
          <w:sz w:val="28"/>
        </w:rPr>
      </w:pPr>
      <w:r>
        <w:rPr>
          <w:rFonts w:hint="eastAsia" w:ascii="仿宋" w:hAnsi="仿宋" w:eastAsia="仿宋" w:cs="仿宋"/>
          <w:color w:val="auto"/>
          <w:sz w:val="28"/>
          <w:szCs w:val="28"/>
        </w:rPr>
        <w:t>编号：</w:t>
      </w:r>
      <w:r>
        <w:rPr>
          <w:rFonts w:hint="eastAsia" w:ascii="仿宋" w:hAnsi="仿宋" w:eastAsia="仿宋"/>
          <w:color w:val="auto"/>
          <w:sz w:val="28"/>
        </w:rPr>
        <w:t xml:space="preserve">                                                                       年    月    日</w:t>
      </w:r>
    </w:p>
    <w:tbl>
      <w:tblPr>
        <w:tblStyle w:val="24"/>
        <w:tblW w:w="14040" w:type="dxa"/>
        <w:jc w:val="center"/>
        <w:tblLayout w:type="fixed"/>
        <w:tblCellMar>
          <w:top w:w="0" w:type="dxa"/>
          <w:left w:w="108" w:type="dxa"/>
          <w:bottom w:w="0" w:type="dxa"/>
          <w:right w:w="108" w:type="dxa"/>
        </w:tblCellMar>
      </w:tblPr>
      <w:tblGrid>
        <w:gridCol w:w="2838"/>
        <w:gridCol w:w="3510"/>
        <w:gridCol w:w="3495"/>
        <w:gridCol w:w="1497"/>
        <w:gridCol w:w="2700"/>
      </w:tblGrid>
      <w:tr w14:paraId="0DEB490F">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85A697F">
            <w:pPr>
              <w:jc w:val="center"/>
              <w:rPr>
                <w:rFonts w:ascii="仿宋" w:hAnsi="仿宋" w:eastAsia="仿宋"/>
                <w:color w:val="auto"/>
                <w:sz w:val="28"/>
              </w:rPr>
            </w:pPr>
            <w:r>
              <w:rPr>
                <w:rFonts w:hint="eastAsia" w:ascii="仿宋" w:hAnsi="仿宋" w:eastAsia="仿宋"/>
                <w:color w:val="auto"/>
                <w:sz w:val="28"/>
              </w:rPr>
              <w:t>地区</w:t>
            </w:r>
          </w:p>
        </w:tc>
        <w:tc>
          <w:tcPr>
            <w:tcW w:w="3510" w:type="dxa"/>
            <w:tcBorders>
              <w:top w:val="single" w:color="auto" w:sz="6" w:space="0"/>
              <w:left w:val="single" w:color="auto" w:sz="6" w:space="0"/>
              <w:bottom w:val="single" w:color="auto" w:sz="6" w:space="0"/>
              <w:right w:val="single" w:color="auto" w:sz="6" w:space="0"/>
            </w:tcBorders>
            <w:vAlign w:val="center"/>
          </w:tcPr>
          <w:p w14:paraId="5945E7ED">
            <w:pPr>
              <w:jc w:val="center"/>
              <w:rPr>
                <w:rFonts w:ascii="仿宋" w:hAnsi="仿宋" w:eastAsia="仿宋"/>
                <w:color w:val="auto"/>
                <w:sz w:val="28"/>
              </w:rPr>
            </w:pPr>
            <w:r>
              <w:rPr>
                <w:rFonts w:hint="eastAsia" w:ascii="仿宋" w:hAnsi="仿宋" w:eastAsia="仿宋"/>
                <w:color w:val="auto"/>
                <w:sz w:val="28"/>
              </w:rPr>
              <w:t>项目名称</w:t>
            </w:r>
          </w:p>
        </w:tc>
        <w:tc>
          <w:tcPr>
            <w:tcW w:w="3495" w:type="dxa"/>
            <w:tcBorders>
              <w:top w:val="single" w:color="auto" w:sz="6" w:space="0"/>
              <w:left w:val="single" w:color="auto" w:sz="6" w:space="0"/>
              <w:bottom w:val="single" w:color="auto" w:sz="6" w:space="0"/>
              <w:right w:val="single" w:color="auto" w:sz="6" w:space="0"/>
            </w:tcBorders>
            <w:vAlign w:val="center"/>
          </w:tcPr>
          <w:p w14:paraId="42466C5A">
            <w:pPr>
              <w:jc w:val="center"/>
              <w:rPr>
                <w:rFonts w:ascii="仿宋" w:hAnsi="仿宋" w:eastAsia="仿宋"/>
                <w:color w:val="auto"/>
                <w:sz w:val="28"/>
              </w:rPr>
            </w:pPr>
            <w:r>
              <w:rPr>
                <w:rFonts w:hint="eastAsia" w:ascii="仿宋" w:hAnsi="仿宋" w:eastAsia="仿宋"/>
                <w:color w:val="auto"/>
                <w:sz w:val="28"/>
              </w:rPr>
              <w:t>中标内容</w:t>
            </w:r>
          </w:p>
        </w:tc>
        <w:tc>
          <w:tcPr>
            <w:tcW w:w="1497" w:type="dxa"/>
            <w:tcBorders>
              <w:top w:val="single" w:color="auto" w:sz="6" w:space="0"/>
              <w:left w:val="single" w:color="auto" w:sz="6" w:space="0"/>
              <w:bottom w:val="single" w:color="auto" w:sz="6" w:space="0"/>
              <w:right w:val="single" w:color="auto" w:sz="6" w:space="0"/>
            </w:tcBorders>
            <w:vAlign w:val="center"/>
          </w:tcPr>
          <w:p w14:paraId="0686E13C">
            <w:pPr>
              <w:jc w:val="center"/>
              <w:rPr>
                <w:rFonts w:ascii="仿宋" w:hAnsi="仿宋" w:eastAsia="仿宋"/>
                <w:color w:val="auto"/>
                <w:sz w:val="28"/>
              </w:rPr>
            </w:pPr>
            <w:r>
              <w:rPr>
                <w:rFonts w:hint="eastAsia" w:ascii="仿宋" w:hAnsi="仿宋" w:eastAsia="仿宋"/>
                <w:color w:val="auto"/>
                <w:sz w:val="28"/>
              </w:rPr>
              <w:t>数量</w:t>
            </w:r>
          </w:p>
        </w:tc>
        <w:tc>
          <w:tcPr>
            <w:tcW w:w="2700" w:type="dxa"/>
            <w:tcBorders>
              <w:top w:val="single" w:color="auto" w:sz="6" w:space="0"/>
              <w:left w:val="single" w:color="auto" w:sz="6" w:space="0"/>
              <w:bottom w:val="single" w:color="auto" w:sz="6" w:space="0"/>
              <w:right w:val="single" w:color="auto" w:sz="6" w:space="0"/>
            </w:tcBorders>
            <w:vAlign w:val="center"/>
          </w:tcPr>
          <w:p w14:paraId="6D1FFA1A">
            <w:pPr>
              <w:jc w:val="center"/>
              <w:rPr>
                <w:rFonts w:ascii="仿宋" w:hAnsi="仿宋" w:eastAsia="仿宋"/>
                <w:color w:val="auto"/>
                <w:sz w:val="28"/>
              </w:rPr>
            </w:pPr>
            <w:r>
              <w:rPr>
                <w:rFonts w:hint="eastAsia" w:ascii="仿宋" w:hAnsi="仿宋" w:eastAsia="仿宋"/>
                <w:color w:val="auto"/>
                <w:sz w:val="28"/>
              </w:rPr>
              <w:t>备 注</w:t>
            </w:r>
          </w:p>
        </w:tc>
      </w:tr>
      <w:tr w14:paraId="67ABCC6C">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A447064">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49B18FEF">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79CBC50B">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6725158D">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66842703">
            <w:pPr>
              <w:ind w:firstLine="420"/>
              <w:jc w:val="center"/>
              <w:rPr>
                <w:rFonts w:ascii="仿宋" w:hAnsi="仿宋" w:eastAsia="仿宋"/>
                <w:color w:val="auto"/>
              </w:rPr>
            </w:pPr>
          </w:p>
        </w:tc>
      </w:tr>
      <w:tr w14:paraId="326B399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DC66E9F">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16FC83BA">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188841B8">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1CF6F140">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68787334">
            <w:pPr>
              <w:ind w:firstLine="420"/>
              <w:jc w:val="center"/>
              <w:rPr>
                <w:rFonts w:ascii="仿宋" w:hAnsi="仿宋" w:eastAsia="仿宋"/>
                <w:color w:val="auto"/>
              </w:rPr>
            </w:pPr>
          </w:p>
        </w:tc>
      </w:tr>
      <w:tr w14:paraId="27C332E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ED71D1E">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6ED86A65">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52B2877D">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0665669B">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21EDBFFF">
            <w:pPr>
              <w:ind w:firstLine="420"/>
              <w:jc w:val="center"/>
              <w:rPr>
                <w:rFonts w:ascii="仿宋" w:hAnsi="仿宋" w:eastAsia="仿宋"/>
                <w:color w:val="auto"/>
              </w:rPr>
            </w:pPr>
          </w:p>
        </w:tc>
      </w:tr>
      <w:tr w14:paraId="5F680336">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5E1A9040">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43C17CCB">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2C5ED78B">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72A2ECB6">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5D1A553A">
            <w:pPr>
              <w:ind w:firstLine="420"/>
              <w:jc w:val="center"/>
              <w:rPr>
                <w:rFonts w:ascii="仿宋" w:hAnsi="仿宋" w:eastAsia="仿宋"/>
                <w:color w:val="auto"/>
              </w:rPr>
            </w:pPr>
          </w:p>
        </w:tc>
      </w:tr>
      <w:tr w14:paraId="3247A6B7">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81BBD7">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172699AF">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243D5CAB">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132848C5">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0F5C01B2">
            <w:pPr>
              <w:ind w:firstLine="420"/>
              <w:jc w:val="center"/>
              <w:rPr>
                <w:rFonts w:ascii="仿宋" w:hAnsi="仿宋" w:eastAsia="仿宋"/>
                <w:color w:val="auto"/>
              </w:rPr>
            </w:pPr>
          </w:p>
        </w:tc>
      </w:tr>
      <w:tr w14:paraId="3C499C94">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026D7184">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5B552990">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21D82524">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1F9D3351">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4B98F08D">
            <w:pPr>
              <w:ind w:firstLine="420"/>
              <w:jc w:val="center"/>
              <w:rPr>
                <w:rFonts w:ascii="仿宋" w:hAnsi="仿宋" w:eastAsia="仿宋"/>
                <w:color w:val="auto"/>
              </w:rPr>
            </w:pPr>
          </w:p>
        </w:tc>
      </w:tr>
      <w:tr w14:paraId="7F41FF65">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2CC2F411">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2537458C">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544E0CF6">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17BDFF2B">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3468CB95">
            <w:pPr>
              <w:ind w:firstLine="420"/>
              <w:jc w:val="center"/>
              <w:rPr>
                <w:rFonts w:ascii="仿宋" w:hAnsi="仿宋" w:eastAsia="仿宋"/>
                <w:color w:val="auto"/>
              </w:rPr>
            </w:pPr>
          </w:p>
        </w:tc>
      </w:tr>
      <w:tr w14:paraId="5F8EFA81">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vAlign w:val="center"/>
          </w:tcPr>
          <w:p w14:paraId="684C249E">
            <w:pPr>
              <w:ind w:firstLine="420"/>
              <w:jc w:val="center"/>
              <w:rPr>
                <w:rFonts w:ascii="仿宋" w:hAnsi="仿宋" w:eastAsia="仿宋"/>
                <w:color w:val="auto"/>
              </w:rPr>
            </w:pPr>
          </w:p>
        </w:tc>
        <w:tc>
          <w:tcPr>
            <w:tcW w:w="3510" w:type="dxa"/>
            <w:tcBorders>
              <w:top w:val="single" w:color="auto" w:sz="6" w:space="0"/>
              <w:left w:val="single" w:color="auto" w:sz="6" w:space="0"/>
              <w:bottom w:val="single" w:color="auto" w:sz="6" w:space="0"/>
              <w:right w:val="single" w:color="auto" w:sz="6" w:space="0"/>
            </w:tcBorders>
            <w:vAlign w:val="center"/>
          </w:tcPr>
          <w:p w14:paraId="7894590E">
            <w:pPr>
              <w:ind w:firstLine="420"/>
              <w:jc w:val="center"/>
              <w:rPr>
                <w:rFonts w:ascii="仿宋" w:hAnsi="仿宋" w:eastAsia="仿宋"/>
                <w:color w:val="auto"/>
              </w:rPr>
            </w:pPr>
          </w:p>
        </w:tc>
        <w:tc>
          <w:tcPr>
            <w:tcW w:w="3495" w:type="dxa"/>
            <w:tcBorders>
              <w:top w:val="single" w:color="auto" w:sz="6" w:space="0"/>
              <w:left w:val="single" w:color="auto" w:sz="6" w:space="0"/>
              <w:bottom w:val="single" w:color="auto" w:sz="6" w:space="0"/>
              <w:right w:val="single" w:color="auto" w:sz="6" w:space="0"/>
            </w:tcBorders>
            <w:vAlign w:val="center"/>
          </w:tcPr>
          <w:p w14:paraId="54379B33">
            <w:pPr>
              <w:ind w:firstLine="420"/>
              <w:jc w:val="center"/>
              <w:rPr>
                <w:rFonts w:ascii="仿宋" w:hAnsi="仿宋" w:eastAsia="仿宋"/>
                <w:color w:val="auto"/>
              </w:rPr>
            </w:pPr>
          </w:p>
        </w:tc>
        <w:tc>
          <w:tcPr>
            <w:tcW w:w="1497" w:type="dxa"/>
            <w:tcBorders>
              <w:top w:val="single" w:color="auto" w:sz="6" w:space="0"/>
              <w:left w:val="single" w:color="auto" w:sz="6" w:space="0"/>
              <w:bottom w:val="single" w:color="auto" w:sz="6" w:space="0"/>
              <w:right w:val="single" w:color="auto" w:sz="6" w:space="0"/>
            </w:tcBorders>
            <w:vAlign w:val="center"/>
          </w:tcPr>
          <w:p w14:paraId="66627909">
            <w:pPr>
              <w:ind w:firstLine="420"/>
              <w:jc w:val="center"/>
              <w:rPr>
                <w:rFonts w:ascii="仿宋" w:hAnsi="仿宋" w:eastAsia="仿宋"/>
                <w:color w:val="auto"/>
              </w:rPr>
            </w:pPr>
          </w:p>
        </w:tc>
        <w:tc>
          <w:tcPr>
            <w:tcW w:w="2700" w:type="dxa"/>
            <w:tcBorders>
              <w:top w:val="single" w:color="auto" w:sz="6" w:space="0"/>
              <w:left w:val="single" w:color="auto" w:sz="6" w:space="0"/>
              <w:bottom w:val="single" w:color="auto" w:sz="6" w:space="0"/>
              <w:right w:val="single" w:color="auto" w:sz="6" w:space="0"/>
            </w:tcBorders>
            <w:vAlign w:val="center"/>
          </w:tcPr>
          <w:p w14:paraId="3982988A">
            <w:pPr>
              <w:ind w:firstLine="420"/>
              <w:jc w:val="center"/>
              <w:rPr>
                <w:rFonts w:ascii="仿宋" w:hAnsi="仿宋" w:eastAsia="仿宋"/>
                <w:color w:val="auto"/>
              </w:rPr>
            </w:pPr>
          </w:p>
        </w:tc>
      </w:tr>
    </w:tbl>
    <w:p w14:paraId="12361F70">
      <w:pPr>
        <w:spacing w:line="520" w:lineRule="exact"/>
        <w:ind w:firstLine="138" w:firstLineChars="49"/>
        <w:rPr>
          <w:rFonts w:hint="eastAsia" w:ascii="仿宋" w:hAnsi="仿宋" w:eastAsia="仿宋"/>
          <w:b/>
          <w:color w:val="auto"/>
          <w:sz w:val="28"/>
          <w:szCs w:val="28"/>
          <w:lang w:eastAsia="zh-CN"/>
        </w:rPr>
      </w:pPr>
      <w:r>
        <w:rPr>
          <w:rFonts w:hint="eastAsia" w:ascii="仿宋" w:hAnsi="仿宋" w:eastAsia="仿宋"/>
          <w:b/>
          <w:color w:val="auto"/>
          <w:sz w:val="28"/>
          <w:szCs w:val="28"/>
        </w:rPr>
        <w:t>注：供应商应随此表附上相关的业绩证明（依据本项目评审标准的要求随表附后）</w:t>
      </w:r>
      <w:r>
        <w:rPr>
          <w:rFonts w:hint="eastAsia" w:ascii="仿宋" w:hAnsi="仿宋" w:eastAsia="仿宋"/>
          <w:b/>
          <w:color w:val="auto"/>
          <w:sz w:val="28"/>
          <w:szCs w:val="28"/>
          <w:lang w:eastAsia="zh-CN"/>
        </w:rPr>
        <w:t>，业绩证明材料模糊不清、关键信息无法辨认的，视为无效业绩不予评审。</w:t>
      </w:r>
    </w:p>
    <w:p w14:paraId="11F97E51">
      <w:pPr>
        <w:spacing w:line="520" w:lineRule="exact"/>
        <w:ind w:firstLine="138" w:firstLineChars="49"/>
        <w:rPr>
          <w:rFonts w:ascii="仿宋" w:hAnsi="仿宋" w:eastAsia="仿宋"/>
          <w:b/>
          <w:color w:val="auto"/>
          <w:sz w:val="28"/>
          <w:szCs w:val="28"/>
        </w:rPr>
      </w:pPr>
    </w:p>
    <w:p w14:paraId="0E9ADB47">
      <w:pPr>
        <w:ind w:firstLine="560"/>
        <w:rPr>
          <w:rFonts w:ascii="仿宋" w:hAnsi="仿宋" w:eastAsia="仿宋"/>
          <w:color w:val="auto"/>
          <w:sz w:val="28"/>
        </w:rPr>
        <w:sectPr>
          <w:headerReference r:id="rId10" w:type="default"/>
          <w:footerReference r:id="rId11" w:type="default"/>
          <w:pgSz w:w="16838" w:h="11906" w:orient="landscape"/>
          <w:pgMar w:top="1077" w:right="1440" w:bottom="1077" w:left="1440" w:header="851" w:footer="992" w:gutter="0"/>
          <w:pgNumType w:fmt="decimal"/>
          <w:cols w:space="720" w:num="1"/>
          <w:docGrid w:type="lines" w:linePitch="312" w:charSpace="0"/>
        </w:sectPr>
      </w:pPr>
      <w:r>
        <w:rPr>
          <w:rFonts w:hint="eastAsia" w:ascii="仿宋" w:hAnsi="仿宋" w:eastAsia="仿宋"/>
          <w:color w:val="auto"/>
          <w:sz w:val="28"/>
        </w:rPr>
        <w:t>投标单位授权代表人签字：                                                  投标单位公章：</w:t>
      </w:r>
    </w:p>
    <w:p w14:paraId="373BA6A4">
      <w:pPr>
        <w:pStyle w:val="7"/>
        <w:jc w:val="right"/>
        <w:rPr>
          <w:rFonts w:eastAsia="仿宋"/>
          <w:color w:val="auto"/>
          <w:lang w:val="en-US"/>
        </w:rPr>
      </w:pPr>
      <w:r>
        <w:rPr>
          <w:rFonts w:hint="eastAsia" w:ascii="仿宋" w:hAnsi="仿宋" w:eastAsia="仿宋"/>
          <w:color w:val="auto"/>
          <w:sz w:val="28"/>
        </w:rPr>
        <w:t>附件十</w:t>
      </w:r>
      <w:r>
        <w:rPr>
          <w:rFonts w:hint="eastAsia" w:ascii="仿宋" w:hAnsi="仿宋" w:eastAsia="仿宋"/>
          <w:color w:val="auto"/>
          <w:sz w:val="28"/>
          <w:lang w:val="en-US"/>
        </w:rPr>
        <w:t>一</w:t>
      </w:r>
    </w:p>
    <w:p w14:paraId="67BF9218">
      <w:pPr>
        <w:spacing w:line="360" w:lineRule="atLeast"/>
        <w:ind w:firstLine="723"/>
        <w:jc w:val="center"/>
        <w:rPr>
          <w:rFonts w:ascii="仿宋" w:hAnsi="仿宋" w:eastAsia="仿宋"/>
          <w:b/>
          <w:color w:val="auto"/>
          <w:sz w:val="36"/>
        </w:rPr>
      </w:pPr>
      <w:r>
        <w:rPr>
          <w:rFonts w:hint="eastAsia" w:ascii="仿宋" w:hAnsi="仿宋" w:eastAsia="仿宋"/>
          <w:b/>
          <w:color w:val="auto"/>
          <w:sz w:val="36"/>
        </w:rPr>
        <w:t>中小企业声明函(货物)</w:t>
      </w:r>
    </w:p>
    <w:p w14:paraId="32FA40BD">
      <w:pPr>
        <w:snapToGrid w:val="0"/>
        <w:spacing w:line="336" w:lineRule="auto"/>
        <w:ind w:firstLine="640" w:firstLineChars="200"/>
        <w:rPr>
          <w:rFonts w:ascii="仿宋" w:hAnsi="仿宋" w:eastAsia="仿宋"/>
          <w:color w:val="auto"/>
          <w:sz w:val="32"/>
          <w:szCs w:val="32"/>
        </w:rPr>
      </w:pPr>
    </w:p>
    <w:p w14:paraId="043F95E8">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本公司（联合体）郑重声明，根据《政府采购促进中小企业发展管理办法》（财库[2020]46号）的规定，本公司（联合体）参加</w:t>
      </w:r>
      <w:r>
        <w:rPr>
          <w:rFonts w:hint="eastAsia" w:ascii="仿宋" w:hAnsi="仿宋" w:eastAsia="仿宋"/>
          <w:i/>
          <w:color w:val="auto"/>
          <w:sz w:val="32"/>
          <w:szCs w:val="32"/>
          <w:u w:val="single"/>
        </w:rPr>
        <w:t>（单位名称）</w:t>
      </w:r>
      <w:r>
        <w:rPr>
          <w:rFonts w:hint="eastAsia" w:ascii="仿宋" w:hAnsi="仿宋" w:eastAsia="仿宋"/>
          <w:color w:val="auto"/>
          <w:sz w:val="32"/>
          <w:szCs w:val="32"/>
        </w:rPr>
        <w:t>的</w:t>
      </w:r>
      <w:r>
        <w:rPr>
          <w:rFonts w:hint="eastAsia" w:ascii="仿宋" w:hAnsi="仿宋" w:eastAsia="仿宋"/>
          <w:i/>
          <w:color w:val="auto"/>
          <w:sz w:val="32"/>
          <w:szCs w:val="32"/>
          <w:u w:val="single"/>
        </w:rPr>
        <w:t>（项目名称）</w:t>
      </w:r>
      <w:r>
        <w:rPr>
          <w:rFonts w:hint="eastAsia" w:ascii="仿宋" w:hAnsi="仿宋" w:eastAsia="仿宋"/>
          <w:color w:val="auto"/>
          <w:sz w:val="32"/>
          <w:szCs w:val="32"/>
        </w:rPr>
        <w:t>采购活动，提供的货物全部由符合政策要求的中小企业制造。相关企业（含联合体中的中小企业、签订分包意向协议的中小企业）的具体情况如下：</w:t>
      </w:r>
    </w:p>
    <w:p w14:paraId="3EF85DB0">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人，营业收入为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万元，资产总额为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w:t>
      </w:r>
      <w:r>
        <w:rPr>
          <w:rStyle w:val="30"/>
          <w:rFonts w:ascii="仿宋" w:hAnsi="仿宋" w:eastAsia="仿宋"/>
          <w:color w:val="auto"/>
          <w:sz w:val="32"/>
          <w:szCs w:val="32"/>
        </w:rPr>
        <w:footnoteReference w:id="0"/>
      </w:r>
      <w:r>
        <w:rPr>
          <w:rFonts w:hint="eastAsia" w:ascii="仿宋" w:hAnsi="仿宋" w:eastAsia="仿宋"/>
          <w:color w:val="auto"/>
          <w:sz w:val="32"/>
          <w:szCs w:val="32"/>
        </w:rPr>
        <w:t>，属于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14:paraId="0CC501D4">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2. </w:t>
      </w:r>
      <w:r>
        <w:rPr>
          <w:rFonts w:hint="eastAsia" w:ascii="仿宋" w:hAnsi="仿宋" w:eastAsia="仿宋"/>
          <w:i/>
          <w:color w:val="auto"/>
          <w:sz w:val="32"/>
          <w:szCs w:val="32"/>
          <w:u w:val="single"/>
        </w:rPr>
        <w:t>（标的名称）</w:t>
      </w:r>
      <w:r>
        <w:rPr>
          <w:rFonts w:hint="eastAsia" w:ascii="仿宋" w:hAnsi="仿宋" w:eastAsia="仿宋"/>
          <w:color w:val="auto"/>
          <w:sz w:val="32"/>
          <w:szCs w:val="32"/>
        </w:rPr>
        <w:t>，属于</w:t>
      </w:r>
      <w:r>
        <w:rPr>
          <w:rFonts w:hint="eastAsia" w:ascii="仿宋" w:hAnsi="仿宋" w:eastAsia="仿宋"/>
          <w:i/>
          <w:color w:val="auto"/>
          <w:sz w:val="32"/>
          <w:szCs w:val="32"/>
          <w:u w:val="single"/>
        </w:rPr>
        <w:t>（采购文件中明确的所属行业）</w:t>
      </w:r>
      <w:r>
        <w:rPr>
          <w:rFonts w:hint="eastAsia" w:ascii="仿宋" w:hAnsi="仿宋" w:eastAsia="仿宋"/>
          <w:color w:val="auto"/>
          <w:sz w:val="32"/>
          <w:szCs w:val="32"/>
        </w:rPr>
        <w:t>；制造商为</w:t>
      </w:r>
      <w:r>
        <w:rPr>
          <w:rFonts w:hint="eastAsia" w:ascii="仿宋" w:hAnsi="仿宋" w:eastAsia="仿宋"/>
          <w:i/>
          <w:color w:val="auto"/>
          <w:sz w:val="32"/>
          <w:szCs w:val="32"/>
          <w:u w:val="single"/>
        </w:rPr>
        <w:t>（企业名称）</w:t>
      </w:r>
      <w:r>
        <w:rPr>
          <w:rFonts w:hint="eastAsia" w:ascii="仿宋" w:hAnsi="仿宋" w:eastAsia="仿宋"/>
          <w:color w:val="auto"/>
          <w:sz w:val="32"/>
          <w:szCs w:val="32"/>
        </w:rPr>
        <w:t>，从业人员</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人，营业收入为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万元，资产总额为</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万元，属于</w:t>
      </w:r>
      <w:r>
        <w:rPr>
          <w:rFonts w:hint="eastAsia" w:ascii="仿宋" w:hAnsi="仿宋" w:eastAsia="仿宋"/>
          <w:i/>
          <w:color w:val="auto"/>
          <w:sz w:val="32"/>
          <w:szCs w:val="32"/>
          <w:u w:val="single"/>
        </w:rPr>
        <w:t>（中型企业、小型企业、微型企业）</w:t>
      </w:r>
      <w:r>
        <w:rPr>
          <w:rFonts w:hint="eastAsia" w:ascii="仿宋" w:hAnsi="仿宋" w:eastAsia="仿宋"/>
          <w:color w:val="auto"/>
          <w:sz w:val="32"/>
          <w:szCs w:val="32"/>
        </w:rPr>
        <w:t>；</w:t>
      </w:r>
    </w:p>
    <w:p w14:paraId="28E50CE8">
      <w:pPr>
        <w:snapToGrid w:val="0"/>
        <w:spacing w:line="336" w:lineRule="auto"/>
        <w:ind w:firstLine="640" w:firstLineChars="200"/>
        <w:rPr>
          <w:rFonts w:ascii="仿宋" w:hAnsi="仿宋" w:eastAsia="仿宋"/>
          <w:color w:val="auto"/>
          <w:sz w:val="32"/>
          <w:szCs w:val="32"/>
        </w:rPr>
      </w:pPr>
      <w:r>
        <w:rPr>
          <w:rFonts w:ascii="仿宋" w:hAnsi="仿宋" w:eastAsia="仿宋"/>
          <w:color w:val="auto"/>
          <w:sz w:val="32"/>
          <w:szCs w:val="32"/>
        </w:rPr>
        <w:t>……</w:t>
      </w:r>
    </w:p>
    <w:p w14:paraId="22258AE5">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以上企业，不属于大企业的分支机构，不存在控股股东为大企业的情形，也不存在与大企业的负责人为同一人的情形。</w:t>
      </w:r>
    </w:p>
    <w:p w14:paraId="1A702EAC">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本企业对上述声明内容的真实性负责。如有虚假，将依法承担相应责任。</w:t>
      </w:r>
    </w:p>
    <w:p w14:paraId="555CF929">
      <w:pPr>
        <w:snapToGrid w:val="0"/>
        <w:spacing w:line="336" w:lineRule="auto"/>
        <w:ind w:firstLine="640" w:firstLineChars="200"/>
        <w:rPr>
          <w:rFonts w:ascii="仿宋" w:hAnsi="仿宋" w:eastAsia="仿宋"/>
          <w:color w:val="auto"/>
          <w:sz w:val="32"/>
          <w:szCs w:val="32"/>
        </w:rPr>
      </w:pPr>
      <w:r>
        <w:rPr>
          <w:rFonts w:hint="eastAsia" w:ascii="仿宋" w:hAnsi="仿宋" w:eastAsia="仿宋"/>
          <w:color w:val="auto"/>
          <w:sz w:val="32"/>
          <w:szCs w:val="32"/>
        </w:rPr>
        <w:t xml:space="preserve">                      企业名称（盖章）：</w:t>
      </w:r>
    </w:p>
    <w:p w14:paraId="02ED0391">
      <w:pPr>
        <w:pStyle w:val="7"/>
        <w:rPr>
          <w:color w:val="auto"/>
        </w:rPr>
      </w:pPr>
      <w:r>
        <w:rPr>
          <w:rFonts w:hint="eastAsia" w:ascii="仿宋" w:hAnsi="仿宋" w:eastAsia="仿宋"/>
          <w:color w:val="auto"/>
          <w:sz w:val="32"/>
          <w:szCs w:val="32"/>
        </w:rPr>
        <w:t xml:space="preserve">                      </w:t>
      </w:r>
      <w:r>
        <w:rPr>
          <w:rFonts w:hint="eastAsia" w:ascii="仿宋" w:hAnsi="仿宋" w:eastAsia="仿宋"/>
          <w:color w:val="auto"/>
          <w:sz w:val="32"/>
          <w:szCs w:val="32"/>
          <w:lang w:val="en-US"/>
        </w:rPr>
        <w:t xml:space="preserve">  </w:t>
      </w:r>
      <w:r>
        <w:rPr>
          <w:rFonts w:hint="eastAsia" w:ascii="仿宋" w:hAnsi="仿宋" w:eastAsia="仿宋"/>
          <w:color w:val="auto"/>
          <w:sz w:val="32"/>
          <w:szCs w:val="32"/>
        </w:rPr>
        <w:t>日期：</w:t>
      </w:r>
    </w:p>
    <w:p w14:paraId="7F38DDB5">
      <w:pPr>
        <w:rPr>
          <w:color w:val="auto"/>
        </w:rPr>
      </w:pPr>
      <w:r>
        <w:rPr>
          <w:color w:val="auto"/>
        </w:rPr>
        <w:br w:type="page"/>
      </w:r>
    </w:p>
    <w:p w14:paraId="051CDF42">
      <w:pPr>
        <w:rPr>
          <w:rFonts w:ascii="仿宋" w:hAnsi="仿宋" w:eastAsia="仿宋"/>
          <w:b/>
          <w:bCs/>
          <w:color w:val="auto"/>
          <w:sz w:val="32"/>
          <w:szCs w:val="32"/>
        </w:rPr>
      </w:pPr>
      <w:r>
        <w:rPr>
          <w:rFonts w:hint="eastAsia" w:ascii="仿宋" w:hAnsi="仿宋" w:eastAsia="仿宋"/>
          <w:b/>
          <w:bCs/>
          <w:color w:val="auto"/>
          <w:sz w:val="32"/>
          <w:szCs w:val="32"/>
        </w:rPr>
        <w:t>供应商认为有必要提供的其他声明及文件资料附件</w:t>
      </w:r>
    </w:p>
    <w:p w14:paraId="6D63E729">
      <w:pPr>
        <w:widowControl/>
        <w:jc w:val="left"/>
        <w:rPr>
          <w:rFonts w:ascii="仿宋" w:hAnsi="仿宋" w:eastAsia="仿宋"/>
          <w:color w:val="auto"/>
        </w:rPr>
      </w:pPr>
    </w:p>
    <w:p w14:paraId="79335C3E">
      <w:pPr>
        <w:pStyle w:val="40"/>
        <w:ind w:right="560" w:firstLine="0" w:firstLineChars="0"/>
        <w:jc w:val="both"/>
        <w:rPr>
          <w:rFonts w:hint="eastAsia" w:ascii="仿宋" w:hAnsi="仿宋" w:eastAsia="仿宋"/>
          <w:b w:val="0"/>
          <w:color w:val="auto"/>
          <w:sz w:val="28"/>
          <w:szCs w:val="28"/>
        </w:rPr>
        <w:sectPr>
          <w:footerReference r:id="rId12" w:type="default"/>
          <w:pgSz w:w="11906" w:h="16838"/>
          <w:pgMar w:top="1440" w:right="1077" w:bottom="1440" w:left="1077" w:header="851" w:footer="992" w:gutter="0"/>
          <w:pgNumType w:fmt="decimal"/>
          <w:cols w:space="720" w:num="1"/>
          <w:docGrid w:type="lines" w:linePitch="312" w:charSpace="0"/>
        </w:sectPr>
      </w:pPr>
      <w:r>
        <w:rPr>
          <w:rFonts w:hint="eastAsia" w:ascii="仿宋" w:hAnsi="仿宋" w:eastAsia="仿宋"/>
          <w:b w:val="0"/>
          <w:color w:val="auto"/>
          <w:sz w:val="28"/>
          <w:szCs w:val="28"/>
        </w:rPr>
        <w:t>根据评分标准的要求自行拟定</w:t>
      </w:r>
    </w:p>
    <w:p w14:paraId="54930492">
      <w:pPr>
        <w:pStyle w:val="40"/>
        <w:ind w:right="560" w:firstLine="0" w:firstLineChars="0"/>
        <w:jc w:val="both"/>
        <w:rPr>
          <w:rFonts w:ascii="仿宋" w:hAnsi="仿宋" w:eastAsia="仿宋"/>
          <w:b w:val="0"/>
          <w:color w:val="auto"/>
          <w:szCs w:val="36"/>
        </w:rPr>
      </w:pPr>
      <w:r>
        <w:rPr>
          <w:rFonts w:hint="eastAsia" w:ascii="仿宋" w:hAnsi="仿宋" w:eastAsia="仿宋"/>
          <w:b w:val="0"/>
          <w:color w:val="auto"/>
          <w:sz w:val="28"/>
          <w:szCs w:val="28"/>
        </w:rPr>
        <w:t>附件</w:t>
      </w:r>
    </w:p>
    <w:p w14:paraId="1DE2E93B">
      <w:pPr>
        <w:widowControl/>
        <w:jc w:val="left"/>
        <w:rPr>
          <w:rFonts w:ascii="仿宋" w:hAnsi="仿宋" w:eastAsia="仿宋"/>
          <w:color w:val="auto"/>
        </w:rPr>
      </w:pPr>
    </w:p>
    <w:p w14:paraId="0C92B26F">
      <w:pPr>
        <w:pStyle w:val="40"/>
        <w:ind w:firstLine="0" w:firstLineChars="0"/>
        <w:rPr>
          <w:rFonts w:ascii="仿宋" w:hAnsi="仿宋" w:eastAsia="仿宋"/>
          <w:color w:val="auto"/>
          <w:szCs w:val="36"/>
        </w:rPr>
      </w:pPr>
      <w:r>
        <w:rPr>
          <w:rFonts w:hint="eastAsia" w:ascii="仿宋" w:hAnsi="仿宋" w:eastAsia="仿宋"/>
          <w:color w:val="auto"/>
          <w:szCs w:val="36"/>
        </w:rPr>
        <w:t>投标保证金退还信息表</w:t>
      </w:r>
    </w:p>
    <w:p w14:paraId="451C23AB">
      <w:pPr>
        <w:pStyle w:val="40"/>
        <w:ind w:firstLine="0" w:firstLineChars="0"/>
        <w:rPr>
          <w:rFonts w:ascii="仿宋" w:hAnsi="仿宋" w:eastAsia="仿宋"/>
          <w:color w:val="auto"/>
          <w:szCs w:val="36"/>
        </w:rPr>
      </w:pPr>
    </w:p>
    <w:tbl>
      <w:tblPr>
        <w:tblStyle w:val="24"/>
        <w:tblW w:w="9169" w:type="dxa"/>
        <w:tblInd w:w="0" w:type="dxa"/>
        <w:tblLayout w:type="fixed"/>
        <w:tblCellMar>
          <w:top w:w="0" w:type="dxa"/>
          <w:left w:w="108" w:type="dxa"/>
          <w:bottom w:w="0" w:type="dxa"/>
          <w:right w:w="108" w:type="dxa"/>
        </w:tblCellMar>
      </w:tblPr>
      <w:tblGrid>
        <w:gridCol w:w="1951"/>
        <w:gridCol w:w="3402"/>
        <w:gridCol w:w="1559"/>
        <w:gridCol w:w="2257"/>
      </w:tblGrid>
      <w:tr w14:paraId="268B700D">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2C0E7B98">
            <w:pPr>
              <w:jc w:val="center"/>
              <w:rPr>
                <w:rFonts w:ascii="仿宋" w:hAnsi="仿宋" w:eastAsia="仿宋"/>
                <w:color w:val="auto"/>
                <w:sz w:val="28"/>
                <w:szCs w:val="28"/>
              </w:rPr>
            </w:pPr>
            <w:r>
              <w:rPr>
                <w:rFonts w:hint="eastAsia" w:ascii="仿宋" w:hAnsi="仿宋" w:eastAsia="仿宋"/>
                <w:color w:val="auto"/>
                <w:sz w:val="28"/>
                <w:szCs w:val="28"/>
              </w:rPr>
              <w:t>项目名称</w:t>
            </w:r>
          </w:p>
        </w:tc>
        <w:tc>
          <w:tcPr>
            <w:tcW w:w="7218" w:type="dxa"/>
            <w:gridSpan w:val="3"/>
            <w:tcBorders>
              <w:top w:val="single" w:color="auto" w:sz="4" w:space="0"/>
              <w:left w:val="nil"/>
              <w:bottom w:val="single" w:color="auto" w:sz="4" w:space="0"/>
              <w:right w:val="single" w:color="000000" w:sz="4" w:space="0"/>
            </w:tcBorders>
            <w:vAlign w:val="center"/>
          </w:tcPr>
          <w:p w14:paraId="69D34AE1">
            <w:pPr>
              <w:rPr>
                <w:rFonts w:ascii="仿宋" w:hAnsi="仿宋" w:eastAsia="仿宋"/>
                <w:color w:val="auto"/>
                <w:sz w:val="28"/>
                <w:szCs w:val="28"/>
              </w:rPr>
            </w:pPr>
          </w:p>
        </w:tc>
      </w:tr>
      <w:tr w14:paraId="7DDB7839">
        <w:tblPrEx>
          <w:tblCellMar>
            <w:top w:w="0" w:type="dxa"/>
            <w:left w:w="108" w:type="dxa"/>
            <w:bottom w:w="0" w:type="dxa"/>
            <w:right w:w="108" w:type="dxa"/>
          </w:tblCellMar>
        </w:tblPrEx>
        <w:trPr>
          <w:trHeight w:val="726" w:hRule="atLeast"/>
        </w:trPr>
        <w:tc>
          <w:tcPr>
            <w:tcW w:w="1951" w:type="dxa"/>
            <w:tcBorders>
              <w:top w:val="single" w:color="auto" w:sz="4" w:space="0"/>
              <w:left w:val="single" w:color="auto" w:sz="4" w:space="0"/>
              <w:bottom w:val="single" w:color="auto" w:sz="4" w:space="0"/>
              <w:right w:val="single" w:color="auto" w:sz="4" w:space="0"/>
            </w:tcBorders>
            <w:vAlign w:val="center"/>
          </w:tcPr>
          <w:p w14:paraId="0C58A9B7">
            <w:pPr>
              <w:jc w:val="center"/>
              <w:rPr>
                <w:rFonts w:ascii="仿宋" w:hAnsi="仿宋" w:eastAsia="仿宋"/>
                <w:color w:val="auto"/>
                <w:sz w:val="28"/>
                <w:szCs w:val="28"/>
              </w:rPr>
            </w:pPr>
            <w:r>
              <w:rPr>
                <w:rFonts w:hint="eastAsia" w:ascii="仿宋" w:hAnsi="仿宋" w:eastAsia="仿宋"/>
                <w:color w:val="auto"/>
                <w:sz w:val="28"/>
                <w:szCs w:val="28"/>
              </w:rPr>
              <w:t>项目编号</w:t>
            </w:r>
          </w:p>
        </w:tc>
        <w:tc>
          <w:tcPr>
            <w:tcW w:w="7218" w:type="dxa"/>
            <w:gridSpan w:val="3"/>
            <w:tcBorders>
              <w:top w:val="single" w:color="auto" w:sz="4" w:space="0"/>
              <w:left w:val="nil"/>
              <w:bottom w:val="single" w:color="auto" w:sz="4" w:space="0"/>
              <w:right w:val="single" w:color="000000" w:sz="4" w:space="0"/>
            </w:tcBorders>
            <w:vAlign w:val="center"/>
          </w:tcPr>
          <w:p w14:paraId="301398D4">
            <w:pPr>
              <w:rPr>
                <w:rFonts w:ascii="仿宋" w:hAnsi="仿宋" w:eastAsia="仿宋"/>
                <w:color w:val="auto"/>
                <w:sz w:val="28"/>
                <w:szCs w:val="28"/>
              </w:rPr>
            </w:pPr>
          </w:p>
        </w:tc>
      </w:tr>
      <w:tr w14:paraId="45059FBB">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62F3C69">
            <w:pPr>
              <w:jc w:val="center"/>
              <w:rPr>
                <w:rFonts w:ascii="仿宋" w:hAnsi="仿宋" w:eastAsia="仿宋"/>
                <w:color w:val="auto"/>
                <w:sz w:val="28"/>
                <w:szCs w:val="28"/>
              </w:rPr>
            </w:pPr>
            <w:r>
              <w:rPr>
                <w:rFonts w:hint="eastAsia" w:ascii="仿宋" w:hAnsi="仿宋" w:eastAsia="仿宋"/>
                <w:color w:val="auto"/>
                <w:sz w:val="28"/>
                <w:szCs w:val="28"/>
              </w:rPr>
              <w:t>保证金金额</w:t>
            </w:r>
          </w:p>
        </w:tc>
        <w:tc>
          <w:tcPr>
            <w:tcW w:w="3402" w:type="dxa"/>
            <w:tcBorders>
              <w:top w:val="single" w:color="auto" w:sz="4" w:space="0"/>
              <w:left w:val="nil"/>
              <w:bottom w:val="single" w:color="auto" w:sz="4" w:space="0"/>
              <w:right w:val="single" w:color="000000" w:sz="4" w:space="0"/>
            </w:tcBorders>
            <w:vAlign w:val="center"/>
          </w:tcPr>
          <w:p w14:paraId="198FAF85">
            <w:pPr>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37220A4A">
            <w:pPr>
              <w:jc w:val="center"/>
              <w:rPr>
                <w:rFonts w:ascii="仿宋" w:hAnsi="仿宋" w:eastAsia="仿宋"/>
                <w:color w:val="auto"/>
                <w:sz w:val="28"/>
                <w:szCs w:val="28"/>
              </w:rPr>
            </w:pPr>
            <w:r>
              <w:rPr>
                <w:rFonts w:hint="eastAsia" w:ascii="仿宋" w:hAnsi="仿宋" w:eastAsia="仿宋"/>
                <w:color w:val="auto"/>
                <w:sz w:val="28"/>
                <w:szCs w:val="28"/>
              </w:rPr>
              <w:t>缴纳日期</w:t>
            </w:r>
          </w:p>
        </w:tc>
        <w:tc>
          <w:tcPr>
            <w:tcW w:w="2257" w:type="dxa"/>
            <w:tcBorders>
              <w:top w:val="single" w:color="auto" w:sz="4" w:space="0"/>
              <w:left w:val="nil"/>
              <w:bottom w:val="single" w:color="auto" w:sz="4" w:space="0"/>
              <w:right w:val="single" w:color="000000" w:sz="4" w:space="0"/>
            </w:tcBorders>
            <w:vAlign w:val="center"/>
          </w:tcPr>
          <w:p w14:paraId="795CAECD">
            <w:pPr>
              <w:jc w:val="right"/>
              <w:rPr>
                <w:rFonts w:ascii="仿宋" w:hAnsi="仿宋" w:eastAsia="仿宋"/>
                <w:color w:val="auto"/>
                <w:sz w:val="28"/>
                <w:szCs w:val="28"/>
              </w:rPr>
            </w:pPr>
            <w:r>
              <w:rPr>
                <w:rFonts w:hint="eastAsia" w:ascii="仿宋" w:hAnsi="仿宋" w:eastAsia="仿宋"/>
                <w:color w:val="auto"/>
                <w:sz w:val="28"/>
                <w:szCs w:val="28"/>
              </w:rPr>
              <w:t>年  月  日</w:t>
            </w:r>
          </w:p>
        </w:tc>
      </w:tr>
      <w:tr w14:paraId="0CE73886">
        <w:tblPrEx>
          <w:tblCellMar>
            <w:top w:w="0" w:type="dxa"/>
            <w:left w:w="108" w:type="dxa"/>
            <w:bottom w:w="0" w:type="dxa"/>
            <w:right w:w="108" w:type="dxa"/>
          </w:tblCellMar>
        </w:tblPrEx>
        <w:trPr>
          <w:trHeight w:val="726" w:hRule="atLeast"/>
        </w:trPr>
        <w:tc>
          <w:tcPr>
            <w:tcW w:w="9169" w:type="dxa"/>
            <w:gridSpan w:val="4"/>
            <w:tcBorders>
              <w:top w:val="nil"/>
              <w:left w:val="single" w:color="auto" w:sz="4" w:space="0"/>
              <w:bottom w:val="single" w:color="auto" w:sz="4" w:space="0"/>
              <w:right w:val="single" w:color="000000" w:sz="4" w:space="0"/>
            </w:tcBorders>
            <w:vAlign w:val="center"/>
          </w:tcPr>
          <w:p w14:paraId="6AB9EF13">
            <w:pPr>
              <w:jc w:val="center"/>
              <w:rPr>
                <w:rFonts w:ascii="仿宋" w:hAnsi="仿宋" w:eastAsia="仿宋"/>
                <w:color w:val="auto"/>
                <w:sz w:val="28"/>
                <w:szCs w:val="28"/>
              </w:rPr>
            </w:pPr>
            <w:r>
              <w:rPr>
                <w:rFonts w:hint="eastAsia" w:ascii="仿宋" w:hAnsi="仿宋" w:eastAsia="仿宋"/>
                <w:color w:val="auto"/>
                <w:sz w:val="28"/>
                <w:szCs w:val="28"/>
              </w:rPr>
              <w:t>退还账户信息</w:t>
            </w:r>
          </w:p>
        </w:tc>
      </w:tr>
      <w:tr w14:paraId="4B324331">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6E36C49">
            <w:pPr>
              <w:jc w:val="center"/>
              <w:rPr>
                <w:rFonts w:ascii="仿宋" w:hAnsi="仿宋" w:eastAsia="仿宋"/>
                <w:color w:val="auto"/>
                <w:sz w:val="28"/>
                <w:szCs w:val="28"/>
              </w:rPr>
            </w:pPr>
            <w:r>
              <w:rPr>
                <w:rFonts w:hint="eastAsia" w:ascii="仿宋" w:hAnsi="仿宋" w:eastAsia="仿宋"/>
                <w:color w:val="auto"/>
                <w:sz w:val="28"/>
                <w:szCs w:val="28"/>
              </w:rPr>
              <w:t>单位名称</w:t>
            </w:r>
          </w:p>
        </w:tc>
        <w:tc>
          <w:tcPr>
            <w:tcW w:w="3402" w:type="dxa"/>
            <w:tcBorders>
              <w:top w:val="single" w:color="auto" w:sz="4" w:space="0"/>
              <w:left w:val="nil"/>
              <w:bottom w:val="single" w:color="auto" w:sz="4" w:space="0"/>
              <w:right w:val="single" w:color="000000" w:sz="4" w:space="0"/>
            </w:tcBorders>
            <w:vAlign w:val="center"/>
          </w:tcPr>
          <w:p w14:paraId="070B1857">
            <w:pPr>
              <w:jc w:val="center"/>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683892E2">
            <w:pPr>
              <w:jc w:val="center"/>
              <w:rPr>
                <w:rFonts w:ascii="仿宋" w:hAnsi="仿宋" w:eastAsia="仿宋"/>
                <w:color w:val="auto"/>
                <w:sz w:val="28"/>
                <w:szCs w:val="28"/>
              </w:rPr>
            </w:pPr>
            <w:r>
              <w:rPr>
                <w:rFonts w:hint="eastAsia" w:ascii="仿宋" w:hAnsi="仿宋" w:eastAsia="仿宋"/>
                <w:color w:val="auto"/>
                <w:sz w:val="28"/>
                <w:szCs w:val="28"/>
              </w:rPr>
              <w:t>账  号</w:t>
            </w:r>
          </w:p>
        </w:tc>
        <w:tc>
          <w:tcPr>
            <w:tcW w:w="2257" w:type="dxa"/>
            <w:tcBorders>
              <w:top w:val="single" w:color="auto" w:sz="4" w:space="0"/>
              <w:left w:val="nil"/>
              <w:bottom w:val="single" w:color="auto" w:sz="4" w:space="0"/>
              <w:right w:val="single" w:color="000000" w:sz="4" w:space="0"/>
            </w:tcBorders>
            <w:vAlign w:val="center"/>
          </w:tcPr>
          <w:p w14:paraId="3C15736D">
            <w:pPr>
              <w:jc w:val="center"/>
              <w:rPr>
                <w:rFonts w:ascii="仿宋" w:hAnsi="仿宋" w:eastAsia="仿宋"/>
                <w:color w:val="auto"/>
                <w:sz w:val="28"/>
                <w:szCs w:val="28"/>
              </w:rPr>
            </w:pPr>
          </w:p>
        </w:tc>
      </w:tr>
      <w:tr w14:paraId="725F8436">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60E8E776">
            <w:pPr>
              <w:jc w:val="center"/>
              <w:rPr>
                <w:rFonts w:ascii="仿宋" w:hAnsi="仿宋" w:eastAsia="仿宋"/>
                <w:color w:val="auto"/>
                <w:sz w:val="28"/>
                <w:szCs w:val="28"/>
              </w:rPr>
            </w:pPr>
            <w:r>
              <w:rPr>
                <w:rFonts w:hint="eastAsia" w:ascii="仿宋" w:hAnsi="仿宋" w:eastAsia="仿宋"/>
                <w:color w:val="auto"/>
                <w:sz w:val="28"/>
                <w:szCs w:val="28"/>
              </w:rPr>
              <w:t>开户行</w:t>
            </w:r>
          </w:p>
        </w:tc>
        <w:tc>
          <w:tcPr>
            <w:tcW w:w="3402" w:type="dxa"/>
            <w:tcBorders>
              <w:top w:val="single" w:color="auto" w:sz="4" w:space="0"/>
              <w:left w:val="nil"/>
              <w:bottom w:val="single" w:color="auto" w:sz="4" w:space="0"/>
              <w:right w:val="single" w:color="000000" w:sz="4" w:space="0"/>
            </w:tcBorders>
            <w:vAlign w:val="center"/>
          </w:tcPr>
          <w:p w14:paraId="1CC066FC">
            <w:pPr>
              <w:jc w:val="center"/>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0F0011D4">
            <w:pPr>
              <w:jc w:val="center"/>
              <w:rPr>
                <w:rFonts w:ascii="仿宋" w:hAnsi="仿宋" w:eastAsia="仿宋"/>
                <w:color w:val="auto"/>
                <w:sz w:val="28"/>
                <w:szCs w:val="28"/>
              </w:rPr>
            </w:pPr>
            <w:r>
              <w:rPr>
                <w:rFonts w:hint="eastAsia" w:ascii="仿宋" w:hAnsi="仿宋" w:eastAsia="仿宋"/>
                <w:color w:val="auto"/>
                <w:sz w:val="28"/>
                <w:szCs w:val="28"/>
              </w:rPr>
              <w:t>行  号</w:t>
            </w:r>
          </w:p>
        </w:tc>
        <w:tc>
          <w:tcPr>
            <w:tcW w:w="2257" w:type="dxa"/>
            <w:tcBorders>
              <w:top w:val="single" w:color="auto" w:sz="4" w:space="0"/>
              <w:left w:val="nil"/>
              <w:bottom w:val="single" w:color="auto" w:sz="4" w:space="0"/>
              <w:right w:val="single" w:color="000000" w:sz="4" w:space="0"/>
            </w:tcBorders>
            <w:vAlign w:val="center"/>
          </w:tcPr>
          <w:p w14:paraId="73A9B612">
            <w:pPr>
              <w:jc w:val="center"/>
              <w:rPr>
                <w:rFonts w:ascii="仿宋" w:hAnsi="仿宋" w:eastAsia="仿宋"/>
                <w:color w:val="auto"/>
                <w:sz w:val="28"/>
                <w:szCs w:val="28"/>
              </w:rPr>
            </w:pPr>
          </w:p>
        </w:tc>
      </w:tr>
      <w:tr w14:paraId="15A45D48">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260A1CD8">
            <w:pPr>
              <w:jc w:val="center"/>
              <w:rPr>
                <w:rFonts w:ascii="仿宋" w:hAnsi="仿宋" w:eastAsia="仿宋"/>
                <w:color w:val="auto"/>
                <w:sz w:val="28"/>
                <w:szCs w:val="28"/>
              </w:rPr>
            </w:pPr>
            <w:r>
              <w:rPr>
                <w:rFonts w:hint="eastAsia" w:ascii="仿宋" w:hAnsi="仿宋" w:eastAsia="仿宋"/>
                <w:color w:val="auto"/>
                <w:sz w:val="28"/>
                <w:szCs w:val="28"/>
              </w:rPr>
              <w:t>联系人</w:t>
            </w:r>
          </w:p>
        </w:tc>
        <w:tc>
          <w:tcPr>
            <w:tcW w:w="3402" w:type="dxa"/>
            <w:tcBorders>
              <w:top w:val="single" w:color="auto" w:sz="4" w:space="0"/>
              <w:left w:val="nil"/>
              <w:bottom w:val="single" w:color="auto" w:sz="4" w:space="0"/>
              <w:right w:val="single" w:color="000000" w:sz="4" w:space="0"/>
            </w:tcBorders>
            <w:vAlign w:val="center"/>
          </w:tcPr>
          <w:p w14:paraId="6B2EF4D9">
            <w:pPr>
              <w:jc w:val="center"/>
              <w:rPr>
                <w:rFonts w:ascii="仿宋" w:hAnsi="仿宋" w:eastAsia="仿宋"/>
                <w:color w:val="auto"/>
                <w:sz w:val="28"/>
                <w:szCs w:val="28"/>
              </w:rPr>
            </w:pPr>
          </w:p>
        </w:tc>
        <w:tc>
          <w:tcPr>
            <w:tcW w:w="1559" w:type="dxa"/>
            <w:tcBorders>
              <w:top w:val="nil"/>
              <w:left w:val="nil"/>
              <w:bottom w:val="single" w:color="auto" w:sz="4" w:space="0"/>
              <w:right w:val="single" w:color="auto" w:sz="4" w:space="0"/>
            </w:tcBorders>
            <w:vAlign w:val="center"/>
          </w:tcPr>
          <w:p w14:paraId="57506D91">
            <w:pPr>
              <w:jc w:val="center"/>
              <w:rPr>
                <w:rFonts w:ascii="仿宋" w:hAnsi="仿宋" w:eastAsia="仿宋"/>
                <w:color w:val="auto"/>
                <w:sz w:val="28"/>
                <w:szCs w:val="28"/>
              </w:rPr>
            </w:pPr>
            <w:r>
              <w:rPr>
                <w:rFonts w:hint="eastAsia" w:ascii="仿宋" w:hAnsi="仿宋" w:eastAsia="仿宋"/>
                <w:color w:val="auto"/>
                <w:sz w:val="28"/>
                <w:szCs w:val="28"/>
              </w:rPr>
              <w:t>电  话</w:t>
            </w:r>
          </w:p>
        </w:tc>
        <w:tc>
          <w:tcPr>
            <w:tcW w:w="2257" w:type="dxa"/>
            <w:tcBorders>
              <w:top w:val="single" w:color="auto" w:sz="4" w:space="0"/>
              <w:left w:val="nil"/>
              <w:bottom w:val="single" w:color="auto" w:sz="4" w:space="0"/>
              <w:right w:val="single" w:color="000000" w:sz="4" w:space="0"/>
            </w:tcBorders>
            <w:vAlign w:val="center"/>
          </w:tcPr>
          <w:p w14:paraId="79F4B106">
            <w:pPr>
              <w:jc w:val="center"/>
              <w:rPr>
                <w:rFonts w:ascii="仿宋" w:hAnsi="仿宋" w:eastAsia="仿宋"/>
                <w:color w:val="auto"/>
                <w:sz w:val="28"/>
                <w:szCs w:val="28"/>
              </w:rPr>
            </w:pPr>
          </w:p>
        </w:tc>
      </w:tr>
      <w:tr w14:paraId="3B4CCC9F">
        <w:tblPrEx>
          <w:tblCellMar>
            <w:top w:w="0" w:type="dxa"/>
            <w:left w:w="108" w:type="dxa"/>
            <w:bottom w:w="0" w:type="dxa"/>
            <w:right w:w="108" w:type="dxa"/>
          </w:tblCellMar>
        </w:tblPrEx>
        <w:trPr>
          <w:trHeight w:val="726" w:hRule="atLeast"/>
        </w:trPr>
        <w:tc>
          <w:tcPr>
            <w:tcW w:w="1951" w:type="dxa"/>
            <w:tcBorders>
              <w:top w:val="nil"/>
              <w:left w:val="single" w:color="auto" w:sz="4" w:space="0"/>
              <w:bottom w:val="single" w:color="auto" w:sz="4" w:space="0"/>
              <w:right w:val="single" w:color="auto" w:sz="4" w:space="0"/>
            </w:tcBorders>
            <w:vAlign w:val="center"/>
          </w:tcPr>
          <w:p w14:paraId="06FD0A93">
            <w:pPr>
              <w:jc w:val="center"/>
              <w:rPr>
                <w:rFonts w:ascii="仿宋" w:hAnsi="仿宋" w:eastAsia="仿宋"/>
                <w:color w:val="auto"/>
                <w:sz w:val="28"/>
                <w:szCs w:val="28"/>
              </w:rPr>
            </w:pPr>
            <w:r>
              <w:rPr>
                <w:rFonts w:hint="eastAsia" w:ascii="仿宋" w:hAnsi="仿宋" w:eastAsia="仿宋"/>
                <w:color w:val="auto"/>
                <w:sz w:val="28"/>
                <w:szCs w:val="28"/>
              </w:rPr>
              <w:t>电子邮箱</w:t>
            </w:r>
          </w:p>
        </w:tc>
        <w:tc>
          <w:tcPr>
            <w:tcW w:w="7218" w:type="dxa"/>
            <w:gridSpan w:val="3"/>
            <w:tcBorders>
              <w:top w:val="single" w:color="auto" w:sz="4" w:space="0"/>
              <w:left w:val="nil"/>
              <w:bottom w:val="single" w:color="auto" w:sz="4" w:space="0"/>
              <w:right w:val="single" w:color="000000" w:sz="4" w:space="0"/>
            </w:tcBorders>
            <w:vAlign w:val="center"/>
          </w:tcPr>
          <w:p w14:paraId="16CC4998">
            <w:pPr>
              <w:jc w:val="center"/>
              <w:rPr>
                <w:rFonts w:ascii="仿宋" w:hAnsi="仿宋" w:eastAsia="仿宋"/>
                <w:color w:val="auto"/>
                <w:sz w:val="28"/>
                <w:szCs w:val="28"/>
              </w:rPr>
            </w:pPr>
          </w:p>
        </w:tc>
      </w:tr>
    </w:tbl>
    <w:p w14:paraId="02A1154E">
      <w:pPr>
        <w:pStyle w:val="69"/>
        <w:spacing w:after="100" w:afterAutospacing="1"/>
        <w:rPr>
          <w:rFonts w:ascii="仿宋" w:hAnsi="仿宋" w:eastAsia="仿宋"/>
          <w:color w:val="auto"/>
          <w:sz w:val="28"/>
          <w:szCs w:val="28"/>
        </w:rPr>
      </w:pPr>
      <w:r>
        <w:rPr>
          <w:rFonts w:hint="eastAsia" w:ascii="仿宋" w:hAnsi="仿宋" w:eastAsia="仿宋"/>
          <w:color w:val="auto"/>
          <w:sz w:val="28"/>
          <w:szCs w:val="28"/>
        </w:rPr>
        <w:t>说明：请将本表附在响应文件最后一页</w:t>
      </w:r>
    </w:p>
    <w:p w14:paraId="736EA0BC">
      <w:pPr>
        <w:pStyle w:val="5"/>
        <w:rPr>
          <w:color w:val="auto"/>
        </w:rPr>
      </w:pPr>
    </w:p>
    <w:sectPr>
      <w:footerReference r:id="rId13" w:type="default"/>
      <w:pgSz w:w="11906" w:h="16838"/>
      <w:pgMar w:top="1440" w:right="1077" w:bottom="1440" w:left="107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FZZD Extra JW">
    <w:altName w:val="宋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B45376B9-19C9-425B-8160-8906CFF835BD}"/>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YaHei">
    <w:altName w:val="Segoe Print"/>
    <w:panose1 w:val="00000000000000000000"/>
    <w:charset w:val="00"/>
    <w:family w:val="auto"/>
    <w:pitch w:val="default"/>
    <w:sig w:usb0="00000000" w:usb1="00000000" w:usb2="00000000" w:usb3="00000000" w:csb0="00000000" w:csb1="00000000"/>
  </w:font>
  <w:font w:name="方正楷体简体">
    <w:altName w:val="宋体"/>
    <w:panose1 w:val="00000000000000000000"/>
    <w:charset w:val="86"/>
    <w:family w:val="auto"/>
    <w:pitch w:val="default"/>
    <w:sig w:usb0="00000000" w:usb1="00000000" w:usb2="00000012" w:usb3="00000000" w:csb0="00040001" w:csb1="00000000"/>
    <w:embedRegular r:id="rId2" w:fontKey="{E7DDC517-8874-4E48-BD9B-083B02C5BCA0}"/>
  </w:font>
  <w:font w:name="仿宋">
    <w:panose1 w:val="02010609060101010101"/>
    <w:charset w:val="86"/>
    <w:family w:val="modern"/>
    <w:pitch w:val="default"/>
    <w:sig w:usb0="800002BF" w:usb1="38CF7CFA" w:usb2="00000016" w:usb3="00000000" w:csb0="00040001" w:csb1="00000000"/>
    <w:embedRegular r:id="rId3" w:fontKey="{AF8F615B-CEC1-4605-B255-FFD55029BB34}"/>
  </w:font>
  <w:font w:name="方正仿宋_GB2312">
    <w:panose1 w:val="02000000000000000000"/>
    <w:charset w:val="86"/>
    <w:family w:val="auto"/>
    <w:pitch w:val="default"/>
    <w:sig w:usb0="A00002BF" w:usb1="184F6CFA" w:usb2="00000012" w:usb3="00000000" w:csb0="00040001" w:csb1="00000000"/>
    <w:embedRegular r:id="rId4" w:fontKey="{B891C8F9-32BC-46BC-9C31-731937280537}"/>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A498">
    <w:pPr>
      <w:pBdr>
        <w:top w:val="dashDotStroked" w:color="auto" w:sz="24" w:space="3"/>
      </w:pBdr>
      <w:ind w:right="70"/>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8391">
    <w:pPr>
      <w:pBdr>
        <w:top w:val="dashDotStroked" w:color="auto" w:sz="24" w:space="1"/>
      </w:pBdr>
      <w:ind w:right="-92"/>
      <w:rPr>
        <w:rStyle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F660">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75DC8">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DBD3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6DBD3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54D9F">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2AF6B">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CAFC4">
                          <w:pPr>
                            <w:pStyle w:val="18"/>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0CAFC4">
                    <w:pPr>
                      <w:pStyle w:val="18"/>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9EE2">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447C5">
                          <w:pPr>
                            <w:pStyle w:val="18"/>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58447C5">
                    <w:pPr>
                      <w:pStyle w:val="18"/>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04485">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6808BC">
                          <w:pPr>
                            <w:pStyle w:val="18"/>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46808BC">
                    <w:pPr>
                      <w:pStyle w:val="18"/>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795E58A4">
      <w:pPr>
        <w:pStyle w:val="21"/>
        <w:rPr>
          <w:rFonts w:ascii="仿宋" w:hAnsi="仿宋" w:eastAsia="仿宋" w:cs="仿宋"/>
          <w:sz w:val="21"/>
          <w:szCs w:val="21"/>
        </w:rPr>
      </w:pPr>
      <w:r>
        <w:rPr>
          <w:rStyle w:val="30"/>
          <w:rFonts w:hint="eastAsia" w:ascii="仿宋" w:hAnsi="仿宋" w:eastAsia="仿宋" w:cs="仿宋"/>
        </w:rPr>
        <w:footnoteRef/>
      </w:r>
      <w:r>
        <w:rPr>
          <w:rFonts w:hint="eastAsia" w:ascii="仿宋" w:hAnsi="仿宋" w:eastAsia="仿宋" w:cs="仿宋"/>
          <w:sz w:val="21"/>
          <w:szCs w:val="21"/>
        </w:rPr>
        <w:t xml:space="preserve"> 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AD0CE">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3146">
    <w:pPr>
      <w:pBdr>
        <w:bottom w:val="dashDotStroked" w:color="auto" w:sz="24" w:space="1"/>
      </w:pBdr>
      <w:jc w:val="center"/>
    </w:pPr>
    <w:r>
      <w:rPr>
        <w:rFonts w:hint="eastAsia" w:ascii="仿宋_GB2312" w:eastAsia="仿宋_GB2312"/>
        <w:b/>
        <w:i/>
        <w:sz w:val="24"/>
        <w:szCs w:val="24"/>
      </w:rPr>
      <w:t>新疆新之建工程咨询有限公司招标文件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7F842B"/>
    <w:multiLevelType w:val="singleLevel"/>
    <w:tmpl w:val="F17F842B"/>
    <w:lvl w:ilvl="0" w:tentative="0">
      <w:start w:val="3"/>
      <w:numFmt w:val="decimal"/>
      <w:suff w:val="nothing"/>
      <w:lvlText w:val="（%1）"/>
      <w:lvlJc w:val="left"/>
    </w:lvl>
  </w:abstractNum>
  <w:abstractNum w:abstractNumId="1">
    <w:nsid w:val="00000005"/>
    <w:multiLevelType w:val="singleLevel"/>
    <w:tmpl w:val="00000005"/>
    <w:lvl w:ilvl="0" w:tentative="0">
      <w:start w:val="1"/>
      <w:numFmt w:val="upperLetter"/>
      <w:suff w:val="nothing"/>
      <w:lvlText w:val="%1、"/>
      <w:lvlJc w:val="left"/>
      <w:pPr>
        <w:textAlignment w:val="baseline"/>
      </w:pPr>
    </w:lvl>
  </w:abstractNum>
  <w:abstractNum w:abstractNumId="2">
    <w:nsid w:val="6923AB43"/>
    <w:multiLevelType w:val="singleLevel"/>
    <w:tmpl w:val="6923AB43"/>
    <w:lvl w:ilvl="0" w:tentative="0">
      <w:start w:val="6"/>
      <w:numFmt w:val="chineseCounting"/>
      <w:suff w:val="nothing"/>
      <w:lvlText w:val="%1、"/>
      <w:lvlJc w:val="left"/>
      <w:rPr>
        <w:rFonts w:hint="eastAsia"/>
      </w:rPr>
    </w:lvl>
  </w:abstractNum>
  <w:abstractNum w:abstractNumId="3">
    <w:nsid w:val="7598384A"/>
    <w:multiLevelType w:val="singleLevel"/>
    <w:tmpl w:val="7598384A"/>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NmMxMTRiZDgzMjNlZjE1NDkwM2JiYTJmMzNhZjIifQ=="/>
    <w:docVar w:name="KSO_WPS_MARK_KEY" w:val="e0a409d7-22be-441e-8ef3-a7b9d9151efa"/>
  </w:docVars>
  <w:rsids>
    <w:rsidRoot w:val="6FE95F5B"/>
    <w:rsid w:val="000353F1"/>
    <w:rsid w:val="0005678C"/>
    <w:rsid w:val="000628C2"/>
    <w:rsid w:val="000719FA"/>
    <w:rsid w:val="00072F4A"/>
    <w:rsid w:val="00076A29"/>
    <w:rsid w:val="000A168C"/>
    <w:rsid w:val="000A3B81"/>
    <w:rsid w:val="000B40A8"/>
    <w:rsid w:val="000F33D6"/>
    <w:rsid w:val="0012684C"/>
    <w:rsid w:val="00134255"/>
    <w:rsid w:val="001A489E"/>
    <w:rsid w:val="001A49CB"/>
    <w:rsid w:val="0020050D"/>
    <w:rsid w:val="00211A96"/>
    <w:rsid w:val="00214D09"/>
    <w:rsid w:val="00216DB8"/>
    <w:rsid w:val="00230380"/>
    <w:rsid w:val="002465BF"/>
    <w:rsid w:val="0028398B"/>
    <w:rsid w:val="00292CC6"/>
    <w:rsid w:val="002B59D4"/>
    <w:rsid w:val="002C1145"/>
    <w:rsid w:val="002D3E90"/>
    <w:rsid w:val="002D7566"/>
    <w:rsid w:val="002E0F5F"/>
    <w:rsid w:val="002E5305"/>
    <w:rsid w:val="00312F96"/>
    <w:rsid w:val="00340A38"/>
    <w:rsid w:val="00347169"/>
    <w:rsid w:val="00351B3D"/>
    <w:rsid w:val="00353E2A"/>
    <w:rsid w:val="00370A4A"/>
    <w:rsid w:val="00386698"/>
    <w:rsid w:val="00394EC8"/>
    <w:rsid w:val="003A5C50"/>
    <w:rsid w:val="003A73F5"/>
    <w:rsid w:val="003B27F4"/>
    <w:rsid w:val="003C2D18"/>
    <w:rsid w:val="003D229E"/>
    <w:rsid w:val="00401ED0"/>
    <w:rsid w:val="00410755"/>
    <w:rsid w:val="00417D37"/>
    <w:rsid w:val="00423D28"/>
    <w:rsid w:val="0042422B"/>
    <w:rsid w:val="00461923"/>
    <w:rsid w:val="0047594C"/>
    <w:rsid w:val="0049614A"/>
    <w:rsid w:val="004F6AF9"/>
    <w:rsid w:val="00581000"/>
    <w:rsid w:val="005A5221"/>
    <w:rsid w:val="005A5376"/>
    <w:rsid w:val="005B6FF5"/>
    <w:rsid w:val="005D6588"/>
    <w:rsid w:val="005E4E07"/>
    <w:rsid w:val="00612B14"/>
    <w:rsid w:val="006218F9"/>
    <w:rsid w:val="00652939"/>
    <w:rsid w:val="006B5323"/>
    <w:rsid w:val="006C18C6"/>
    <w:rsid w:val="006C55C9"/>
    <w:rsid w:val="006D06C4"/>
    <w:rsid w:val="006D6C59"/>
    <w:rsid w:val="006E28A4"/>
    <w:rsid w:val="00717DF4"/>
    <w:rsid w:val="00751565"/>
    <w:rsid w:val="007902C4"/>
    <w:rsid w:val="007A3162"/>
    <w:rsid w:val="007F52F3"/>
    <w:rsid w:val="00813920"/>
    <w:rsid w:val="008304FE"/>
    <w:rsid w:val="00832E6F"/>
    <w:rsid w:val="00836854"/>
    <w:rsid w:val="00841DEC"/>
    <w:rsid w:val="00882B0B"/>
    <w:rsid w:val="008A0C86"/>
    <w:rsid w:val="008C4A3F"/>
    <w:rsid w:val="008F5079"/>
    <w:rsid w:val="00901261"/>
    <w:rsid w:val="009607F0"/>
    <w:rsid w:val="009A1F57"/>
    <w:rsid w:val="009E7A24"/>
    <w:rsid w:val="00A161EC"/>
    <w:rsid w:val="00A33991"/>
    <w:rsid w:val="00A874B5"/>
    <w:rsid w:val="00B06B07"/>
    <w:rsid w:val="00B50151"/>
    <w:rsid w:val="00B63374"/>
    <w:rsid w:val="00B72B33"/>
    <w:rsid w:val="00B8645B"/>
    <w:rsid w:val="00B918E4"/>
    <w:rsid w:val="00BA48B6"/>
    <w:rsid w:val="00BA657A"/>
    <w:rsid w:val="00BB435E"/>
    <w:rsid w:val="00BE485B"/>
    <w:rsid w:val="00C0782A"/>
    <w:rsid w:val="00C222D1"/>
    <w:rsid w:val="00C31A79"/>
    <w:rsid w:val="00C52E2F"/>
    <w:rsid w:val="00CA0E26"/>
    <w:rsid w:val="00CC6FD3"/>
    <w:rsid w:val="00CD3F45"/>
    <w:rsid w:val="00CD4193"/>
    <w:rsid w:val="00CF0997"/>
    <w:rsid w:val="00D14316"/>
    <w:rsid w:val="00D25CC5"/>
    <w:rsid w:val="00D505C6"/>
    <w:rsid w:val="00D55D63"/>
    <w:rsid w:val="00DF1DCC"/>
    <w:rsid w:val="00E00FEE"/>
    <w:rsid w:val="00E0321E"/>
    <w:rsid w:val="00E417CB"/>
    <w:rsid w:val="00E5149B"/>
    <w:rsid w:val="00E900AC"/>
    <w:rsid w:val="00EB3426"/>
    <w:rsid w:val="00ED65C8"/>
    <w:rsid w:val="00EF5E62"/>
    <w:rsid w:val="00F05CB6"/>
    <w:rsid w:val="00F25072"/>
    <w:rsid w:val="00F41F7C"/>
    <w:rsid w:val="00F601A2"/>
    <w:rsid w:val="00F61BED"/>
    <w:rsid w:val="00F7311E"/>
    <w:rsid w:val="00F83669"/>
    <w:rsid w:val="00F8543C"/>
    <w:rsid w:val="00F90E63"/>
    <w:rsid w:val="00F96776"/>
    <w:rsid w:val="00FD0E0A"/>
    <w:rsid w:val="00FE146C"/>
    <w:rsid w:val="00FF4BFD"/>
    <w:rsid w:val="00FF5B0A"/>
    <w:rsid w:val="01061C0C"/>
    <w:rsid w:val="01E43876"/>
    <w:rsid w:val="01F831E8"/>
    <w:rsid w:val="0288699A"/>
    <w:rsid w:val="029344EA"/>
    <w:rsid w:val="02A63FF7"/>
    <w:rsid w:val="02C6325F"/>
    <w:rsid w:val="03072C83"/>
    <w:rsid w:val="03243BEE"/>
    <w:rsid w:val="035A4E74"/>
    <w:rsid w:val="03667C72"/>
    <w:rsid w:val="037E4FBC"/>
    <w:rsid w:val="03D46603"/>
    <w:rsid w:val="03E312C3"/>
    <w:rsid w:val="04067DD0"/>
    <w:rsid w:val="040C63BD"/>
    <w:rsid w:val="04231503"/>
    <w:rsid w:val="042D5B84"/>
    <w:rsid w:val="043B4FF5"/>
    <w:rsid w:val="049C27D5"/>
    <w:rsid w:val="04E946B7"/>
    <w:rsid w:val="051A58B9"/>
    <w:rsid w:val="05303DFE"/>
    <w:rsid w:val="05424315"/>
    <w:rsid w:val="0542684F"/>
    <w:rsid w:val="05654685"/>
    <w:rsid w:val="05A32368"/>
    <w:rsid w:val="05A77896"/>
    <w:rsid w:val="05D13AC9"/>
    <w:rsid w:val="06287762"/>
    <w:rsid w:val="064F67D3"/>
    <w:rsid w:val="06614B30"/>
    <w:rsid w:val="07000E6E"/>
    <w:rsid w:val="07156772"/>
    <w:rsid w:val="072E6CF9"/>
    <w:rsid w:val="07960107"/>
    <w:rsid w:val="07AB6A40"/>
    <w:rsid w:val="080236CE"/>
    <w:rsid w:val="085C6097"/>
    <w:rsid w:val="08B54490"/>
    <w:rsid w:val="08C2594B"/>
    <w:rsid w:val="08D6179C"/>
    <w:rsid w:val="091205B1"/>
    <w:rsid w:val="09351EEC"/>
    <w:rsid w:val="09387C3D"/>
    <w:rsid w:val="093E4AB6"/>
    <w:rsid w:val="09461CD3"/>
    <w:rsid w:val="09537C9C"/>
    <w:rsid w:val="09561FCD"/>
    <w:rsid w:val="099C619C"/>
    <w:rsid w:val="0A0008AA"/>
    <w:rsid w:val="0A03446D"/>
    <w:rsid w:val="0A15612A"/>
    <w:rsid w:val="0A2554C2"/>
    <w:rsid w:val="0A372F4E"/>
    <w:rsid w:val="0A6878BB"/>
    <w:rsid w:val="0B0F117D"/>
    <w:rsid w:val="0B3D4278"/>
    <w:rsid w:val="0B462863"/>
    <w:rsid w:val="0B575FF7"/>
    <w:rsid w:val="0B9D37CB"/>
    <w:rsid w:val="0BD55995"/>
    <w:rsid w:val="0BE56177"/>
    <w:rsid w:val="0BFF42FC"/>
    <w:rsid w:val="0C156BD4"/>
    <w:rsid w:val="0C23550B"/>
    <w:rsid w:val="0C250E1C"/>
    <w:rsid w:val="0C7665FA"/>
    <w:rsid w:val="0C9B0435"/>
    <w:rsid w:val="0C9F0100"/>
    <w:rsid w:val="0CAD62C4"/>
    <w:rsid w:val="0CC81C89"/>
    <w:rsid w:val="0CE75AAF"/>
    <w:rsid w:val="0CEC1BB3"/>
    <w:rsid w:val="0D2E6CFE"/>
    <w:rsid w:val="0D47367B"/>
    <w:rsid w:val="0D696CDD"/>
    <w:rsid w:val="0D7A0EAE"/>
    <w:rsid w:val="0DC31F2A"/>
    <w:rsid w:val="0DD8478D"/>
    <w:rsid w:val="0DE01390"/>
    <w:rsid w:val="0E5974A3"/>
    <w:rsid w:val="0E5A2165"/>
    <w:rsid w:val="0E7C3E91"/>
    <w:rsid w:val="0F053BDF"/>
    <w:rsid w:val="0F25113D"/>
    <w:rsid w:val="0F5B1534"/>
    <w:rsid w:val="0F676C53"/>
    <w:rsid w:val="0FA50F04"/>
    <w:rsid w:val="0FAE4E5F"/>
    <w:rsid w:val="100E76C7"/>
    <w:rsid w:val="101051ED"/>
    <w:rsid w:val="101F2400"/>
    <w:rsid w:val="10746C6E"/>
    <w:rsid w:val="1086055C"/>
    <w:rsid w:val="112C24FB"/>
    <w:rsid w:val="115555F0"/>
    <w:rsid w:val="11B00A36"/>
    <w:rsid w:val="11B21D8F"/>
    <w:rsid w:val="11CB6409"/>
    <w:rsid w:val="11D07A25"/>
    <w:rsid w:val="11D22BC7"/>
    <w:rsid w:val="11F7143C"/>
    <w:rsid w:val="121F3785"/>
    <w:rsid w:val="124D6FE7"/>
    <w:rsid w:val="12DD6AC6"/>
    <w:rsid w:val="13517FF7"/>
    <w:rsid w:val="13784EEC"/>
    <w:rsid w:val="1393198B"/>
    <w:rsid w:val="140008F8"/>
    <w:rsid w:val="141E6154"/>
    <w:rsid w:val="141E6A33"/>
    <w:rsid w:val="144637F4"/>
    <w:rsid w:val="146A0901"/>
    <w:rsid w:val="148E2A7D"/>
    <w:rsid w:val="14F4742C"/>
    <w:rsid w:val="14FA5B60"/>
    <w:rsid w:val="150E79BB"/>
    <w:rsid w:val="157D7E15"/>
    <w:rsid w:val="15866059"/>
    <w:rsid w:val="15A028A9"/>
    <w:rsid w:val="15CF3257"/>
    <w:rsid w:val="15E4675F"/>
    <w:rsid w:val="16054E5D"/>
    <w:rsid w:val="16565924"/>
    <w:rsid w:val="16972DF1"/>
    <w:rsid w:val="16986BD2"/>
    <w:rsid w:val="16DB250A"/>
    <w:rsid w:val="17483CA3"/>
    <w:rsid w:val="17601B3C"/>
    <w:rsid w:val="1766157D"/>
    <w:rsid w:val="177911BD"/>
    <w:rsid w:val="17DA3CDD"/>
    <w:rsid w:val="17E94CA2"/>
    <w:rsid w:val="182113FF"/>
    <w:rsid w:val="187D4ABD"/>
    <w:rsid w:val="189015C1"/>
    <w:rsid w:val="18951C7F"/>
    <w:rsid w:val="18EB65DA"/>
    <w:rsid w:val="194B330E"/>
    <w:rsid w:val="19B83701"/>
    <w:rsid w:val="19C342B3"/>
    <w:rsid w:val="19CA0B03"/>
    <w:rsid w:val="19E9301B"/>
    <w:rsid w:val="19FA5C86"/>
    <w:rsid w:val="1A1966DC"/>
    <w:rsid w:val="1A351993"/>
    <w:rsid w:val="1A357699"/>
    <w:rsid w:val="1A534A87"/>
    <w:rsid w:val="1A7139F7"/>
    <w:rsid w:val="1A890064"/>
    <w:rsid w:val="1AB3346E"/>
    <w:rsid w:val="1ACD58D1"/>
    <w:rsid w:val="1AE96E91"/>
    <w:rsid w:val="1AED476F"/>
    <w:rsid w:val="1B1D26B5"/>
    <w:rsid w:val="1B2E124B"/>
    <w:rsid w:val="1B626C67"/>
    <w:rsid w:val="1B6D6BD3"/>
    <w:rsid w:val="1BA3160C"/>
    <w:rsid w:val="1BCD1DFB"/>
    <w:rsid w:val="1C054790"/>
    <w:rsid w:val="1C274B4F"/>
    <w:rsid w:val="1C3023B3"/>
    <w:rsid w:val="1C3109C5"/>
    <w:rsid w:val="1C530D57"/>
    <w:rsid w:val="1CA02734"/>
    <w:rsid w:val="1CA35874"/>
    <w:rsid w:val="1CAC2A24"/>
    <w:rsid w:val="1CBD66FD"/>
    <w:rsid w:val="1CCE05A0"/>
    <w:rsid w:val="1D07757E"/>
    <w:rsid w:val="1D16215F"/>
    <w:rsid w:val="1D616919"/>
    <w:rsid w:val="1D957D51"/>
    <w:rsid w:val="1D9D190F"/>
    <w:rsid w:val="1DE75D86"/>
    <w:rsid w:val="1E0B5432"/>
    <w:rsid w:val="1E1E2279"/>
    <w:rsid w:val="1E4B62E3"/>
    <w:rsid w:val="1E8F582D"/>
    <w:rsid w:val="1ED94988"/>
    <w:rsid w:val="1FE0385F"/>
    <w:rsid w:val="1FF52394"/>
    <w:rsid w:val="20FA3A7C"/>
    <w:rsid w:val="21506395"/>
    <w:rsid w:val="216A233C"/>
    <w:rsid w:val="218B324B"/>
    <w:rsid w:val="21D55D49"/>
    <w:rsid w:val="21F232D3"/>
    <w:rsid w:val="22284201"/>
    <w:rsid w:val="22BD71A2"/>
    <w:rsid w:val="231121FD"/>
    <w:rsid w:val="232E1A5F"/>
    <w:rsid w:val="236E35A1"/>
    <w:rsid w:val="23782E33"/>
    <w:rsid w:val="244D1BC7"/>
    <w:rsid w:val="246C32D2"/>
    <w:rsid w:val="24740A7D"/>
    <w:rsid w:val="24C20ED6"/>
    <w:rsid w:val="24D32992"/>
    <w:rsid w:val="24D44FD3"/>
    <w:rsid w:val="254A5265"/>
    <w:rsid w:val="255572BB"/>
    <w:rsid w:val="257A518B"/>
    <w:rsid w:val="258A5156"/>
    <w:rsid w:val="258B383C"/>
    <w:rsid w:val="25E250FE"/>
    <w:rsid w:val="26123389"/>
    <w:rsid w:val="261F19DD"/>
    <w:rsid w:val="26447CB4"/>
    <w:rsid w:val="265E6CAC"/>
    <w:rsid w:val="267A619D"/>
    <w:rsid w:val="26897B0F"/>
    <w:rsid w:val="26A9214B"/>
    <w:rsid w:val="26D72803"/>
    <w:rsid w:val="27495BBE"/>
    <w:rsid w:val="278029C3"/>
    <w:rsid w:val="27895B59"/>
    <w:rsid w:val="278A5CC8"/>
    <w:rsid w:val="27A32E00"/>
    <w:rsid w:val="28070EC8"/>
    <w:rsid w:val="2817154D"/>
    <w:rsid w:val="283C15F6"/>
    <w:rsid w:val="28793E20"/>
    <w:rsid w:val="28841AD9"/>
    <w:rsid w:val="28947F0C"/>
    <w:rsid w:val="289C17B8"/>
    <w:rsid w:val="28A06A49"/>
    <w:rsid w:val="28EE02B7"/>
    <w:rsid w:val="29197A7E"/>
    <w:rsid w:val="29217B42"/>
    <w:rsid w:val="294A7C23"/>
    <w:rsid w:val="298176C7"/>
    <w:rsid w:val="299B5B9F"/>
    <w:rsid w:val="29A97319"/>
    <w:rsid w:val="29C4645F"/>
    <w:rsid w:val="29F54205"/>
    <w:rsid w:val="2A0F0766"/>
    <w:rsid w:val="2A2017AE"/>
    <w:rsid w:val="2A500837"/>
    <w:rsid w:val="2AC737BF"/>
    <w:rsid w:val="2B5078AC"/>
    <w:rsid w:val="2B706456"/>
    <w:rsid w:val="2B917718"/>
    <w:rsid w:val="2BBB02AC"/>
    <w:rsid w:val="2C1E6A67"/>
    <w:rsid w:val="2C774E6F"/>
    <w:rsid w:val="2C9446D6"/>
    <w:rsid w:val="2CA90A4C"/>
    <w:rsid w:val="2CEB2E12"/>
    <w:rsid w:val="2D076842"/>
    <w:rsid w:val="2D2751A3"/>
    <w:rsid w:val="2DD75637"/>
    <w:rsid w:val="2DDC7C6C"/>
    <w:rsid w:val="2E105CFC"/>
    <w:rsid w:val="2E1F4014"/>
    <w:rsid w:val="2E93123A"/>
    <w:rsid w:val="2EC42BB2"/>
    <w:rsid w:val="2EF72753"/>
    <w:rsid w:val="2EFE1F2E"/>
    <w:rsid w:val="2F631386"/>
    <w:rsid w:val="2F654E4E"/>
    <w:rsid w:val="2F742281"/>
    <w:rsid w:val="2F9037FD"/>
    <w:rsid w:val="2F98604D"/>
    <w:rsid w:val="2FA5591F"/>
    <w:rsid w:val="2FFC795C"/>
    <w:rsid w:val="304556D5"/>
    <w:rsid w:val="309F46BA"/>
    <w:rsid w:val="30DA7426"/>
    <w:rsid w:val="30ED05B5"/>
    <w:rsid w:val="30F27788"/>
    <w:rsid w:val="31033D7C"/>
    <w:rsid w:val="316A12DE"/>
    <w:rsid w:val="318C6116"/>
    <w:rsid w:val="31AC30F6"/>
    <w:rsid w:val="3203475A"/>
    <w:rsid w:val="32062029"/>
    <w:rsid w:val="321C2A5E"/>
    <w:rsid w:val="32320A9D"/>
    <w:rsid w:val="32C71353"/>
    <w:rsid w:val="32FA0AA1"/>
    <w:rsid w:val="33016CDE"/>
    <w:rsid w:val="330D14F2"/>
    <w:rsid w:val="3310400A"/>
    <w:rsid w:val="331E511B"/>
    <w:rsid w:val="33212815"/>
    <w:rsid w:val="332826CA"/>
    <w:rsid w:val="332C7C9F"/>
    <w:rsid w:val="338E73F8"/>
    <w:rsid w:val="339E390B"/>
    <w:rsid w:val="33C323F3"/>
    <w:rsid w:val="33F45459"/>
    <w:rsid w:val="344C3CA5"/>
    <w:rsid w:val="34A6487E"/>
    <w:rsid w:val="34C13259"/>
    <w:rsid w:val="34F8431E"/>
    <w:rsid w:val="357B2A2D"/>
    <w:rsid w:val="36301896"/>
    <w:rsid w:val="36320E78"/>
    <w:rsid w:val="3693372F"/>
    <w:rsid w:val="36A15658"/>
    <w:rsid w:val="36A57E05"/>
    <w:rsid w:val="36C8795A"/>
    <w:rsid w:val="37836459"/>
    <w:rsid w:val="38082816"/>
    <w:rsid w:val="3845357D"/>
    <w:rsid w:val="38567480"/>
    <w:rsid w:val="385F2F28"/>
    <w:rsid w:val="38BC2174"/>
    <w:rsid w:val="38BE0CDC"/>
    <w:rsid w:val="38C62416"/>
    <w:rsid w:val="39280E84"/>
    <w:rsid w:val="392C2962"/>
    <w:rsid w:val="39323014"/>
    <w:rsid w:val="394105E5"/>
    <w:rsid w:val="394D35F9"/>
    <w:rsid w:val="3959005D"/>
    <w:rsid w:val="39736669"/>
    <w:rsid w:val="398E2F47"/>
    <w:rsid w:val="399D0BDB"/>
    <w:rsid w:val="39C5733D"/>
    <w:rsid w:val="3A15288E"/>
    <w:rsid w:val="3AB72319"/>
    <w:rsid w:val="3B0F28FC"/>
    <w:rsid w:val="3B331EFF"/>
    <w:rsid w:val="3B471B5C"/>
    <w:rsid w:val="3B575321"/>
    <w:rsid w:val="3B5B2E9B"/>
    <w:rsid w:val="3BDD513F"/>
    <w:rsid w:val="3BE25187"/>
    <w:rsid w:val="3C0373B7"/>
    <w:rsid w:val="3C18275B"/>
    <w:rsid w:val="3C490B4F"/>
    <w:rsid w:val="3C4B0E7D"/>
    <w:rsid w:val="3CA70B7E"/>
    <w:rsid w:val="3D14673F"/>
    <w:rsid w:val="3D6860A5"/>
    <w:rsid w:val="3D9D4ADF"/>
    <w:rsid w:val="3DB513CC"/>
    <w:rsid w:val="3DDF544F"/>
    <w:rsid w:val="3E3D0232"/>
    <w:rsid w:val="3EA937C7"/>
    <w:rsid w:val="3EDC080D"/>
    <w:rsid w:val="3F0011CD"/>
    <w:rsid w:val="3F1F5A6A"/>
    <w:rsid w:val="3F3B7EFD"/>
    <w:rsid w:val="3F3E3276"/>
    <w:rsid w:val="3F9179A1"/>
    <w:rsid w:val="3FA960E5"/>
    <w:rsid w:val="3FB0214C"/>
    <w:rsid w:val="3FD34F25"/>
    <w:rsid w:val="40013A50"/>
    <w:rsid w:val="40052B7E"/>
    <w:rsid w:val="40246265"/>
    <w:rsid w:val="407F1933"/>
    <w:rsid w:val="408804E2"/>
    <w:rsid w:val="40C00457"/>
    <w:rsid w:val="40D95C88"/>
    <w:rsid w:val="411F7702"/>
    <w:rsid w:val="412F2E76"/>
    <w:rsid w:val="415C28EC"/>
    <w:rsid w:val="416119E1"/>
    <w:rsid w:val="41681CDC"/>
    <w:rsid w:val="416C40CA"/>
    <w:rsid w:val="417B52A4"/>
    <w:rsid w:val="41CD0CA4"/>
    <w:rsid w:val="41D348BC"/>
    <w:rsid w:val="420E6F2F"/>
    <w:rsid w:val="42642FF3"/>
    <w:rsid w:val="42C22121"/>
    <w:rsid w:val="42F413CF"/>
    <w:rsid w:val="42F943E6"/>
    <w:rsid w:val="431267B6"/>
    <w:rsid w:val="436318C1"/>
    <w:rsid w:val="439C2A47"/>
    <w:rsid w:val="43B67A67"/>
    <w:rsid w:val="43BF1554"/>
    <w:rsid w:val="43C8022C"/>
    <w:rsid w:val="43DB1D54"/>
    <w:rsid w:val="44105092"/>
    <w:rsid w:val="443B107F"/>
    <w:rsid w:val="444058F7"/>
    <w:rsid w:val="445F2173"/>
    <w:rsid w:val="4465204A"/>
    <w:rsid w:val="44654541"/>
    <w:rsid w:val="446D6522"/>
    <w:rsid w:val="447339C1"/>
    <w:rsid w:val="4473751E"/>
    <w:rsid w:val="447A1950"/>
    <w:rsid w:val="448B1388"/>
    <w:rsid w:val="44B32A2F"/>
    <w:rsid w:val="44D37FBC"/>
    <w:rsid w:val="44E32C79"/>
    <w:rsid w:val="452A51D6"/>
    <w:rsid w:val="454D1327"/>
    <w:rsid w:val="455F2FBD"/>
    <w:rsid w:val="45723C79"/>
    <w:rsid w:val="45772680"/>
    <w:rsid w:val="45C4785B"/>
    <w:rsid w:val="45D545C8"/>
    <w:rsid w:val="460E392E"/>
    <w:rsid w:val="461D282F"/>
    <w:rsid w:val="466C76FB"/>
    <w:rsid w:val="466D6585"/>
    <w:rsid w:val="467172B6"/>
    <w:rsid w:val="46CF0DB6"/>
    <w:rsid w:val="46DF4263"/>
    <w:rsid w:val="47014A93"/>
    <w:rsid w:val="47042D89"/>
    <w:rsid w:val="470D4AFE"/>
    <w:rsid w:val="47200A23"/>
    <w:rsid w:val="47590C4D"/>
    <w:rsid w:val="475A699A"/>
    <w:rsid w:val="476D570A"/>
    <w:rsid w:val="47714024"/>
    <w:rsid w:val="479C3B78"/>
    <w:rsid w:val="47A06DF6"/>
    <w:rsid w:val="47A55B81"/>
    <w:rsid w:val="47E23ED4"/>
    <w:rsid w:val="47FB7F56"/>
    <w:rsid w:val="482F7BFF"/>
    <w:rsid w:val="48321A3B"/>
    <w:rsid w:val="485A6CB7"/>
    <w:rsid w:val="48D253C7"/>
    <w:rsid w:val="48DD32E1"/>
    <w:rsid w:val="49204CB3"/>
    <w:rsid w:val="49575660"/>
    <w:rsid w:val="499822EE"/>
    <w:rsid w:val="49C1766A"/>
    <w:rsid w:val="49E07403"/>
    <w:rsid w:val="4A044F77"/>
    <w:rsid w:val="4A070E34"/>
    <w:rsid w:val="4A155359"/>
    <w:rsid w:val="4A3E71D1"/>
    <w:rsid w:val="4A460383"/>
    <w:rsid w:val="4A534ED7"/>
    <w:rsid w:val="4A5C0031"/>
    <w:rsid w:val="4A8D4698"/>
    <w:rsid w:val="4AB77801"/>
    <w:rsid w:val="4AD60806"/>
    <w:rsid w:val="4AF16B84"/>
    <w:rsid w:val="4AF8063C"/>
    <w:rsid w:val="4B094738"/>
    <w:rsid w:val="4B936642"/>
    <w:rsid w:val="4BA97666"/>
    <w:rsid w:val="4BC41256"/>
    <w:rsid w:val="4C170A0B"/>
    <w:rsid w:val="4C4D554B"/>
    <w:rsid w:val="4C666461"/>
    <w:rsid w:val="4C6C31D0"/>
    <w:rsid w:val="4CBC3526"/>
    <w:rsid w:val="4D181058"/>
    <w:rsid w:val="4D21659F"/>
    <w:rsid w:val="4D357A66"/>
    <w:rsid w:val="4D4A3E41"/>
    <w:rsid w:val="4D776712"/>
    <w:rsid w:val="4D7D3F15"/>
    <w:rsid w:val="4D8D30B8"/>
    <w:rsid w:val="4DB9141C"/>
    <w:rsid w:val="4E1670CE"/>
    <w:rsid w:val="4E2D1BC0"/>
    <w:rsid w:val="4EB52D1B"/>
    <w:rsid w:val="4F184326"/>
    <w:rsid w:val="4F457671"/>
    <w:rsid w:val="50320661"/>
    <w:rsid w:val="504C38B5"/>
    <w:rsid w:val="506B1160"/>
    <w:rsid w:val="50804E82"/>
    <w:rsid w:val="50831D1B"/>
    <w:rsid w:val="50DD28EE"/>
    <w:rsid w:val="50E31FED"/>
    <w:rsid w:val="50F162CD"/>
    <w:rsid w:val="512B787E"/>
    <w:rsid w:val="51883EAB"/>
    <w:rsid w:val="51966E7D"/>
    <w:rsid w:val="51BE0A0D"/>
    <w:rsid w:val="51D33A2F"/>
    <w:rsid w:val="51D77C12"/>
    <w:rsid w:val="51EF10AE"/>
    <w:rsid w:val="523C0E31"/>
    <w:rsid w:val="528B596D"/>
    <w:rsid w:val="52C42A28"/>
    <w:rsid w:val="53377679"/>
    <w:rsid w:val="5342729E"/>
    <w:rsid w:val="5358622A"/>
    <w:rsid w:val="536D7AB6"/>
    <w:rsid w:val="53C572CD"/>
    <w:rsid w:val="540006A2"/>
    <w:rsid w:val="54735DCC"/>
    <w:rsid w:val="547A7E1F"/>
    <w:rsid w:val="54814E0E"/>
    <w:rsid w:val="549650AC"/>
    <w:rsid w:val="54AD1C06"/>
    <w:rsid w:val="54B44191"/>
    <w:rsid w:val="54DE2A32"/>
    <w:rsid w:val="54F544AB"/>
    <w:rsid w:val="55034FAF"/>
    <w:rsid w:val="550D3283"/>
    <w:rsid w:val="55125B22"/>
    <w:rsid w:val="55213F71"/>
    <w:rsid w:val="55936D3E"/>
    <w:rsid w:val="55FB3CC4"/>
    <w:rsid w:val="5627302A"/>
    <w:rsid w:val="5642770C"/>
    <w:rsid w:val="564742FE"/>
    <w:rsid w:val="567315FF"/>
    <w:rsid w:val="56801F55"/>
    <w:rsid w:val="56BB7FD0"/>
    <w:rsid w:val="56E63BDC"/>
    <w:rsid w:val="56EB34B7"/>
    <w:rsid w:val="57192EC2"/>
    <w:rsid w:val="57315742"/>
    <w:rsid w:val="5765746A"/>
    <w:rsid w:val="57A00592"/>
    <w:rsid w:val="57C16F73"/>
    <w:rsid w:val="57D60944"/>
    <w:rsid w:val="58251B19"/>
    <w:rsid w:val="58286F0C"/>
    <w:rsid w:val="58303308"/>
    <w:rsid w:val="584B45E2"/>
    <w:rsid w:val="58567E1C"/>
    <w:rsid w:val="589F62C7"/>
    <w:rsid w:val="58A3615A"/>
    <w:rsid w:val="58A47DCE"/>
    <w:rsid w:val="58BA4904"/>
    <w:rsid w:val="58DF4A53"/>
    <w:rsid w:val="592F065C"/>
    <w:rsid w:val="59420E45"/>
    <w:rsid w:val="597B5A48"/>
    <w:rsid w:val="59831679"/>
    <w:rsid w:val="59F059EB"/>
    <w:rsid w:val="59FD5CE3"/>
    <w:rsid w:val="5A2A3960"/>
    <w:rsid w:val="5A4602EE"/>
    <w:rsid w:val="5A66437A"/>
    <w:rsid w:val="5A867B53"/>
    <w:rsid w:val="5AB362FB"/>
    <w:rsid w:val="5AB75F5E"/>
    <w:rsid w:val="5AF820D3"/>
    <w:rsid w:val="5B082F15"/>
    <w:rsid w:val="5B0A2639"/>
    <w:rsid w:val="5B1160AF"/>
    <w:rsid w:val="5B370E4D"/>
    <w:rsid w:val="5B3D793E"/>
    <w:rsid w:val="5B487FCC"/>
    <w:rsid w:val="5B4C3F13"/>
    <w:rsid w:val="5B6A5F64"/>
    <w:rsid w:val="5BA0255D"/>
    <w:rsid w:val="5BA303C3"/>
    <w:rsid w:val="5BDB154C"/>
    <w:rsid w:val="5BF2722C"/>
    <w:rsid w:val="5C371CEC"/>
    <w:rsid w:val="5C496ACB"/>
    <w:rsid w:val="5CB00F5A"/>
    <w:rsid w:val="5CB0535B"/>
    <w:rsid w:val="5CF401DA"/>
    <w:rsid w:val="5CFA2BEB"/>
    <w:rsid w:val="5D011713"/>
    <w:rsid w:val="5D0B6F6D"/>
    <w:rsid w:val="5D204739"/>
    <w:rsid w:val="5D2A1EDB"/>
    <w:rsid w:val="5D647EF4"/>
    <w:rsid w:val="5D8F2EC7"/>
    <w:rsid w:val="5DAB6759"/>
    <w:rsid w:val="5DDF6040"/>
    <w:rsid w:val="5E232766"/>
    <w:rsid w:val="5E446FDB"/>
    <w:rsid w:val="5E590281"/>
    <w:rsid w:val="5EC61942"/>
    <w:rsid w:val="5EE450D1"/>
    <w:rsid w:val="5F4C0ED4"/>
    <w:rsid w:val="5F4F240C"/>
    <w:rsid w:val="5F8D5E20"/>
    <w:rsid w:val="5F8F28CB"/>
    <w:rsid w:val="5FA639FC"/>
    <w:rsid w:val="5FEB093A"/>
    <w:rsid w:val="603F189E"/>
    <w:rsid w:val="60455DBA"/>
    <w:rsid w:val="606766A3"/>
    <w:rsid w:val="60883EF9"/>
    <w:rsid w:val="60A53E80"/>
    <w:rsid w:val="60B374E0"/>
    <w:rsid w:val="60C217C8"/>
    <w:rsid w:val="60FF317E"/>
    <w:rsid w:val="610E08A2"/>
    <w:rsid w:val="611C22FF"/>
    <w:rsid w:val="613F0A5C"/>
    <w:rsid w:val="616D37B4"/>
    <w:rsid w:val="61815124"/>
    <w:rsid w:val="61820C43"/>
    <w:rsid w:val="61880654"/>
    <w:rsid w:val="618B1EF3"/>
    <w:rsid w:val="619D5078"/>
    <w:rsid w:val="61A07EAA"/>
    <w:rsid w:val="62307FF0"/>
    <w:rsid w:val="62606BB5"/>
    <w:rsid w:val="627829D2"/>
    <w:rsid w:val="62A80882"/>
    <w:rsid w:val="62DF5D12"/>
    <w:rsid w:val="63184B5B"/>
    <w:rsid w:val="6345388C"/>
    <w:rsid w:val="6395152A"/>
    <w:rsid w:val="63B92F1F"/>
    <w:rsid w:val="63C416EC"/>
    <w:rsid w:val="63E61662"/>
    <w:rsid w:val="641877BA"/>
    <w:rsid w:val="645273A1"/>
    <w:rsid w:val="645F3C17"/>
    <w:rsid w:val="64D2348F"/>
    <w:rsid w:val="64E53364"/>
    <w:rsid w:val="64EC710A"/>
    <w:rsid w:val="653F6CEE"/>
    <w:rsid w:val="654424B4"/>
    <w:rsid w:val="65DE76D9"/>
    <w:rsid w:val="65E65AA6"/>
    <w:rsid w:val="663B0604"/>
    <w:rsid w:val="66B45A48"/>
    <w:rsid w:val="67226A10"/>
    <w:rsid w:val="67397191"/>
    <w:rsid w:val="67442F4B"/>
    <w:rsid w:val="67760F4F"/>
    <w:rsid w:val="679803C1"/>
    <w:rsid w:val="67C043CD"/>
    <w:rsid w:val="67E2064D"/>
    <w:rsid w:val="68031F62"/>
    <w:rsid w:val="682F3772"/>
    <w:rsid w:val="68842217"/>
    <w:rsid w:val="68A6079A"/>
    <w:rsid w:val="68C63810"/>
    <w:rsid w:val="6937728C"/>
    <w:rsid w:val="694D6296"/>
    <w:rsid w:val="69827750"/>
    <w:rsid w:val="69D1617D"/>
    <w:rsid w:val="69FB2C2E"/>
    <w:rsid w:val="6ACD70D8"/>
    <w:rsid w:val="6AD83ABE"/>
    <w:rsid w:val="6ADF677E"/>
    <w:rsid w:val="6AF42911"/>
    <w:rsid w:val="6B412693"/>
    <w:rsid w:val="6C713532"/>
    <w:rsid w:val="6C912018"/>
    <w:rsid w:val="6C970639"/>
    <w:rsid w:val="6CA26E68"/>
    <w:rsid w:val="6CAD5413"/>
    <w:rsid w:val="6CBD649F"/>
    <w:rsid w:val="6D1578C1"/>
    <w:rsid w:val="6D325918"/>
    <w:rsid w:val="6D4D5B74"/>
    <w:rsid w:val="6D8B6DD7"/>
    <w:rsid w:val="6DE05374"/>
    <w:rsid w:val="6DF04E6B"/>
    <w:rsid w:val="6E2453E0"/>
    <w:rsid w:val="6E396833"/>
    <w:rsid w:val="6EC15DBF"/>
    <w:rsid w:val="6EE175F6"/>
    <w:rsid w:val="6EED1237"/>
    <w:rsid w:val="6EFF7A7C"/>
    <w:rsid w:val="6F0545DD"/>
    <w:rsid w:val="6F067523"/>
    <w:rsid w:val="6F454FEE"/>
    <w:rsid w:val="6F4B4A6F"/>
    <w:rsid w:val="6F4C6CB0"/>
    <w:rsid w:val="6F6278BD"/>
    <w:rsid w:val="6F805256"/>
    <w:rsid w:val="6F924E62"/>
    <w:rsid w:val="6F9D6EF4"/>
    <w:rsid w:val="6FDF6D35"/>
    <w:rsid w:val="6FE95F5B"/>
    <w:rsid w:val="70394425"/>
    <w:rsid w:val="703D7E7D"/>
    <w:rsid w:val="706C33C1"/>
    <w:rsid w:val="70842037"/>
    <w:rsid w:val="70A42756"/>
    <w:rsid w:val="710220D3"/>
    <w:rsid w:val="71090F67"/>
    <w:rsid w:val="713B792A"/>
    <w:rsid w:val="715D3AF0"/>
    <w:rsid w:val="71A24191"/>
    <w:rsid w:val="71A81E54"/>
    <w:rsid w:val="723802CC"/>
    <w:rsid w:val="7248337C"/>
    <w:rsid w:val="7275252F"/>
    <w:rsid w:val="72C26316"/>
    <w:rsid w:val="73493FA4"/>
    <w:rsid w:val="739829F6"/>
    <w:rsid w:val="73AA445A"/>
    <w:rsid w:val="73C9344F"/>
    <w:rsid w:val="73EC6624"/>
    <w:rsid w:val="740D32B5"/>
    <w:rsid w:val="742C73A7"/>
    <w:rsid w:val="74612B66"/>
    <w:rsid w:val="751D5853"/>
    <w:rsid w:val="751E6016"/>
    <w:rsid w:val="75227D41"/>
    <w:rsid w:val="75666269"/>
    <w:rsid w:val="75810A35"/>
    <w:rsid w:val="75852EB8"/>
    <w:rsid w:val="758D6EB1"/>
    <w:rsid w:val="76811E83"/>
    <w:rsid w:val="769F07F2"/>
    <w:rsid w:val="76A53D3A"/>
    <w:rsid w:val="76D518CE"/>
    <w:rsid w:val="76F629C8"/>
    <w:rsid w:val="770B5AA6"/>
    <w:rsid w:val="773959F8"/>
    <w:rsid w:val="773D67BB"/>
    <w:rsid w:val="779247BA"/>
    <w:rsid w:val="779A6C51"/>
    <w:rsid w:val="77AA22F9"/>
    <w:rsid w:val="77DC19EB"/>
    <w:rsid w:val="78165246"/>
    <w:rsid w:val="784D7AAA"/>
    <w:rsid w:val="787663E2"/>
    <w:rsid w:val="787E5528"/>
    <w:rsid w:val="78A4684A"/>
    <w:rsid w:val="78C93F2C"/>
    <w:rsid w:val="78E97583"/>
    <w:rsid w:val="79034B6F"/>
    <w:rsid w:val="79655550"/>
    <w:rsid w:val="7971112A"/>
    <w:rsid w:val="798E57EB"/>
    <w:rsid w:val="79E01C10"/>
    <w:rsid w:val="79F178EF"/>
    <w:rsid w:val="7A212F9C"/>
    <w:rsid w:val="7A3507F6"/>
    <w:rsid w:val="7A351927"/>
    <w:rsid w:val="7A52091D"/>
    <w:rsid w:val="7A5B6727"/>
    <w:rsid w:val="7AAB489A"/>
    <w:rsid w:val="7AB242D5"/>
    <w:rsid w:val="7AC073CB"/>
    <w:rsid w:val="7AFD7566"/>
    <w:rsid w:val="7B3342CD"/>
    <w:rsid w:val="7C745605"/>
    <w:rsid w:val="7D0A5F6A"/>
    <w:rsid w:val="7D0E4A27"/>
    <w:rsid w:val="7D404DF9"/>
    <w:rsid w:val="7D430053"/>
    <w:rsid w:val="7D576DC2"/>
    <w:rsid w:val="7DD0299D"/>
    <w:rsid w:val="7E0D38A0"/>
    <w:rsid w:val="7EB22415"/>
    <w:rsid w:val="7EC9775F"/>
    <w:rsid w:val="7EDE18C2"/>
    <w:rsid w:val="7F0A1332"/>
    <w:rsid w:val="7F1B7214"/>
    <w:rsid w:val="7F501AD1"/>
    <w:rsid w:val="7F750AD5"/>
    <w:rsid w:val="7F7B3297"/>
    <w:rsid w:val="7F8A3392"/>
    <w:rsid w:val="7F904007"/>
    <w:rsid w:val="7F967F89"/>
    <w:rsid w:val="7F9969BB"/>
    <w:rsid w:val="7FC429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8"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iPriority="99" w:semiHidden="0" w:name="footnote text"/>
    <w:lsdException w:uiPriority="0" w:name="annotation text"/>
    <w:lsdException w:qFormat="1"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iPriority="0" w:name="table of authorities"/>
    <w:lsdException w:uiPriority="0" w:name="macro"/>
    <w:lsdException w:qFormat="1" w:uiPriority="99"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8"/>
    <w:pPr>
      <w:keepNext/>
      <w:keepLines/>
      <w:spacing w:before="340" w:after="330" w:line="578" w:lineRule="auto"/>
      <w:outlineLvl w:val="0"/>
    </w:pPr>
    <w:rPr>
      <w:kern w:val="44"/>
      <w:sz w:val="44"/>
      <w:szCs w:val="44"/>
    </w:rPr>
  </w:style>
  <w:style w:type="paragraph" w:styleId="4">
    <w:name w:val="heading 2"/>
    <w:basedOn w:val="1"/>
    <w:next w:val="1"/>
    <w:qFormat/>
    <w:uiPriority w:val="0"/>
    <w:pPr>
      <w:keepNext/>
      <w:keepLines/>
      <w:tabs>
        <w:tab w:val="left" w:pos="576"/>
        <w:tab w:val="left" w:pos="1296"/>
      </w:tabs>
      <w:adjustRightInd w:val="0"/>
      <w:spacing w:before="120" w:after="120" w:line="416" w:lineRule="atLeast"/>
      <w:jc w:val="left"/>
      <w:textAlignment w:val="baseline"/>
      <w:outlineLvl w:val="1"/>
    </w:pPr>
    <w:rPr>
      <w:rFonts w:ascii="宋体" w:hAnsi="Arial" w:eastAsia="黑体"/>
      <w:b/>
      <w:kern w:val="0"/>
      <w:sz w:val="28"/>
    </w:rPr>
  </w:style>
  <w:style w:type="paragraph" w:styleId="2">
    <w:name w:val="heading 3"/>
    <w:basedOn w:val="1"/>
    <w:next w:val="1"/>
    <w:unhideWhenUsed/>
    <w:qFormat/>
    <w:uiPriority w:val="9"/>
    <w:pPr>
      <w:keepNext/>
      <w:keepLines/>
      <w:spacing w:before="260" w:after="260" w:line="416" w:lineRule="auto"/>
      <w:outlineLvl w:val="2"/>
    </w:pPr>
    <w:rPr>
      <w:b/>
      <w:bCs/>
      <w:sz w:val="28"/>
      <w:szCs w:val="32"/>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4"/>
    </w:rPr>
  </w:style>
  <w:style w:type="paragraph" w:styleId="6">
    <w:name w:val="toa heading"/>
    <w:basedOn w:val="1"/>
    <w:next w:val="1"/>
    <w:unhideWhenUsed/>
    <w:qFormat/>
    <w:uiPriority w:val="99"/>
    <w:pPr>
      <w:spacing w:before="120"/>
    </w:pPr>
    <w:rPr>
      <w:rFonts w:ascii="Cambria" w:hAnsi="Cambria"/>
      <w:sz w:val="24"/>
      <w:szCs w:val="24"/>
    </w:rPr>
  </w:style>
  <w:style w:type="paragraph" w:styleId="7">
    <w:name w:val="Body Text"/>
    <w:basedOn w:val="1"/>
    <w:qFormat/>
    <w:uiPriority w:val="1"/>
    <w:pPr>
      <w:spacing w:before="182"/>
      <w:ind w:left="720" w:hanging="361"/>
    </w:pPr>
    <w:rPr>
      <w:rFonts w:ascii="微软雅黑" w:hAnsi="微软雅黑" w:eastAsia="微软雅黑" w:cs="微软雅黑"/>
      <w:sz w:val="24"/>
      <w:lang w:val="zh-CN" w:bidi="zh-CN"/>
    </w:rPr>
  </w:style>
  <w:style w:type="paragraph" w:styleId="8">
    <w:name w:val="Body Text Indent"/>
    <w:basedOn w:val="1"/>
    <w:next w:val="9"/>
    <w:qFormat/>
    <w:uiPriority w:val="0"/>
    <w:pPr>
      <w:autoSpaceDE w:val="0"/>
      <w:autoSpaceDN w:val="0"/>
      <w:adjustRightInd w:val="0"/>
      <w:spacing w:line="360" w:lineRule="auto"/>
      <w:ind w:left="567" w:leftChars="270"/>
    </w:pPr>
    <w:rPr>
      <w:rFonts w:ascii="宋体" w:hAnsi="Calibri" w:cs="宋体"/>
      <w:color w:val="000000"/>
      <w:sz w:val="32"/>
      <w:szCs w:val="32"/>
    </w:rPr>
  </w:style>
  <w:style w:type="paragraph" w:customStyle="1" w:styleId="9">
    <w:name w:val="Default"/>
    <w:basedOn w:val="10"/>
    <w:next w:val="11"/>
    <w:qFormat/>
    <w:uiPriority w:val="0"/>
    <w:pPr>
      <w:autoSpaceDE w:val="0"/>
      <w:autoSpaceDN w:val="0"/>
      <w:adjustRightInd w:val="0"/>
    </w:pPr>
    <w:rPr>
      <w:rFonts w:ascii="FZZD Extra JW" w:hAnsi="Times New Roman" w:eastAsia="FZZD Extra JW" w:cs="FZZD Extra JW"/>
      <w:color w:val="000000"/>
      <w:sz w:val="24"/>
      <w:szCs w:val="24"/>
    </w:rPr>
  </w:style>
  <w:style w:type="paragraph" w:styleId="10">
    <w:name w:val="Title"/>
    <w:basedOn w:val="1"/>
    <w:next w:val="1"/>
    <w:link w:val="43"/>
    <w:qFormat/>
    <w:uiPriority w:val="0"/>
    <w:pPr>
      <w:spacing w:before="240" w:after="60"/>
      <w:ind w:left="425" w:hanging="425"/>
      <w:jc w:val="center"/>
      <w:outlineLvl w:val="0"/>
    </w:pPr>
    <w:rPr>
      <w:rFonts w:ascii="Arial" w:hAnsi="Arial" w:cs="Arial"/>
      <w:b/>
      <w:bCs/>
      <w:sz w:val="32"/>
      <w:szCs w:val="32"/>
    </w:rPr>
  </w:style>
  <w:style w:type="paragraph" w:customStyle="1" w:styleId="11">
    <w:name w:val="大标题"/>
    <w:basedOn w:val="1"/>
    <w:next w:val="12"/>
    <w:qFormat/>
    <w:uiPriority w:val="0"/>
    <w:pPr>
      <w:jc w:val="center"/>
    </w:pPr>
    <w:rPr>
      <w:rFonts w:ascii="Arial" w:hAnsi="Arial"/>
      <w:b/>
      <w:sz w:val="28"/>
    </w:rPr>
  </w:style>
  <w:style w:type="paragraph" w:styleId="12">
    <w:name w:val="Body Text First Indent 2"/>
    <w:basedOn w:val="8"/>
    <w:next w:val="1"/>
    <w:qFormat/>
    <w:uiPriority w:val="0"/>
    <w:pPr>
      <w:ind w:firstLine="420" w:firstLineChars="200"/>
    </w:pPr>
    <w:rPr>
      <w:rFonts w:hAnsi="宋体"/>
      <w:sz w:val="28"/>
      <w:szCs w:val="28"/>
    </w:rPr>
  </w:style>
  <w:style w:type="paragraph" w:styleId="13">
    <w:name w:val="toc 3"/>
    <w:basedOn w:val="1"/>
    <w:next w:val="1"/>
    <w:qFormat/>
    <w:uiPriority w:val="0"/>
    <w:pPr>
      <w:ind w:left="840" w:leftChars="400"/>
    </w:pPr>
  </w:style>
  <w:style w:type="paragraph" w:styleId="14">
    <w:name w:val="Plain Text"/>
    <w:basedOn w:val="1"/>
    <w:qFormat/>
    <w:uiPriority w:val="0"/>
    <w:rPr>
      <w:rFonts w:ascii="宋体" w:hAnsi="Courier New" w:cstheme="minorBidi"/>
      <w:sz w:val="11"/>
      <w:szCs w:val="22"/>
    </w:rPr>
  </w:style>
  <w:style w:type="paragraph" w:styleId="15">
    <w:name w:val="Date"/>
    <w:basedOn w:val="1"/>
    <w:next w:val="1"/>
    <w:qFormat/>
    <w:uiPriority w:val="0"/>
    <w:pPr>
      <w:ind w:left="100" w:leftChars="2500"/>
    </w:pPr>
    <w:rPr>
      <w:szCs w:val="24"/>
    </w:rPr>
  </w:style>
  <w:style w:type="paragraph" w:styleId="16">
    <w:name w:val="endnote text"/>
    <w:basedOn w:val="1"/>
    <w:qFormat/>
    <w:uiPriority w:val="0"/>
    <w:pPr>
      <w:snapToGrid w:val="0"/>
      <w:jc w:val="left"/>
    </w:pPr>
  </w:style>
  <w:style w:type="paragraph" w:styleId="17">
    <w:name w:val="Balloon Text"/>
    <w:basedOn w:val="1"/>
    <w:link w:val="58"/>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line="360" w:lineRule="auto"/>
      <w:ind w:firstLine="200" w:firstLineChars="200"/>
      <w:jc w:val="left"/>
    </w:pPr>
    <w:rPr>
      <w:b/>
      <w:bCs/>
      <w:caps/>
      <w:sz w:val="20"/>
    </w:rPr>
  </w:style>
  <w:style w:type="paragraph" w:styleId="21">
    <w:name w:val="footnote text"/>
    <w:basedOn w:val="1"/>
    <w:unhideWhenUsed/>
    <w:qFormat/>
    <w:uiPriority w:val="99"/>
    <w:pPr>
      <w:snapToGrid w:val="0"/>
      <w:jc w:val="left"/>
    </w:pPr>
    <w:rPr>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kern w:val="0"/>
      <w:sz w:val="24"/>
    </w:rPr>
  </w:style>
  <w:style w:type="paragraph" w:styleId="23">
    <w:name w:val="Body Text First Indent"/>
    <w:basedOn w:val="7"/>
    <w:next w:val="1"/>
    <w:semiHidden/>
    <w:qFormat/>
    <w:uiPriority w:val="0"/>
    <w:pPr>
      <w:ind w:firstLine="420" w:firstLineChars="100"/>
    </w:pPr>
    <w:rPr>
      <w:rFonts w:eastAsia="仿宋_GB2312"/>
      <w:sz w:val="28"/>
      <w:szCs w:val="28"/>
    </w:rPr>
  </w:style>
  <w:style w:type="table" w:styleId="25">
    <w:name w:val="Table Grid"/>
    <w:basedOn w:val="24"/>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footnote reference"/>
    <w:basedOn w:val="26"/>
    <w:unhideWhenUsed/>
    <w:qFormat/>
    <w:uiPriority w:val="99"/>
    <w:rPr>
      <w:vertAlign w:val="superscript"/>
    </w:rPr>
  </w:style>
  <w:style w:type="character" w:styleId="31">
    <w:name w:val="HTML Sample"/>
    <w:basedOn w:val="26"/>
    <w:qFormat/>
    <w:uiPriority w:val="0"/>
    <w:rPr>
      <w:rFonts w:ascii="Courier New" w:hAnsi="Courier New"/>
    </w:rPr>
  </w:style>
  <w:style w:type="paragraph" w:customStyle="1" w:styleId="32">
    <w:name w:val="目录 41"/>
    <w:next w:val="1"/>
    <w:qFormat/>
    <w:uiPriority w:val="0"/>
    <w:pPr>
      <w:wordWrap w:val="0"/>
      <w:ind w:left="1275"/>
      <w:jc w:val="both"/>
    </w:pPr>
    <w:rPr>
      <w:rFonts w:ascii="Calibri" w:hAnsi="Calibri" w:eastAsia="宋体" w:cs="宋体"/>
      <w:sz w:val="21"/>
      <w:lang w:val="en-US" w:eastAsia="zh-CN" w:bidi="ar-SA"/>
    </w:rPr>
  </w:style>
  <w:style w:type="paragraph" w:customStyle="1" w:styleId="33">
    <w:name w:val="BodyText"/>
    <w:basedOn w:val="1"/>
    <w:qFormat/>
    <w:uiPriority w:val="0"/>
    <w:pPr>
      <w:textAlignment w:val="baseline"/>
    </w:pPr>
    <w:rPr>
      <w:rFonts w:ascii="宋体" w:hAnsi="宋体"/>
      <w:color w:val="0000FF"/>
      <w:sz w:val="24"/>
      <w:szCs w:val="24"/>
    </w:rPr>
  </w:style>
  <w:style w:type="paragraph" w:customStyle="1" w:styleId="34">
    <w:name w:val="_Style 1"/>
    <w:basedOn w:val="1"/>
    <w:qFormat/>
    <w:uiPriority w:val="0"/>
    <w:pPr>
      <w:ind w:firstLine="420" w:firstLineChars="200"/>
    </w:pPr>
    <w:rPr>
      <w:rFonts w:ascii="宋体"/>
      <w:kern w:val="0"/>
      <w:sz w:val="18"/>
      <w:szCs w:val="18"/>
    </w:rPr>
  </w:style>
  <w:style w:type="paragraph" w:customStyle="1" w:styleId="35">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paragraph" w:customStyle="1" w:styleId="3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7">
    <w:name w:val="Default Text"/>
    <w:link w:val="46"/>
    <w:qFormat/>
    <w:uiPriority w:val="0"/>
    <w:pPr>
      <w:widowControl w:val="0"/>
      <w:autoSpaceDE w:val="0"/>
      <w:autoSpaceDN w:val="0"/>
      <w:adjustRightInd w:val="0"/>
    </w:pPr>
    <w:rPr>
      <w:rFonts w:asciiTheme="minorHAnsi" w:hAnsiTheme="minorHAnsi" w:eastAsiaTheme="minorEastAsia" w:cstheme="minorBidi"/>
      <w:color w:val="000000"/>
      <w:kern w:val="2"/>
      <w:sz w:val="24"/>
      <w:szCs w:val="22"/>
      <w:lang w:val="en-US" w:eastAsia="zh-CN" w:bidi="ar-SA"/>
    </w:rPr>
  </w:style>
  <w:style w:type="paragraph" w:customStyle="1" w:styleId="38">
    <w:name w:val="3）三级标题 与下段同页"/>
    <w:basedOn w:val="1"/>
    <w:qFormat/>
    <w:uiPriority w:val="0"/>
    <w:pPr>
      <w:keepNext/>
      <w:spacing w:beforeLines="50" w:afterLines="50"/>
      <w:jc w:val="center"/>
      <w:outlineLvl w:val="2"/>
    </w:pPr>
    <w:rPr>
      <w:rFonts w:ascii="仿宋_GB2312" w:eastAsia="仿宋_GB2312"/>
      <w:b/>
      <w:sz w:val="32"/>
    </w:rPr>
  </w:style>
  <w:style w:type="paragraph" w:customStyle="1" w:styleId="39">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41">
    <w:name w:val="答复表头"/>
    <w:basedOn w:val="42"/>
    <w:next w:val="1"/>
    <w:qFormat/>
    <w:uiPriority w:val="0"/>
    <w:pPr>
      <w:tabs>
        <w:tab w:val="left" w:pos="480"/>
      </w:tabs>
    </w:pPr>
  </w:style>
  <w:style w:type="paragraph" w:customStyle="1" w:styleId="42">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character" w:customStyle="1" w:styleId="43">
    <w:name w:val="标题 字符"/>
    <w:basedOn w:val="26"/>
    <w:link w:val="10"/>
    <w:qFormat/>
    <w:uiPriority w:val="0"/>
    <w:rPr>
      <w:rFonts w:ascii="Arial" w:hAnsi="Arial" w:cs="Arial"/>
      <w:b/>
      <w:bCs/>
      <w:sz w:val="32"/>
      <w:szCs w:val="32"/>
    </w:rPr>
  </w:style>
  <w:style w:type="character" w:customStyle="1" w:styleId="44">
    <w:name w:val="7）页眉页脚"/>
    <w:qFormat/>
    <w:uiPriority w:val="0"/>
    <w:rPr>
      <w:rFonts w:ascii="仿宋_GB2312" w:eastAsia="仿宋_GB2312"/>
      <w:b/>
      <w:i/>
      <w:sz w:val="18"/>
      <w:vertAlign w:val="baseline"/>
    </w:rPr>
  </w:style>
  <w:style w:type="paragraph" w:customStyle="1" w:styleId="45">
    <w:name w:val="Char"/>
    <w:basedOn w:val="1"/>
    <w:qFormat/>
    <w:uiPriority w:val="0"/>
    <w:rPr>
      <w:rFonts w:ascii="Tahoma" w:hAnsi="Tahoma" w:cs="仿宋_GB2312"/>
      <w:sz w:val="24"/>
      <w:szCs w:val="28"/>
    </w:rPr>
  </w:style>
  <w:style w:type="character" w:customStyle="1" w:styleId="46">
    <w:name w:val="Default Text Char"/>
    <w:link w:val="37"/>
    <w:qFormat/>
    <w:uiPriority w:val="0"/>
    <w:rPr>
      <w:rFonts w:asciiTheme="minorHAnsi" w:hAnsiTheme="minorHAnsi" w:eastAsiaTheme="minorEastAsia" w:cstheme="minorBidi"/>
      <w:color w:val="000000"/>
      <w:kern w:val="2"/>
      <w:sz w:val="24"/>
      <w:szCs w:val="22"/>
    </w:rPr>
  </w:style>
  <w:style w:type="paragraph" w:customStyle="1" w:styleId="47">
    <w:name w:val="List Paragraph"/>
    <w:basedOn w:val="1"/>
    <w:qFormat/>
    <w:uiPriority w:val="34"/>
    <w:pPr>
      <w:ind w:firstLine="420" w:firstLineChars="200"/>
    </w:pPr>
    <w:rPr>
      <w:szCs w:val="24"/>
    </w:rPr>
  </w:style>
  <w:style w:type="paragraph" w:customStyle="1" w:styleId="48">
    <w:name w:val="列出段落1"/>
    <w:basedOn w:val="1"/>
    <w:qFormat/>
    <w:uiPriority w:val="34"/>
    <w:pPr>
      <w:ind w:firstLine="420" w:firstLineChars="200"/>
    </w:pPr>
    <w:rPr>
      <w:szCs w:val="24"/>
    </w:rPr>
  </w:style>
  <w:style w:type="paragraph" w:customStyle="1" w:styleId="49">
    <w:name w:val="普通(网站)1"/>
    <w:basedOn w:val="1"/>
    <w:qFormat/>
    <w:uiPriority w:val="0"/>
    <w:pPr>
      <w:spacing w:before="100" w:beforeAutospacing="1" w:after="100" w:afterAutospacing="1"/>
      <w:jc w:val="left"/>
    </w:pPr>
    <w:rPr>
      <w:kern w:val="0"/>
      <w:sz w:val="24"/>
    </w:rPr>
  </w:style>
  <w:style w:type="paragraph" w:customStyle="1" w:styleId="50">
    <w:name w:val="UserStyle_3"/>
    <w:basedOn w:val="1"/>
    <w:qFormat/>
    <w:uiPriority w:val="0"/>
    <w:pPr>
      <w:spacing w:line="480" w:lineRule="exact"/>
      <w:ind w:firstLine="200" w:firstLineChars="200"/>
      <w:textAlignment w:val="baseline"/>
    </w:pPr>
    <w:rPr>
      <w:rFonts w:ascii="仿宋_GB2312" w:eastAsia="仿宋_GB2312"/>
      <w:sz w:val="28"/>
    </w:rPr>
  </w:style>
  <w:style w:type="character" w:customStyle="1" w:styleId="51">
    <w:name w:val="NormalCharacter"/>
    <w:link w:val="52"/>
    <w:qFormat/>
    <w:uiPriority w:val="0"/>
    <w:rPr>
      <w:rFonts w:ascii="Times New Roman" w:hAnsi="Times New Roman" w:eastAsia="宋体"/>
      <w:kern w:val="2"/>
      <w:sz w:val="21"/>
      <w:szCs w:val="24"/>
      <w:lang w:val="en-US" w:eastAsia="zh-CN" w:bidi="ar-SA"/>
    </w:rPr>
  </w:style>
  <w:style w:type="paragraph" w:customStyle="1" w:styleId="52">
    <w:name w:val="UserStyle_2"/>
    <w:basedOn w:val="1"/>
    <w:link w:val="51"/>
    <w:qFormat/>
    <w:uiPriority w:val="0"/>
    <w:pPr>
      <w:textAlignment w:val="baseline"/>
    </w:pPr>
    <w:rPr>
      <w:szCs w:val="24"/>
    </w:rPr>
  </w:style>
  <w:style w:type="paragraph" w:customStyle="1" w:styleId="53">
    <w:name w:val="UserStyle_5"/>
    <w:qFormat/>
    <w:uiPriority w:val="0"/>
    <w:pPr>
      <w:textAlignment w:val="baseline"/>
    </w:pPr>
    <w:rPr>
      <w:rFonts w:ascii="Times New Roman" w:hAnsi="Times New Roman" w:eastAsia="宋体" w:cs="Times New Roman"/>
      <w:color w:val="000000"/>
      <w:sz w:val="24"/>
      <w:lang w:val="en-US" w:eastAsia="zh-CN" w:bidi="ar-SA"/>
    </w:rPr>
  </w:style>
  <w:style w:type="paragraph" w:customStyle="1" w:styleId="54">
    <w:name w:val="UserStyle_9"/>
    <w:basedOn w:val="1"/>
    <w:qFormat/>
    <w:uiPriority w:val="0"/>
    <w:pPr>
      <w:spacing w:line="560" w:lineRule="exact"/>
      <w:ind w:firstLine="723" w:firstLineChars="200"/>
      <w:jc w:val="center"/>
      <w:textAlignment w:val="baseline"/>
    </w:pPr>
    <w:rPr>
      <w:rFonts w:ascii="仿宋_GB2312" w:eastAsia="仿宋_GB2312"/>
      <w:b/>
      <w:sz w:val="36"/>
    </w:rPr>
  </w:style>
  <w:style w:type="paragraph" w:customStyle="1" w:styleId="55">
    <w:name w:val="UserStyle_11"/>
    <w:basedOn w:val="56"/>
    <w:next w:val="1"/>
    <w:qFormat/>
    <w:uiPriority w:val="0"/>
    <w:pPr>
      <w:tabs>
        <w:tab w:val="left" w:pos="480"/>
      </w:tabs>
    </w:pPr>
    <w:rPr>
      <w:rFonts w:ascii="Times New Roman" w:hAnsi="Times New Roman"/>
      <w:b/>
    </w:rPr>
  </w:style>
  <w:style w:type="paragraph" w:customStyle="1" w:styleId="56">
    <w:name w:val="UserStyle_10"/>
    <w:basedOn w:val="1"/>
    <w:qFormat/>
    <w:uiPriority w:val="0"/>
    <w:pPr>
      <w:tabs>
        <w:tab w:val="left" w:pos="480"/>
      </w:tabs>
      <w:jc w:val="center"/>
      <w:textAlignment w:val="baseline"/>
    </w:pPr>
    <w:rPr>
      <w:rFonts w:ascii="宋体" w:hAnsi="Tms Rmn"/>
      <w:color w:val="000000"/>
      <w:kern w:val="0"/>
    </w:rPr>
  </w:style>
  <w:style w:type="paragraph" w:customStyle="1" w:styleId="57">
    <w:name w:val="_Style 3"/>
    <w:basedOn w:val="1"/>
    <w:qFormat/>
    <w:uiPriority w:val="0"/>
    <w:pPr>
      <w:ind w:firstLine="420" w:firstLineChars="200"/>
    </w:pPr>
    <w:rPr>
      <w:rFonts w:ascii="Calibri" w:hAnsi="Calibri"/>
      <w:szCs w:val="22"/>
    </w:rPr>
  </w:style>
  <w:style w:type="character" w:customStyle="1" w:styleId="58">
    <w:name w:val="批注框文本 字符"/>
    <w:basedOn w:val="26"/>
    <w:link w:val="17"/>
    <w:qFormat/>
    <w:uiPriority w:val="0"/>
    <w:rPr>
      <w:kern w:val="2"/>
      <w:sz w:val="18"/>
      <w:szCs w:val="18"/>
    </w:rPr>
  </w:style>
  <w:style w:type="paragraph" w:customStyle="1" w:styleId="59">
    <w:name w:val="Table Paragraph"/>
    <w:basedOn w:val="1"/>
    <w:qFormat/>
    <w:uiPriority w:val="1"/>
    <w:pPr>
      <w:spacing w:before="135"/>
      <w:ind w:left="106"/>
    </w:pPr>
    <w:rPr>
      <w:rFonts w:ascii="宋体" w:hAnsi="宋体" w:cs="宋体"/>
      <w:lang w:val="zh-CN" w:bidi="zh-CN"/>
    </w:rPr>
  </w:style>
  <w:style w:type="character" w:customStyle="1" w:styleId="60">
    <w:name w:val="font91"/>
    <w:basedOn w:val="26"/>
    <w:qFormat/>
    <w:uiPriority w:val="0"/>
    <w:rPr>
      <w:rFonts w:hint="eastAsia" w:ascii="微软雅黑" w:hAnsi="微软雅黑" w:eastAsia="微软雅黑" w:cs="微软雅黑"/>
      <w:color w:val="000000"/>
      <w:sz w:val="24"/>
      <w:szCs w:val="24"/>
      <w:u w:val="none"/>
    </w:rPr>
  </w:style>
  <w:style w:type="paragraph" w:customStyle="1" w:styleId="61">
    <w:name w:val="正文_10"/>
    <w:qFormat/>
    <w:uiPriority w:val="0"/>
    <w:pPr>
      <w:widowControl w:val="0"/>
      <w:jc w:val="both"/>
    </w:pPr>
    <w:rPr>
      <w:rFonts w:ascii="Calibri" w:hAnsi="Calibri" w:eastAsia="宋体" w:cs="Times New Roman"/>
      <w:kern w:val="2"/>
      <w:sz w:val="21"/>
      <w:szCs w:val="22"/>
      <w:lang w:val="en-US" w:eastAsia="zh-CN" w:bidi="ar-SA"/>
    </w:rPr>
  </w:style>
  <w:style w:type="table" w:customStyle="1" w:styleId="62">
    <w:name w:val="Table Normal"/>
    <w:unhideWhenUsed/>
    <w:qFormat/>
    <w:uiPriority w:val="0"/>
    <w:tblPr>
      <w:tblCellMar>
        <w:top w:w="0" w:type="dxa"/>
        <w:left w:w="0" w:type="dxa"/>
        <w:bottom w:w="0" w:type="dxa"/>
        <w:right w:w="0" w:type="dxa"/>
      </w:tblCellMar>
    </w:tblPr>
  </w:style>
  <w:style w:type="table" w:customStyle="1" w:styleId="63">
    <w:name w:val="浅色底纹1"/>
    <w:basedOn w:val="24"/>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64">
    <w:name w:val="font21"/>
    <w:basedOn w:val="26"/>
    <w:qFormat/>
    <w:uiPriority w:val="0"/>
    <w:rPr>
      <w:rFonts w:hint="default" w:ascii="仿宋_GB2312" w:eastAsia="仿宋_GB2312" w:cs="仿宋_GB2312"/>
      <w:color w:val="000000"/>
      <w:sz w:val="20"/>
      <w:szCs w:val="20"/>
      <w:u w:val="none"/>
    </w:rPr>
  </w:style>
  <w:style w:type="character" w:customStyle="1" w:styleId="65">
    <w:name w:val="font71"/>
    <w:qFormat/>
    <w:uiPriority w:val="0"/>
    <w:rPr>
      <w:rFonts w:hint="eastAsia" w:ascii="仿宋_GB2312" w:eastAsia="仿宋_GB2312" w:cs="仿宋_GB2312"/>
      <w:color w:val="000000"/>
      <w:sz w:val="20"/>
      <w:szCs w:val="20"/>
      <w:u w:val="none"/>
    </w:rPr>
  </w:style>
  <w:style w:type="paragraph" w:customStyle="1" w:styleId="66">
    <w:name w:val="Table Text"/>
    <w:basedOn w:val="1"/>
    <w:semiHidden/>
    <w:qFormat/>
    <w:uiPriority w:val="0"/>
    <w:rPr>
      <w:rFonts w:ascii="宋体" w:hAnsi="宋体" w:cs="宋体"/>
      <w:sz w:val="24"/>
      <w:szCs w:val="24"/>
      <w:lang w:eastAsia="en-US"/>
    </w:rPr>
  </w:style>
  <w:style w:type="character" w:customStyle="1" w:styleId="67">
    <w:name w:val="书籍标题1"/>
    <w:basedOn w:val="26"/>
    <w:qFormat/>
    <w:uiPriority w:val="33"/>
    <w:rPr>
      <w:b/>
      <w:bCs/>
      <w:smallCaps/>
      <w:spacing w:val="5"/>
    </w:rPr>
  </w:style>
  <w:style w:type="character" w:customStyle="1" w:styleId="68">
    <w:name w:val="font31"/>
    <w:basedOn w:val="26"/>
    <w:qFormat/>
    <w:uiPriority w:val="0"/>
    <w:rPr>
      <w:rFonts w:ascii="Calibri" w:hAnsi="Calibri" w:cs="Calibri"/>
      <w:color w:val="000000"/>
      <w:sz w:val="22"/>
      <w:szCs w:val="22"/>
      <w:u w:val="none"/>
    </w:rPr>
  </w:style>
  <w:style w:type="paragraph" w:customStyle="1" w:styleId="69">
    <w:name w:val="Normal_30"/>
    <w:qFormat/>
    <w:uiPriority w:val="0"/>
    <w:rPr>
      <w:rFonts w:ascii="Times New Roman" w:hAnsi="Times New Roman" w:eastAsia="Times New Roman" w:cs="Times New Roman"/>
      <w:kern w:val="0"/>
      <w:sz w:val="24"/>
      <w:szCs w:val="24"/>
      <w:lang w:val="en-US" w:eastAsia="zh-CN" w:bidi="ar-SA"/>
    </w:rPr>
  </w:style>
  <w:style w:type="paragraph" w:customStyle="1" w:styleId="70">
    <w:name w:val="table_1stline"/>
    <w:basedOn w:val="1"/>
    <w:qFormat/>
    <w:uiPriority w:val="0"/>
    <w:pPr>
      <w:spacing w:before="120"/>
    </w:pPr>
    <w:rPr>
      <w:bCs/>
    </w:rPr>
  </w:style>
  <w:style w:type="character" w:customStyle="1" w:styleId="71">
    <w:name w:val="fontstyle01"/>
    <w:basedOn w:val="26"/>
    <w:qFormat/>
    <w:uiPriority w:val="0"/>
    <w:rPr>
      <w:rFonts w:ascii="MicrosoftYaHei" w:hAnsi="MicrosoftYaHei" w:eastAsia="MicrosoftYaHei" w:cs="MicrosoftYaHei"/>
      <w:color w:val="000000"/>
      <w:sz w:val="16"/>
      <w:szCs w:val="16"/>
    </w:rPr>
  </w:style>
  <w:style w:type="paragraph" w:customStyle="1" w:styleId="72">
    <w:name w:val="正文_1_1"/>
    <w:qFormat/>
    <w:uiPriority w:val="0"/>
    <w:pPr>
      <w:widowControl w:val="0"/>
      <w:jc w:val="both"/>
    </w:pPr>
    <w:rPr>
      <w:rFonts w:ascii="Times New Roman" w:hAnsi="Times New Roman" w:eastAsia="宋体" w:cs="Times New Roman"/>
      <w:lang w:val="en-US" w:eastAsia="zh-CN" w:bidi="ar-SA"/>
    </w:rPr>
  </w:style>
  <w:style w:type="paragraph" w:customStyle="1" w:styleId="73">
    <w:name w:val="_Style 2"/>
    <w:basedOn w:val="1"/>
    <w:qFormat/>
    <w:uiPriority w:val="0"/>
    <w:pPr>
      <w:ind w:firstLine="420" w:firstLineChars="200"/>
    </w:pPr>
    <w:rPr>
      <w:szCs w:val="24"/>
    </w:rPr>
  </w:style>
  <w:style w:type="character" w:customStyle="1" w:styleId="74">
    <w:name w:val="font101"/>
    <w:basedOn w:val="26"/>
    <w:qFormat/>
    <w:uiPriority w:val="0"/>
    <w:rPr>
      <w:rFonts w:ascii="微软雅黑" w:hAnsi="微软雅黑" w:eastAsia="微软雅黑" w:cs="微软雅黑"/>
      <w:color w:val="000000"/>
      <w:sz w:val="24"/>
      <w:szCs w:val="24"/>
      <w:u w:val="none"/>
    </w:rPr>
  </w:style>
  <w:style w:type="character" w:customStyle="1" w:styleId="75">
    <w:name w:val="font111"/>
    <w:basedOn w:val="26"/>
    <w:qFormat/>
    <w:uiPriority w:val="0"/>
    <w:rPr>
      <w:rFonts w:ascii="Arial" w:hAnsi="Arial" w:cs="Arial"/>
      <w:color w:val="000000"/>
      <w:sz w:val="18"/>
      <w:szCs w:val="18"/>
      <w:u w:val="none"/>
    </w:rPr>
  </w:style>
  <w:style w:type="character" w:customStyle="1" w:styleId="76">
    <w:name w:val="font41"/>
    <w:basedOn w:val="26"/>
    <w:qFormat/>
    <w:uiPriority w:val="0"/>
    <w:rPr>
      <w:rFonts w:hint="eastAsia" w:ascii="宋体" w:hAnsi="宋体" w:eastAsia="宋体" w:cs="宋体"/>
      <w:color w:val="000000"/>
      <w:sz w:val="18"/>
      <w:szCs w:val="18"/>
      <w:u w:val="none"/>
    </w:rPr>
  </w:style>
  <w:style w:type="paragraph" w:customStyle="1" w:styleId="77">
    <w:name w:val="正文_0_1_0"/>
    <w:semiHidden/>
    <w:qFormat/>
    <w:uiPriority w:val="0"/>
    <w:pPr>
      <w:widowControl w:val="0"/>
      <w:jc w:val="both"/>
    </w:pPr>
    <w:rPr>
      <w:rFonts w:ascii="Calibri" w:hAnsi="Calibri" w:eastAsia="宋体" w:cs="Times New Roman"/>
      <w:kern w:val="2"/>
      <w:sz w:val="21"/>
      <w:szCs w:val="22"/>
      <w:lang w:val="en-US" w:eastAsia="zh-CN" w:bidi="ar-SA"/>
    </w:rPr>
  </w:style>
  <w:style w:type="paragraph" w:customStyle="1" w:styleId="78">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rPr>
  </w:style>
  <w:style w:type="character" w:customStyle="1" w:styleId="79">
    <w:name w:val="font01"/>
    <w:basedOn w:val="26"/>
    <w:qFormat/>
    <w:uiPriority w:val="0"/>
    <w:rPr>
      <w:rFonts w:hint="eastAsia" w:ascii="宋体" w:hAnsi="宋体" w:eastAsia="宋体" w:cs="宋体"/>
      <w:color w:val="000000"/>
      <w:sz w:val="22"/>
      <w:szCs w:val="22"/>
      <w:u w:val="none"/>
    </w:rPr>
  </w:style>
  <w:style w:type="character" w:customStyle="1" w:styleId="80">
    <w:name w:val="font61"/>
    <w:basedOn w:val="2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EF66DB-485B-44E8-853D-1F4AE7CA2EAC}">
  <ds:schemaRefs/>
</ds:datastoreItem>
</file>

<file path=docProps/app.xml><?xml version="1.0" encoding="utf-8"?>
<Properties xmlns="http://schemas.openxmlformats.org/officeDocument/2006/extended-properties" xmlns:vt="http://schemas.openxmlformats.org/officeDocument/2006/docPropsVTypes">
  <Template>Normal</Template>
  <Pages>58</Pages>
  <Words>6674</Words>
  <Characters>7285</Characters>
  <Lines>295</Lines>
  <Paragraphs>83</Paragraphs>
  <TotalTime>21</TotalTime>
  <ScaleCrop>false</ScaleCrop>
  <LinksUpToDate>false</LinksUpToDate>
  <CharactersWithSpaces>7413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2020-05-22T07:39:00Z</dcterms:created>
  <dc:creator>Administrator</dc:creator>
  <cp:lastModifiedBy>polaris</cp:lastModifiedBy>
  <cp:lastPrinted>2023-05-11T08:57:00Z</cp:lastPrinted>
  <dcterms:modified xsi:type="dcterms:W3CDTF">2026-03-31T04:45:11Z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03723407433C4C0F96DA536525EBB1B7_13</vt:lpwstr>
  </property>
  <property fmtid="{D5CDD505-2E9C-101B-9397-08002B2CF9AE}" pid="4" name="KSOTemplateDocerSaveRecord">
    <vt:lpwstr>eyJoZGlkIjoiYzczNjg2ZDJiZGZlZjU5YmM0YWVlMjQ2MjJjODk2MTMiLCJ1c2VySWQiOiIxMTM3MDMwNjMxIn0=</vt:lpwstr>
  </property>
</Properties>
</file>